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01" w:rsidRDefault="00DF2BE9">
      <w:pPr>
        <w:pStyle w:val="Zkladntext40"/>
        <w:shd w:val="clear" w:color="auto" w:fill="auto"/>
      </w:pPr>
      <w:r>
        <w:t>DODACÍ PODMÍNKY</w:t>
      </w:r>
    </w:p>
    <w:p w:rsidR="00DD7101" w:rsidRDefault="00DF2BE9">
      <w:pPr>
        <w:pStyle w:val="Nadpis20"/>
        <w:keepNext/>
        <w:keepLines/>
        <w:shd w:val="clear" w:color="auto" w:fill="auto"/>
        <w:spacing w:after="580"/>
      </w:pPr>
      <w:bookmarkStart w:id="0" w:name="bookmark0"/>
      <w:r>
        <w:t>na dodávku tepla pro vytápění a dodávku teplé užitkové vody</w:t>
      </w:r>
      <w:bookmarkEnd w:id="0"/>
    </w:p>
    <w:p w:rsidR="00DD7101" w:rsidRDefault="00DF2BE9">
      <w:pPr>
        <w:pStyle w:val="Zkladntext1"/>
        <w:shd w:val="clear" w:color="auto" w:fill="auto"/>
        <w:spacing w:after="300" w:line="240" w:lineRule="auto"/>
        <w:ind w:firstLine="300"/>
      </w:pPr>
      <w:r>
        <w:t xml:space="preserve">Dodací podmínky (dále jen DP) upravují vztahy pro dodávku a odběr tepla pro vytápění a dodávku a odběr teplé užitkové vody pro sekundární odběry a jsou závazné pro dodavatele i </w:t>
      </w:r>
      <w:r>
        <w:t>odběratele při připojení, provozování zařízení na dodávku a odběr tepla pro vytápění (dále jen ÚT) a dodávku a odběr teplé užitkové vody (dále jen TU V).</w:t>
      </w:r>
    </w:p>
    <w:p w:rsidR="00DD7101" w:rsidRDefault="00DF2BE9">
      <w:pPr>
        <w:pStyle w:val="Zkladntext1"/>
        <w:shd w:val="clear" w:color="auto" w:fill="auto"/>
        <w:spacing w:after="300" w:line="240" w:lineRule="auto"/>
        <w:ind w:firstLine="300"/>
      </w:pPr>
      <w:r>
        <w:t>Ve smlouvě je odběratel povinen přesně a úplně uvést svou obchodní firmu, sídlo, adresu, IČO, DIČ a úd</w:t>
      </w:r>
      <w:r>
        <w:t>aje bankovního spojení a fyzická osoba jméno, příjmení a rodné číslo. Odběratel předloží na výzvu dodavatele listiny osvědčující uváděné údaje. Dále právnická osoba přiloží kopii výpisu z obchodního rejstříku nebo jiný doklad o právní subjektivitě.</w:t>
      </w:r>
    </w:p>
    <w:p w:rsidR="00DD7101" w:rsidRDefault="00DF2BE9">
      <w:pPr>
        <w:pStyle w:val="Zkladntext1"/>
        <w:shd w:val="clear" w:color="auto" w:fill="auto"/>
        <w:spacing w:after="260" w:line="276" w:lineRule="auto"/>
        <w:jc w:val="left"/>
        <w:rPr>
          <w:sz w:val="22"/>
          <w:szCs w:val="22"/>
        </w:rPr>
      </w:pPr>
      <w:r>
        <w:rPr>
          <w:b/>
          <w:bCs/>
          <w:sz w:val="22"/>
          <w:szCs w:val="22"/>
        </w:rPr>
        <w:t>Definic</w:t>
      </w:r>
      <w:r>
        <w:rPr>
          <w:b/>
          <w:bCs/>
          <w:sz w:val="22"/>
          <w:szCs w:val="22"/>
        </w:rPr>
        <w:t>e použitých pojmů a zkratek</w:t>
      </w:r>
    </w:p>
    <w:p w:rsidR="00DD7101" w:rsidRDefault="00DF2BE9">
      <w:pPr>
        <w:pStyle w:val="Zkladntext1"/>
        <w:numPr>
          <w:ilvl w:val="0"/>
          <w:numId w:val="1"/>
        </w:numPr>
        <w:shd w:val="clear" w:color="auto" w:fill="auto"/>
        <w:tabs>
          <w:tab w:val="left" w:pos="276"/>
        </w:tabs>
        <w:spacing w:after="0" w:line="240" w:lineRule="auto"/>
        <w:jc w:val="left"/>
      </w:pPr>
      <w:r>
        <w:t>dodací podmínky (DP)</w:t>
      </w:r>
    </w:p>
    <w:p w:rsidR="00DD7101" w:rsidRDefault="00DF2BE9">
      <w:pPr>
        <w:pStyle w:val="Zkladntext1"/>
        <w:shd w:val="clear" w:color="auto" w:fill="auto"/>
        <w:spacing w:after="240" w:line="240" w:lineRule="auto"/>
        <w:ind w:left="280" w:firstLine="20"/>
      </w:pPr>
      <w:r>
        <w:t>všeobecné podmínky dodávky tepla, vydané dodavatelem tepla, obecně platné pro všechny odběratele tepla pro ÚT a odběratele TUV</w:t>
      </w:r>
    </w:p>
    <w:p w:rsidR="00DD7101" w:rsidRDefault="00DF2BE9">
      <w:pPr>
        <w:pStyle w:val="Zkladntext1"/>
        <w:numPr>
          <w:ilvl w:val="0"/>
          <w:numId w:val="1"/>
        </w:numPr>
        <w:shd w:val="clear" w:color="auto" w:fill="auto"/>
        <w:tabs>
          <w:tab w:val="left" w:pos="279"/>
        </w:tabs>
        <w:spacing w:after="0" w:line="240" w:lineRule="auto"/>
        <w:jc w:val="left"/>
      </w:pPr>
      <w:r>
        <w:t xml:space="preserve">sekundární odběry </w:t>
      </w:r>
      <w:r>
        <w:rPr>
          <w:lang w:val="en-US" w:eastAsia="en-US" w:bidi="en-US"/>
        </w:rPr>
        <w:t>(SO)</w:t>
      </w:r>
    </w:p>
    <w:p w:rsidR="00DD7101" w:rsidRDefault="00DF2BE9">
      <w:pPr>
        <w:pStyle w:val="Zkladntext1"/>
        <w:shd w:val="clear" w:color="auto" w:fill="auto"/>
        <w:spacing w:after="300" w:line="240" w:lineRule="auto"/>
        <w:ind w:left="280" w:firstLine="20"/>
      </w:pPr>
      <w:r>
        <w:t>odběry uskutečňované ze sekundárních tepelných rozvodů</w:t>
      </w:r>
    </w:p>
    <w:p w:rsidR="00DD7101" w:rsidRDefault="00DF2BE9">
      <w:pPr>
        <w:pStyle w:val="Zkladntext1"/>
        <w:numPr>
          <w:ilvl w:val="0"/>
          <w:numId w:val="1"/>
        </w:numPr>
        <w:shd w:val="clear" w:color="auto" w:fill="auto"/>
        <w:tabs>
          <w:tab w:val="left" w:pos="279"/>
        </w:tabs>
        <w:spacing w:after="0" w:line="240" w:lineRule="auto"/>
        <w:jc w:val="left"/>
      </w:pPr>
      <w:r>
        <w:t>mě</w:t>
      </w:r>
      <w:r>
        <w:t>řící místo (MM)</w:t>
      </w:r>
    </w:p>
    <w:p w:rsidR="00DD7101" w:rsidRDefault="00DF2BE9">
      <w:pPr>
        <w:pStyle w:val="Zkladntext1"/>
        <w:shd w:val="clear" w:color="auto" w:fill="auto"/>
        <w:spacing w:after="300" w:line="240" w:lineRule="auto"/>
        <w:ind w:left="280" w:firstLine="20"/>
      </w:pPr>
      <w:r>
        <w:t>místo, kde je měřena dodávka tepla</w:t>
      </w:r>
    </w:p>
    <w:p w:rsidR="00DD7101" w:rsidRDefault="00DF2BE9">
      <w:pPr>
        <w:pStyle w:val="Zkladntext1"/>
        <w:numPr>
          <w:ilvl w:val="0"/>
          <w:numId w:val="1"/>
        </w:numPr>
        <w:shd w:val="clear" w:color="auto" w:fill="auto"/>
        <w:tabs>
          <w:tab w:val="left" w:pos="279"/>
        </w:tabs>
        <w:spacing w:after="0" w:line="240" w:lineRule="auto"/>
        <w:jc w:val="left"/>
      </w:pPr>
      <w:r>
        <w:t>místo plnění</w:t>
      </w:r>
    </w:p>
    <w:p w:rsidR="00DD7101" w:rsidRDefault="00DF2BE9">
      <w:pPr>
        <w:pStyle w:val="Zkladntext1"/>
        <w:shd w:val="clear" w:color="auto" w:fill="auto"/>
        <w:spacing w:after="300" w:line="240" w:lineRule="auto"/>
        <w:ind w:left="280" w:firstLine="20"/>
      </w:pPr>
      <w:r>
        <w:t>místo, kde se stýká zařízení dodavatele se zařízením odběratele</w:t>
      </w:r>
    </w:p>
    <w:p w:rsidR="00DD7101" w:rsidRDefault="00DF2BE9">
      <w:pPr>
        <w:pStyle w:val="Zkladntext1"/>
        <w:numPr>
          <w:ilvl w:val="0"/>
          <w:numId w:val="1"/>
        </w:numPr>
        <w:shd w:val="clear" w:color="auto" w:fill="auto"/>
        <w:tabs>
          <w:tab w:val="left" w:pos="283"/>
        </w:tabs>
        <w:spacing w:after="300" w:line="240" w:lineRule="auto"/>
        <w:jc w:val="left"/>
      </w:pPr>
      <w:r>
        <w:t>teplá užitková voda (TUV)</w:t>
      </w:r>
    </w:p>
    <w:p w:rsidR="00DD7101" w:rsidRDefault="00DF2BE9">
      <w:pPr>
        <w:pStyle w:val="Zkladntext1"/>
        <w:numPr>
          <w:ilvl w:val="0"/>
          <w:numId w:val="1"/>
        </w:numPr>
        <w:shd w:val="clear" w:color="auto" w:fill="auto"/>
        <w:tabs>
          <w:tab w:val="left" w:pos="283"/>
        </w:tabs>
        <w:spacing w:after="300" w:line="240" w:lineRule="auto"/>
        <w:jc w:val="left"/>
      </w:pPr>
      <w:r>
        <w:t>vytápění (ÚT)</w:t>
      </w:r>
    </w:p>
    <w:p w:rsidR="00DD7101" w:rsidRDefault="00DF2BE9">
      <w:pPr>
        <w:pStyle w:val="Zkladntext1"/>
        <w:numPr>
          <w:ilvl w:val="0"/>
          <w:numId w:val="1"/>
        </w:numPr>
        <w:shd w:val="clear" w:color="auto" w:fill="auto"/>
        <w:tabs>
          <w:tab w:val="left" w:pos="283"/>
        </w:tabs>
        <w:spacing w:after="300" w:line="240" w:lineRule="auto"/>
        <w:jc w:val="left"/>
      </w:pPr>
      <w:r>
        <w:t>odběrné místo (OM) je totožné se zúčtovací jednotkou</w:t>
      </w:r>
    </w:p>
    <w:p w:rsidR="00DD7101" w:rsidRDefault="00DF2BE9">
      <w:pPr>
        <w:pStyle w:val="Zkladntext1"/>
        <w:numPr>
          <w:ilvl w:val="0"/>
          <w:numId w:val="1"/>
        </w:numPr>
        <w:shd w:val="clear" w:color="auto" w:fill="auto"/>
        <w:tabs>
          <w:tab w:val="left" w:pos="283"/>
        </w:tabs>
        <w:spacing w:after="0" w:line="240" w:lineRule="auto"/>
        <w:jc w:val="left"/>
      </w:pPr>
      <w:r>
        <w:t>odběrné místo pro ÚT</w:t>
      </w:r>
    </w:p>
    <w:p w:rsidR="00DD7101" w:rsidRDefault="00DF2BE9">
      <w:pPr>
        <w:pStyle w:val="Zkladntext1"/>
        <w:shd w:val="clear" w:color="auto" w:fill="auto"/>
        <w:spacing w:after="300" w:line="240" w:lineRule="auto"/>
        <w:ind w:left="280" w:firstLine="20"/>
      </w:pPr>
      <w:r>
        <w:t xml:space="preserve">odběrné </w:t>
      </w:r>
      <w:r>
        <w:t>zařízení, do kterého se uskutečňuje dodávka tepla pro ÚT - má své samostatné evidenční číslo</w:t>
      </w:r>
    </w:p>
    <w:p w:rsidR="00DD7101" w:rsidRDefault="00DF2BE9">
      <w:pPr>
        <w:pStyle w:val="Zkladntext1"/>
        <w:numPr>
          <w:ilvl w:val="0"/>
          <w:numId w:val="1"/>
        </w:numPr>
        <w:shd w:val="clear" w:color="auto" w:fill="auto"/>
        <w:tabs>
          <w:tab w:val="left" w:pos="283"/>
        </w:tabs>
        <w:spacing w:after="0" w:line="240" w:lineRule="auto"/>
        <w:jc w:val="left"/>
      </w:pPr>
      <w:r>
        <w:t xml:space="preserve">odběrné místo pro </w:t>
      </w:r>
      <w:proofErr w:type="gramStart"/>
      <w:r>
        <w:t>TUV</w:t>
      </w:r>
      <w:proofErr w:type="gramEnd"/>
    </w:p>
    <w:p w:rsidR="00DD7101" w:rsidRDefault="00DF2BE9">
      <w:pPr>
        <w:pStyle w:val="Zkladntext1"/>
        <w:shd w:val="clear" w:color="auto" w:fill="auto"/>
        <w:spacing w:after="300" w:line="240" w:lineRule="auto"/>
        <w:ind w:left="280" w:firstLine="20"/>
      </w:pPr>
      <w:r>
        <w:t>odběrné zařízení, do kterého se uskutečňuje dodávka TUV - má své samostatné evidenční číslo</w:t>
      </w:r>
    </w:p>
    <w:p w:rsidR="00DD7101" w:rsidRDefault="00DF2BE9">
      <w:pPr>
        <w:pStyle w:val="Zkladntext1"/>
        <w:numPr>
          <w:ilvl w:val="0"/>
          <w:numId w:val="1"/>
        </w:numPr>
        <w:shd w:val="clear" w:color="auto" w:fill="auto"/>
        <w:tabs>
          <w:tab w:val="left" w:pos="283"/>
        </w:tabs>
        <w:spacing w:after="0" w:line="254" w:lineRule="auto"/>
        <w:jc w:val="left"/>
      </w:pPr>
      <w:r>
        <w:t>omezení dodávky</w:t>
      </w:r>
    </w:p>
    <w:p w:rsidR="00DD7101" w:rsidRDefault="00DF2BE9">
      <w:pPr>
        <w:pStyle w:val="Zkladntext1"/>
        <w:shd w:val="clear" w:color="auto" w:fill="auto"/>
        <w:spacing w:after="300" w:line="254" w:lineRule="auto"/>
        <w:ind w:left="280" w:right="4820" w:firstLine="20"/>
        <w:jc w:val="left"/>
        <w:sectPr w:rsidR="00DD7101">
          <w:headerReference w:type="even" r:id="rId8"/>
          <w:headerReference w:type="default" r:id="rId9"/>
          <w:footerReference w:type="even" r:id="rId10"/>
          <w:footerReference w:type="default" r:id="rId11"/>
          <w:headerReference w:type="first" r:id="rId12"/>
          <w:footerReference w:type="first" r:id="rId13"/>
          <w:pgSz w:w="11900" w:h="16840"/>
          <w:pgMar w:top="1591" w:right="1151" w:bottom="1591" w:left="1379" w:header="0" w:footer="3" w:gutter="0"/>
          <w:cols w:space="720"/>
          <w:noEndnote/>
          <w:titlePg/>
          <w:docGrid w:linePitch="360"/>
        </w:sectPr>
      </w:pPr>
      <w:r>
        <w:t xml:space="preserve">pro ÚT znamená snížení teploty topné vody </w:t>
      </w:r>
      <w:proofErr w:type="gramStart"/>
      <w:r>
        <w:t>pro</w:t>
      </w:r>
      <w:proofErr w:type="gramEnd"/>
      <w:r>
        <w:t xml:space="preserve"> TUV </w:t>
      </w:r>
      <w:proofErr w:type="gramStart"/>
      <w:r>
        <w:t>znamená</w:t>
      </w:r>
      <w:proofErr w:type="gramEnd"/>
      <w:r>
        <w:t xml:space="preserve"> snížení teploty TUV</w:t>
      </w:r>
    </w:p>
    <w:p w:rsidR="00DD7101" w:rsidRDefault="00DF2BE9">
      <w:pPr>
        <w:rPr>
          <w:sz w:val="2"/>
          <w:szCs w:val="2"/>
        </w:rPr>
      </w:pPr>
      <w:r>
        <w:rPr>
          <w:noProof/>
          <w:lang w:bidi="ar-SA"/>
        </w:rPr>
        <w:lastRenderedPageBreak/>
        <w:drawing>
          <wp:inline distT="0" distB="0" distL="0" distR="0">
            <wp:extent cx="341630" cy="29273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pic:blipFill>
                  <pic:spPr>
                    <a:xfrm>
                      <a:off x="0" y="0"/>
                      <a:ext cx="341630" cy="292735"/>
                    </a:xfrm>
                    <a:prstGeom prst="rect">
                      <a:avLst/>
                    </a:prstGeom>
                  </pic:spPr>
                </pic:pic>
              </a:graphicData>
            </a:graphic>
          </wp:inline>
        </w:drawing>
      </w:r>
    </w:p>
    <w:p w:rsidR="00DD7101" w:rsidRDefault="00DD7101">
      <w:pPr>
        <w:spacing w:after="646" w:line="14" w:lineRule="exact"/>
      </w:pPr>
    </w:p>
    <w:p w:rsidR="00DD7101" w:rsidRDefault="00DF2BE9">
      <w:pPr>
        <w:pStyle w:val="Zkladntext1"/>
        <w:numPr>
          <w:ilvl w:val="0"/>
          <w:numId w:val="1"/>
        </w:numPr>
        <w:shd w:val="clear" w:color="auto" w:fill="auto"/>
        <w:tabs>
          <w:tab w:val="left" w:pos="276"/>
        </w:tabs>
        <w:spacing w:after="0" w:line="240" w:lineRule="auto"/>
        <w:ind w:left="280" w:hanging="280"/>
      </w:pPr>
      <w:r>
        <w:t>přerušení dodávky</w:t>
      </w:r>
    </w:p>
    <w:p w:rsidR="00DD7101" w:rsidRDefault="00DF2BE9">
      <w:pPr>
        <w:pStyle w:val="Zkladntext1"/>
        <w:shd w:val="clear" w:color="auto" w:fill="auto"/>
        <w:spacing w:line="240" w:lineRule="auto"/>
        <w:ind w:left="280" w:firstLine="20"/>
      </w:pPr>
      <w:r>
        <w:t>znamená dočasné přerušení dodávky tepla pro ÚT nebo dodávky TUV, nebo dočasné odpojení OM, aniž dojde k ukončení smluvního vztahu</w:t>
      </w:r>
    </w:p>
    <w:p w:rsidR="00DD7101" w:rsidRDefault="00DF2BE9">
      <w:pPr>
        <w:pStyle w:val="Zkladntext1"/>
        <w:numPr>
          <w:ilvl w:val="0"/>
          <w:numId w:val="1"/>
        </w:numPr>
        <w:shd w:val="clear" w:color="auto" w:fill="auto"/>
        <w:tabs>
          <w:tab w:val="left" w:pos="283"/>
        </w:tabs>
        <w:spacing w:line="254" w:lineRule="auto"/>
        <w:ind w:left="280" w:right="640" w:hanging="280"/>
        <w:jc w:val="left"/>
      </w:pPr>
      <w:r>
        <w:t xml:space="preserve">předávací stanice (PS), blokové kotelny (BK). </w:t>
      </w:r>
      <w:proofErr w:type="gramStart"/>
      <w:r>
        <w:t>objektové</w:t>
      </w:r>
      <w:proofErr w:type="gramEnd"/>
      <w:r>
        <w:t xml:space="preserve"> předávací stanice (OPS) </w:t>
      </w:r>
      <w:r>
        <w:t>zařízení pro úpravu stavů teplonosné látky na hodnoty, požadované vnitřním zařízením</w:t>
      </w:r>
    </w:p>
    <w:p w:rsidR="00DD7101" w:rsidRDefault="00DF2BE9">
      <w:pPr>
        <w:pStyle w:val="Zkladntext1"/>
        <w:numPr>
          <w:ilvl w:val="0"/>
          <w:numId w:val="1"/>
        </w:numPr>
        <w:shd w:val="clear" w:color="auto" w:fill="auto"/>
        <w:tabs>
          <w:tab w:val="left" w:pos="283"/>
        </w:tabs>
        <w:spacing w:after="0" w:line="240" w:lineRule="auto"/>
        <w:ind w:left="280" w:hanging="280"/>
      </w:pPr>
      <w:r>
        <w:t>regulační opatření</w:t>
      </w:r>
    </w:p>
    <w:p w:rsidR="00DD7101" w:rsidRDefault="00DF2BE9">
      <w:pPr>
        <w:pStyle w:val="Zkladntext1"/>
        <w:shd w:val="clear" w:color="auto" w:fill="auto"/>
        <w:spacing w:after="580" w:line="240" w:lineRule="auto"/>
        <w:ind w:left="280" w:firstLine="20"/>
      </w:pPr>
      <w:r>
        <w:t>vyplývají z práva nebo povinnosti dodavatele omezit nebo přerušit v nezbytném rozsahu dodávku tepla dle zákonných ustanovení.</w:t>
      </w:r>
    </w:p>
    <w:p w:rsidR="00DD7101" w:rsidRDefault="00DF2BE9">
      <w:pPr>
        <w:pStyle w:val="Nadpis20"/>
        <w:keepNext/>
        <w:keepLines/>
        <w:shd w:val="clear" w:color="auto" w:fill="auto"/>
        <w:spacing w:after="0"/>
      </w:pPr>
      <w:bookmarkStart w:id="1" w:name="bookmark1"/>
      <w:r>
        <w:t>I.</w:t>
      </w:r>
      <w:bookmarkEnd w:id="1"/>
    </w:p>
    <w:p w:rsidR="00DD7101" w:rsidRDefault="00DF2BE9">
      <w:pPr>
        <w:pStyle w:val="Nadpis20"/>
        <w:keepNext/>
        <w:keepLines/>
        <w:shd w:val="clear" w:color="auto" w:fill="auto"/>
        <w:spacing w:after="320"/>
      </w:pPr>
      <w:bookmarkStart w:id="2" w:name="bookmark2"/>
      <w:r>
        <w:t>Uzavírání smluv</w:t>
      </w:r>
      <w:bookmarkEnd w:id="2"/>
    </w:p>
    <w:p w:rsidR="00DD7101" w:rsidRDefault="00DF2BE9">
      <w:pPr>
        <w:pStyle w:val="Zkladntext1"/>
        <w:numPr>
          <w:ilvl w:val="0"/>
          <w:numId w:val="2"/>
        </w:numPr>
        <w:shd w:val="clear" w:color="auto" w:fill="auto"/>
        <w:tabs>
          <w:tab w:val="left" w:pos="326"/>
        </w:tabs>
        <w:spacing w:after="320" w:line="240" w:lineRule="auto"/>
        <w:ind w:left="280" w:hanging="280"/>
      </w:pPr>
      <w:r>
        <w:t>Smlouva</w:t>
      </w:r>
      <w:r>
        <w:t xml:space="preserve"> se uzavírá s odběratelem jako samostatným právním subjektem, přičemž některé nedílné součásti smlouvy jsou uzavírány pro každé OM odběratele a některé jsou uzavírány souhrnně pro všechna OM.</w:t>
      </w:r>
    </w:p>
    <w:p w:rsidR="00DD7101" w:rsidRDefault="00DF2BE9">
      <w:pPr>
        <w:pStyle w:val="Zkladntext1"/>
        <w:numPr>
          <w:ilvl w:val="0"/>
          <w:numId w:val="2"/>
        </w:numPr>
        <w:shd w:val="clear" w:color="auto" w:fill="auto"/>
        <w:tabs>
          <w:tab w:val="left" w:pos="355"/>
        </w:tabs>
        <w:spacing w:after="320" w:line="240" w:lineRule="auto"/>
        <w:ind w:left="280" w:hanging="280"/>
      </w:pPr>
      <w:r>
        <w:t>Nedílné součásti smlouvy</w:t>
      </w:r>
    </w:p>
    <w:p w:rsidR="00DD7101" w:rsidRDefault="00DF2BE9">
      <w:pPr>
        <w:pStyle w:val="Zkladntext1"/>
        <w:numPr>
          <w:ilvl w:val="0"/>
          <w:numId w:val="3"/>
        </w:numPr>
        <w:shd w:val="clear" w:color="auto" w:fill="auto"/>
        <w:tabs>
          <w:tab w:val="left" w:pos="666"/>
        </w:tabs>
        <w:spacing w:after="0" w:line="240" w:lineRule="auto"/>
        <w:ind w:left="280" w:firstLine="20"/>
      </w:pPr>
      <w:r>
        <w:t xml:space="preserve">Části smlouvy, uzavírané pro každé </w:t>
      </w:r>
      <w:r>
        <w:t>odběrné místo:</w:t>
      </w:r>
    </w:p>
    <w:p w:rsidR="00DD7101" w:rsidRDefault="00DF2BE9">
      <w:pPr>
        <w:pStyle w:val="Zkladntext1"/>
        <w:numPr>
          <w:ilvl w:val="0"/>
          <w:numId w:val="1"/>
        </w:numPr>
        <w:shd w:val="clear" w:color="auto" w:fill="auto"/>
        <w:tabs>
          <w:tab w:val="left" w:pos="879"/>
        </w:tabs>
        <w:spacing w:after="0" w:line="240" w:lineRule="auto"/>
        <w:ind w:left="600"/>
        <w:jc w:val="left"/>
      </w:pPr>
      <w:r>
        <w:t>Přihláška k odběru tepla pro ÚT a odběr TUV</w:t>
      </w:r>
    </w:p>
    <w:p w:rsidR="00DD7101" w:rsidRDefault="00DF2BE9">
      <w:pPr>
        <w:pStyle w:val="Zkladntext1"/>
        <w:numPr>
          <w:ilvl w:val="0"/>
          <w:numId w:val="1"/>
        </w:numPr>
        <w:shd w:val="clear" w:color="auto" w:fill="auto"/>
        <w:tabs>
          <w:tab w:val="left" w:pos="883"/>
        </w:tabs>
        <w:spacing w:after="0" w:line="240" w:lineRule="auto"/>
        <w:ind w:left="600"/>
        <w:jc w:val="left"/>
      </w:pPr>
      <w:r>
        <w:t>Technické údaje k odběru tepla pro ÚT a odběru TUV</w:t>
      </w:r>
    </w:p>
    <w:p w:rsidR="00DD7101" w:rsidRDefault="00DF2BE9">
      <w:pPr>
        <w:pStyle w:val="Zkladntext1"/>
        <w:numPr>
          <w:ilvl w:val="0"/>
          <w:numId w:val="1"/>
        </w:numPr>
        <w:shd w:val="clear" w:color="auto" w:fill="auto"/>
        <w:tabs>
          <w:tab w:val="left" w:pos="883"/>
        </w:tabs>
        <w:spacing w:after="300" w:line="240" w:lineRule="auto"/>
        <w:ind w:left="600"/>
        <w:jc w:val="left"/>
      </w:pPr>
      <w:r>
        <w:t>Diagram na odběr tepla pro ÚT, TUV a vody pro</w:t>
      </w:r>
    </w:p>
    <w:p w:rsidR="00DD7101" w:rsidRDefault="00DF2BE9">
      <w:pPr>
        <w:pStyle w:val="Zkladntext1"/>
        <w:numPr>
          <w:ilvl w:val="0"/>
          <w:numId w:val="3"/>
        </w:numPr>
        <w:shd w:val="clear" w:color="auto" w:fill="auto"/>
        <w:tabs>
          <w:tab w:val="left" w:pos="387"/>
        </w:tabs>
        <w:spacing w:after="0" w:line="240" w:lineRule="auto"/>
        <w:ind w:left="280" w:hanging="280"/>
      </w:pPr>
      <w:r>
        <w:t>Části smlouvy, sjednávané pro všechna odběrná místa souhrnně:</w:t>
      </w:r>
    </w:p>
    <w:p w:rsidR="00DD7101" w:rsidRDefault="00DF2BE9">
      <w:pPr>
        <w:pStyle w:val="Zkladntext1"/>
        <w:numPr>
          <w:ilvl w:val="0"/>
          <w:numId w:val="1"/>
        </w:numPr>
        <w:shd w:val="clear" w:color="auto" w:fill="auto"/>
        <w:tabs>
          <w:tab w:val="left" w:pos="883"/>
        </w:tabs>
        <w:spacing w:after="0" w:line="240" w:lineRule="auto"/>
        <w:ind w:left="600"/>
        <w:jc w:val="left"/>
      </w:pPr>
      <w:r>
        <w:t>Ujednání o ceně</w:t>
      </w:r>
    </w:p>
    <w:p w:rsidR="00DD7101" w:rsidRDefault="00DF2BE9">
      <w:pPr>
        <w:pStyle w:val="Zkladntext1"/>
        <w:numPr>
          <w:ilvl w:val="0"/>
          <w:numId w:val="1"/>
        </w:numPr>
        <w:shd w:val="clear" w:color="auto" w:fill="auto"/>
        <w:tabs>
          <w:tab w:val="left" w:pos="883"/>
        </w:tabs>
        <w:spacing w:after="300" w:line="240" w:lineRule="auto"/>
        <w:ind w:left="600"/>
        <w:jc w:val="left"/>
      </w:pPr>
      <w:r>
        <w:t>Dohoda o poskytování z</w:t>
      </w:r>
      <w:r>
        <w:t>áloh</w:t>
      </w:r>
    </w:p>
    <w:p w:rsidR="00DD7101" w:rsidRDefault="00DF2BE9">
      <w:pPr>
        <w:pStyle w:val="Zkladntext1"/>
        <w:numPr>
          <w:ilvl w:val="0"/>
          <w:numId w:val="3"/>
        </w:numPr>
        <w:shd w:val="clear" w:color="auto" w:fill="auto"/>
        <w:tabs>
          <w:tab w:val="left" w:pos="646"/>
        </w:tabs>
        <w:spacing w:after="260" w:line="259" w:lineRule="auto"/>
        <w:ind w:left="280" w:right="1120" w:firstLine="20"/>
        <w:jc w:val="left"/>
      </w:pPr>
      <w:r>
        <w:t xml:space="preserve">Seznam odběrných míst odběratele, ke kterým se vztahuje smlouva (Příloha </w:t>
      </w:r>
      <w:proofErr w:type="spellStart"/>
      <w:proofErr w:type="gramStart"/>
      <w:r>
        <w:t>č.l</w:t>
      </w:r>
      <w:proofErr w:type="spellEnd"/>
      <w:r>
        <w:t xml:space="preserve"> smlouvy</w:t>
      </w:r>
      <w:proofErr w:type="gramEnd"/>
      <w:r>
        <w:t>)</w:t>
      </w:r>
    </w:p>
    <w:p w:rsidR="00DD7101" w:rsidRDefault="00DF2BE9">
      <w:pPr>
        <w:pStyle w:val="Zkladntext1"/>
        <w:numPr>
          <w:ilvl w:val="0"/>
          <w:numId w:val="3"/>
        </w:numPr>
        <w:shd w:val="clear" w:color="auto" w:fill="auto"/>
        <w:tabs>
          <w:tab w:val="left" w:pos="676"/>
        </w:tabs>
        <w:spacing w:after="300" w:line="240" w:lineRule="auto"/>
        <w:ind w:left="280" w:firstLine="20"/>
      </w:pPr>
      <w:r>
        <w:t>Dodací podmínky.</w:t>
      </w:r>
    </w:p>
    <w:p w:rsidR="00DD7101" w:rsidRDefault="00DF2BE9">
      <w:pPr>
        <w:pStyle w:val="Zkladntext1"/>
        <w:numPr>
          <w:ilvl w:val="0"/>
          <w:numId w:val="2"/>
        </w:numPr>
        <w:shd w:val="clear" w:color="auto" w:fill="auto"/>
        <w:tabs>
          <w:tab w:val="left" w:pos="355"/>
        </w:tabs>
        <w:spacing w:after="580" w:line="240" w:lineRule="auto"/>
        <w:ind w:left="280" w:hanging="280"/>
      </w:pPr>
      <w:r>
        <w:t>Obsah, perioda a postup sjednávání části smlouvy</w:t>
      </w:r>
    </w:p>
    <w:p w:rsidR="00DD7101" w:rsidRDefault="00DF2BE9">
      <w:pPr>
        <w:pStyle w:val="Zkladntext1"/>
        <w:shd w:val="clear" w:color="auto" w:fill="auto"/>
        <w:spacing w:line="254" w:lineRule="auto"/>
        <w:ind w:left="280" w:firstLine="20"/>
      </w:pPr>
      <w:r>
        <w:rPr>
          <w:u w:val="single"/>
        </w:rPr>
        <w:t>Přihláška k odběru tepla pro ÚT a odběr TUV</w:t>
      </w:r>
      <w:r>
        <w:t xml:space="preserve"> obsahuje základní údaje o odběrném místě, které jsou nutné pro fakturaci a statistické vykazování, tj. údaje o podlahových plochách, počtu otápěných bytů atp. Sjednává se při uzavření smlouvy nebo při změně údajů pro ÚT i TUV.</w:t>
      </w:r>
      <w:r>
        <w:br w:type="page"/>
      </w:r>
    </w:p>
    <w:p w:rsidR="00DD7101" w:rsidRDefault="00DF2BE9">
      <w:pPr>
        <w:pStyle w:val="Zkladntext1"/>
        <w:shd w:val="clear" w:color="auto" w:fill="auto"/>
        <w:spacing w:after="300" w:line="240" w:lineRule="auto"/>
        <w:ind w:left="300" w:firstLine="20"/>
      </w:pPr>
      <w:r>
        <w:rPr>
          <w:u w:val="single"/>
        </w:rPr>
        <w:lastRenderedPageBreak/>
        <w:t>Technické údaje k odběru te</w:t>
      </w:r>
      <w:r>
        <w:rPr>
          <w:u w:val="single"/>
        </w:rPr>
        <w:t>pla pro ÚT a odběru TU V</w:t>
      </w:r>
      <w:r>
        <w:t xml:space="preserve"> určují místo plnění, parametry dodávaného teplonosného média, měřící místo a způsob měření. Sjednává se při uzavření smlouvy nebo při změně údajů pro ÚT i TU V.</w:t>
      </w:r>
    </w:p>
    <w:p w:rsidR="00DD7101" w:rsidRDefault="00DF2BE9">
      <w:pPr>
        <w:pStyle w:val="Zkladntext1"/>
        <w:shd w:val="clear" w:color="auto" w:fill="auto"/>
        <w:spacing w:after="300"/>
        <w:ind w:left="300" w:firstLine="20"/>
      </w:pPr>
      <w:r>
        <w:rPr>
          <w:u w:val="single"/>
        </w:rPr>
        <w:t xml:space="preserve">Diagram na odběr tepla pro ÚT. TUV a </w:t>
      </w:r>
      <w:proofErr w:type="spellStart"/>
      <w:r>
        <w:rPr>
          <w:u w:val="single"/>
        </w:rPr>
        <w:t>vodv</w:t>
      </w:r>
      <w:proofErr w:type="spellEnd"/>
      <w:r>
        <w:rPr>
          <w:u w:val="single"/>
        </w:rPr>
        <w:t xml:space="preserve"> pro </w:t>
      </w:r>
      <w:proofErr w:type="gramStart"/>
      <w:r>
        <w:rPr>
          <w:u w:val="single"/>
        </w:rPr>
        <w:t>TUV</w:t>
      </w:r>
      <w:proofErr w:type="gramEnd"/>
      <w:r>
        <w:t xml:space="preserve"> obsahuje měsíční nas</w:t>
      </w:r>
      <w:r>
        <w:t>mlouvané hodnoty odběru v GJ, jednotlivé sazby cen tepla, skutečnou podlahovou plochu a započitatelnou podlahovou plochu pro bytový a nebytový sektor a procentní rozdělení dodávaného tepla na bytový a nebytový sektor. Sjednává se na jeden kalendářní rok. Ú</w:t>
      </w:r>
      <w:r>
        <w:t xml:space="preserve">daje jsou uvedeny zvlášť pro ÚT a pro </w:t>
      </w:r>
      <w:proofErr w:type="gramStart"/>
      <w:r>
        <w:t>TUV</w:t>
      </w:r>
      <w:proofErr w:type="gramEnd"/>
      <w:r>
        <w:t>.</w:t>
      </w:r>
    </w:p>
    <w:p w:rsidR="00DD7101" w:rsidRDefault="00DF2BE9">
      <w:pPr>
        <w:pStyle w:val="Zkladntext1"/>
        <w:shd w:val="clear" w:color="auto" w:fill="auto"/>
        <w:spacing w:line="254" w:lineRule="auto"/>
        <w:ind w:left="300" w:firstLine="20"/>
      </w:pPr>
      <w:r>
        <w:rPr>
          <w:u w:val="single"/>
        </w:rPr>
        <w:t>Ujednání o ceně</w:t>
      </w:r>
      <w:r>
        <w:t xml:space="preserve"> obsahuje ceny tepla a vody v jednotlivých sazbách pro danou lokalitu a výši smluvních pokut při prodlení s placením daňových dokladů. Sjednává se vždy při změně ceny.</w:t>
      </w:r>
    </w:p>
    <w:p w:rsidR="00DD7101" w:rsidRDefault="00DF2BE9">
      <w:pPr>
        <w:pStyle w:val="Zkladntext1"/>
        <w:shd w:val="clear" w:color="auto" w:fill="auto"/>
        <w:spacing w:after="300"/>
        <w:ind w:left="300" w:firstLine="20"/>
      </w:pPr>
      <w:r>
        <w:rPr>
          <w:u w:val="single"/>
        </w:rPr>
        <w:t>Dohoda o poskytování záloh</w:t>
      </w:r>
      <w:r>
        <w:t xml:space="preserve"> se </w:t>
      </w:r>
      <w:r>
        <w:t>uzavírá mezi dodavatelem a odběratelem podle článku X. bod 11 těchto dodacích podmínek, pokud se nedohodli jinak. Dohoda obsahuje výši a termíny placení záloh a výši smluvní pokuty při prodlení s placením. Sjednává se vždy při změně odběru tepla a změně ce</w:t>
      </w:r>
      <w:r>
        <w:t>ny tepla.</w:t>
      </w:r>
    </w:p>
    <w:p w:rsidR="00DD7101" w:rsidRDefault="00DF2BE9">
      <w:pPr>
        <w:pStyle w:val="Zkladntext1"/>
        <w:numPr>
          <w:ilvl w:val="0"/>
          <w:numId w:val="2"/>
        </w:numPr>
        <w:shd w:val="clear" w:color="auto" w:fill="auto"/>
        <w:tabs>
          <w:tab w:val="left" w:pos="299"/>
        </w:tabs>
        <w:spacing w:after="300" w:line="240" w:lineRule="auto"/>
        <w:ind w:left="300" w:hanging="300"/>
        <w:jc w:val="left"/>
      </w:pPr>
      <w:r>
        <w:t>Smlouva na dodávku a odběr tepla pro ÚT a odběr TUV se uzavírá s každým odběratelem písemně před zahájením vlastního odběru.</w:t>
      </w:r>
    </w:p>
    <w:p w:rsidR="00DD7101" w:rsidRDefault="00DF2BE9">
      <w:pPr>
        <w:pStyle w:val="Zkladntext1"/>
        <w:shd w:val="clear" w:color="auto" w:fill="auto"/>
        <w:spacing w:after="580"/>
        <w:ind w:left="300" w:firstLine="20"/>
      </w:pPr>
      <w:r>
        <w:t xml:space="preserve">Dodavatel a odběratel sjednají odběrové diagramy nejpozději 30 dnů před začátkem smluvního období. Odběratel se zavazuje </w:t>
      </w:r>
      <w:r>
        <w:t>odběrové diagramy do 10 dnů po jejich obdržení potvrdit a zaslat zpět dodavateli, nebo zaslat vlastní protinávrh. Dodavatel je povinen tento protinávrh projednat rovněž do 10 dnů. Nepotvrdí-li odběratel návrh diagramů, nebo nesděli</w:t>
      </w:r>
      <w:r>
        <w:softHyphen/>
        <w:t>li vlastní protinávrh ve</w:t>
      </w:r>
      <w:r>
        <w:t xml:space="preserve"> stanovené lhůtě, platí diagramy dle návrhu dodavatele.</w:t>
      </w:r>
    </w:p>
    <w:p w:rsidR="00DD7101" w:rsidRDefault="00DF2BE9">
      <w:pPr>
        <w:pStyle w:val="Nadpis20"/>
        <w:keepNext/>
        <w:keepLines/>
        <w:shd w:val="clear" w:color="auto" w:fill="auto"/>
        <w:spacing w:after="0"/>
      </w:pPr>
      <w:bookmarkStart w:id="3" w:name="bookmark3"/>
      <w:r>
        <w:t>II.</w:t>
      </w:r>
      <w:bookmarkEnd w:id="3"/>
    </w:p>
    <w:p w:rsidR="00DD7101" w:rsidRDefault="00DF2BE9">
      <w:pPr>
        <w:pStyle w:val="Nadpis20"/>
        <w:keepNext/>
        <w:keepLines/>
        <w:shd w:val="clear" w:color="auto" w:fill="auto"/>
        <w:spacing w:after="300"/>
      </w:pPr>
      <w:bookmarkStart w:id="4" w:name="bookmark4"/>
      <w:r>
        <w:t>Plnění smlouvy</w:t>
      </w:r>
      <w:bookmarkEnd w:id="4"/>
    </w:p>
    <w:p w:rsidR="00DD7101" w:rsidRDefault="00DF2BE9">
      <w:pPr>
        <w:pStyle w:val="Zkladntext1"/>
        <w:shd w:val="clear" w:color="auto" w:fill="auto"/>
        <w:spacing w:after="300"/>
      </w:pPr>
      <w:r>
        <w:rPr>
          <w:b/>
          <w:bCs/>
          <w:noProof/>
          <w:sz w:val="28"/>
          <w:szCs w:val="28"/>
          <w:lang w:bidi="ar-SA"/>
        </w:rPr>
        <mc:AlternateContent>
          <mc:Choice Requires="wps">
            <w:drawing>
              <wp:anchor distT="0" distB="50800" distL="50800" distR="50800" simplePos="0" relativeHeight="125829378" behindDoc="0" locked="0" layoutInCell="1" allowOverlap="1">
                <wp:simplePos x="0" y="0"/>
                <wp:positionH relativeFrom="page">
                  <wp:posOffset>866775</wp:posOffset>
                </wp:positionH>
                <wp:positionV relativeFrom="paragraph">
                  <wp:posOffset>12700</wp:posOffset>
                </wp:positionV>
                <wp:extent cx="105410" cy="1659890"/>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105410" cy="1659890"/>
                        </a:xfrm>
                        <a:prstGeom prst="rect">
                          <a:avLst/>
                        </a:prstGeom>
                        <a:noFill/>
                      </wps:spPr>
                      <wps:txbx>
                        <w:txbxContent>
                          <w:p w:rsidR="00DD7101" w:rsidRDefault="00DF2BE9">
                            <w:pPr>
                              <w:pStyle w:val="Zkladntext1"/>
                              <w:shd w:val="clear" w:color="auto" w:fill="auto"/>
                              <w:tabs>
                                <w:tab w:val="left" w:pos="1134"/>
                                <w:tab w:val="left" w:pos="2333"/>
                              </w:tabs>
                              <w:spacing w:after="0" w:line="240" w:lineRule="auto"/>
                            </w:pPr>
                            <w:proofErr w:type="gramStart"/>
                            <w:r>
                              <w:t>r—I</w:t>
                            </w:r>
                            <w:r>
                              <w:tab/>
                            </w:r>
                            <w:proofErr w:type="spellStart"/>
                            <w:r>
                              <w:t>Cv</w:t>
                            </w:r>
                            <w:proofErr w:type="spellEnd"/>
                            <w:proofErr w:type="gramEnd"/>
                            <w:r>
                              <w:t>]</w:t>
                            </w:r>
                            <w:r>
                              <w:tab/>
                              <w:t>ff)</w:t>
                            </w:r>
                          </w:p>
                        </w:txbxContent>
                      </wps:txbx>
                      <wps:bodyPr vert="vert" lIns="0" tIns="0" rIns="0" bIns="0" upright="1"/>
                    </wps:wsp>
                  </a:graphicData>
                </a:graphic>
              </wp:anchor>
            </w:drawing>
          </mc:Choice>
          <mc:Fallback>
            <w:pict>
              <v:shapetype id="_x0000_t202" coordsize="21600,21600" o:spt="202" path="m,l,21600r21600,l21600,xe">
                <v:stroke joinstyle="miter"/>
                <v:path gradientshapeok="t" o:connecttype="rect"/>
              </v:shapetype>
              <v:shape id="Shape 16" o:spid="_x0000_s1026" type="#_x0000_t202" style="position:absolute;left:0;text-align:left;margin-left:68.25pt;margin-top:1pt;width:8.3pt;height:130.7pt;z-index:125829378;visibility:visible;mso-wrap-style:square;mso-wrap-distance-left:4pt;mso-wrap-distance-top:0;mso-wrap-distance-right:4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" filled="f" stroked="f">
                <v:textbox style="layout-flow:vertical" inset="0,0,0,0">
                  <w:txbxContent>
                    <w:p w:rsidR="00DD7101" w:rsidRDefault="00DF2BE9">
                      <w:pPr>
                        <w:pStyle w:val="Zkladntext1"/>
                        <w:shd w:val="clear" w:color="auto" w:fill="auto"/>
                        <w:tabs>
                          <w:tab w:val="left" w:pos="1134"/>
                          <w:tab w:val="left" w:pos="2333"/>
                        </w:tabs>
                        <w:spacing w:after="0" w:line="240" w:lineRule="auto"/>
                      </w:pPr>
                      <w:proofErr w:type="gramStart"/>
                      <w:r>
                        <w:t>r—I</w:t>
                      </w:r>
                      <w:r>
                        <w:tab/>
                      </w:r>
                      <w:proofErr w:type="spellStart"/>
                      <w:r>
                        <w:t>Cv</w:t>
                      </w:r>
                      <w:proofErr w:type="spellEnd"/>
                      <w:proofErr w:type="gramEnd"/>
                      <w:r>
                        <w:t>]</w:t>
                      </w:r>
                      <w:r>
                        <w:tab/>
                        <w:t>ff)</w:t>
                      </w:r>
                    </w:p>
                  </w:txbxContent>
                </v:textbox>
                <w10:wrap type="square" side="right" anchorx="page"/>
              </v:shape>
            </w:pict>
          </mc:Fallback>
        </mc:AlternateContent>
      </w:r>
      <w:r>
        <w:t xml:space="preserve">Dodávka tepla pro ÚT a tepla pro </w:t>
      </w:r>
      <w:proofErr w:type="gramStart"/>
      <w:r>
        <w:t>TUV</w:t>
      </w:r>
      <w:proofErr w:type="gramEnd"/>
      <w:r>
        <w:t xml:space="preserve"> bude zajištěna v souladu s ustanoveními vyhlášek Ministerstva průmyslu a obchodu č. 152/2001 Sb., č. 224/2001 Sb. a Ministerstva </w:t>
      </w:r>
      <w:r>
        <w:t>pro místní rozvoj č 372/2001 Sb.</w:t>
      </w:r>
    </w:p>
    <w:p w:rsidR="00DD7101" w:rsidRDefault="00DF2BE9">
      <w:pPr>
        <w:pStyle w:val="Zkladntext1"/>
        <w:shd w:val="clear" w:color="auto" w:fill="auto"/>
        <w:spacing w:after="0" w:line="240" w:lineRule="auto"/>
      </w:pPr>
      <w:r>
        <w:t>Dodávka tepla pro ÚT je splněna přechodem teplonosného média ze zařízení dodavatele do zařízení odběratele.</w:t>
      </w:r>
    </w:p>
    <w:p w:rsidR="00DD7101" w:rsidRDefault="00DF2BE9">
      <w:pPr>
        <w:pStyle w:val="Zkladntext1"/>
        <w:shd w:val="clear" w:color="auto" w:fill="auto"/>
        <w:spacing w:after="300" w:line="240" w:lineRule="auto"/>
      </w:pPr>
      <w:r>
        <w:t>Dodávka TUV je splněna přechodem TUV ze zařízení dodavatele do zařízení odběratele.</w:t>
      </w:r>
    </w:p>
    <w:p w:rsidR="00DD7101" w:rsidRDefault="00DF2BE9">
      <w:pPr>
        <w:pStyle w:val="Zkladntext1"/>
        <w:shd w:val="clear" w:color="auto" w:fill="auto"/>
        <w:spacing w:line="257" w:lineRule="auto"/>
        <w:ind w:left="300" w:hanging="300"/>
        <w:jc w:val="left"/>
      </w:pPr>
      <w:r>
        <w:t xml:space="preserve">Místo plnění dodávky tepla pro </w:t>
      </w:r>
      <w:r>
        <w:t>ÚT je určeno v technických podmínkách pro každé odběrné místo.</w:t>
      </w:r>
    </w:p>
    <w:p w:rsidR="00DD7101" w:rsidRDefault="00DF2BE9">
      <w:pPr>
        <w:pStyle w:val="Zkladntext1"/>
        <w:numPr>
          <w:ilvl w:val="0"/>
          <w:numId w:val="4"/>
        </w:numPr>
        <w:shd w:val="clear" w:color="auto" w:fill="auto"/>
        <w:tabs>
          <w:tab w:val="left" w:pos="303"/>
        </w:tabs>
        <w:spacing w:after="300" w:line="240" w:lineRule="auto"/>
        <w:sectPr w:rsidR="00DD7101">
          <w:pgSz w:w="11900" w:h="16840"/>
          <w:pgMar w:top="1242" w:right="1147" w:bottom="2036" w:left="1354" w:header="0" w:footer="3" w:gutter="0"/>
          <w:cols w:space="720"/>
          <w:noEndnote/>
          <w:docGrid w:linePitch="360"/>
        </w:sectPr>
      </w:pPr>
      <w:r>
        <w:t>Místo plnění dodávky TUV je určeno v technických podmínkách pro každé odběrné místo.</w:t>
      </w:r>
    </w:p>
    <w:p w:rsidR="00DD7101" w:rsidRDefault="00DF2BE9">
      <w:pPr>
        <w:pStyle w:val="Zkladntext1"/>
        <w:numPr>
          <w:ilvl w:val="0"/>
          <w:numId w:val="4"/>
        </w:numPr>
        <w:shd w:val="clear" w:color="auto" w:fill="auto"/>
        <w:tabs>
          <w:tab w:val="left" w:pos="291"/>
        </w:tabs>
        <w:spacing w:line="254" w:lineRule="auto"/>
        <w:ind w:left="260" w:hanging="260"/>
      </w:pPr>
      <w:r>
        <w:lastRenderedPageBreak/>
        <w:t>Dodavatel neodpovídá za nedostatky v dodávce tepla pro ÚT a dodávce TUV způsobené tec</w:t>
      </w:r>
      <w:r>
        <w:t>hnickým staveni objektu, odběrného zařízení nebo části rozvodu za místem plnění, které jsou v majetku nebo ve správě odběratele.</w:t>
      </w:r>
    </w:p>
    <w:p w:rsidR="00DD7101" w:rsidRDefault="00DF2BE9">
      <w:pPr>
        <w:pStyle w:val="Zkladntext1"/>
        <w:numPr>
          <w:ilvl w:val="0"/>
          <w:numId w:val="4"/>
        </w:numPr>
        <w:shd w:val="clear" w:color="auto" w:fill="auto"/>
        <w:tabs>
          <w:tab w:val="left" w:pos="291"/>
        </w:tabs>
        <w:spacing w:line="240" w:lineRule="auto"/>
        <w:ind w:left="260" w:hanging="260"/>
      </w:pPr>
      <w:r>
        <w:t>Dodavatel neodpovídá za nedostatky při plnění smlouvy prokazatelně způsobené havarijními situacemi, vzniklými u subdodavatelů.</w:t>
      </w:r>
    </w:p>
    <w:p w:rsidR="00DD7101" w:rsidRDefault="00DF2BE9">
      <w:pPr>
        <w:pStyle w:val="Zkladntext1"/>
        <w:numPr>
          <w:ilvl w:val="0"/>
          <w:numId w:val="4"/>
        </w:numPr>
        <w:shd w:val="clear" w:color="auto" w:fill="auto"/>
        <w:tabs>
          <w:tab w:val="left" w:pos="291"/>
        </w:tabs>
        <w:spacing w:line="254" w:lineRule="auto"/>
        <w:ind w:left="260" w:hanging="260"/>
      </w:pPr>
      <w:r>
        <w:t xml:space="preserve">Dodavatel neodpovídá za jakost studené pitné vody. </w:t>
      </w:r>
      <w:proofErr w:type="gramStart"/>
      <w:r>
        <w:t>nakoupené</w:t>
      </w:r>
      <w:proofErr w:type="gramEnd"/>
      <w:r>
        <w:t xml:space="preserve"> z veřejného rozvodu pitné vody, použité pro přípravu TUV.</w:t>
      </w:r>
    </w:p>
    <w:p w:rsidR="00DD7101" w:rsidRDefault="00DF2BE9">
      <w:pPr>
        <w:pStyle w:val="Zkladntext1"/>
        <w:numPr>
          <w:ilvl w:val="0"/>
          <w:numId w:val="4"/>
        </w:numPr>
        <w:shd w:val="clear" w:color="auto" w:fill="auto"/>
        <w:tabs>
          <w:tab w:val="left" w:pos="291"/>
        </w:tabs>
        <w:spacing w:line="254" w:lineRule="auto"/>
        <w:ind w:left="260" w:hanging="260"/>
      </w:pPr>
      <w:r>
        <w:t>Odběratel souhlasí s tím, že dodavatel řídí provoz celé soustavy.</w:t>
      </w:r>
    </w:p>
    <w:p w:rsidR="00DD7101" w:rsidRDefault="00DF2BE9">
      <w:pPr>
        <w:pStyle w:val="Zkladntext1"/>
        <w:numPr>
          <w:ilvl w:val="0"/>
          <w:numId w:val="4"/>
        </w:numPr>
        <w:shd w:val="clear" w:color="auto" w:fill="auto"/>
        <w:tabs>
          <w:tab w:val="left" w:pos="291"/>
        </w:tabs>
        <w:spacing w:line="254" w:lineRule="auto"/>
        <w:ind w:left="260" w:hanging="260"/>
      </w:pPr>
      <w:r>
        <w:t>Teplonosné médium pro ÚT je voda, která je vlastnictvím dodavatele a pr</w:t>
      </w:r>
      <w:r>
        <w:t>oto je odběratel povinen mu ji vracet.</w:t>
      </w:r>
    </w:p>
    <w:p w:rsidR="00DD7101" w:rsidRDefault="00DF2BE9">
      <w:pPr>
        <w:pStyle w:val="Nadpis20"/>
        <w:keepNext/>
        <w:keepLines/>
        <w:shd w:val="clear" w:color="auto" w:fill="auto"/>
        <w:spacing w:after="0"/>
      </w:pPr>
      <w:bookmarkStart w:id="5" w:name="bookmark5"/>
      <w:r>
        <w:t>III.</w:t>
      </w:r>
      <w:bookmarkEnd w:id="5"/>
    </w:p>
    <w:p w:rsidR="00DD7101" w:rsidRDefault="00DF2BE9">
      <w:pPr>
        <w:pStyle w:val="Nadpis20"/>
        <w:keepNext/>
        <w:keepLines/>
        <w:shd w:val="clear" w:color="auto" w:fill="auto"/>
        <w:spacing w:after="280"/>
      </w:pPr>
      <w:bookmarkStart w:id="6" w:name="bookmark6"/>
      <w:r>
        <w:t>Změna a zrušení závazků</w:t>
      </w:r>
      <w:bookmarkEnd w:id="6"/>
    </w:p>
    <w:p w:rsidR="00DD7101" w:rsidRDefault="00DF2BE9">
      <w:pPr>
        <w:pStyle w:val="Zkladntext1"/>
        <w:numPr>
          <w:ilvl w:val="0"/>
          <w:numId w:val="5"/>
        </w:numPr>
        <w:shd w:val="clear" w:color="auto" w:fill="auto"/>
        <w:tabs>
          <w:tab w:val="left" w:pos="280"/>
        </w:tabs>
        <w:ind w:left="260" w:hanging="260"/>
      </w:pPr>
      <w:r>
        <w:t xml:space="preserve">Požadované změny skutečností, uvedených ve smlouvě a jejich přílohách, je odběratel povinen předložit k odsouhlasení dodavateli nejpozději 21 dnů před počátkem jejich uplatnění. Dodavatel </w:t>
      </w:r>
      <w:r>
        <w:t xml:space="preserve">je povinen se k předloženým návrhům změn vyjádřit nejpozději do </w:t>
      </w:r>
      <w:proofErr w:type="gramStart"/>
      <w:r>
        <w:t>14-ti</w:t>
      </w:r>
      <w:proofErr w:type="gramEnd"/>
      <w:r>
        <w:t xml:space="preserve"> dnů od jejich doručení.</w:t>
      </w:r>
    </w:p>
    <w:p w:rsidR="00DD7101" w:rsidRDefault="00DF2BE9">
      <w:pPr>
        <w:pStyle w:val="Zkladntext1"/>
        <w:numPr>
          <w:ilvl w:val="0"/>
          <w:numId w:val="5"/>
        </w:numPr>
        <w:shd w:val="clear" w:color="auto" w:fill="auto"/>
        <w:tabs>
          <w:tab w:val="left" w:pos="291"/>
        </w:tabs>
        <w:ind w:left="260" w:hanging="260"/>
      </w:pPr>
      <w:r>
        <w:t xml:space="preserve">Pokud změna některého z údajů uvedených odběratelem ve smlouvě nastane nepředvídaně, zajistí odběratel její projednání s dodavatelem a bez zbytečného odkladu </w:t>
      </w:r>
      <w:r>
        <w:t>požádá o úpravu příslušné části smlouvy tak, aby tato součást smlouvy byla novelizována nejpozději do nejbližšího termínu odečtu fakturačních měřidel.</w:t>
      </w:r>
    </w:p>
    <w:p w:rsidR="00DD7101" w:rsidRDefault="00DF2BE9">
      <w:pPr>
        <w:pStyle w:val="Zkladntext1"/>
        <w:numPr>
          <w:ilvl w:val="0"/>
          <w:numId w:val="5"/>
        </w:numPr>
        <w:shd w:val="clear" w:color="auto" w:fill="auto"/>
        <w:tabs>
          <w:tab w:val="left" w:pos="298"/>
        </w:tabs>
        <w:spacing w:line="254" w:lineRule="auto"/>
        <w:ind w:left="260" w:hanging="260"/>
      </w:pPr>
      <w:r>
        <w:t xml:space="preserve">Za případné škody, které z nesprávně nahlášených údajů </w:t>
      </w:r>
      <w:proofErr w:type="gramStart"/>
      <w:r>
        <w:t>vzniknou , odpovídá</w:t>
      </w:r>
      <w:proofErr w:type="gramEnd"/>
      <w:r>
        <w:t xml:space="preserve"> odběratel.</w:t>
      </w:r>
    </w:p>
    <w:p w:rsidR="00DD7101" w:rsidRDefault="00DF2BE9">
      <w:pPr>
        <w:pStyle w:val="Zkladntext1"/>
        <w:numPr>
          <w:ilvl w:val="0"/>
          <w:numId w:val="5"/>
        </w:numPr>
        <w:shd w:val="clear" w:color="auto" w:fill="auto"/>
        <w:tabs>
          <w:tab w:val="left" w:pos="298"/>
        </w:tabs>
        <w:spacing w:line="254" w:lineRule="auto"/>
        <w:ind w:left="260" w:hanging="260"/>
      </w:pPr>
      <w:r>
        <w:t xml:space="preserve">Ukončení odběru je </w:t>
      </w:r>
      <w:r>
        <w:t>odběratel povinen písemně oznámit dodavateli a umožnit mu provedení konečného odečtu měřiče tepla, popřípadě provedení jiných opatření, souvisejících s ukončením odběru. Nesplní-li odběratel tyto povinnosti, uhradí dodavateli veškeré odebrané teplo až do u</w:t>
      </w:r>
      <w:r>
        <w:t>zavření kupní smlouvy s novým odběratelem nebo do doby, kdy bude umožněno dodavateli přerušit dodávku tepla a odebrat měřící zařízení.</w:t>
      </w:r>
    </w:p>
    <w:p w:rsidR="00DD7101" w:rsidRDefault="00DF2BE9">
      <w:pPr>
        <w:pStyle w:val="Zkladntext1"/>
        <w:numPr>
          <w:ilvl w:val="0"/>
          <w:numId w:val="5"/>
        </w:numPr>
        <w:shd w:val="clear" w:color="auto" w:fill="auto"/>
        <w:tabs>
          <w:tab w:val="left" w:pos="298"/>
        </w:tabs>
        <w:spacing w:line="254" w:lineRule="auto"/>
        <w:ind w:left="260" w:hanging="260"/>
        <w:sectPr w:rsidR="00DD7101">
          <w:headerReference w:type="even" r:id="rId15"/>
          <w:headerReference w:type="default" r:id="rId16"/>
          <w:footerReference w:type="even" r:id="rId17"/>
          <w:footerReference w:type="default" r:id="rId18"/>
          <w:headerReference w:type="first" r:id="rId19"/>
          <w:footerReference w:type="first" r:id="rId20"/>
          <w:pgSz w:w="11900" w:h="16840"/>
          <w:pgMar w:top="1242" w:right="1147" w:bottom="2036" w:left="1354" w:header="0" w:footer="3" w:gutter="0"/>
          <w:cols w:space="720"/>
          <w:noEndnote/>
          <w:titlePg/>
          <w:docGrid w:linePitch="360"/>
        </w:sectPr>
      </w:pPr>
      <w:r>
        <w:t>Předá-li odběratel objekt s odběrem ÚT nebo TUV novému uživateli, je povinen nového uživate</w:t>
      </w:r>
      <w:r>
        <w:t xml:space="preserve">le včas seznámit s nutností uzavřít novou smlouvu s dodavatelem. Předání objektu se musí uskutečnit vždy k poslednímu dni měsíce. Pokud dojde k předání objektu v průběhu měsíce, dohodnou se oba subjekty na finančním vyrovnání nezávisle na dodavateli. Nový </w:t>
      </w:r>
      <w:r>
        <w:t>uživatel je povinen nejpozději 10 dnů před zahájením odběru tepla uzavřít smlouvu na dodávku tepla pro ÚT a dodávku TUV. Do 3 dnů po převzetí objektu oznámí stavy počítadel měřičů tepla ÚT a množství spotřebované (změřené) TUV ke dni převzetí, potvrzené pů</w:t>
      </w:r>
      <w:r>
        <w:t>vodním odběratelem.</w:t>
      </w:r>
    </w:p>
    <w:p w:rsidR="00DD7101" w:rsidRDefault="00DF2BE9">
      <w:pPr>
        <w:pStyle w:val="Nadpis10"/>
        <w:keepNext/>
        <w:keepLines/>
        <w:shd w:val="clear" w:color="auto" w:fill="auto"/>
        <w:ind w:left="160"/>
      </w:pPr>
      <w:bookmarkStart w:id="7" w:name="bookmark7"/>
      <w:r>
        <w:lastRenderedPageBreak/>
        <w:t xml:space="preserve">■Ú? </w:t>
      </w:r>
      <w:proofErr w:type="spellStart"/>
      <w:r>
        <w:t>DaBkna</w:t>
      </w:r>
      <w:bookmarkEnd w:id="7"/>
      <w:proofErr w:type="spellEnd"/>
    </w:p>
    <w:p w:rsidR="00DD7101" w:rsidRDefault="00DF2BE9">
      <w:pPr>
        <w:pStyle w:val="Zkladntext30"/>
        <w:shd w:val="clear" w:color="auto" w:fill="auto"/>
        <w:spacing w:after="420" w:line="240" w:lineRule="auto"/>
        <w:ind w:left="840"/>
      </w:pPr>
      <w:r>
        <w:t>Česká republika</w:t>
      </w:r>
    </w:p>
    <w:p w:rsidR="00DD7101" w:rsidRDefault="00DF2BE9">
      <w:pPr>
        <w:pStyle w:val="Nadpis20"/>
        <w:keepNext/>
        <w:keepLines/>
        <w:shd w:val="clear" w:color="auto" w:fill="auto"/>
        <w:spacing w:after="0"/>
        <w:ind w:left="4520"/>
        <w:jc w:val="left"/>
      </w:pPr>
      <w:bookmarkStart w:id="8" w:name="bookmark8"/>
      <w:r>
        <w:t>IV.</w:t>
      </w:r>
      <w:bookmarkEnd w:id="8"/>
    </w:p>
    <w:p w:rsidR="00DD7101" w:rsidRDefault="00DF2BE9">
      <w:pPr>
        <w:pStyle w:val="Nadpis20"/>
        <w:keepNext/>
        <w:keepLines/>
        <w:shd w:val="clear" w:color="auto" w:fill="auto"/>
        <w:spacing w:after="280"/>
      </w:pPr>
      <w:bookmarkStart w:id="9" w:name="bookmark9"/>
      <w:r>
        <w:t>Měření</w:t>
      </w:r>
      <w:bookmarkEnd w:id="9"/>
    </w:p>
    <w:p w:rsidR="00DD7101" w:rsidRDefault="00DF2BE9">
      <w:pPr>
        <w:pStyle w:val="Zkladntext1"/>
        <w:shd w:val="clear" w:color="auto" w:fill="auto"/>
        <w:spacing w:line="276" w:lineRule="auto"/>
        <w:ind w:left="280" w:hanging="280"/>
        <w:rPr>
          <w:sz w:val="22"/>
          <w:szCs w:val="22"/>
        </w:rPr>
      </w:pPr>
      <w:r>
        <w:rPr>
          <w:b/>
          <w:bCs/>
          <w:sz w:val="22"/>
          <w:szCs w:val="22"/>
        </w:rPr>
        <w:t>A: pro odběr ÚT</w:t>
      </w:r>
    </w:p>
    <w:p w:rsidR="00DD7101" w:rsidRDefault="00DF2BE9">
      <w:pPr>
        <w:pStyle w:val="Zkladntext1"/>
        <w:numPr>
          <w:ilvl w:val="0"/>
          <w:numId w:val="6"/>
        </w:numPr>
        <w:shd w:val="clear" w:color="auto" w:fill="auto"/>
        <w:tabs>
          <w:tab w:val="left" w:pos="284"/>
        </w:tabs>
        <w:ind w:left="280" w:hanging="280"/>
      </w:pPr>
      <w:r>
        <w:t xml:space="preserve">Dodavatel měří dodávku tepla pro ÚT svým zařízením, které instaluje v měřícím místě. Odběratel je povinen svá zařízení upravit podle pokynů dodavatele tak. </w:t>
      </w:r>
      <w:proofErr w:type="gramStart"/>
      <w:r>
        <w:t>aby</w:t>
      </w:r>
      <w:proofErr w:type="gramEnd"/>
      <w:r>
        <w:t xml:space="preserve"> byla umožněna </w:t>
      </w:r>
      <w:r>
        <w:t>instalace měřiče a zajištěna jeho správná funkce. Způsob měření, druh a umístění určí dodavatel. Není-li ve výjimečných případech možné měřit měřícím zařízením dodavatele, je po vzájemné dohodě možné dodávku měřit měřícím zařízením odběratele.</w:t>
      </w:r>
    </w:p>
    <w:p w:rsidR="00DD7101" w:rsidRDefault="00DF2BE9">
      <w:pPr>
        <w:pStyle w:val="Zkladntext1"/>
        <w:numPr>
          <w:ilvl w:val="0"/>
          <w:numId w:val="6"/>
        </w:numPr>
        <w:shd w:val="clear" w:color="auto" w:fill="auto"/>
        <w:tabs>
          <w:tab w:val="left" w:pos="309"/>
        </w:tabs>
        <w:spacing w:line="257" w:lineRule="auto"/>
        <w:ind w:left="280" w:hanging="280"/>
      </w:pPr>
      <w:r>
        <w:t>Dodavatel je</w:t>
      </w:r>
      <w:r>
        <w:t xml:space="preserve"> povinen zajistit údržbu a provoz měřících zařízení včetně jejich pravidelné kontroly.</w:t>
      </w:r>
    </w:p>
    <w:p w:rsidR="00DD7101" w:rsidRDefault="00DF2BE9">
      <w:pPr>
        <w:pStyle w:val="Zkladntext1"/>
        <w:shd w:val="clear" w:color="auto" w:fill="auto"/>
        <w:spacing w:line="254" w:lineRule="auto"/>
        <w:ind w:left="280" w:firstLine="20"/>
      </w:pPr>
      <w:r>
        <w:t>Odečty měřičů pro vystavování daňových dokladů (fakturaci tepla) za odběr ÚT se provádějí měsíčně. Kontrolní odečty- je možno provádět i v kratších časových intervalech.</w:t>
      </w:r>
    </w:p>
    <w:p w:rsidR="00DD7101" w:rsidRDefault="00DF2BE9">
      <w:pPr>
        <w:pStyle w:val="Zkladntext1"/>
        <w:numPr>
          <w:ilvl w:val="0"/>
          <w:numId w:val="7"/>
        </w:numPr>
        <w:shd w:val="clear" w:color="auto" w:fill="auto"/>
        <w:tabs>
          <w:tab w:val="left" w:pos="313"/>
        </w:tabs>
        <w:spacing w:line="240" w:lineRule="auto"/>
        <w:ind w:left="280" w:hanging="280"/>
      </w:pPr>
      <w:r>
        <w:t>Odběratel je povinen zajistit na svůj náklad zřízení potřebného elektrického přívodu se samostatným okruhem a hradit spotřebu elektrické energie pro měřící, pomocná a ovládací zařízení dodavatele, umístěná v objektu odběratele.</w:t>
      </w:r>
    </w:p>
    <w:p w:rsidR="00DD7101" w:rsidRDefault="00DF2BE9">
      <w:pPr>
        <w:pStyle w:val="Zkladntext1"/>
        <w:numPr>
          <w:ilvl w:val="0"/>
          <w:numId w:val="7"/>
        </w:numPr>
        <w:shd w:val="clear" w:color="auto" w:fill="auto"/>
        <w:tabs>
          <w:tab w:val="left" w:pos="313"/>
        </w:tabs>
        <w:ind w:left="280" w:hanging="280"/>
      </w:pPr>
      <w:r>
        <w:t>Odběratel zajistí, aby nedo</w:t>
      </w:r>
      <w:r>
        <w:t>cházelo k svévolnému přerušení přívodu elektrické energie pro měřící zařízení a je povinen do 3 dnů po zjištění hlásit dodavateli veškeré závady a neobvyklosti v měření, které měl nebo mohl zjistit, jakož i zjevné poruchy v instalaci před měřícím zařízením</w:t>
      </w:r>
      <w:r>
        <w:t>. Dále je odběratel povinen zajistit a trvale pečovat o bezpečný přístup k měřičům tepla.</w:t>
      </w:r>
    </w:p>
    <w:p w:rsidR="00DD7101" w:rsidRDefault="00DF2BE9">
      <w:pPr>
        <w:pStyle w:val="Zkladntext1"/>
        <w:numPr>
          <w:ilvl w:val="0"/>
          <w:numId w:val="7"/>
        </w:numPr>
        <w:shd w:val="clear" w:color="auto" w:fill="auto"/>
        <w:tabs>
          <w:tab w:val="left" w:pos="313"/>
        </w:tabs>
        <w:spacing w:line="254" w:lineRule="auto"/>
        <w:ind w:left="280" w:hanging="280"/>
      </w:pPr>
      <w:r>
        <w:t xml:space="preserve">Odběratel je povinen zajistit měřící zařízení, která se nacházejí v jeho objektu tak. </w:t>
      </w:r>
      <w:proofErr w:type="gramStart"/>
      <w:r>
        <w:t>aby</w:t>
      </w:r>
      <w:proofErr w:type="gramEnd"/>
      <w:r>
        <w:t xml:space="preserve"> nedošlo k jejich poškození nebo odcizení, případně poškození úředních značek</w:t>
      </w:r>
      <w:r>
        <w:t xml:space="preserve"> nebo montážních plomb a veškeré závady v měření neprodleně po zjištění ohlásit písemně dodavateli. Jakýkoliv zásah do měřícího zařízení bez souhlasu dodavatele je zakázán.</w:t>
      </w:r>
    </w:p>
    <w:p w:rsidR="00DD7101" w:rsidRDefault="00DF2BE9">
      <w:pPr>
        <w:pStyle w:val="Zkladntext1"/>
        <w:numPr>
          <w:ilvl w:val="0"/>
          <w:numId w:val="7"/>
        </w:numPr>
        <w:shd w:val="clear" w:color="auto" w:fill="auto"/>
        <w:tabs>
          <w:tab w:val="left" w:pos="313"/>
        </w:tabs>
        <w:ind w:left="280" w:hanging="280"/>
      </w:pPr>
      <w:r>
        <w:t>Byla-li na měřícím zařízení poškozena úřední značka nebo montážní plomba, měřící za</w:t>
      </w:r>
      <w:r>
        <w:t xml:space="preserve">řízení bylo poškozeno nebo odcizeno, nebo vznikne-li na měřícím zařízení technická závada takového charakteru, že nelze změřit množství odebraného tepla pro ÚT. </w:t>
      </w:r>
      <w:proofErr w:type="gramStart"/>
      <w:r>
        <w:t>stanoví</w:t>
      </w:r>
      <w:proofErr w:type="gramEnd"/>
      <w:r>
        <w:t xml:space="preserve"> se jeho výše náhradním způsobem dle článku V, písmeno A, odstavec 3.</w:t>
      </w:r>
    </w:p>
    <w:p w:rsidR="00DD7101" w:rsidRDefault="00DF2BE9">
      <w:pPr>
        <w:pStyle w:val="Zkladntext1"/>
        <w:numPr>
          <w:ilvl w:val="0"/>
          <w:numId w:val="7"/>
        </w:numPr>
        <w:shd w:val="clear" w:color="auto" w:fill="auto"/>
        <w:tabs>
          <w:tab w:val="left" w:pos="313"/>
        </w:tabs>
        <w:spacing w:line="254" w:lineRule="auto"/>
        <w:ind w:left="280" w:hanging="280"/>
      </w:pPr>
      <w:r>
        <w:t>V případě, že dojd</w:t>
      </w:r>
      <w:r>
        <w:t>e k prokazatelnému poškození nebo odcizení měřícího zařízení nebo jeho části, uhradí odběratel dodavateli vzniklou škodu, případně další s tím související oprávněné náklady.</w:t>
      </w:r>
    </w:p>
    <w:p w:rsidR="00DD7101" w:rsidRDefault="00DF2BE9">
      <w:pPr>
        <w:pStyle w:val="Zkladntext1"/>
        <w:numPr>
          <w:ilvl w:val="0"/>
          <w:numId w:val="7"/>
        </w:numPr>
        <w:shd w:val="clear" w:color="auto" w:fill="auto"/>
        <w:tabs>
          <w:tab w:val="left" w:pos="313"/>
        </w:tabs>
        <w:spacing w:line="254" w:lineRule="auto"/>
        <w:ind w:left="280" w:hanging="280"/>
        <w:sectPr w:rsidR="00DD7101">
          <w:pgSz w:w="11900" w:h="16840"/>
          <w:pgMar w:top="575" w:right="1177" w:bottom="1384" w:left="1349" w:header="0" w:footer="3" w:gutter="0"/>
          <w:cols w:space="720"/>
          <w:noEndnote/>
          <w:docGrid w:linePitch="360"/>
        </w:sectPr>
      </w:pPr>
      <w:r>
        <w:t>Neumožní-li odběratel přístup k měřícím zařízením za účelem</w:t>
      </w:r>
      <w:r>
        <w:t xml:space="preserve"> odečtu hodnot měřidla, postupuje dodavatel při vyúčtování spotřeby tepla náhradním způsobem uvedeným v článku V, písmeno A, odstavec 3.</w:t>
      </w:r>
    </w:p>
    <w:p w:rsidR="00DD7101" w:rsidRDefault="00DF2BE9">
      <w:pPr>
        <w:pStyle w:val="Nadpis10"/>
        <w:keepNext/>
        <w:keepLines/>
        <w:shd w:val="clear" w:color="auto" w:fill="auto"/>
        <w:ind w:left="280" w:firstLine="20"/>
      </w:pPr>
      <w:bookmarkStart w:id="10" w:name="bookmark10"/>
      <w:r>
        <w:rPr>
          <w:lang w:val="en-US" w:eastAsia="en-US" w:bidi="en-US"/>
        </w:rPr>
        <w:lastRenderedPageBreak/>
        <w:t xml:space="preserve">D? </w:t>
      </w:r>
      <w:proofErr w:type="spellStart"/>
      <w:r>
        <w:rPr>
          <w:lang w:val="en-US" w:eastAsia="en-US" w:bidi="en-US"/>
        </w:rPr>
        <w:t>Dalkia</w:t>
      </w:r>
      <w:bookmarkEnd w:id="10"/>
      <w:proofErr w:type="spellEnd"/>
    </w:p>
    <w:p w:rsidR="00DD7101" w:rsidRDefault="00DF2BE9">
      <w:pPr>
        <w:pStyle w:val="Zkladntext1"/>
        <w:shd w:val="clear" w:color="auto" w:fill="auto"/>
        <w:spacing w:after="0" w:line="180" w:lineRule="auto"/>
        <w:ind w:left="400"/>
        <w:jc w:val="left"/>
      </w:pPr>
      <w:r>
        <w:t>o</w:t>
      </w:r>
    </w:p>
    <w:p w:rsidR="00DD7101" w:rsidRDefault="00DF2BE9">
      <w:pPr>
        <w:pStyle w:val="Zkladntext30"/>
        <w:shd w:val="clear" w:color="auto" w:fill="auto"/>
        <w:spacing w:after="440" w:line="180" w:lineRule="auto"/>
      </w:pPr>
      <w:r>
        <w:t>Česká republika</w:t>
      </w:r>
    </w:p>
    <w:p w:rsidR="00DD7101" w:rsidRDefault="00DF2BE9">
      <w:pPr>
        <w:pStyle w:val="Zkladntext1"/>
        <w:numPr>
          <w:ilvl w:val="0"/>
          <w:numId w:val="7"/>
        </w:numPr>
        <w:shd w:val="clear" w:color="auto" w:fill="auto"/>
        <w:tabs>
          <w:tab w:val="left" w:pos="429"/>
        </w:tabs>
        <w:spacing w:line="254" w:lineRule="auto"/>
        <w:ind w:left="280" w:hanging="280"/>
      </w:pPr>
      <w:r>
        <w:t>V případě vadného měřidla provede dodavatel vyúčtování spotřeby za poslední zúčtovací obdob</w:t>
      </w:r>
      <w:r>
        <w:t>í před výměnou měřidla náhradním způsobem dle článku V, písmeno A. odstavec 3.</w:t>
      </w:r>
    </w:p>
    <w:p w:rsidR="00DD7101" w:rsidRDefault="00DF2BE9">
      <w:pPr>
        <w:pStyle w:val="Zkladntext1"/>
        <w:numPr>
          <w:ilvl w:val="0"/>
          <w:numId w:val="7"/>
        </w:numPr>
        <w:shd w:val="clear" w:color="auto" w:fill="auto"/>
        <w:tabs>
          <w:tab w:val="left" w:pos="440"/>
        </w:tabs>
        <w:spacing w:line="240" w:lineRule="auto"/>
        <w:ind w:left="280" w:hanging="280"/>
      </w:pPr>
      <w:r>
        <w:t>Dodavatel je povinen evidovat naměřené hodnoty měřidel. Odečtené hodnoty budou u dodavatele uschovány po dobu tří let.</w:t>
      </w:r>
    </w:p>
    <w:p w:rsidR="00DD7101" w:rsidRDefault="00DF2BE9">
      <w:pPr>
        <w:pStyle w:val="Zkladntext1"/>
        <w:shd w:val="clear" w:color="auto" w:fill="auto"/>
        <w:ind w:left="280" w:hanging="280"/>
      </w:pPr>
      <w:proofErr w:type="gramStart"/>
      <w:r>
        <w:t>12.Odběratel</w:t>
      </w:r>
      <w:proofErr w:type="gramEnd"/>
      <w:r>
        <w:t xml:space="preserve"> může pro vlastní potřebu namontovat vlastní </w:t>
      </w:r>
      <w:r>
        <w:t>podružné nebo kontrolní měřiče tepla, zapojené za měřicím zařízením dodavatele. Správnost měření podružných nebo kontrolních měřičů dodavatel nekontroluje a jejich stavy neodečítá. Podružné nebo kontrolní měřiče tepla odběratele jsou zvlášť označeny.</w:t>
      </w:r>
    </w:p>
    <w:p w:rsidR="00DD7101" w:rsidRDefault="00DF2BE9">
      <w:pPr>
        <w:pStyle w:val="Zkladntext1"/>
        <w:numPr>
          <w:ilvl w:val="0"/>
          <w:numId w:val="8"/>
        </w:numPr>
        <w:shd w:val="clear" w:color="auto" w:fill="auto"/>
        <w:tabs>
          <w:tab w:val="left" w:pos="436"/>
        </w:tabs>
        <w:spacing w:line="240" w:lineRule="auto"/>
        <w:ind w:left="280" w:hanging="280"/>
      </w:pPr>
      <w:r>
        <w:t>Dojde</w:t>
      </w:r>
      <w:r>
        <w:t>-li k poruše měřícího zařízení dodavatele, lze po vzájemné dohodě použít údajů kontrolního měřiče tepla odběratele.</w:t>
      </w:r>
    </w:p>
    <w:p w:rsidR="00DD7101" w:rsidRDefault="00DF2BE9">
      <w:pPr>
        <w:pStyle w:val="Zkladntext1"/>
        <w:numPr>
          <w:ilvl w:val="0"/>
          <w:numId w:val="8"/>
        </w:numPr>
        <w:shd w:val="clear" w:color="auto" w:fill="auto"/>
        <w:tabs>
          <w:tab w:val="left" w:pos="440"/>
        </w:tabs>
        <w:spacing w:line="240" w:lineRule="auto"/>
        <w:ind w:left="280" w:hanging="280"/>
      </w:pPr>
      <w:r>
        <w:t>Nemůže-li dodavatel zajistit měření dodávky tepla po přechodnou dobu, dohodne náhradní způsob zjišťování výše odběru tepla do doby osazení m</w:t>
      </w:r>
      <w:r>
        <w:t>ěřící techniky.</w:t>
      </w:r>
    </w:p>
    <w:p w:rsidR="00DD7101" w:rsidRDefault="00DF2BE9">
      <w:pPr>
        <w:pStyle w:val="Zkladntext1"/>
        <w:shd w:val="clear" w:color="auto" w:fill="auto"/>
        <w:spacing w:line="276" w:lineRule="auto"/>
        <w:ind w:left="280" w:hanging="280"/>
        <w:rPr>
          <w:sz w:val="22"/>
          <w:szCs w:val="22"/>
        </w:rPr>
      </w:pPr>
      <w:r>
        <w:rPr>
          <w:b/>
          <w:bCs/>
          <w:sz w:val="22"/>
          <w:szCs w:val="22"/>
        </w:rPr>
        <w:t>B: pro odběr TUV</w:t>
      </w:r>
    </w:p>
    <w:p w:rsidR="00DD7101" w:rsidRDefault="00DF2BE9">
      <w:pPr>
        <w:pStyle w:val="Zkladntext1"/>
        <w:numPr>
          <w:ilvl w:val="0"/>
          <w:numId w:val="9"/>
        </w:numPr>
        <w:shd w:val="clear" w:color="auto" w:fill="auto"/>
        <w:tabs>
          <w:tab w:val="left" w:pos="325"/>
        </w:tabs>
        <w:spacing w:line="240" w:lineRule="auto"/>
        <w:ind w:left="280" w:hanging="280"/>
      </w:pPr>
      <w:r>
        <w:t>Dodavatel měří množství studené pitné vody (dále jen SPV) pro ohřev a množství tepelné energie spotřebované pro ohřev TUV. Pro stanovení množství SPV může dodavatel "využít i vodoměru dodavatele pitné vody.</w:t>
      </w:r>
    </w:p>
    <w:p w:rsidR="00DD7101" w:rsidRDefault="00DF2BE9">
      <w:pPr>
        <w:pStyle w:val="Zkladntext1"/>
        <w:numPr>
          <w:ilvl w:val="0"/>
          <w:numId w:val="9"/>
        </w:numPr>
        <w:shd w:val="clear" w:color="auto" w:fill="auto"/>
        <w:tabs>
          <w:tab w:val="left" w:pos="343"/>
        </w:tabs>
        <w:spacing w:line="257" w:lineRule="auto"/>
        <w:ind w:left="280" w:hanging="280"/>
      </w:pPr>
      <w:r>
        <w:t>Dodavatel je pov</w:t>
      </w:r>
      <w:r>
        <w:t>inen zajistit údržbu a provoz měřících zařízení včetně jejich pravidelné kontroly.</w:t>
      </w:r>
    </w:p>
    <w:p w:rsidR="00DD7101" w:rsidRDefault="00DF2BE9">
      <w:pPr>
        <w:pStyle w:val="Zkladntext1"/>
        <w:numPr>
          <w:ilvl w:val="0"/>
          <w:numId w:val="9"/>
        </w:numPr>
        <w:shd w:val="clear" w:color="auto" w:fill="auto"/>
        <w:tabs>
          <w:tab w:val="left" w:pos="343"/>
        </w:tabs>
        <w:spacing w:line="240" w:lineRule="auto"/>
        <w:ind w:left="280" w:hanging="280"/>
      </w:pPr>
      <w:r>
        <w:t>Dodavatel je povinen evidovat stavy měřícího zařízení. Naměřené hodnoty budou u dodavatele archivovány po dobu tří let od doby jejich pořízení.</w:t>
      </w:r>
    </w:p>
    <w:p w:rsidR="00DD7101" w:rsidRDefault="00DF2BE9">
      <w:pPr>
        <w:pStyle w:val="Zkladntext1"/>
        <w:numPr>
          <w:ilvl w:val="0"/>
          <w:numId w:val="9"/>
        </w:numPr>
        <w:shd w:val="clear" w:color="auto" w:fill="auto"/>
        <w:tabs>
          <w:tab w:val="left" w:pos="346"/>
        </w:tabs>
        <w:ind w:left="280" w:hanging="280"/>
      </w:pPr>
      <w:r>
        <w:t>Hodnoty</w:t>
      </w:r>
      <w:r>
        <w:rPr>
          <w:vertAlign w:val="superscript"/>
        </w:rPr>
        <w:t>7</w:t>
      </w:r>
      <w:r>
        <w:t xml:space="preserve"> naměřené na měřícím zařízení využívá dodavatel k "vyúčtování dodávky TUV.</w:t>
      </w:r>
    </w:p>
    <w:p w:rsidR="00DD7101" w:rsidRDefault="00DF2BE9">
      <w:pPr>
        <w:pStyle w:val="Zkladntext1"/>
        <w:numPr>
          <w:ilvl w:val="0"/>
          <w:numId w:val="9"/>
        </w:numPr>
        <w:shd w:val="clear" w:color="auto" w:fill="auto"/>
        <w:tabs>
          <w:tab w:val="left" w:pos="346"/>
        </w:tabs>
        <w:spacing w:line="240" w:lineRule="auto"/>
        <w:ind w:left="280" w:hanging="280"/>
      </w:pPr>
      <w:r>
        <w:t>Dojde-li k poruše měřícího zařízení, provede dodavatel odborný dopočet dodaného tepla pro přípravu TUV. Takto provedené dopočty budou po dobu tří let uloženy u dodavatele.</w:t>
      </w:r>
    </w:p>
    <w:p w:rsidR="00DD7101" w:rsidRDefault="00DF2BE9">
      <w:pPr>
        <w:pStyle w:val="Zkladntext1"/>
        <w:numPr>
          <w:ilvl w:val="0"/>
          <w:numId w:val="9"/>
        </w:numPr>
        <w:shd w:val="clear" w:color="auto" w:fill="auto"/>
        <w:tabs>
          <w:tab w:val="left" w:pos="346"/>
        </w:tabs>
        <w:spacing w:line="240" w:lineRule="auto"/>
        <w:ind w:left="280" w:hanging="280"/>
      </w:pPr>
      <w:r>
        <w:t>Pro účely</w:t>
      </w:r>
      <w:r>
        <w:t xml:space="preserve"> rozúčtování poměrné části TUV odběratel nainstaluje vodoměry zaznamenávající veškerou TUV, odebranou odběratelem.</w:t>
      </w:r>
    </w:p>
    <w:p w:rsidR="00DD7101" w:rsidRDefault="00DF2BE9">
      <w:pPr>
        <w:pStyle w:val="Zkladntext1"/>
        <w:numPr>
          <w:ilvl w:val="0"/>
          <w:numId w:val="9"/>
        </w:numPr>
        <w:shd w:val="clear" w:color="auto" w:fill="auto"/>
        <w:tabs>
          <w:tab w:val="left" w:pos="346"/>
        </w:tabs>
        <w:ind w:left="280" w:hanging="280"/>
      </w:pPr>
      <w:r>
        <w:t>Vodoměry, použité pro stanovení poměrné části TUV, musí splňovat podmínky dané Zákonem o metrologii pro stanovená měřidla a Výnosem Metrologi</w:t>
      </w:r>
      <w:r>
        <w:t>ckého ústavu pro měření a normalizaci.</w:t>
      </w:r>
    </w:p>
    <w:p w:rsidR="00DD7101" w:rsidRDefault="00DF2BE9">
      <w:pPr>
        <w:pStyle w:val="Zkladntext1"/>
        <w:shd w:val="clear" w:color="auto" w:fill="auto"/>
        <w:spacing w:line="276" w:lineRule="auto"/>
        <w:ind w:left="280" w:hanging="280"/>
        <w:rPr>
          <w:sz w:val="22"/>
          <w:szCs w:val="22"/>
        </w:rPr>
      </w:pPr>
      <w:r>
        <w:rPr>
          <w:b/>
          <w:bCs/>
          <w:sz w:val="22"/>
          <w:szCs w:val="22"/>
        </w:rPr>
        <w:t>C: při neměřeném odběru tepla pro ÚT i TUV</w:t>
      </w:r>
    </w:p>
    <w:p w:rsidR="00DD7101" w:rsidRDefault="00DF2BE9">
      <w:pPr>
        <w:pStyle w:val="Zkladntext1"/>
        <w:shd w:val="clear" w:color="auto" w:fill="auto"/>
        <w:spacing w:line="259" w:lineRule="auto"/>
        <w:ind w:left="280" w:firstLine="20"/>
        <w:sectPr w:rsidR="00DD7101">
          <w:headerReference w:type="even" r:id="rId21"/>
          <w:headerReference w:type="default" r:id="rId22"/>
          <w:footerReference w:type="even" r:id="rId23"/>
          <w:footerReference w:type="default" r:id="rId24"/>
          <w:headerReference w:type="first" r:id="rId25"/>
          <w:footerReference w:type="first" r:id="rId26"/>
          <w:pgSz w:w="11900" w:h="16840"/>
          <w:pgMar w:top="575" w:right="1177" w:bottom="1384" w:left="1349" w:header="0" w:footer="3" w:gutter="0"/>
          <w:cols w:space="720"/>
          <w:noEndnote/>
          <w:titlePg/>
          <w:docGrid w:linePitch="360"/>
        </w:sectPr>
      </w:pPr>
      <w:r>
        <w:t>Je-li měřena pouze celková dodávka tepla před jeho rozdělením na ÚT a TUV, bude množství tepla pro ÚT a TUV stanoveno dle platných legislativních opatření, nebo dle dohody s</w:t>
      </w:r>
      <w:r>
        <w:t xml:space="preserve"> odběratelem.</w:t>
      </w:r>
    </w:p>
    <w:p w:rsidR="00DD7101" w:rsidRDefault="00DF2BE9">
      <w:pPr>
        <w:pStyle w:val="Nadpis20"/>
        <w:keepNext/>
        <w:keepLines/>
        <w:shd w:val="clear" w:color="auto" w:fill="auto"/>
        <w:spacing w:after="0"/>
        <w:ind w:left="4680"/>
        <w:jc w:val="left"/>
      </w:pPr>
      <w:bookmarkStart w:id="11" w:name="bookmark11"/>
      <w:r>
        <w:lastRenderedPageBreak/>
        <w:t>V.</w:t>
      </w:r>
      <w:bookmarkEnd w:id="11"/>
    </w:p>
    <w:p w:rsidR="00DD7101" w:rsidRDefault="00DF2BE9">
      <w:pPr>
        <w:pStyle w:val="Nadpis20"/>
        <w:keepNext/>
        <w:keepLines/>
        <w:shd w:val="clear" w:color="auto" w:fill="auto"/>
        <w:spacing w:after="0" w:line="506" w:lineRule="auto"/>
        <w:ind w:left="760" w:firstLine="20"/>
        <w:jc w:val="both"/>
      </w:pPr>
      <w:bookmarkStart w:id="12" w:name="bookmark12"/>
      <w:r>
        <w:t>Přezkoušení měřiče tepla a stanovení náhradních způsobů výpočtu</w:t>
      </w:r>
      <w:bookmarkEnd w:id="12"/>
    </w:p>
    <w:p w:rsidR="00DD7101" w:rsidRDefault="00DF2BE9">
      <w:pPr>
        <w:pStyle w:val="Zkladntext1"/>
        <w:shd w:val="clear" w:color="auto" w:fill="auto"/>
        <w:spacing w:after="0" w:line="506" w:lineRule="auto"/>
        <w:ind w:left="420" w:hanging="260"/>
        <w:rPr>
          <w:sz w:val="22"/>
          <w:szCs w:val="22"/>
        </w:rPr>
      </w:pPr>
      <w:r>
        <w:rPr>
          <w:b/>
          <w:bCs/>
          <w:sz w:val="22"/>
          <w:szCs w:val="22"/>
        </w:rPr>
        <w:t>A: pro odběr ÚT</w:t>
      </w:r>
    </w:p>
    <w:p w:rsidR="00DD7101" w:rsidRDefault="00DF2BE9">
      <w:pPr>
        <w:pStyle w:val="Zkladntext1"/>
        <w:numPr>
          <w:ilvl w:val="0"/>
          <w:numId w:val="10"/>
        </w:numPr>
        <w:shd w:val="clear" w:color="auto" w:fill="auto"/>
        <w:tabs>
          <w:tab w:val="left" w:pos="487"/>
        </w:tabs>
        <w:spacing w:after="0" w:line="254" w:lineRule="auto"/>
        <w:ind w:left="420" w:hanging="260"/>
      </w:pPr>
      <w:r>
        <w:t>Má-</w:t>
      </w:r>
      <w:proofErr w:type="spellStart"/>
      <w:r>
        <w:t>Ii</w:t>
      </w:r>
      <w:proofErr w:type="spellEnd"/>
      <w:r>
        <w:t xml:space="preserve"> odběratel pochybnost o správnosti údajů měřícího zařízení, postupuje dle zákonných ustanovení.</w:t>
      </w:r>
    </w:p>
    <w:p w:rsidR="00DD7101" w:rsidRDefault="00DF2BE9">
      <w:pPr>
        <w:pStyle w:val="Zkladntext1"/>
        <w:numPr>
          <w:ilvl w:val="0"/>
          <w:numId w:val="10"/>
        </w:numPr>
        <w:shd w:val="clear" w:color="auto" w:fill="auto"/>
        <w:tabs>
          <w:tab w:val="left" w:pos="509"/>
        </w:tabs>
        <w:spacing w:line="254" w:lineRule="auto"/>
        <w:ind w:left="420" w:hanging="260"/>
      </w:pPr>
      <w:r>
        <w:t xml:space="preserve">Zjistí-li se při přezkoušení, že údaje měřícího zařízení </w:t>
      </w:r>
      <w:r>
        <w:t>se odchylují od přípustné hodnoty, provede jeho výměnu dodavatel na svůj náklad a zvýhodněná smluvní strana uhradí druhé smluvní straně částku, odpovídající chybě v údajích, a to ode dne, kdy závada prokazatelně vznikla. Nelze-li tento den zjistit, pak ode</w:t>
      </w:r>
      <w:r>
        <w:t xml:space="preserve"> dne předcházejícího odečtu.</w:t>
      </w:r>
    </w:p>
    <w:p w:rsidR="00DD7101" w:rsidRDefault="00DF2BE9">
      <w:pPr>
        <w:pStyle w:val="Zkladntext1"/>
        <w:shd w:val="clear" w:color="auto" w:fill="auto"/>
        <w:spacing w:line="254" w:lineRule="auto"/>
        <w:ind w:left="420" w:hanging="160"/>
        <w:jc w:val="left"/>
      </w:pPr>
      <w:r>
        <w:t>. Nelze-li přesně zjistit spotřebu tepla za dobu poruchy měřícího zařízení ÚT, vypočte se podle údajů kontrolního nebo podružného měřiče nebo se určí spotřeba náhradním způsobem:</w:t>
      </w:r>
    </w:p>
    <w:p w:rsidR="00DD7101" w:rsidRDefault="00DF2BE9">
      <w:pPr>
        <w:pStyle w:val="Zkladntext1"/>
        <w:numPr>
          <w:ilvl w:val="0"/>
          <w:numId w:val="11"/>
        </w:numPr>
        <w:shd w:val="clear" w:color="auto" w:fill="auto"/>
        <w:tabs>
          <w:tab w:val="left" w:pos="776"/>
        </w:tabs>
        <w:spacing w:line="254" w:lineRule="auto"/>
        <w:ind w:left="660" w:hanging="240"/>
      </w:pPr>
      <w:r>
        <w:t>u odběrných míst, ve kterých byla minimálně jedn</w:t>
      </w:r>
      <w:r>
        <w:t>o otopné období spolehlivě měřená spotřeba, se spotřeba určí shodná s předpokládanou spotřebou dle písmene c);</w:t>
      </w:r>
    </w:p>
    <w:p w:rsidR="00DD7101" w:rsidRDefault="00DF2BE9">
      <w:pPr>
        <w:pStyle w:val="Zkladntext1"/>
        <w:numPr>
          <w:ilvl w:val="0"/>
          <w:numId w:val="11"/>
        </w:numPr>
        <w:shd w:val="clear" w:color="auto" w:fill="auto"/>
        <w:tabs>
          <w:tab w:val="left" w:pos="790"/>
        </w:tabs>
        <w:spacing w:line="254" w:lineRule="auto"/>
        <w:ind w:left="660" w:hanging="240"/>
      </w:pPr>
      <w:r>
        <w:t xml:space="preserve">u odběrných míst, ve kterých nebyla alespoň jedno předcházející otopné období spolehlivě měřena spotřeba nebo u objektů, u kterých se v průběhu </w:t>
      </w:r>
      <w:r>
        <w:t>otopného období zásadním způsobem změnily tepelné vlastnosti (např. přídavnou izolací pláště budovy), nebo ve kterých byla v daném otopném období instalována regulační technika, se spotřeba určí jako průměrná spotřeba srovnatelných odběrných míst;</w:t>
      </w:r>
    </w:p>
    <w:p w:rsidR="00DD7101" w:rsidRDefault="00DF2BE9">
      <w:pPr>
        <w:pStyle w:val="Zkladntext1"/>
        <w:numPr>
          <w:ilvl w:val="0"/>
          <w:numId w:val="11"/>
        </w:numPr>
        <w:shd w:val="clear" w:color="auto" w:fill="auto"/>
        <w:tabs>
          <w:tab w:val="left" w:pos="790"/>
        </w:tabs>
        <w:spacing w:line="254" w:lineRule="auto"/>
        <w:ind w:left="660" w:hanging="240"/>
      </w:pPr>
      <w:r>
        <w:t>předpokl</w:t>
      </w:r>
      <w:r>
        <w:t>ádanou spotřebou (Q) se rozumí součin průměrné měsíční měrné spotřeby (q) daného objektu a denostupňů (D°) příslušného měsíce ve dnech, kdy se topilo;</w:t>
      </w:r>
    </w:p>
    <w:p w:rsidR="00DD7101" w:rsidRDefault="00DF2BE9">
      <w:pPr>
        <w:pStyle w:val="Zkladntext1"/>
        <w:shd w:val="clear" w:color="auto" w:fill="auto"/>
        <w:spacing w:after="580" w:line="254" w:lineRule="auto"/>
        <w:ind w:left="760" w:hanging="280"/>
      </w:pPr>
      <w:r>
        <w:t>Q = q * D°</w:t>
      </w:r>
    </w:p>
    <w:p w:rsidR="00DD7101" w:rsidRDefault="00DF2BE9">
      <w:pPr>
        <w:pStyle w:val="Zkladntext1"/>
        <w:numPr>
          <w:ilvl w:val="0"/>
          <w:numId w:val="11"/>
        </w:numPr>
        <w:shd w:val="clear" w:color="auto" w:fill="auto"/>
        <w:tabs>
          <w:tab w:val="left" w:pos="850"/>
        </w:tabs>
        <w:ind w:left="760" w:hanging="280"/>
      </w:pPr>
      <w:r>
        <w:t>měsíční měrnou spotřebou objektu se rozumí podíl spotřeby daného objektu a počtu denostupňů (v</w:t>
      </w:r>
      <w:r>
        <w:t>e dnech, kdy se topilo) příslušného měsíce. Měrnou spotřebu objektu je možno určovat pouze v měsících od října do dubna;</w:t>
      </w:r>
    </w:p>
    <w:p w:rsidR="00DD7101" w:rsidRDefault="00DF2BE9">
      <w:pPr>
        <w:pStyle w:val="Zkladntext1"/>
        <w:numPr>
          <w:ilvl w:val="0"/>
          <w:numId w:val="11"/>
        </w:numPr>
        <w:shd w:val="clear" w:color="auto" w:fill="auto"/>
        <w:tabs>
          <w:tab w:val="left" w:pos="850"/>
        </w:tabs>
        <w:spacing w:line="240" w:lineRule="auto"/>
        <w:ind w:left="760" w:hanging="280"/>
      </w:pPr>
      <w:r>
        <w:t xml:space="preserve">počet denostupňů je dán součinem počtu dnů vyhodnocovaného období a rozdílu teplot (průměrných) vnitřních a venkovních za shodné </w:t>
      </w:r>
      <w:r>
        <w:t>období;</w:t>
      </w:r>
    </w:p>
    <w:p w:rsidR="00DD7101" w:rsidRDefault="00DF2BE9">
      <w:pPr>
        <w:pStyle w:val="Zkladntext1"/>
        <w:shd w:val="clear" w:color="auto" w:fill="auto"/>
        <w:tabs>
          <w:tab w:val="left" w:pos="3505"/>
          <w:tab w:val="left" w:leader="dot" w:pos="4327"/>
        </w:tabs>
        <w:spacing w:after="0"/>
        <w:ind w:left="760" w:firstLine="20"/>
      </w:pPr>
      <w:r>
        <w:t>D° - d * (</w:t>
      </w:r>
      <w:proofErr w:type="spellStart"/>
      <w:r>
        <w:t>tos</w:t>
      </w:r>
      <w:proofErr w:type="spellEnd"/>
      <w:r>
        <w:t xml:space="preserve"> - </w:t>
      </w:r>
      <w:proofErr w:type="spellStart"/>
      <w:r>
        <w:t>tvs</w:t>
      </w:r>
      <w:proofErr w:type="spellEnd"/>
      <w:r>
        <w:t>)</w:t>
      </w:r>
      <w:r>
        <w:tab/>
        <w:t>d</w:t>
      </w:r>
      <w:r>
        <w:tab/>
        <w:t>počet dnů vyhodnocovaného období</w:t>
      </w:r>
    </w:p>
    <w:p w:rsidR="00DD7101" w:rsidRDefault="00DF2BE9">
      <w:pPr>
        <w:pStyle w:val="Zkladntext1"/>
        <w:shd w:val="clear" w:color="auto" w:fill="auto"/>
        <w:tabs>
          <w:tab w:val="left" w:leader="dot" w:pos="4327"/>
        </w:tabs>
        <w:spacing w:after="0"/>
        <w:ind w:left="3520"/>
      </w:pPr>
      <w:proofErr w:type="spellStart"/>
      <w:r>
        <w:t>tos</w:t>
      </w:r>
      <w:proofErr w:type="spellEnd"/>
      <w:r>
        <w:tab/>
        <w:t>střední teplota objektu, pro výpočty bude použita</w:t>
      </w:r>
    </w:p>
    <w:p w:rsidR="00DD7101" w:rsidRDefault="00DF2BE9">
      <w:pPr>
        <w:pStyle w:val="Zkladntext1"/>
        <w:shd w:val="clear" w:color="auto" w:fill="auto"/>
        <w:spacing w:after="0"/>
        <w:ind w:left="4440"/>
        <w:jc w:val="left"/>
      </w:pPr>
      <w:r>
        <w:t>teplota 18°C</w:t>
      </w:r>
    </w:p>
    <w:p w:rsidR="00DD7101" w:rsidRDefault="00DF2BE9">
      <w:pPr>
        <w:pStyle w:val="Zkladntext1"/>
        <w:shd w:val="clear" w:color="auto" w:fill="auto"/>
        <w:tabs>
          <w:tab w:val="left" w:leader="dot" w:pos="4327"/>
        </w:tabs>
        <w:spacing w:after="0"/>
        <w:ind w:left="3520"/>
      </w:pPr>
      <w:proofErr w:type="spellStart"/>
      <w:r>
        <w:t>tvs</w:t>
      </w:r>
      <w:proofErr w:type="spellEnd"/>
      <w:r>
        <w:tab/>
        <w:t>střední (průměrná) denní teplota venkovního</w:t>
      </w:r>
    </w:p>
    <w:p w:rsidR="00DD7101" w:rsidRDefault="00DF2BE9">
      <w:pPr>
        <w:pStyle w:val="Zkladntext1"/>
        <w:shd w:val="clear" w:color="auto" w:fill="auto"/>
        <w:spacing w:after="1420"/>
        <w:ind w:left="4440"/>
        <w:jc w:val="left"/>
      </w:pPr>
      <w:r>
        <w:t>vzduchu za sledované období.</w:t>
      </w:r>
    </w:p>
    <w:p w:rsidR="00DD7101" w:rsidRDefault="00DF2BE9">
      <w:pPr>
        <w:jc w:val="center"/>
        <w:rPr>
          <w:sz w:val="2"/>
          <w:szCs w:val="2"/>
        </w:rPr>
      </w:pPr>
      <w:r>
        <w:rPr>
          <w:noProof/>
          <w:lang w:bidi="ar-SA"/>
        </w:rPr>
        <w:drawing>
          <wp:inline distT="0" distB="0" distL="0" distR="0">
            <wp:extent cx="5772785" cy="201295"/>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7"/>
                    <a:stretch/>
                  </pic:blipFill>
                  <pic:spPr>
                    <a:xfrm>
                      <a:off x="0" y="0"/>
                      <a:ext cx="5772785" cy="201295"/>
                    </a:xfrm>
                    <a:prstGeom prst="rect">
                      <a:avLst/>
                    </a:prstGeom>
                  </pic:spPr>
                </pic:pic>
              </a:graphicData>
            </a:graphic>
          </wp:inline>
        </w:drawing>
      </w:r>
    </w:p>
    <w:p w:rsidR="00DD7101" w:rsidRDefault="00DD7101">
      <w:pPr>
        <w:spacing w:line="14" w:lineRule="exact"/>
        <w:sectPr w:rsidR="00DD7101">
          <w:pgSz w:w="11900" w:h="16840"/>
          <w:pgMar w:top="1791" w:right="1169" w:bottom="943" w:left="1237" w:header="0" w:footer="3" w:gutter="0"/>
          <w:cols w:space="720"/>
          <w:noEndnote/>
          <w:docGrid w:linePitch="360"/>
        </w:sectPr>
      </w:pPr>
    </w:p>
    <w:p w:rsidR="00DD7101" w:rsidRDefault="00DF2BE9">
      <w:pPr>
        <w:pStyle w:val="Zkladntext20"/>
        <w:shd w:val="clear" w:color="auto" w:fill="auto"/>
        <w:spacing w:after="280" w:line="276" w:lineRule="auto"/>
        <w:ind w:hanging="260"/>
        <w:rPr>
          <w:sz w:val="22"/>
          <w:szCs w:val="22"/>
        </w:rPr>
      </w:pPr>
      <w:r>
        <w:rPr>
          <w:b/>
          <w:bCs/>
          <w:sz w:val="22"/>
          <w:szCs w:val="22"/>
        </w:rPr>
        <w:lastRenderedPageBreak/>
        <w:t>B: pro odběr TUV</w:t>
      </w:r>
    </w:p>
    <w:p w:rsidR="00DD7101" w:rsidRDefault="00DF2BE9">
      <w:pPr>
        <w:pStyle w:val="Zkladntext1"/>
        <w:numPr>
          <w:ilvl w:val="0"/>
          <w:numId w:val="12"/>
        </w:numPr>
        <w:shd w:val="clear" w:color="auto" w:fill="auto"/>
        <w:tabs>
          <w:tab w:val="left" w:pos="290"/>
        </w:tabs>
        <w:spacing w:line="254" w:lineRule="auto"/>
        <w:ind w:left="260" w:hanging="260"/>
      </w:pPr>
      <w:r>
        <w:t>Má-li</w:t>
      </w:r>
      <w:r>
        <w:t xml:space="preserve"> odběratel pochybnost o správnosti údajů měřícího zařízení, postupuje dle zákonných ustanovení.</w:t>
      </w:r>
    </w:p>
    <w:p w:rsidR="00DD7101" w:rsidRDefault="00DF2BE9">
      <w:pPr>
        <w:pStyle w:val="Zkladntext1"/>
        <w:numPr>
          <w:ilvl w:val="0"/>
          <w:numId w:val="12"/>
        </w:numPr>
        <w:shd w:val="clear" w:color="auto" w:fill="auto"/>
        <w:tabs>
          <w:tab w:val="left" w:pos="315"/>
        </w:tabs>
        <w:ind w:left="260" w:hanging="260"/>
      </w:pPr>
      <w:r>
        <w:t>Zjistí-li se při přezkoušení, že údaje měřícího zařízení se odchylují od přípustné hodnoty, provede jeho výměnu dodavatel na svůj náklad a zvýhodněná smluvní st</w:t>
      </w:r>
      <w:r>
        <w:t>rana uhradí druhé smluvní straně částku, odpovídající chybě v údajích, a to ode dne, kdy závada prokazatelně vznikla. Nelze-li tento den zjistit, pak ode dne předcházejícího odečtu.</w:t>
      </w:r>
    </w:p>
    <w:p w:rsidR="00DD7101" w:rsidRDefault="00DF2BE9">
      <w:pPr>
        <w:pStyle w:val="Zkladntext1"/>
        <w:numPr>
          <w:ilvl w:val="0"/>
          <w:numId w:val="12"/>
        </w:numPr>
        <w:shd w:val="clear" w:color="auto" w:fill="auto"/>
        <w:tabs>
          <w:tab w:val="left" w:pos="315"/>
        </w:tabs>
        <w:spacing w:line="240" w:lineRule="auto"/>
        <w:ind w:left="260" w:hanging="260"/>
      </w:pPr>
      <w:r>
        <w:t>Spotřeba TUV u neměřených, nebo jen v části zúčtovacího období měřených je</w:t>
      </w:r>
      <w:r>
        <w:t>dnotek, bude stanovena takto:</w:t>
      </w:r>
    </w:p>
    <w:p w:rsidR="00DD7101" w:rsidRDefault="00DF2BE9">
      <w:pPr>
        <w:pStyle w:val="Zkladntext1"/>
        <w:numPr>
          <w:ilvl w:val="0"/>
          <w:numId w:val="13"/>
        </w:numPr>
        <w:shd w:val="clear" w:color="auto" w:fill="auto"/>
        <w:tabs>
          <w:tab w:val="left" w:pos="322"/>
        </w:tabs>
        <w:spacing w:line="254" w:lineRule="auto"/>
        <w:ind w:left="260" w:hanging="260"/>
      </w:pPr>
      <w:r>
        <w:t>Od celkového objemového množství studené vody změřeného před vstupem do ohřívače v dané VS (</w:t>
      </w:r>
      <w:proofErr w:type="spellStart"/>
      <w:r>
        <w:t>V</w:t>
      </w:r>
      <w:r>
        <w:rPr>
          <w:vertAlign w:val="subscript"/>
        </w:rPr>
        <w:t>TUVce</w:t>
      </w:r>
      <w:r>
        <w:t>,</w:t>
      </w:r>
      <w:r>
        <w:rPr>
          <w:vertAlign w:val="subscript"/>
        </w:rPr>
        <w:t>k</w:t>
      </w:r>
      <w:proofErr w:type="spellEnd"/>
      <w:r>
        <w:t xml:space="preserve">) za zúčtovací období, bude odečteno množství teplé vody změřené odběrateli v zúčtovacích jednotkách odebírajících TUV z této </w:t>
      </w:r>
      <w:r>
        <w:t>dané VS (</w:t>
      </w:r>
      <w:proofErr w:type="spellStart"/>
      <w:r>
        <w:t>V</w:t>
      </w:r>
      <w:r>
        <w:rPr>
          <w:vertAlign w:val="subscript"/>
        </w:rPr>
        <w:t>TUVměř</w:t>
      </w:r>
      <w:proofErr w:type="spellEnd"/>
      <w:r>
        <w:t>), za zúčtovací období.</w:t>
      </w:r>
    </w:p>
    <w:p w:rsidR="00DD7101" w:rsidRDefault="00DF2BE9">
      <w:pPr>
        <w:pStyle w:val="Zkladntext1"/>
        <w:numPr>
          <w:ilvl w:val="0"/>
          <w:numId w:val="13"/>
        </w:numPr>
        <w:shd w:val="clear" w:color="auto" w:fill="auto"/>
        <w:tabs>
          <w:tab w:val="left" w:pos="340"/>
        </w:tabs>
        <w:spacing w:line="240" w:lineRule="auto"/>
        <w:ind w:left="260" w:hanging="260"/>
      </w:pPr>
      <w:r>
        <w:t>Rozdíl mezi těmito objemy TUV udává množství nezměřené TUV (</w:t>
      </w:r>
      <w:proofErr w:type="spellStart"/>
      <w:r>
        <w:t>V</w:t>
      </w:r>
      <w:r>
        <w:rPr>
          <w:vertAlign w:val="subscript"/>
        </w:rPr>
        <w:t>TUVnem</w:t>
      </w:r>
      <w:proofErr w:type="spellEnd"/>
      <w:r>
        <w:t xml:space="preserve">) určené k rozdělení mezi neměřené nebo jen částečně měřené odběry a bude rozdělen mezi neměřené zúčtovací jednotky podle </w:t>
      </w:r>
      <w:proofErr w:type="spellStart"/>
      <w:r>
        <w:t>denometrů</w:t>
      </w:r>
      <w:proofErr w:type="spellEnd"/>
      <w:r>
        <w:t xml:space="preserve"> čtverečních - Dm</w:t>
      </w:r>
      <w:r>
        <w:rPr>
          <w:vertAlign w:val="superscript"/>
        </w:rPr>
        <w:t>2</w:t>
      </w:r>
      <w:r>
        <w:t>.</w:t>
      </w:r>
    </w:p>
    <w:p w:rsidR="00DD7101" w:rsidRDefault="00DF2BE9">
      <w:pPr>
        <w:pStyle w:val="Zkladntext1"/>
        <w:numPr>
          <w:ilvl w:val="0"/>
          <w:numId w:val="13"/>
        </w:numPr>
        <w:shd w:val="clear" w:color="auto" w:fill="auto"/>
        <w:tabs>
          <w:tab w:val="left" w:pos="340"/>
        </w:tabs>
        <w:spacing w:line="240" w:lineRule="auto"/>
        <w:ind w:left="260" w:hanging="260"/>
      </w:pPr>
      <w:r>
        <w:t>Dm</w:t>
      </w:r>
      <w:r>
        <w:rPr>
          <w:vertAlign w:val="superscript"/>
        </w:rPr>
        <w:t>2</w:t>
      </w:r>
      <w:r>
        <w:t xml:space="preserve"> se rozumí součin podlahové plochy dané neměřené zúčtovací jednotky s počtem neměřených dnů za zúčtovací období, kdy daná zúčtovací jednotka neměřila TUV (v úvahu jsou brány pouze dny, ve kterých je zajišťována dodávka TUV).</w:t>
      </w:r>
    </w:p>
    <w:p w:rsidR="00DD7101" w:rsidRDefault="00DF2BE9">
      <w:pPr>
        <w:pStyle w:val="Zkladntext1"/>
        <w:numPr>
          <w:ilvl w:val="0"/>
          <w:numId w:val="13"/>
        </w:numPr>
        <w:shd w:val="clear" w:color="auto" w:fill="auto"/>
        <w:tabs>
          <w:tab w:val="left" w:pos="340"/>
        </w:tabs>
        <w:spacing w:after="360" w:line="240" w:lineRule="auto"/>
        <w:ind w:left="260" w:hanging="260"/>
      </w:pPr>
      <w:r>
        <w:t xml:space="preserve">Nezměřený objem odebírané </w:t>
      </w:r>
      <w:r>
        <w:t>TUV (</w:t>
      </w:r>
      <w:proofErr w:type="spellStart"/>
      <w:r>
        <w:t>V</w:t>
      </w:r>
      <w:r>
        <w:rPr>
          <w:vertAlign w:val="subscript"/>
        </w:rPr>
        <w:t>TOVnem</w:t>
      </w:r>
      <w:proofErr w:type="spellEnd"/>
      <w:r>
        <w:t>) bude podělen součtem Dm</w:t>
      </w:r>
      <w:r>
        <w:rPr>
          <w:vertAlign w:val="superscript"/>
        </w:rPr>
        <w:t>2</w:t>
      </w:r>
      <w:r>
        <w:t xml:space="preserve"> za všechny zúčtovací jednotky, které odebírají TUV ze stejné </w:t>
      </w:r>
      <w:proofErr w:type="gramStart"/>
      <w:r>
        <w:t>VS.</w:t>
      </w:r>
      <w:proofErr w:type="gramEnd"/>
      <w:r>
        <w:t xml:space="preserve"> Tímto </w:t>
      </w:r>
      <w:proofErr w:type="gramStart"/>
      <w:r>
        <w:t>podílem</w:t>
      </w:r>
      <w:proofErr w:type="gramEnd"/>
      <w:r>
        <w:t xml:space="preserve"> bude stanoven koeficient neměřené spotřeby (k</w:t>
      </w:r>
      <w:r>
        <w:rPr>
          <w:vertAlign w:val="subscript"/>
        </w:rPr>
        <w:t>s</w:t>
      </w:r>
      <w:r>
        <w:t>), který určuje spotřebu TUV najeden Dm</w:t>
      </w:r>
      <w:r>
        <w:rPr>
          <w:vertAlign w:val="superscript"/>
        </w:rPr>
        <w:t>2</w:t>
      </w:r>
      <w:r>
        <w:t>.</w:t>
      </w:r>
    </w:p>
    <w:p w:rsidR="00DD7101" w:rsidRDefault="00DF2BE9">
      <w:pPr>
        <w:pStyle w:val="Zkladntext20"/>
        <w:shd w:val="clear" w:color="auto" w:fill="auto"/>
        <w:tabs>
          <w:tab w:val="left" w:pos="4994"/>
        </w:tabs>
        <w:spacing w:after="280" w:line="240" w:lineRule="auto"/>
        <w:ind w:firstLine="40"/>
      </w:pPr>
      <w:r>
        <w:t>ks “ ^</w:t>
      </w:r>
      <w:proofErr w:type="spellStart"/>
      <w:r>
        <w:t>TUVnein</w:t>
      </w:r>
      <w:proofErr w:type="spellEnd"/>
      <w:r>
        <w:t>. Dm"</w:t>
      </w:r>
      <w:r>
        <w:tab/>
        <w:t>[ m</w:t>
      </w:r>
      <w:r>
        <w:rPr>
          <w:vertAlign w:val="superscript"/>
        </w:rPr>
        <w:t>3</w:t>
      </w:r>
      <w:r>
        <w:t>/Dm</w:t>
      </w:r>
      <w:r>
        <w:rPr>
          <w:vertAlign w:val="superscript"/>
        </w:rPr>
        <w:t>2</w:t>
      </w:r>
      <w:r>
        <w:t xml:space="preserve"> = m</w:t>
      </w:r>
      <w:r>
        <w:rPr>
          <w:vertAlign w:val="superscript"/>
        </w:rPr>
        <w:t>3</w:t>
      </w:r>
      <w:r>
        <w:t xml:space="preserve"> / Dm</w:t>
      </w:r>
      <w:r>
        <w:rPr>
          <w:vertAlign w:val="superscript"/>
        </w:rPr>
        <w:t>2</w:t>
      </w:r>
      <w:r>
        <w:t xml:space="preserve"> ]</w:t>
      </w:r>
    </w:p>
    <w:p w:rsidR="00DD7101" w:rsidRDefault="00DF2BE9">
      <w:pPr>
        <w:pStyle w:val="Zkladntext1"/>
        <w:numPr>
          <w:ilvl w:val="0"/>
          <w:numId w:val="13"/>
        </w:numPr>
        <w:shd w:val="clear" w:color="auto" w:fill="auto"/>
        <w:tabs>
          <w:tab w:val="left" w:pos="340"/>
        </w:tabs>
        <w:spacing w:after="340" w:line="240" w:lineRule="auto"/>
        <w:ind w:left="260" w:hanging="260"/>
      </w:pPr>
      <w:r>
        <w:t>Vypočítan</w:t>
      </w:r>
      <w:r>
        <w:t>ým koeficientem spotřeby k</w:t>
      </w:r>
      <w:r>
        <w:rPr>
          <w:vertAlign w:val="subscript"/>
        </w:rPr>
        <w:t>s</w:t>
      </w:r>
      <w:r>
        <w:t>, budou vynásobeny Dm</w:t>
      </w:r>
      <w:r>
        <w:rPr>
          <w:vertAlign w:val="superscript"/>
        </w:rPr>
        <w:t>2</w:t>
      </w:r>
      <w:r>
        <w:t xml:space="preserve"> </w:t>
      </w:r>
      <w:proofErr w:type="spellStart"/>
      <w:r>
        <w:t>jednotíivých</w:t>
      </w:r>
      <w:proofErr w:type="spellEnd"/>
      <w:r>
        <w:t xml:space="preserve"> zúčtovacích jednotek, přičemž součin udává neměřenou spotřebu TUV dané zúčtovací jednotky.</w:t>
      </w:r>
    </w:p>
    <w:p w:rsidR="00DD7101" w:rsidRDefault="00DF2BE9">
      <w:pPr>
        <w:pStyle w:val="Zkladntext20"/>
        <w:shd w:val="clear" w:color="auto" w:fill="auto"/>
        <w:spacing w:after="580" w:line="240" w:lineRule="auto"/>
        <w:ind w:left="240"/>
        <w:jc w:val="left"/>
      </w:pPr>
      <w:r>
        <w:rPr>
          <w:vertAlign w:val="superscript"/>
        </w:rPr>
        <w:t>V</w:t>
      </w:r>
      <w:r>
        <w:t xml:space="preserve">TUV </w:t>
      </w:r>
      <w:proofErr w:type="spellStart"/>
      <w:r>
        <w:t>zjnem</w:t>
      </w:r>
      <w:proofErr w:type="spellEnd"/>
      <w:r>
        <w:t>. = k</w:t>
      </w:r>
      <w:r>
        <w:rPr>
          <w:vertAlign w:val="subscript"/>
        </w:rPr>
        <w:t>s</w:t>
      </w:r>
      <w:r>
        <w:t xml:space="preserve"> * </w:t>
      </w:r>
      <w:r>
        <w:rPr>
          <w:sz w:val="24"/>
          <w:szCs w:val="24"/>
        </w:rPr>
        <w:t>Dm</w:t>
      </w:r>
      <w:r>
        <w:t>[ m</w:t>
      </w:r>
      <w:r>
        <w:rPr>
          <w:vertAlign w:val="superscript"/>
        </w:rPr>
        <w:t>3</w:t>
      </w:r>
      <w:r>
        <w:t xml:space="preserve"> = m'/Dm</w:t>
      </w:r>
      <w:r>
        <w:rPr>
          <w:vertAlign w:val="superscript"/>
        </w:rPr>
        <w:t>2</w:t>
      </w:r>
      <w:r>
        <w:t xml:space="preserve"> * Dm</w:t>
      </w:r>
      <w:r>
        <w:rPr>
          <w:vertAlign w:val="superscript"/>
        </w:rPr>
        <w:t>2</w:t>
      </w:r>
      <w:r>
        <w:t xml:space="preserve"> ]</w:t>
      </w:r>
    </w:p>
    <w:p w:rsidR="00DD7101" w:rsidRDefault="00DF2BE9">
      <w:pPr>
        <w:pStyle w:val="Zkladntext1"/>
        <w:shd w:val="clear" w:color="auto" w:fill="auto"/>
        <w:tabs>
          <w:tab w:val="left" w:pos="1080"/>
        </w:tabs>
        <w:spacing w:after="0" w:line="240" w:lineRule="auto"/>
        <w:ind w:right="3360"/>
        <w:jc w:val="left"/>
      </w:pPr>
      <w:r>
        <w:t>V</w:t>
      </w:r>
      <w:r>
        <w:rPr>
          <w:vertAlign w:val="subscript"/>
        </w:rPr>
        <w:t xml:space="preserve">TUV </w:t>
      </w:r>
      <w:proofErr w:type="spellStart"/>
      <w:r>
        <w:rPr>
          <w:vertAlign w:val="subscript"/>
        </w:rPr>
        <w:t>nem</w:t>
      </w:r>
      <w:proofErr w:type="spellEnd"/>
      <w:r>
        <w:t xml:space="preserve"> - neměřená spotřeba TUV dané zúčtovací jednotky k</w:t>
      </w:r>
      <w:r>
        <w:rPr>
          <w:vertAlign w:val="subscript"/>
        </w:rPr>
        <w:t>s</w:t>
      </w:r>
      <w:r>
        <w:tab/>
        <w:t>- koeficient spotřeby TUV na Dm</w:t>
      </w:r>
      <w:r>
        <w:rPr>
          <w:vertAlign w:val="superscript"/>
        </w:rPr>
        <w:t>2</w:t>
      </w:r>
    </w:p>
    <w:p w:rsidR="00DD7101" w:rsidRDefault="00DF2BE9">
      <w:pPr>
        <w:pStyle w:val="Zkladntext1"/>
        <w:shd w:val="clear" w:color="auto" w:fill="auto"/>
        <w:spacing w:after="60" w:line="240" w:lineRule="auto"/>
        <w:ind w:left="260" w:hanging="260"/>
      </w:pPr>
      <w:r>
        <w:t>Dm</w:t>
      </w:r>
      <w:r>
        <w:rPr>
          <w:vertAlign w:val="superscript"/>
        </w:rPr>
        <w:t>2</w:t>
      </w:r>
      <w:r>
        <w:t>^ - Dm</w:t>
      </w:r>
      <w:r>
        <w:rPr>
          <w:vertAlign w:val="superscript"/>
        </w:rPr>
        <w:t>2</w:t>
      </w:r>
      <w:r>
        <w:t xml:space="preserve"> dané zúčtovací jednotky</w:t>
      </w:r>
    </w:p>
    <w:p w:rsidR="00DD7101" w:rsidRDefault="00DF2BE9">
      <w:pPr>
        <w:pStyle w:val="Zkladntext1"/>
        <w:shd w:val="clear" w:color="auto" w:fill="auto"/>
        <w:spacing w:line="271" w:lineRule="auto"/>
        <w:ind w:right="2340"/>
        <w:jc w:val="left"/>
        <w:sectPr w:rsidR="00DD7101">
          <w:pgSz w:w="11900" w:h="16840"/>
          <w:pgMar w:top="1780" w:right="1126" w:bottom="1500" w:left="1392" w:header="0" w:footer="3" w:gutter="0"/>
          <w:cols w:space="720"/>
          <w:noEndnote/>
          <w:docGrid w:linePitch="360"/>
        </w:sectPr>
      </w:pPr>
      <w:r>
        <w:rPr>
          <w:sz w:val="18"/>
          <w:szCs w:val="18"/>
        </w:rPr>
        <w:t>V-</w:t>
      </w:r>
      <w:proofErr w:type="spellStart"/>
      <w:r>
        <w:rPr>
          <w:sz w:val="18"/>
          <w:szCs w:val="18"/>
        </w:rPr>
        <w:t>ruvceik</w:t>
      </w:r>
      <w:proofErr w:type="spellEnd"/>
      <w:r>
        <w:rPr>
          <w:sz w:val="18"/>
          <w:szCs w:val="18"/>
        </w:rPr>
        <w:t xml:space="preserve"> </w:t>
      </w:r>
      <w:r>
        <w:t xml:space="preserve">" celkové množství studené vody změřené ve VS pro TUV </w:t>
      </w:r>
      <w:proofErr w:type="spellStart"/>
      <w:r>
        <w:t>V</w:t>
      </w:r>
      <w:r>
        <w:rPr>
          <w:vertAlign w:val="subscript"/>
        </w:rPr>
        <w:t>TUVměř</w:t>
      </w:r>
      <w:proofErr w:type="spellEnd"/>
      <w:r>
        <w:t xml:space="preserve"> " množství TUV změřené odběrateli v zúčtovacích jednotkách </w:t>
      </w:r>
      <w:proofErr w:type="spellStart"/>
      <w:r>
        <w:t>V</w:t>
      </w:r>
      <w:r>
        <w:rPr>
          <w:vertAlign w:val="subscript"/>
        </w:rPr>
        <w:t>TUVnein</w:t>
      </w:r>
      <w:proofErr w:type="spellEnd"/>
      <w:r>
        <w:t xml:space="preserve"> množství neměřené TUV</w:t>
      </w:r>
    </w:p>
    <w:p w:rsidR="00DD7101" w:rsidRDefault="00DF2BE9">
      <w:pPr>
        <w:pStyle w:val="Nadpis20"/>
        <w:keepNext/>
        <w:keepLines/>
        <w:shd w:val="clear" w:color="auto" w:fill="auto"/>
        <w:spacing w:after="0"/>
        <w:ind w:left="4480"/>
        <w:jc w:val="left"/>
      </w:pPr>
      <w:bookmarkStart w:id="13" w:name="bookmark13"/>
      <w:r>
        <w:lastRenderedPageBreak/>
        <w:t>VI.</w:t>
      </w:r>
      <w:bookmarkEnd w:id="13"/>
    </w:p>
    <w:p w:rsidR="00DD7101" w:rsidRDefault="00DF2BE9">
      <w:pPr>
        <w:pStyle w:val="Nadpis20"/>
        <w:keepNext/>
        <w:keepLines/>
        <w:shd w:val="clear" w:color="auto" w:fill="auto"/>
        <w:spacing w:after="300"/>
      </w:pPr>
      <w:bookmarkStart w:id="14" w:name="bookmark14"/>
      <w:r>
        <w:t>Regulace, omezení a přerušení dodávek a odběru tepla</w:t>
      </w:r>
      <w:bookmarkEnd w:id="14"/>
    </w:p>
    <w:p w:rsidR="00DD7101" w:rsidRDefault="00DF2BE9">
      <w:pPr>
        <w:pStyle w:val="Zkladntext1"/>
        <w:numPr>
          <w:ilvl w:val="0"/>
          <w:numId w:val="14"/>
        </w:numPr>
        <w:shd w:val="clear" w:color="auto" w:fill="auto"/>
        <w:tabs>
          <w:tab w:val="left" w:pos="325"/>
        </w:tabs>
        <w:spacing w:after="300" w:line="254" w:lineRule="auto"/>
        <w:ind w:left="260" w:hanging="260"/>
      </w:pPr>
      <w:r>
        <w:t>Pro zajištění plynulého zásobování teplem pro ÚT a TUV všech odběratelů je dodavatel oprávněn podle potřeby provádět regulační opatření.</w:t>
      </w:r>
    </w:p>
    <w:p w:rsidR="00DD7101" w:rsidRDefault="00DF2BE9">
      <w:pPr>
        <w:pStyle w:val="Zkladntext1"/>
        <w:numPr>
          <w:ilvl w:val="0"/>
          <w:numId w:val="14"/>
        </w:numPr>
        <w:shd w:val="clear" w:color="auto" w:fill="auto"/>
        <w:tabs>
          <w:tab w:val="left" w:pos="350"/>
        </w:tabs>
        <w:spacing w:after="300" w:line="254" w:lineRule="auto"/>
        <w:ind w:left="260" w:hanging="260"/>
      </w:pPr>
      <w:r>
        <w:t>Dodavatel je oprávněn, při dodržení podmínek uvedených v článk</w:t>
      </w:r>
      <w:r>
        <w:t xml:space="preserve">u </w:t>
      </w:r>
      <w:proofErr w:type="gramStart"/>
      <w:r>
        <w:t>VII. ..Dodacích</w:t>
      </w:r>
      <w:proofErr w:type="gramEnd"/>
      <w:r>
        <w:t xml:space="preserve"> podmínek“, omezit nebo přerušit dodávky tepla podle zákonných právních předpisů a dále v těchto případech:</w:t>
      </w:r>
    </w:p>
    <w:p w:rsidR="00DD7101" w:rsidRDefault="00DF2BE9">
      <w:pPr>
        <w:pStyle w:val="Zkladntext1"/>
        <w:numPr>
          <w:ilvl w:val="0"/>
          <w:numId w:val="15"/>
        </w:numPr>
        <w:shd w:val="clear" w:color="auto" w:fill="auto"/>
        <w:tabs>
          <w:tab w:val="left" w:pos="634"/>
        </w:tabs>
        <w:spacing w:after="300"/>
        <w:ind w:left="540" w:hanging="260"/>
      </w:pPr>
      <w:r>
        <w:t>neumožní-li odběratel dodavateli přístup k měřícím a odběrným tepelným zařízením.</w:t>
      </w:r>
    </w:p>
    <w:p w:rsidR="00DD7101" w:rsidRDefault="00DF2BE9">
      <w:pPr>
        <w:pStyle w:val="Zkladntext1"/>
        <w:numPr>
          <w:ilvl w:val="0"/>
          <w:numId w:val="15"/>
        </w:numPr>
        <w:shd w:val="clear" w:color="auto" w:fill="auto"/>
        <w:tabs>
          <w:tab w:val="left" w:pos="652"/>
        </w:tabs>
        <w:spacing w:after="300"/>
        <w:ind w:left="540" w:hanging="260"/>
      </w:pPr>
      <w:r>
        <w:t>je-li odběrné zařízení odběratele v nevyhovujícím</w:t>
      </w:r>
      <w:r>
        <w:t xml:space="preserve"> technickém stavu,</w:t>
      </w:r>
    </w:p>
    <w:p w:rsidR="00DD7101" w:rsidRDefault="00DF2BE9">
      <w:pPr>
        <w:pStyle w:val="Zkladntext1"/>
        <w:numPr>
          <w:ilvl w:val="0"/>
          <w:numId w:val="15"/>
        </w:numPr>
        <w:shd w:val="clear" w:color="auto" w:fill="auto"/>
        <w:tabs>
          <w:tab w:val="left" w:pos="652"/>
        </w:tabs>
        <w:spacing w:after="300" w:line="240" w:lineRule="auto"/>
        <w:ind w:left="540" w:hanging="260"/>
      </w:pPr>
      <w:r>
        <w:t>přenechá-li odběratel teplo pro ÚT nebo dodávku TUV bez souhlasu dodavatele dalším odběratelům,</w:t>
      </w:r>
    </w:p>
    <w:p w:rsidR="00DD7101" w:rsidRDefault="00DF2BE9">
      <w:pPr>
        <w:pStyle w:val="Zkladntext1"/>
        <w:numPr>
          <w:ilvl w:val="0"/>
          <w:numId w:val="15"/>
        </w:numPr>
        <w:shd w:val="clear" w:color="auto" w:fill="auto"/>
        <w:tabs>
          <w:tab w:val="left" w:pos="652"/>
        </w:tabs>
        <w:spacing w:after="300" w:line="240" w:lineRule="auto"/>
        <w:ind w:left="540" w:hanging="260"/>
      </w:pPr>
      <w:r>
        <w:t xml:space="preserve">v případě prodlení s placením kterékoliv zálohy nebo daňového dokladu (faktury) za dodávky tepla pro ÚT nebo TUV, které trvá alespoň 8 dnů; </w:t>
      </w:r>
      <w:r>
        <w:t>toto omezení nebo přerušení oznámí odběrateli písemně.</w:t>
      </w:r>
    </w:p>
    <w:p w:rsidR="00DD7101" w:rsidRDefault="00DF2BE9">
      <w:pPr>
        <w:pStyle w:val="Zkladntext1"/>
        <w:numPr>
          <w:ilvl w:val="0"/>
          <w:numId w:val="14"/>
        </w:numPr>
        <w:shd w:val="clear" w:color="auto" w:fill="auto"/>
        <w:tabs>
          <w:tab w:val="left" w:pos="350"/>
        </w:tabs>
        <w:spacing w:after="300" w:line="240" w:lineRule="auto"/>
        <w:ind w:left="260" w:hanging="260"/>
      </w:pPr>
      <w:r>
        <w:t xml:space="preserve">Dodavatel je oprávněn omezit nebo přerušit dodávku TUV. </w:t>
      </w:r>
      <w:proofErr w:type="gramStart"/>
      <w:r>
        <w:t>jestliže</w:t>
      </w:r>
      <w:proofErr w:type="gramEnd"/>
      <w:r>
        <w:t xml:space="preserve"> vodohospodářský orgán omezí nebo jinak upraví zásobování vodou.</w:t>
      </w:r>
    </w:p>
    <w:p w:rsidR="00DD7101" w:rsidRDefault="00DF2BE9">
      <w:pPr>
        <w:pStyle w:val="Zkladntext1"/>
        <w:numPr>
          <w:ilvl w:val="0"/>
          <w:numId w:val="14"/>
        </w:numPr>
        <w:shd w:val="clear" w:color="auto" w:fill="auto"/>
        <w:tabs>
          <w:tab w:val="left" w:pos="350"/>
        </w:tabs>
        <w:spacing w:after="300" w:line="240" w:lineRule="auto"/>
        <w:ind w:left="260" w:hanging="260"/>
      </w:pPr>
      <w:r>
        <w:t>Dodávku tepla pro ÚT nebo dodávku TUV, omezenou nebo přerušenou z důvodů</w:t>
      </w:r>
      <w:r>
        <w:t>, jež jsou na straně odběratele, obnoví dodavatel po odstranění všech závad nebo příčin, pro které byla dodávka omezena nebo přerušena.</w:t>
      </w:r>
    </w:p>
    <w:p w:rsidR="00DD7101" w:rsidRDefault="00DF2BE9">
      <w:pPr>
        <w:pStyle w:val="Zkladntext1"/>
        <w:numPr>
          <w:ilvl w:val="0"/>
          <w:numId w:val="14"/>
        </w:numPr>
        <w:shd w:val="clear" w:color="auto" w:fill="auto"/>
        <w:tabs>
          <w:tab w:val="left" w:pos="350"/>
        </w:tabs>
        <w:spacing w:after="580"/>
        <w:ind w:left="260" w:hanging="260"/>
      </w:pPr>
      <w:r>
        <w:t>Omezení či přerušení dodávky tepla pro ÚT a dodávky TUV ve smluvním rozsahu nebude posuzováno jako porušení smluvní povi</w:t>
      </w:r>
      <w:r>
        <w:t>nnosti ze závazkového vztahu. Za škody, vzniklé omezením nebo přerušením dodávky tepla podle tohoto článku, nenese dodavatel vůči odběrateli odpovědnost.</w:t>
      </w:r>
    </w:p>
    <w:p w:rsidR="00DD7101" w:rsidRDefault="00DF2BE9">
      <w:pPr>
        <w:pStyle w:val="Nadpis20"/>
        <w:keepNext/>
        <w:keepLines/>
        <w:shd w:val="clear" w:color="auto" w:fill="auto"/>
        <w:spacing w:after="0"/>
        <w:ind w:left="4400"/>
        <w:jc w:val="left"/>
      </w:pPr>
      <w:bookmarkStart w:id="15" w:name="bookmark15"/>
      <w:r>
        <w:t>VII.</w:t>
      </w:r>
      <w:bookmarkEnd w:id="15"/>
    </w:p>
    <w:p w:rsidR="00DD7101" w:rsidRDefault="00DF2BE9">
      <w:pPr>
        <w:pStyle w:val="Nadpis20"/>
        <w:keepNext/>
        <w:keepLines/>
        <w:shd w:val="clear" w:color="auto" w:fill="auto"/>
        <w:spacing w:after="300"/>
      </w:pPr>
      <w:bookmarkStart w:id="16" w:name="bookmark16"/>
      <w:r>
        <w:t>Oznamovací povinnost dodavatele</w:t>
      </w:r>
      <w:bookmarkEnd w:id="16"/>
    </w:p>
    <w:p w:rsidR="00DD7101" w:rsidRDefault="00DF2BE9">
      <w:pPr>
        <w:pStyle w:val="Zkladntext1"/>
        <w:numPr>
          <w:ilvl w:val="0"/>
          <w:numId w:val="16"/>
        </w:numPr>
        <w:shd w:val="clear" w:color="auto" w:fill="auto"/>
        <w:tabs>
          <w:tab w:val="left" w:pos="325"/>
        </w:tabs>
        <w:spacing w:after="300" w:line="254" w:lineRule="auto"/>
        <w:ind w:left="260" w:hanging="260"/>
      </w:pPr>
      <w:r>
        <w:t>Dodavatel je povinen:</w:t>
      </w:r>
    </w:p>
    <w:p w:rsidR="00DD7101" w:rsidRDefault="00DF2BE9">
      <w:pPr>
        <w:pStyle w:val="Zkladntext1"/>
        <w:numPr>
          <w:ilvl w:val="0"/>
          <w:numId w:val="17"/>
        </w:numPr>
        <w:shd w:val="clear" w:color="auto" w:fill="auto"/>
        <w:tabs>
          <w:tab w:val="left" w:pos="630"/>
        </w:tabs>
        <w:spacing w:after="300" w:line="254" w:lineRule="auto"/>
        <w:ind w:left="540" w:hanging="260"/>
      </w:pPr>
      <w:r>
        <w:t>oznámit písemně odběrateli změnu teplonosné</w:t>
      </w:r>
      <w:r>
        <w:t xml:space="preserve"> látky nebo jejich parametrů v souladu se zákonnými ustanoveními,</w:t>
      </w:r>
    </w:p>
    <w:p w:rsidR="00DD7101" w:rsidRDefault="00DF2BE9">
      <w:pPr>
        <w:pStyle w:val="Zkladntext1"/>
        <w:numPr>
          <w:ilvl w:val="0"/>
          <w:numId w:val="17"/>
        </w:numPr>
        <w:shd w:val="clear" w:color="auto" w:fill="auto"/>
        <w:tabs>
          <w:tab w:val="left" w:pos="648"/>
        </w:tabs>
        <w:spacing w:after="300" w:line="254" w:lineRule="auto"/>
        <w:ind w:left="540" w:hanging="260"/>
      </w:pPr>
      <w:r>
        <w:t xml:space="preserve">oznámit písemně odběrateli alespoň 40 dnů předem, hodlá-li provádět plánované opravy, údržbové a revizní práce a alespoň 10 dnů předem, je-li nutné provádět jiné naléhavé údržbové a revizní </w:t>
      </w:r>
      <w:r>
        <w:t>práce.</w:t>
      </w:r>
    </w:p>
    <w:p w:rsidR="00DD7101" w:rsidRDefault="00DF2BE9">
      <w:pPr>
        <w:pStyle w:val="Zkladntext1"/>
        <w:numPr>
          <w:ilvl w:val="0"/>
          <w:numId w:val="17"/>
        </w:numPr>
        <w:shd w:val="clear" w:color="auto" w:fill="auto"/>
        <w:tabs>
          <w:tab w:val="left" w:pos="662"/>
        </w:tabs>
        <w:spacing w:after="300" w:line="240" w:lineRule="auto"/>
        <w:ind w:left="560" w:hanging="260"/>
        <w:jc w:val="left"/>
      </w:pPr>
      <w:r>
        <w:lastRenderedPageBreak/>
        <w:t>písemně vyrozumět odběratele o omezení nebo přerušení dodávky v případech uvedených v článku VI, odstavec 2. písmeno b) a c).</w:t>
      </w:r>
    </w:p>
    <w:p w:rsidR="00DD7101" w:rsidRDefault="00DF2BE9">
      <w:pPr>
        <w:pStyle w:val="Zkladntext1"/>
        <w:numPr>
          <w:ilvl w:val="0"/>
          <w:numId w:val="16"/>
        </w:numPr>
        <w:shd w:val="clear" w:color="auto" w:fill="auto"/>
        <w:tabs>
          <w:tab w:val="left" w:pos="351"/>
        </w:tabs>
        <w:spacing w:after="580"/>
        <w:ind w:left="280" w:hanging="280"/>
      </w:pPr>
      <w:r>
        <w:t xml:space="preserve">Při zjištění provozních nehod (havárií) a poruch . </w:t>
      </w:r>
      <w:proofErr w:type="gramStart"/>
      <w:r>
        <w:t>které</w:t>
      </w:r>
      <w:proofErr w:type="gramEnd"/>
      <w:r>
        <w:t xml:space="preserve"> bezprostředně ohrožují bezpečnost života nebo majetku, přeruší dod</w:t>
      </w:r>
      <w:r>
        <w:t>avatel dodávku ihned po zjištění závady, není-li odběratel odpojení přítomen, vyrozumí jej o tom dodavatel neprodleně.</w:t>
      </w:r>
    </w:p>
    <w:p w:rsidR="00DD7101" w:rsidRDefault="00DF2BE9">
      <w:pPr>
        <w:pStyle w:val="Nadpis20"/>
        <w:keepNext/>
        <w:keepLines/>
        <w:shd w:val="clear" w:color="auto" w:fill="auto"/>
        <w:spacing w:after="0"/>
      </w:pPr>
      <w:bookmarkStart w:id="17" w:name="bookmark17"/>
      <w:r>
        <w:t>VIIL</w:t>
      </w:r>
      <w:bookmarkEnd w:id="17"/>
    </w:p>
    <w:p w:rsidR="00DD7101" w:rsidRDefault="00DF2BE9">
      <w:pPr>
        <w:pStyle w:val="Nadpis20"/>
        <w:keepNext/>
        <w:keepLines/>
        <w:shd w:val="clear" w:color="auto" w:fill="auto"/>
        <w:spacing w:after="360"/>
      </w:pPr>
      <w:bookmarkStart w:id="18" w:name="bookmark18"/>
      <w:r>
        <w:t>Povinnosti odběratele</w:t>
      </w:r>
      <w:bookmarkEnd w:id="18"/>
    </w:p>
    <w:p w:rsidR="00DD7101" w:rsidRDefault="00DF2BE9">
      <w:pPr>
        <w:pStyle w:val="Zkladntext1"/>
        <w:numPr>
          <w:ilvl w:val="0"/>
          <w:numId w:val="18"/>
        </w:numPr>
        <w:shd w:val="clear" w:color="auto" w:fill="auto"/>
        <w:tabs>
          <w:tab w:val="left" w:pos="330"/>
        </w:tabs>
        <w:ind w:left="280" w:hanging="280"/>
      </w:pPr>
      <w:r>
        <w:t xml:space="preserve">Odběratel je povinen hlásit dodavateli bez zbytečného odkladu všechny závady na odběrném zařízení, které mají </w:t>
      </w:r>
      <w:r>
        <w:t xml:space="preserve">vliv na dodávku tepla a zajistit jejich co </w:t>
      </w:r>
      <w:proofErr w:type="spellStart"/>
      <w:r>
        <w:t>nej</w:t>
      </w:r>
      <w:proofErr w:type="spellEnd"/>
      <w:r>
        <w:t xml:space="preserve"> rychlejší odstranění. Nesmí však bez souhlasu dodavatele zasahovat do rozvodu a zařízení dodavatele.</w:t>
      </w:r>
    </w:p>
    <w:p w:rsidR="00DD7101" w:rsidRDefault="00DF2BE9">
      <w:pPr>
        <w:pStyle w:val="Zkladntext1"/>
        <w:numPr>
          <w:ilvl w:val="0"/>
          <w:numId w:val="18"/>
        </w:numPr>
        <w:shd w:val="clear" w:color="auto" w:fill="auto"/>
        <w:tabs>
          <w:tab w:val="left" w:pos="348"/>
        </w:tabs>
        <w:spacing w:after="300" w:line="240" w:lineRule="auto"/>
        <w:ind w:left="280" w:hanging="280"/>
      </w:pPr>
      <w:r>
        <w:t>Odběratel je povinen umožnit oprávněným osobám dodavatele trvalý přístup k měřícímu zařízení.</w:t>
      </w:r>
    </w:p>
    <w:p w:rsidR="00DD7101" w:rsidRDefault="00DF2BE9">
      <w:pPr>
        <w:pStyle w:val="Zkladntext1"/>
        <w:shd w:val="clear" w:color="auto" w:fill="auto"/>
        <w:spacing w:after="300" w:line="240" w:lineRule="auto"/>
        <w:ind w:left="280" w:hanging="280"/>
      </w:pPr>
      <w:r>
        <w:rPr>
          <w:noProof/>
          <w:lang w:bidi="ar-SA"/>
        </w:rPr>
        <mc:AlternateContent>
          <mc:Choice Requires="wps">
            <w:drawing>
              <wp:anchor distT="0" distB="0" distL="0" distR="0" simplePos="0" relativeHeight="125829380" behindDoc="0" locked="0" layoutInCell="1" allowOverlap="1">
                <wp:simplePos x="0" y="0"/>
                <wp:positionH relativeFrom="page">
                  <wp:posOffset>895350</wp:posOffset>
                </wp:positionH>
                <wp:positionV relativeFrom="paragraph">
                  <wp:posOffset>25400</wp:posOffset>
                </wp:positionV>
                <wp:extent cx="88900" cy="141605"/>
                <wp:effectExtent l="0" t="0" r="0" b="0"/>
                <wp:wrapSquare wrapText="right"/>
                <wp:docPr id="52" name="Shape 52"/>
                <wp:cNvGraphicFramePr/>
                <a:graphic xmlns:a="http://schemas.openxmlformats.org/drawingml/2006/main">
                  <a:graphicData uri="http://schemas.microsoft.com/office/word/2010/wordprocessingShape">
                    <wps:wsp>
                      <wps:cNvSpPr txBox="1"/>
                      <wps:spPr>
                        <a:xfrm>
                          <a:off x="0" y="0"/>
                          <a:ext cx="88900" cy="141605"/>
                        </a:xfrm>
                        <a:prstGeom prst="rect">
                          <a:avLst/>
                        </a:prstGeom>
                        <a:noFill/>
                      </wps:spPr>
                      <wps:txbx>
                        <w:txbxContent>
                          <w:p w:rsidR="00DD7101" w:rsidRDefault="00DF2BE9">
                            <w:pPr>
                              <w:pStyle w:val="Zkladntext1"/>
                              <w:shd w:val="clear" w:color="auto" w:fill="auto"/>
                              <w:spacing w:after="0" w:line="240" w:lineRule="auto"/>
                              <w:jc w:val="left"/>
                            </w:pPr>
                            <w:proofErr w:type="spellStart"/>
                            <w:r>
                              <w:t>rn</w:t>
                            </w:r>
                            <w:proofErr w:type="spellEnd"/>
                          </w:p>
                        </w:txbxContent>
                      </wps:txbx>
                      <wps:bodyPr vert="vert" lIns="0" tIns="0" rIns="0" bIns="0" upright="1"/>
                    </wps:wsp>
                  </a:graphicData>
                </a:graphic>
              </wp:anchor>
            </w:drawing>
          </mc:Choice>
          <mc:Fallback>
            <w:pict>
              <v:shape id="Shape 52" o:spid="_x0000_s1027" type="#_x0000_t202" style="position:absolute;left:0;text-align:left;margin-left:70.5pt;margin-top:2pt;width:7pt;height:11.1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" filled="f" stroked="f">
                <v:textbox style="layout-flow:vertical" inset="0,0,0,0">
                  <w:txbxContent>
                    <w:p w:rsidR="00DD7101" w:rsidRDefault="00DF2BE9">
                      <w:pPr>
                        <w:pStyle w:val="Zkladntext1"/>
                        <w:shd w:val="clear" w:color="auto" w:fill="auto"/>
                        <w:spacing w:after="0" w:line="240" w:lineRule="auto"/>
                        <w:jc w:val="left"/>
                      </w:pPr>
                      <w:proofErr w:type="spellStart"/>
                      <w:r>
                        <w:t>rn</w:t>
                      </w:r>
                      <w:proofErr w:type="spellEnd"/>
                    </w:p>
                  </w:txbxContent>
                </v:textbox>
                <w10:wrap type="square" side="right" anchorx="page"/>
              </v:shape>
            </w:pict>
          </mc:Fallback>
        </mc:AlternateContent>
      </w:r>
      <w:r>
        <w:t xml:space="preserve">. </w:t>
      </w:r>
      <w:r>
        <w:t>Oprávněný pracovník dodavatele má právo za účasti odběratele kontrolovat:</w:t>
      </w:r>
    </w:p>
    <w:p w:rsidR="00DD7101" w:rsidRDefault="00DF2BE9">
      <w:pPr>
        <w:pStyle w:val="Zkladntext1"/>
        <w:numPr>
          <w:ilvl w:val="0"/>
          <w:numId w:val="19"/>
        </w:numPr>
        <w:shd w:val="clear" w:color="auto" w:fill="auto"/>
        <w:tabs>
          <w:tab w:val="left" w:pos="662"/>
        </w:tabs>
        <w:spacing w:after="300" w:line="240" w:lineRule="auto"/>
        <w:ind w:left="560" w:hanging="260"/>
        <w:jc w:val="left"/>
      </w:pPr>
      <w:r>
        <w:t>odběrná tepelná zařízení u odběratele,</w:t>
      </w:r>
    </w:p>
    <w:p w:rsidR="00DD7101" w:rsidRDefault="00DF2BE9">
      <w:pPr>
        <w:pStyle w:val="Zkladntext1"/>
        <w:numPr>
          <w:ilvl w:val="0"/>
          <w:numId w:val="19"/>
        </w:numPr>
        <w:shd w:val="clear" w:color="auto" w:fill="auto"/>
        <w:tabs>
          <w:tab w:val="left" w:pos="673"/>
        </w:tabs>
        <w:spacing w:after="300" w:line="240" w:lineRule="auto"/>
        <w:ind w:left="560" w:hanging="260"/>
        <w:jc w:val="left"/>
      </w:pPr>
      <w:r>
        <w:t>dodržování technických podmínek,</w:t>
      </w:r>
    </w:p>
    <w:p w:rsidR="00DD7101" w:rsidRDefault="00DF2BE9">
      <w:pPr>
        <w:pStyle w:val="Zkladntext1"/>
        <w:numPr>
          <w:ilvl w:val="0"/>
          <w:numId w:val="19"/>
        </w:numPr>
        <w:shd w:val="clear" w:color="auto" w:fill="auto"/>
        <w:tabs>
          <w:tab w:val="left" w:pos="673"/>
        </w:tabs>
        <w:spacing w:after="300" w:line="240" w:lineRule="auto"/>
        <w:ind w:left="560" w:hanging="260"/>
        <w:jc w:val="left"/>
      </w:pPr>
      <w:r>
        <w:t xml:space="preserve">správnost údajů, uváděných odběratelem v kupní smlouvě přímo v místě, jehož se příslušné údaje týkají (včetně </w:t>
      </w:r>
      <w:r>
        <w:t>fyzické kontroly),</w:t>
      </w:r>
    </w:p>
    <w:p w:rsidR="00DD7101" w:rsidRDefault="00DF2BE9">
      <w:pPr>
        <w:pStyle w:val="Zkladntext1"/>
        <w:numPr>
          <w:ilvl w:val="0"/>
          <w:numId w:val="12"/>
        </w:numPr>
        <w:shd w:val="clear" w:color="auto" w:fill="auto"/>
        <w:tabs>
          <w:tab w:val="left" w:pos="355"/>
        </w:tabs>
        <w:spacing w:after="580" w:line="240" w:lineRule="auto"/>
        <w:ind w:left="280" w:hanging="280"/>
      </w:pPr>
      <w:r>
        <w:t>Odběratel je povinen oznámit veškeré své zásahy na svém hydraulickém systému, které ovlivní hydraulický systém dodavatele.</w:t>
      </w:r>
    </w:p>
    <w:p w:rsidR="00DD7101" w:rsidRDefault="00DF2BE9">
      <w:pPr>
        <w:pStyle w:val="Nadpis20"/>
        <w:keepNext/>
        <w:keepLines/>
        <w:shd w:val="clear" w:color="auto" w:fill="auto"/>
        <w:spacing w:after="0"/>
        <w:ind w:left="4480"/>
        <w:jc w:val="left"/>
      </w:pPr>
      <w:bookmarkStart w:id="19" w:name="bookmark19"/>
      <w:r>
        <w:t>IX.</w:t>
      </w:r>
      <w:bookmarkEnd w:id="19"/>
    </w:p>
    <w:p w:rsidR="00DD7101" w:rsidRDefault="00DF2BE9">
      <w:pPr>
        <w:pStyle w:val="Nadpis20"/>
        <w:keepNext/>
        <w:keepLines/>
        <w:shd w:val="clear" w:color="auto" w:fill="auto"/>
        <w:spacing w:after="580"/>
      </w:pPr>
      <w:bookmarkStart w:id="20" w:name="bookmark20"/>
      <w:r>
        <w:t>Neoprávněný odběr</w:t>
      </w:r>
      <w:bookmarkEnd w:id="20"/>
    </w:p>
    <w:p w:rsidR="00DD7101" w:rsidRDefault="00DF2BE9">
      <w:pPr>
        <w:pStyle w:val="Zkladntext1"/>
        <w:numPr>
          <w:ilvl w:val="0"/>
          <w:numId w:val="20"/>
        </w:numPr>
        <w:shd w:val="clear" w:color="auto" w:fill="auto"/>
        <w:tabs>
          <w:tab w:val="left" w:pos="333"/>
        </w:tabs>
        <w:ind w:left="280" w:hanging="280"/>
      </w:pPr>
      <w:r>
        <w:t xml:space="preserve">Neoprávněným odběrem </w:t>
      </w:r>
      <w:proofErr w:type="gramStart"/>
      <w:r>
        <w:t>teplaje :</w:t>
      </w:r>
      <w:proofErr w:type="gramEnd"/>
    </w:p>
    <w:p w:rsidR="00DD7101" w:rsidRDefault="00DF2BE9">
      <w:pPr>
        <w:pStyle w:val="Zkladntext1"/>
        <w:numPr>
          <w:ilvl w:val="0"/>
          <w:numId w:val="21"/>
        </w:numPr>
        <w:shd w:val="clear" w:color="auto" w:fill="auto"/>
        <w:tabs>
          <w:tab w:val="left" w:pos="658"/>
        </w:tabs>
        <w:ind w:left="560" w:hanging="260"/>
        <w:jc w:val="left"/>
      </w:pPr>
      <w:r>
        <w:t xml:space="preserve">odběr bez uzavřené smlouvy nebo v rozporu s uzavřenou </w:t>
      </w:r>
      <w:r>
        <w:t>smlouvou,</w:t>
      </w:r>
    </w:p>
    <w:p w:rsidR="00DD7101" w:rsidRDefault="00DF2BE9">
      <w:pPr>
        <w:pStyle w:val="Zkladntext1"/>
        <w:numPr>
          <w:ilvl w:val="0"/>
          <w:numId w:val="21"/>
        </w:numPr>
        <w:shd w:val="clear" w:color="auto" w:fill="auto"/>
        <w:tabs>
          <w:tab w:val="left" w:pos="676"/>
        </w:tabs>
        <w:spacing w:after="0" w:line="240" w:lineRule="auto"/>
        <w:ind w:left="560" w:hanging="260"/>
        <w:jc w:val="left"/>
      </w:pPr>
      <w:r>
        <w:t>odběr bez měřícího zařízení nebo přes měřící zařízení, které v důsledku zásahu odběratele odběr nezaznamenává nebo zaznamenává odběr menší než skutečný,</w:t>
      </w:r>
    </w:p>
    <w:p w:rsidR="00DD7101" w:rsidRDefault="00DF2BE9">
      <w:pPr>
        <w:pStyle w:val="Zkladntext1"/>
        <w:numPr>
          <w:ilvl w:val="0"/>
          <w:numId w:val="21"/>
        </w:numPr>
        <w:shd w:val="clear" w:color="auto" w:fill="auto"/>
        <w:tabs>
          <w:tab w:val="left" w:pos="676"/>
        </w:tabs>
        <w:spacing w:after="300" w:line="240" w:lineRule="auto"/>
        <w:ind w:left="560" w:hanging="260"/>
        <w:jc w:val="left"/>
      </w:pPr>
      <w:r>
        <w:t>odběr měřícím zařízením přemístěným bez souhlasu držitele autorizace,</w:t>
      </w:r>
    </w:p>
    <w:p w:rsidR="00DD7101" w:rsidRDefault="00DF2BE9">
      <w:pPr>
        <w:pStyle w:val="Zkladntext1"/>
        <w:numPr>
          <w:ilvl w:val="0"/>
          <w:numId w:val="21"/>
        </w:numPr>
        <w:shd w:val="clear" w:color="auto" w:fill="auto"/>
        <w:tabs>
          <w:tab w:val="left" w:pos="676"/>
        </w:tabs>
        <w:spacing w:after="300" w:line="254" w:lineRule="auto"/>
        <w:ind w:left="560" w:hanging="260"/>
        <w:jc w:val="left"/>
      </w:pPr>
      <w:r>
        <w:t xml:space="preserve">odběr za měřícím </w:t>
      </w:r>
      <w:r>
        <w:t>zařízením, na němž bylo porušeno zajištění proti neoprávněné manipulaci.</w:t>
      </w:r>
    </w:p>
    <w:p w:rsidR="00DD7101" w:rsidRDefault="00DF2BE9">
      <w:pPr>
        <w:pStyle w:val="Zkladntext1"/>
        <w:numPr>
          <w:ilvl w:val="0"/>
          <w:numId w:val="20"/>
        </w:numPr>
        <w:shd w:val="clear" w:color="auto" w:fill="auto"/>
        <w:tabs>
          <w:tab w:val="left" w:pos="309"/>
        </w:tabs>
        <w:spacing w:line="254" w:lineRule="auto"/>
        <w:ind w:left="280" w:hanging="280"/>
        <w:jc w:val="left"/>
      </w:pPr>
      <w:r>
        <w:lastRenderedPageBreak/>
        <w:t xml:space="preserve">Způsob výpočtu škody vzniklé držiteli autorizace neoprávněným odběrem tepla k vytápění a jiným účelům nebo neoprávněným odběrem teplé užitkové </w:t>
      </w:r>
      <w:proofErr w:type="gramStart"/>
      <w:r>
        <w:t>vody :</w:t>
      </w:r>
      <w:proofErr w:type="gramEnd"/>
    </w:p>
    <w:p w:rsidR="00DD7101" w:rsidRDefault="00DF2BE9">
      <w:pPr>
        <w:pStyle w:val="Zkladntext1"/>
        <w:numPr>
          <w:ilvl w:val="0"/>
          <w:numId w:val="22"/>
        </w:numPr>
        <w:shd w:val="clear" w:color="auto" w:fill="auto"/>
        <w:tabs>
          <w:tab w:val="left" w:pos="620"/>
        </w:tabs>
        <w:ind w:left="560" w:hanging="260"/>
      </w:pPr>
      <w:r>
        <w:t>Denní množství neoprávněně odebra</w:t>
      </w:r>
      <w:r>
        <w:t>ného tepla pro vytápění a jiné využití se zjistí jako součin plného příkonu všech spotřebičů a doby jejich denního skutečného využití. Pokud nelze zjistit skutečné denní využití, má se za to, že trvalo 16 hodin. Pokud nelze zjistit příkon všech spotřebičů,</w:t>
      </w:r>
      <w:r>
        <w:t xml:space="preserve"> určí se podle maximálního možného průtoku měřícím zařízením.</w:t>
      </w:r>
    </w:p>
    <w:p w:rsidR="00DD7101" w:rsidRDefault="00DF2BE9">
      <w:pPr>
        <w:pStyle w:val="Zkladntext1"/>
        <w:numPr>
          <w:ilvl w:val="0"/>
          <w:numId w:val="22"/>
        </w:numPr>
        <w:shd w:val="clear" w:color="auto" w:fill="auto"/>
        <w:tabs>
          <w:tab w:val="left" w:pos="638"/>
        </w:tabs>
        <w:ind w:left="560" w:hanging="260"/>
      </w:pPr>
      <w:r>
        <w:t>Dojde-li k odběru tepla z rozvodného zařízení dodavatele před měřícím zařízením dodavatele, stanoví se denní množství neoprávněně odebraného tepla jako maximální hodnota průtoku za neoprávněně n</w:t>
      </w:r>
      <w:r>
        <w:t>apojeným tepelným zařízením po dobu 24 hodin denně.</w:t>
      </w:r>
    </w:p>
    <w:p w:rsidR="00DD7101" w:rsidRDefault="00DF2BE9">
      <w:pPr>
        <w:pStyle w:val="Zkladntext1"/>
        <w:numPr>
          <w:ilvl w:val="0"/>
          <w:numId w:val="22"/>
        </w:numPr>
        <w:shd w:val="clear" w:color="auto" w:fill="auto"/>
        <w:tabs>
          <w:tab w:val="left" w:pos="638"/>
        </w:tabs>
        <w:ind w:left="560" w:hanging="260"/>
      </w:pPr>
      <w:r>
        <w:t xml:space="preserve">Celkové množství neoprávněně odebraného tepla za dobu jeho trvání se vypočte vynásobením denního odběru tepla podle odstavce a) nebo b) počtem dnů, po které neoprávněný odběr trval. Není-li možno zjistit </w:t>
      </w:r>
      <w:r>
        <w:t xml:space="preserve">dobu trvání neoprávněného odběru podle odstavce a), má se za to, že trval nepřetržitě ode dne posledního odečtu měřícího zařízení do dne zjištění s výjimkou dnů mimo topného období. Není-li možno zjistit dobu trvání neoprávněného odběru podle odstavce b), </w:t>
      </w:r>
      <w:r>
        <w:t>má se za to, že trval 100 dnů.</w:t>
      </w:r>
    </w:p>
    <w:p w:rsidR="00DD7101" w:rsidRDefault="00DF2BE9">
      <w:pPr>
        <w:pStyle w:val="Zkladntext1"/>
        <w:numPr>
          <w:ilvl w:val="0"/>
          <w:numId w:val="22"/>
        </w:numPr>
        <w:shd w:val="clear" w:color="auto" w:fill="auto"/>
        <w:tabs>
          <w:tab w:val="left" w:pos="638"/>
        </w:tabs>
        <w:ind w:left="560" w:hanging="260"/>
      </w:pPr>
      <w:r>
        <w:t>Denní množství neoprávněně odebrané teplé užitkové vody se zjišťuje technickým výpočtem, který bere v úvahu průměrnou teplotu vody a maximálně možný průtok neoprávněně připojeným odběrným zařízením po dobu 16 hodin denně.</w:t>
      </w:r>
    </w:p>
    <w:p w:rsidR="00DD7101" w:rsidRDefault="00DF2BE9">
      <w:pPr>
        <w:pStyle w:val="Zkladntext1"/>
        <w:numPr>
          <w:ilvl w:val="0"/>
          <w:numId w:val="22"/>
        </w:numPr>
        <w:shd w:val="clear" w:color="auto" w:fill="auto"/>
        <w:tabs>
          <w:tab w:val="left" w:pos="638"/>
        </w:tabs>
        <w:spacing w:line="254" w:lineRule="auto"/>
        <w:ind w:left="560" w:hanging="260"/>
      </w:pPr>
      <w:r>
        <w:t xml:space="preserve">Celkové </w:t>
      </w:r>
      <w:proofErr w:type="spellStart"/>
      <w:r>
        <w:t>množstva</w:t>
      </w:r>
      <w:proofErr w:type="spellEnd"/>
      <w:r>
        <w:t xml:space="preserve"> neoprávněně odebrané teplé užitkové vody se vypočte vynásobením denního množství odběru podle odstavce d) počtem dnů, po které neoprávněný odběr trval. Není-li možno zjistit počet dnů neoprávněného odběru, má se za to, že trval 100 dnů.</w:t>
      </w:r>
    </w:p>
    <w:p w:rsidR="00DD7101" w:rsidRDefault="00DF2BE9">
      <w:pPr>
        <w:pStyle w:val="Zkladntext1"/>
        <w:numPr>
          <w:ilvl w:val="0"/>
          <w:numId w:val="22"/>
        </w:numPr>
        <w:shd w:val="clear" w:color="auto" w:fill="auto"/>
        <w:tabs>
          <w:tab w:val="left" w:pos="638"/>
        </w:tabs>
        <w:spacing w:line="254" w:lineRule="auto"/>
        <w:ind w:left="560" w:hanging="260"/>
      </w:pPr>
      <w:r>
        <w:t>Pr</w:t>
      </w:r>
      <w:r>
        <w:t xml:space="preserve">o výpočet náhrady škody způsobené neoprávněným odběrem se použije cena za GJ nebo </w:t>
      </w:r>
      <w:proofErr w:type="spellStart"/>
      <w:r>
        <w:t>nť</w:t>
      </w:r>
      <w:proofErr w:type="spellEnd"/>
      <w:r>
        <w:t xml:space="preserve"> v souladu s cenovými předpisy k datu zjištění neoprávněnosti tohoto odběru.</w:t>
      </w:r>
    </w:p>
    <w:p w:rsidR="00DD7101" w:rsidRDefault="00DF2BE9">
      <w:pPr>
        <w:pStyle w:val="Zkladntext1"/>
        <w:numPr>
          <w:ilvl w:val="0"/>
          <w:numId w:val="22"/>
        </w:numPr>
        <w:shd w:val="clear" w:color="auto" w:fill="auto"/>
        <w:tabs>
          <w:tab w:val="left" w:pos="638"/>
        </w:tabs>
        <w:spacing w:line="254" w:lineRule="auto"/>
        <w:ind w:left="560" w:hanging="260"/>
      </w:pPr>
      <w:r>
        <w:t>K vypočtené škodě se připočtou náklady prokazatelně spojené se zjištěním neoprávněného odběru.</w:t>
      </w:r>
    </w:p>
    <w:p w:rsidR="00DD7101" w:rsidRDefault="00DF2BE9">
      <w:pPr>
        <w:pStyle w:val="Nadpis20"/>
        <w:keepNext/>
        <w:keepLines/>
        <w:shd w:val="clear" w:color="auto" w:fill="auto"/>
        <w:spacing w:after="0"/>
        <w:ind w:left="4520"/>
        <w:jc w:val="left"/>
      </w:pPr>
      <w:bookmarkStart w:id="21" w:name="bookmark21"/>
      <w:r>
        <w:t>X.</w:t>
      </w:r>
      <w:bookmarkEnd w:id="21"/>
    </w:p>
    <w:p w:rsidR="00DD7101" w:rsidRDefault="00DF2BE9">
      <w:pPr>
        <w:pStyle w:val="Nadpis20"/>
        <w:keepNext/>
        <w:keepLines/>
        <w:shd w:val="clear" w:color="auto" w:fill="auto"/>
        <w:spacing w:after="280"/>
      </w:pPr>
      <w:bookmarkStart w:id="22" w:name="bookmark22"/>
      <w:r>
        <w:t>Cenová pravidla</w:t>
      </w:r>
      <w:bookmarkEnd w:id="22"/>
    </w:p>
    <w:p w:rsidR="00DD7101" w:rsidRDefault="00DF2BE9">
      <w:pPr>
        <w:pStyle w:val="Zkladntext1"/>
        <w:numPr>
          <w:ilvl w:val="0"/>
          <w:numId w:val="23"/>
        </w:numPr>
        <w:shd w:val="clear" w:color="auto" w:fill="auto"/>
        <w:tabs>
          <w:tab w:val="left" w:pos="295"/>
        </w:tabs>
        <w:spacing w:line="257" w:lineRule="auto"/>
        <w:ind w:left="280" w:hanging="280"/>
        <w:jc w:val="left"/>
      </w:pPr>
      <w:r>
        <w:t>Cenová pravidla jsou platná pro všechny případy dodávek tepla pro ÚT a dodávek TU V, uskutečněných ze soustav centralizovaného zásobování teplem dodavatele.</w:t>
      </w:r>
    </w:p>
    <w:p w:rsidR="00DD7101" w:rsidRDefault="00DF2BE9">
      <w:pPr>
        <w:pStyle w:val="Zkladntext1"/>
        <w:numPr>
          <w:ilvl w:val="0"/>
          <w:numId w:val="23"/>
        </w:numPr>
        <w:shd w:val="clear" w:color="auto" w:fill="auto"/>
        <w:tabs>
          <w:tab w:val="left" w:pos="313"/>
        </w:tabs>
        <w:spacing w:after="0"/>
        <w:ind w:left="280" w:hanging="280"/>
        <w:jc w:val="left"/>
      </w:pPr>
      <w:r>
        <w:t>Pro účtování dodávek tepla se rozlišují místa plnění:</w:t>
      </w:r>
    </w:p>
    <w:p w:rsidR="00DD7101" w:rsidRDefault="00DF2BE9">
      <w:pPr>
        <w:pStyle w:val="Zkladntext1"/>
        <w:numPr>
          <w:ilvl w:val="0"/>
          <w:numId w:val="24"/>
        </w:numPr>
        <w:shd w:val="clear" w:color="auto" w:fill="auto"/>
        <w:tabs>
          <w:tab w:val="left" w:pos="620"/>
        </w:tabs>
        <w:spacing w:after="0"/>
        <w:ind w:left="560" w:hanging="260"/>
      </w:pPr>
      <w:r>
        <w:t>na vstupu do předávací sta</w:t>
      </w:r>
      <w:r>
        <w:t>nice,</w:t>
      </w:r>
    </w:p>
    <w:p w:rsidR="00DD7101" w:rsidRDefault="00DF2BE9">
      <w:pPr>
        <w:pStyle w:val="Zkladntext1"/>
        <w:numPr>
          <w:ilvl w:val="0"/>
          <w:numId w:val="24"/>
        </w:numPr>
        <w:shd w:val="clear" w:color="auto" w:fill="auto"/>
        <w:tabs>
          <w:tab w:val="left" w:pos="634"/>
        </w:tabs>
        <w:spacing w:after="0"/>
        <w:ind w:left="560" w:hanging="260"/>
      </w:pPr>
      <w:r>
        <w:t>na výstupu z předávací stanice,</w:t>
      </w:r>
    </w:p>
    <w:p w:rsidR="00DD7101" w:rsidRDefault="00DF2BE9">
      <w:pPr>
        <w:pStyle w:val="Zkladntext1"/>
        <w:numPr>
          <w:ilvl w:val="0"/>
          <w:numId w:val="24"/>
        </w:numPr>
        <w:shd w:val="clear" w:color="auto" w:fill="auto"/>
        <w:tabs>
          <w:tab w:val="left" w:pos="634"/>
        </w:tabs>
        <w:ind w:left="560" w:hanging="260"/>
        <w:sectPr w:rsidR="00DD7101">
          <w:headerReference w:type="even" r:id="rId28"/>
          <w:headerReference w:type="default" r:id="rId29"/>
          <w:footerReference w:type="even" r:id="rId30"/>
          <w:footerReference w:type="default" r:id="rId31"/>
          <w:headerReference w:type="first" r:id="rId32"/>
          <w:footerReference w:type="first" r:id="rId33"/>
          <w:pgSz w:w="11900" w:h="16840"/>
          <w:pgMar w:top="1780" w:right="1126" w:bottom="1500" w:left="1392" w:header="0" w:footer="3" w:gutter="0"/>
          <w:cols w:space="720"/>
          <w:noEndnote/>
          <w:titlePg/>
          <w:docGrid w:linePitch="360"/>
        </w:sectPr>
      </w:pPr>
      <w:r>
        <w:t>na vstupu do vytápěného objektu.</w:t>
      </w:r>
    </w:p>
    <w:p w:rsidR="00DD7101" w:rsidRDefault="00DF2BE9">
      <w:pPr>
        <w:pStyle w:val="Zkladntext1"/>
        <w:numPr>
          <w:ilvl w:val="0"/>
          <w:numId w:val="23"/>
        </w:numPr>
        <w:shd w:val="clear" w:color="auto" w:fill="auto"/>
        <w:tabs>
          <w:tab w:val="left" w:pos="337"/>
        </w:tabs>
        <w:spacing w:line="254" w:lineRule="auto"/>
        <w:ind w:left="260" w:hanging="260"/>
      </w:pPr>
      <w:r>
        <w:lastRenderedPageBreak/>
        <w:t>Ceny tepla platí za odběr tepla v místě plnění a to pro každé odběrné místo samostatně.</w:t>
      </w:r>
    </w:p>
    <w:p w:rsidR="00DD7101" w:rsidRDefault="00DF2BE9">
      <w:pPr>
        <w:pStyle w:val="Zkladntext1"/>
        <w:numPr>
          <w:ilvl w:val="0"/>
          <w:numId w:val="23"/>
        </w:numPr>
        <w:shd w:val="clear" w:color="auto" w:fill="auto"/>
        <w:tabs>
          <w:tab w:val="left" w:pos="345"/>
        </w:tabs>
        <w:spacing w:after="260" w:line="257" w:lineRule="auto"/>
        <w:ind w:left="260" w:hanging="260"/>
      </w:pPr>
      <w:r>
        <w:t xml:space="preserve">Cena tepla na vstupu do předávací stanice se </w:t>
      </w:r>
      <w:r>
        <w:t>uplatňuje při dodávce tepla z primární tepelné sítě.</w:t>
      </w:r>
    </w:p>
    <w:p w:rsidR="00DD7101" w:rsidRDefault="00DF2BE9">
      <w:pPr>
        <w:pStyle w:val="Zkladntext1"/>
        <w:numPr>
          <w:ilvl w:val="0"/>
          <w:numId w:val="23"/>
        </w:numPr>
        <w:shd w:val="clear" w:color="auto" w:fill="auto"/>
        <w:tabs>
          <w:tab w:val="left" w:pos="345"/>
        </w:tabs>
        <w:spacing w:line="254" w:lineRule="auto"/>
        <w:ind w:left="260" w:hanging="260"/>
      </w:pPr>
      <w:r>
        <w:t>Cena tepla na výstupu z předávací stanice se uplatňuje pro dodávku z předávací stanice.</w:t>
      </w:r>
    </w:p>
    <w:p w:rsidR="00DD7101" w:rsidRDefault="00DF2BE9">
      <w:pPr>
        <w:pStyle w:val="Zkladntext1"/>
        <w:numPr>
          <w:ilvl w:val="0"/>
          <w:numId w:val="23"/>
        </w:numPr>
        <w:shd w:val="clear" w:color="auto" w:fill="auto"/>
        <w:tabs>
          <w:tab w:val="left" w:pos="345"/>
        </w:tabs>
        <w:spacing w:after="260" w:line="259" w:lineRule="auto"/>
        <w:ind w:left="260" w:hanging="260"/>
      </w:pPr>
      <w:r>
        <w:t>Cena tepla na vstupu do \</w:t>
      </w:r>
      <w:proofErr w:type="spellStart"/>
      <w:r>
        <w:t>ytápěného</w:t>
      </w:r>
      <w:proofErr w:type="spellEnd"/>
      <w:r>
        <w:t xml:space="preserve"> objektu se uplatňuje při dodávce ze sekundární tepelné sítě.</w:t>
      </w:r>
    </w:p>
    <w:p w:rsidR="00DD7101" w:rsidRDefault="00DF2BE9">
      <w:pPr>
        <w:pStyle w:val="Zkladntext1"/>
        <w:numPr>
          <w:ilvl w:val="0"/>
          <w:numId w:val="23"/>
        </w:numPr>
        <w:shd w:val="clear" w:color="auto" w:fill="auto"/>
        <w:tabs>
          <w:tab w:val="left" w:pos="345"/>
        </w:tabs>
        <w:spacing w:line="254" w:lineRule="auto"/>
        <w:ind w:left="260" w:hanging="260"/>
      </w:pPr>
      <w:r>
        <w:t xml:space="preserve">Ceny jsou sjednány </w:t>
      </w:r>
      <w:r>
        <w:t>v „Ujednání o ceně“. Sazby pro každé odběrné místo odběratele jsou odsouhlaseny v odběrovém diagramu pro dané odběrné místo.</w:t>
      </w:r>
    </w:p>
    <w:p w:rsidR="00DD7101" w:rsidRDefault="00DF2BE9">
      <w:pPr>
        <w:pStyle w:val="Zkladntext1"/>
        <w:numPr>
          <w:ilvl w:val="0"/>
          <w:numId w:val="23"/>
        </w:numPr>
        <w:shd w:val="clear" w:color="auto" w:fill="auto"/>
        <w:tabs>
          <w:tab w:val="left" w:pos="345"/>
        </w:tabs>
        <w:spacing w:line="254" w:lineRule="auto"/>
        <w:ind w:left="260" w:hanging="260"/>
      </w:pPr>
      <w:r>
        <w:t>Cena tepla v jednoduché sazbě je cenou za dodanou tepelnou energii (Kč/GJ).</w:t>
      </w:r>
    </w:p>
    <w:p w:rsidR="00DD7101" w:rsidRDefault="00DF2BE9">
      <w:pPr>
        <w:pStyle w:val="Zkladntext1"/>
        <w:numPr>
          <w:ilvl w:val="0"/>
          <w:numId w:val="23"/>
        </w:numPr>
        <w:shd w:val="clear" w:color="auto" w:fill="auto"/>
        <w:tabs>
          <w:tab w:val="left" w:pos="345"/>
        </w:tabs>
        <w:spacing w:line="254" w:lineRule="auto"/>
        <w:ind w:left="260" w:hanging="260"/>
      </w:pPr>
      <w:r>
        <w:t xml:space="preserve">Pro smíšené odběry se odebrané teplo pro ÚT a odebraná </w:t>
      </w:r>
      <w:r>
        <w:t>TUV rozdělí podle zásad uvedených v článku XI.</w:t>
      </w:r>
    </w:p>
    <w:p w:rsidR="00DD7101" w:rsidRDefault="00DF2BE9">
      <w:pPr>
        <w:pStyle w:val="Zkladntext1"/>
        <w:numPr>
          <w:ilvl w:val="0"/>
          <w:numId w:val="23"/>
        </w:numPr>
        <w:shd w:val="clear" w:color="auto" w:fill="auto"/>
        <w:tabs>
          <w:tab w:val="left" w:pos="435"/>
        </w:tabs>
        <w:ind w:left="260" w:hanging="260"/>
      </w:pPr>
      <w:r>
        <w:t xml:space="preserve">Při zásahu poruchové služby dodavatele, který byl proveden na </w:t>
      </w:r>
      <w:proofErr w:type="gramStart"/>
      <w:r>
        <w:t>vy</w:t>
      </w:r>
      <w:proofErr w:type="gramEnd"/>
      <w:r>
        <w:t xml:space="preserve"> žádání odběratele na zařízení, jehož majitelem není dodavatel tepla, může dodavatel účtovat náhradu vzniklých nákladů. Dodavatel tepla může účto</w:t>
      </w:r>
      <w:r>
        <w:t>vat náhradu vzniklých nákladů také při odstavení a opětovném najetí zařízení na požadavek odběratele.</w:t>
      </w:r>
    </w:p>
    <w:p w:rsidR="00DD7101" w:rsidRDefault="00DF2BE9">
      <w:pPr>
        <w:pStyle w:val="Zkladntext1"/>
        <w:shd w:val="clear" w:color="auto" w:fill="auto"/>
        <w:spacing w:after="0" w:line="254" w:lineRule="auto"/>
        <w:ind w:left="260" w:hanging="260"/>
      </w:pPr>
      <w:proofErr w:type="gramStart"/>
      <w:r>
        <w:t>11 .Je</w:t>
      </w:r>
      <w:proofErr w:type="gramEnd"/>
      <w:r>
        <w:t>-li smluvní zúčtovací období za odběr tepelné energie měsíční a množství plánovaného měsíčního odběru tepla sjednaného dle odběrového diagramu je vy</w:t>
      </w:r>
      <w:r>
        <w:t>šší než za 20 000 Kč, je odběratel povinen sjednat s dodavatelem dohodu o poskytování záloh.</w:t>
      </w:r>
    </w:p>
    <w:p w:rsidR="00DD7101" w:rsidRDefault="00DF2BE9">
      <w:pPr>
        <w:pStyle w:val="Zkladntext1"/>
        <w:shd w:val="clear" w:color="auto" w:fill="auto"/>
        <w:spacing w:after="0" w:line="254" w:lineRule="auto"/>
        <w:ind w:left="260" w:firstLine="40"/>
      </w:pPr>
      <w:r>
        <w:t>Je-li smluvní zúčtovací období za odběr tepelné energie roční, je odběratel povinen sjednat s dodavatelem dohodu o poskytování záloh již při plánovaném měsíčním od</w:t>
      </w:r>
      <w:r>
        <w:t>běru tepla vyšším než za 3 000 Kč.</w:t>
      </w:r>
    </w:p>
    <w:p w:rsidR="00DD7101" w:rsidRDefault="00DF2BE9">
      <w:pPr>
        <w:pStyle w:val="Zkladntext1"/>
        <w:shd w:val="clear" w:color="auto" w:fill="auto"/>
        <w:spacing w:line="254" w:lineRule="auto"/>
        <w:ind w:left="260" w:firstLine="40"/>
      </w:pPr>
      <w:r>
        <w:t>Pro stanovení výše měsíčních záloh pro jednoho odběratele se sčítají plánované odběry všech odběrných míst odebírajících teplo, jejichž smluvní zúčtovací období je jeden měsíc. Stejným způsobem se stanoví i výše měsíčních</w:t>
      </w:r>
      <w:r>
        <w:t xml:space="preserve"> záloh za teplo, jejichž smluvní zúčtovací období je jeden rok.</w:t>
      </w:r>
    </w:p>
    <w:p w:rsidR="00DD7101" w:rsidRDefault="00DF2BE9">
      <w:pPr>
        <w:pStyle w:val="Zkladntext1"/>
        <w:shd w:val="clear" w:color="auto" w:fill="auto"/>
        <w:spacing w:after="560" w:line="254" w:lineRule="auto"/>
        <w:ind w:left="260" w:hanging="260"/>
      </w:pPr>
      <w:r>
        <w:t xml:space="preserve">12. </w:t>
      </w:r>
      <w:proofErr w:type="gramStart"/>
      <w:r>
        <w:t>Je-li</w:t>
      </w:r>
      <w:proofErr w:type="gramEnd"/>
      <w:r>
        <w:t xml:space="preserve"> odběratelem fyzická osoba </w:t>
      </w:r>
      <w:proofErr w:type="gramStart"/>
      <w:r>
        <w:t>bude</w:t>
      </w:r>
      <w:proofErr w:type="gramEnd"/>
      <w:r>
        <w:t xml:space="preserve"> výše záloh sjednána po dohodě s dodavatelem.</w:t>
      </w:r>
    </w:p>
    <w:p w:rsidR="00DD7101" w:rsidRDefault="00DF2BE9">
      <w:pPr>
        <w:pStyle w:val="Nadpis20"/>
        <w:keepNext/>
        <w:keepLines/>
        <w:shd w:val="clear" w:color="auto" w:fill="auto"/>
        <w:spacing w:after="0"/>
        <w:ind w:left="4460"/>
        <w:jc w:val="left"/>
      </w:pPr>
      <w:bookmarkStart w:id="23" w:name="bookmark23"/>
      <w:r>
        <w:t>XI.</w:t>
      </w:r>
      <w:bookmarkEnd w:id="23"/>
    </w:p>
    <w:p w:rsidR="00DD7101" w:rsidRDefault="00DF2BE9">
      <w:pPr>
        <w:pStyle w:val="Nadpis20"/>
        <w:keepNext/>
        <w:keepLines/>
        <w:shd w:val="clear" w:color="auto" w:fill="auto"/>
        <w:spacing w:after="280"/>
      </w:pPr>
      <w:bookmarkStart w:id="24" w:name="bookmark24"/>
      <w:r>
        <w:t>Způsob rozúčtování</w:t>
      </w:r>
      <w:bookmarkEnd w:id="24"/>
    </w:p>
    <w:p w:rsidR="00DD7101" w:rsidRDefault="00DF2BE9">
      <w:pPr>
        <w:pStyle w:val="Zkladntext1"/>
        <w:shd w:val="clear" w:color="auto" w:fill="auto"/>
        <w:spacing w:after="0" w:line="557" w:lineRule="auto"/>
        <w:ind w:left="260" w:hanging="260"/>
        <w:rPr>
          <w:sz w:val="22"/>
          <w:szCs w:val="22"/>
        </w:rPr>
      </w:pPr>
      <w:r>
        <w:rPr>
          <w:b/>
          <w:bCs/>
          <w:sz w:val="22"/>
          <w:szCs w:val="22"/>
        </w:rPr>
        <w:t>A: pro odběr ÚT</w:t>
      </w:r>
    </w:p>
    <w:p w:rsidR="00DD7101" w:rsidRDefault="00DF2BE9">
      <w:pPr>
        <w:pStyle w:val="Zkladntext1"/>
        <w:numPr>
          <w:ilvl w:val="0"/>
          <w:numId w:val="25"/>
        </w:numPr>
        <w:shd w:val="clear" w:color="auto" w:fill="auto"/>
        <w:tabs>
          <w:tab w:val="left" w:pos="327"/>
        </w:tabs>
        <w:spacing w:line="511" w:lineRule="auto"/>
        <w:ind w:left="260" w:right="2520" w:hanging="260"/>
        <w:jc w:val="left"/>
        <w:sectPr w:rsidR="00DD7101">
          <w:headerReference w:type="even" r:id="rId34"/>
          <w:headerReference w:type="default" r:id="rId35"/>
          <w:footerReference w:type="even" r:id="rId36"/>
          <w:footerReference w:type="default" r:id="rId37"/>
          <w:headerReference w:type="first" r:id="rId38"/>
          <w:footerReference w:type="first" r:id="rId39"/>
          <w:pgSz w:w="11900" w:h="16840"/>
          <w:pgMar w:top="1780" w:right="1126" w:bottom="1500" w:left="1392" w:header="0" w:footer="3" w:gutter="0"/>
          <w:cols w:space="720"/>
          <w:noEndnote/>
          <w:titlePg/>
          <w:docGrid w:linePitch="360"/>
        </w:sectPr>
      </w:pPr>
      <w:r>
        <w:rPr>
          <w:noProof/>
          <w:lang w:bidi="ar-SA"/>
        </w:rPr>
        <w:drawing>
          <wp:anchor distT="0" distB="0" distL="63500" distR="63500" simplePos="0" relativeHeight="125829382" behindDoc="0" locked="0" layoutInCell="1" allowOverlap="1">
            <wp:simplePos x="0" y="0"/>
            <wp:positionH relativeFrom="page">
              <wp:posOffset>187960</wp:posOffset>
            </wp:positionH>
            <wp:positionV relativeFrom="margin">
              <wp:posOffset>8938260</wp:posOffset>
            </wp:positionV>
            <wp:extent cx="567055" cy="426720"/>
            <wp:effectExtent l="0" t="0" r="0" b="0"/>
            <wp:wrapSquare wrapText="bothSides"/>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40"/>
                    <a:stretch/>
                  </pic:blipFill>
                  <pic:spPr>
                    <a:xfrm>
                      <a:off x="0" y="0"/>
                      <a:ext cx="567055" cy="426720"/>
                    </a:xfrm>
                    <a:prstGeom prst="rect">
                      <a:avLst/>
                    </a:prstGeom>
                  </pic:spPr>
                </pic:pic>
              </a:graphicData>
            </a:graphic>
          </wp:anchor>
        </w:drawing>
      </w:r>
      <w:r>
        <w:t xml:space="preserve">Rozúčtování tepla pro ÚT na zúčtovací jednotky provádí </w:t>
      </w:r>
      <w:r>
        <w:t>dodavatel: a) podle množství tepla, naměřeného na zúčtovacích jednotkách.</w:t>
      </w:r>
    </w:p>
    <w:p w:rsidR="00DD7101" w:rsidRDefault="00DF2BE9">
      <w:pPr>
        <w:pStyle w:val="Nadpis10"/>
        <w:keepNext/>
        <w:keepLines/>
        <w:shd w:val="clear" w:color="auto" w:fill="auto"/>
        <w:ind w:left="180"/>
        <w:rPr>
          <w:sz w:val="50"/>
          <w:szCs w:val="50"/>
        </w:rPr>
      </w:pPr>
      <w:bookmarkStart w:id="25" w:name="bookmark25"/>
      <w:r>
        <w:rPr>
          <w:rFonts w:ascii="Times New Roman" w:eastAsia="Times New Roman" w:hAnsi="Times New Roman" w:cs="Times New Roman"/>
          <w:b w:val="0"/>
          <w:bCs w:val="0"/>
          <w:sz w:val="54"/>
          <w:szCs w:val="54"/>
        </w:rPr>
        <w:lastRenderedPageBreak/>
        <w:t xml:space="preserve">■f- </w:t>
      </w:r>
      <w:proofErr w:type="spellStart"/>
      <w:r>
        <w:rPr>
          <w:sz w:val="50"/>
          <w:szCs w:val="50"/>
        </w:rPr>
        <w:t>Dalkia</w:t>
      </w:r>
      <w:bookmarkEnd w:id="25"/>
      <w:proofErr w:type="spellEnd"/>
    </w:p>
    <w:p w:rsidR="00DD7101" w:rsidRDefault="00DF2BE9">
      <w:pPr>
        <w:pStyle w:val="Zkladntext1"/>
        <w:shd w:val="clear" w:color="auto" w:fill="auto"/>
        <w:spacing w:after="0" w:line="180" w:lineRule="auto"/>
        <w:ind w:left="400"/>
        <w:jc w:val="left"/>
      </w:pPr>
      <w:r>
        <w:t>o</w:t>
      </w:r>
    </w:p>
    <w:p w:rsidR="00DD7101" w:rsidRDefault="00DF2BE9">
      <w:pPr>
        <w:pStyle w:val="Zkladntext30"/>
        <w:shd w:val="clear" w:color="auto" w:fill="auto"/>
        <w:spacing w:after="360" w:line="180" w:lineRule="auto"/>
      </w:pPr>
      <w:r>
        <w:t>Česká republika</w:t>
      </w:r>
    </w:p>
    <w:p w:rsidR="00DD7101" w:rsidRDefault="00DF2BE9">
      <w:pPr>
        <w:pStyle w:val="Zkladntext1"/>
        <w:shd w:val="clear" w:color="auto" w:fill="auto"/>
        <w:spacing w:line="254" w:lineRule="auto"/>
        <w:ind w:left="540" w:hanging="220"/>
      </w:pPr>
      <w:r>
        <w:t>b) pokud není dodávka tepla na zúčtovacích jednotkách měřena, rozdělí se množství tepla podle podílu započitatelných podlahových ploch jednotlivých zúčto</w:t>
      </w:r>
      <w:r>
        <w:t>vacích jednotek.</w:t>
      </w:r>
    </w:p>
    <w:p w:rsidR="00DD7101" w:rsidRDefault="00DF2BE9">
      <w:pPr>
        <w:pStyle w:val="Zkladntext1"/>
        <w:numPr>
          <w:ilvl w:val="0"/>
          <w:numId w:val="25"/>
        </w:numPr>
        <w:shd w:val="clear" w:color="auto" w:fill="auto"/>
        <w:tabs>
          <w:tab w:val="left" w:pos="320"/>
        </w:tabs>
        <w:spacing w:line="254" w:lineRule="auto"/>
        <w:ind w:left="280" w:hanging="280"/>
        <w:jc w:val="left"/>
      </w:pPr>
      <w:r>
        <w:t>Rozúčtování tepla na zúčtovací jednotku dle jednotlivých sazeb provede dodavatel na základě procentního rozdělení, stanoveného odběratelem.</w:t>
      </w:r>
    </w:p>
    <w:p w:rsidR="00DD7101" w:rsidRDefault="00DF2BE9">
      <w:pPr>
        <w:pStyle w:val="Zkladntext1"/>
        <w:shd w:val="clear" w:color="auto" w:fill="auto"/>
        <w:spacing w:line="276" w:lineRule="auto"/>
        <w:ind w:left="280" w:hanging="280"/>
        <w:jc w:val="left"/>
        <w:rPr>
          <w:sz w:val="22"/>
          <w:szCs w:val="22"/>
        </w:rPr>
      </w:pPr>
      <w:r>
        <w:rPr>
          <w:b/>
          <w:bCs/>
          <w:sz w:val="22"/>
          <w:szCs w:val="22"/>
        </w:rPr>
        <w:t>B: pro odběr TUV</w:t>
      </w:r>
    </w:p>
    <w:p w:rsidR="00DD7101" w:rsidRDefault="00DF2BE9">
      <w:pPr>
        <w:pStyle w:val="Zkladntext1"/>
        <w:shd w:val="clear" w:color="auto" w:fill="auto"/>
        <w:ind w:left="280" w:hanging="280"/>
        <w:jc w:val="left"/>
      </w:pPr>
      <w:r>
        <w:t>Rozúčtování dodávky tepelné energie k přípravě TUV</w:t>
      </w:r>
    </w:p>
    <w:p w:rsidR="00DD7101" w:rsidRDefault="00DF2BE9">
      <w:pPr>
        <w:pStyle w:val="Zkladntext1"/>
        <w:numPr>
          <w:ilvl w:val="0"/>
          <w:numId w:val="1"/>
        </w:numPr>
        <w:shd w:val="clear" w:color="auto" w:fill="auto"/>
        <w:tabs>
          <w:tab w:val="left" w:pos="591"/>
        </w:tabs>
        <w:ind w:left="540" w:hanging="220"/>
      </w:pPr>
      <w:r>
        <w:t xml:space="preserve">podle množství tepelné energie </w:t>
      </w:r>
      <w:r>
        <w:t>k přípravě TUV naměřeného na zúčtovacích jednotkách,</w:t>
      </w:r>
    </w:p>
    <w:p w:rsidR="00DD7101" w:rsidRDefault="00DF2BE9">
      <w:pPr>
        <w:pStyle w:val="Zkladntext1"/>
        <w:numPr>
          <w:ilvl w:val="0"/>
          <w:numId w:val="1"/>
        </w:numPr>
        <w:shd w:val="clear" w:color="auto" w:fill="auto"/>
        <w:tabs>
          <w:tab w:val="left" w:pos="591"/>
        </w:tabs>
        <w:ind w:left="540" w:hanging="220"/>
      </w:pPr>
      <w:r>
        <w:t xml:space="preserve">pokud není dodávka tepelné energie k přípravě TUV na zúčtovacích jednotkách měřena, rozdělí se množství tepelné energie podle skutečně naměřeného množství vody pro ohřev TUV na zúčtovacích jednotkách, v </w:t>
      </w:r>
      <w:r>
        <w:t xml:space="preserve">případě, že nebudou předány údaje skutečně naměřeného množství vody pro ohřev TUV, podle podílu podlahových ploch jednotlivých zúčtovacích j </w:t>
      </w:r>
      <w:proofErr w:type="spellStart"/>
      <w:r>
        <w:t>ednotek</w:t>
      </w:r>
      <w:proofErr w:type="spellEnd"/>
    </w:p>
    <w:p w:rsidR="00DD7101" w:rsidRDefault="00DF2BE9">
      <w:pPr>
        <w:pStyle w:val="Zkladntext1"/>
        <w:numPr>
          <w:ilvl w:val="0"/>
          <w:numId w:val="1"/>
        </w:numPr>
        <w:shd w:val="clear" w:color="auto" w:fill="auto"/>
        <w:tabs>
          <w:tab w:val="left" w:pos="591"/>
        </w:tabs>
        <w:spacing w:line="240" w:lineRule="auto"/>
        <w:ind w:left="540" w:hanging="220"/>
      </w:pPr>
      <w:r>
        <w:t>pro určení množství tepelné energie k přípravě TUV je povinen odběratel provést odečet hodnot vodoměrů ke k</w:t>
      </w:r>
      <w:r>
        <w:t>onci zúčtovacího období a při zahájení nebo ukončení odběru; zúčtovací období je měsíc</w:t>
      </w:r>
    </w:p>
    <w:p w:rsidR="00DD7101" w:rsidRDefault="00DF2BE9">
      <w:pPr>
        <w:pStyle w:val="Zkladntext1"/>
        <w:numPr>
          <w:ilvl w:val="0"/>
          <w:numId w:val="1"/>
        </w:numPr>
        <w:shd w:val="clear" w:color="auto" w:fill="auto"/>
        <w:tabs>
          <w:tab w:val="left" w:pos="591"/>
        </w:tabs>
        <w:ind w:left="540" w:hanging="220"/>
      </w:pPr>
      <w:r>
        <w:t xml:space="preserve">odběratel je povinen předat dodavateli po skončení zúčtovacího období závaznou písemnou informaci o celkové spotřebě TUV v zúčtovací jednotce rozdělenou na spotřebu TUV </w:t>
      </w:r>
      <w:r>
        <w:t xml:space="preserve">pro byty a ostatní odběry. Informace musí dále obsahovat i počet dnů. </w:t>
      </w:r>
      <w:proofErr w:type="gramStart"/>
      <w:r>
        <w:t>ve</w:t>
      </w:r>
      <w:proofErr w:type="gramEnd"/>
      <w:r>
        <w:t xml:space="preserve"> kterých daná zúčtovací jednotka neměřila spotřebu TUV s prohlášením, že veškeré dodané údaje jsou úplné,</w:t>
      </w:r>
    </w:p>
    <w:p w:rsidR="00DD7101" w:rsidRDefault="00DF2BE9">
      <w:pPr>
        <w:pStyle w:val="Zkladntext1"/>
        <w:numPr>
          <w:ilvl w:val="0"/>
          <w:numId w:val="1"/>
        </w:numPr>
        <w:shd w:val="clear" w:color="auto" w:fill="auto"/>
        <w:tabs>
          <w:tab w:val="left" w:pos="591"/>
        </w:tabs>
        <w:spacing w:after="560" w:line="254" w:lineRule="auto"/>
        <w:ind w:left="540" w:hanging="220"/>
      </w:pPr>
      <w:r>
        <w:t>pokud některé ze zúčtovacích jednotek na společném okruhu nejsou vy baveny měř</w:t>
      </w:r>
      <w:r>
        <w:t>ením TUV u spotřebitelů nebo jejich vlastníci nepředali ve stanoveném dohodnutém termínu součtové údaje měření na vstupu do zúčtovací jednotky, bude dodavatel, aby respektoval ustanovení vyhlášky, akceptovat jen předané údaje měření. Pro rozúčtování množst</w:t>
      </w:r>
      <w:r>
        <w:t>ví tepelné energie k přípravě TUV a pitné vody, včetně odpadních vod pro přípravu TUV odečte obdržený součtový údaj z měření za jednotlivé zúčtovací jednotky od souhrnného údaje z měření na výstupu ze společné přípravy TUV a zbytek rozúčtuje na zúčtovací j</w:t>
      </w:r>
      <w:r>
        <w:t xml:space="preserve">ednotky, za které jejich vlastníci údaje z měření nepředali nebo jejich předání nezajistili, dle </w:t>
      </w:r>
      <w:proofErr w:type="spellStart"/>
      <w:proofErr w:type="gramStart"/>
      <w:r>
        <w:t>čl.V</w:t>
      </w:r>
      <w:proofErr w:type="spellEnd"/>
      <w:r>
        <w:t>. písmena</w:t>
      </w:r>
      <w:proofErr w:type="gramEnd"/>
      <w:r>
        <w:t xml:space="preserve"> B odst. 3 dodacích podmínek.</w:t>
      </w:r>
    </w:p>
    <w:p w:rsidR="00DD7101" w:rsidRDefault="00DF2BE9">
      <w:pPr>
        <w:pStyle w:val="Nadpis20"/>
        <w:keepNext/>
        <w:keepLines/>
        <w:shd w:val="clear" w:color="auto" w:fill="auto"/>
        <w:spacing w:after="0"/>
        <w:ind w:left="4440"/>
        <w:jc w:val="left"/>
      </w:pPr>
      <w:bookmarkStart w:id="26" w:name="bookmark26"/>
      <w:r>
        <w:t>XII.</w:t>
      </w:r>
      <w:bookmarkEnd w:id="26"/>
    </w:p>
    <w:p w:rsidR="00DD7101" w:rsidRDefault="00DF2BE9">
      <w:pPr>
        <w:pStyle w:val="Nadpis20"/>
        <w:keepNext/>
        <w:keepLines/>
        <w:shd w:val="clear" w:color="auto" w:fill="auto"/>
        <w:spacing w:after="280"/>
      </w:pPr>
      <w:bookmarkStart w:id="27" w:name="bookmark27"/>
      <w:r>
        <w:t>Fakturace a placení</w:t>
      </w:r>
      <w:bookmarkEnd w:id="27"/>
    </w:p>
    <w:p w:rsidR="00DD7101" w:rsidRDefault="00DF2BE9">
      <w:pPr>
        <w:pStyle w:val="Zkladntext1"/>
        <w:numPr>
          <w:ilvl w:val="0"/>
          <w:numId w:val="26"/>
        </w:numPr>
        <w:shd w:val="clear" w:color="auto" w:fill="auto"/>
        <w:tabs>
          <w:tab w:val="left" w:pos="284"/>
        </w:tabs>
        <w:spacing w:line="257" w:lineRule="auto"/>
        <w:ind w:left="280" w:hanging="280"/>
        <w:jc w:val="left"/>
      </w:pPr>
      <w:r>
        <w:t xml:space="preserve">Za dodávku tepla pro </w:t>
      </w:r>
      <w:proofErr w:type="gramStart"/>
      <w:r>
        <w:t>UT</w:t>
      </w:r>
      <w:proofErr w:type="gramEnd"/>
      <w:r>
        <w:t xml:space="preserve"> vystavuje dodavatel daňové doklady měsíčně.</w:t>
      </w:r>
    </w:p>
    <w:p w:rsidR="00DD7101" w:rsidRDefault="00DF2BE9">
      <w:pPr>
        <w:pStyle w:val="Zkladntext1"/>
        <w:numPr>
          <w:ilvl w:val="0"/>
          <w:numId w:val="26"/>
        </w:numPr>
        <w:shd w:val="clear" w:color="auto" w:fill="auto"/>
        <w:tabs>
          <w:tab w:val="left" w:pos="306"/>
        </w:tabs>
        <w:spacing w:line="257" w:lineRule="auto"/>
        <w:ind w:left="280" w:hanging="280"/>
        <w:jc w:val="left"/>
      </w:pPr>
      <w:r>
        <w:t xml:space="preserve">Za dodávku TUV </w:t>
      </w:r>
      <w:r>
        <w:t>vystavuje dodavatel daňové doklady za smluvní zúčtovací období, které je jeden měsíc.</w:t>
      </w:r>
      <w:r>
        <w:br w:type="page"/>
      </w:r>
    </w:p>
    <w:p w:rsidR="00DD7101" w:rsidRDefault="00DF2BE9">
      <w:pPr>
        <w:pStyle w:val="Nadpis10"/>
        <w:keepNext/>
        <w:keepLines/>
        <w:shd w:val="clear" w:color="auto" w:fill="auto"/>
        <w:ind w:left="160"/>
        <w:rPr>
          <w:sz w:val="50"/>
          <w:szCs w:val="50"/>
        </w:rPr>
      </w:pPr>
      <w:bookmarkStart w:id="28" w:name="bookmark28"/>
      <w:r>
        <w:rPr>
          <w:rFonts w:ascii="Times New Roman" w:eastAsia="Times New Roman" w:hAnsi="Times New Roman" w:cs="Times New Roman"/>
          <w:b w:val="0"/>
          <w:bCs w:val="0"/>
          <w:sz w:val="54"/>
          <w:szCs w:val="54"/>
        </w:rPr>
        <w:lastRenderedPageBreak/>
        <w:t xml:space="preserve">&lt;s? </w:t>
      </w:r>
      <w:r>
        <w:rPr>
          <w:sz w:val="50"/>
          <w:szCs w:val="50"/>
        </w:rPr>
        <w:t xml:space="preserve">Dálko </w:t>
      </w:r>
      <w:r>
        <w:rPr>
          <w:sz w:val="50"/>
          <w:szCs w:val="50"/>
          <w:lang w:val="en-US" w:eastAsia="en-US" w:bidi="en-US"/>
        </w:rPr>
        <w:t>a</w:t>
      </w:r>
      <w:bookmarkEnd w:id="28"/>
    </w:p>
    <w:p w:rsidR="00DD7101" w:rsidRDefault="00DF2BE9">
      <w:pPr>
        <w:pStyle w:val="Zkladntext30"/>
        <w:shd w:val="clear" w:color="auto" w:fill="auto"/>
        <w:spacing w:after="720" w:line="185" w:lineRule="auto"/>
      </w:pPr>
      <w:r>
        <w:t>Česká republika</w:t>
      </w:r>
    </w:p>
    <w:p w:rsidR="00DD7101" w:rsidRDefault="00DF2BE9">
      <w:pPr>
        <w:pStyle w:val="Zkladntext1"/>
        <w:numPr>
          <w:ilvl w:val="0"/>
          <w:numId w:val="26"/>
        </w:numPr>
        <w:shd w:val="clear" w:color="auto" w:fill="auto"/>
        <w:tabs>
          <w:tab w:val="left" w:pos="348"/>
        </w:tabs>
        <w:spacing w:line="240" w:lineRule="auto"/>
        <w:ind w:left="280" w:hanging="280"/>
      </w:pPr>
      <w:r>
        <w:t>Dodavatel vystavuje daňové doklady na všechna odběrná místa odběratele, přičemž jejich součet je uveden v soupisu daňových dokladů.</w:t>
      </w:r>
    </w:p>
    <w:p w:rsidR="00DD7101" w:rsidRDefault="00DF2BE9">
      <w:pPr>
        <w:pStyle w:val="Zkladntext1"/>
        <w:numPr>
          <w:ilvl w:val="0"/>
          <w:numId w:val="26"/>
        </w:numPr>
        <w:shd w:val="clear" w:color="auto" w:fill="auto"/>
        <w:tabs>
          <w:tab w:val="left" w:pos="351"/>
        </w:tabs>
        <w:spacing w:line="240" w:lineRule="auto"/>
        <w:ind w:left="280" w:hanging="280"/>
      </w:pPr>
      <w:r>
        <w:t xml:space="preserve">Všechny </w:t>
      </w:r>
      <w:r>
        <w:t>platby se považují za zaplacené připsáním na účet dodavatele.</w:t>
      </w:r>
    </w:p>
    <w:p w:rsidR="00DD7101" w:rsidRDefault="00DF2BE9">
      <w:pPr>
        <w:pStyle w:val="Zkladntext1"/>
        <w:numPr>
          <w:ilvl w:val="0"/>
          <w:numId w:val="26"/>
        </w:numPr>
        <w:shd w:val="clear" w:color="auto" w:fill="auto"/>
        <w:tabs>
          <w:tab w:val="left" w:pos="351"/>
        </w:tabs>
        <w:spacing w:line="240" w:lineRule="auto"/>
        <w:ind w:left="280" w:hanging="280"/>
      </w:pPr>
      <w:r>
        <w:t>Daňové doklady vystavené prostředky výpočetní techniky nemusí být opatřeny razítkem a podpisem dodavatele.</w:t>
      </w:r>
    </w:p>
    <w:p w:rsidR="00DD7101" w:rsidRDefault="00DF2BE9">
      <w:pPr>
        <w:pStyle w:val="Zkladntext1"/>
        <w:numPr>
          <w:ilvl w:val="0"/>
          <w:numId w:val="26"/>
        </w:numPr>
        <w:shd w:val="clear" w:color="auto" w:fill="auto"/>
        <w:tabs>
          <w:tab w:val="left" w:pos="351"/>
        </w:tabs>
        <w:spacing w:after="540" w:line="254" w:lineRule="auto"/>
        <w:ind w:left="280" w:hanging="280"/>
      </w:pPr>
      <w:r>
        <w:t xml:space="preserve">V případě, že odběrateli vznikne přeplatek, je dodavatel oprávněn tuto platbu použít k </w:t>
      </w:r>
      <w:r>
        <w:t>úhradě jiné dlužné částky, na základě předchozího upozornění dodavatele odběrateli.</w:t>
      </w:r>
    </w:p>
    <w:p w:rsidR="00DD7101" w:rsidRDefault="00DF2BE9">
      <w:pPr>
        <w:pStyle w:val="Nadpis20"/>
        <w:keepNext/>
        <w:keepLines/>
        <w:shd w:val="clear" w:color="auto" w:fill="auto"/>
        <w:spacing w:after="0"/>
        <w:ind w:left="4380"/>
        <w:jc w:val="left"/>
      </w:pPr>
      <w:bookmarkStart w:id="29" w:name="bookmark29"/>
      <w:r>
        <w:t>XIII.</w:t>
      </w:r>
      <w:bookmarkEnd w:id="29"/>
    </w:p>
    <w:p w:rsidR="00DD7101" w:rsidRDefault="00DF2BE9">
      <w:pPr>
        <w:pStyle w:val="Nadpis20"/>
        <w:keepNext/>
        <w:keepLines/>
        <w:shd w:val="clear" w:color="auto" w:fill="auto"/>
        <w:spacing w:after="280"/>
      </w:pPr>
      <w:bookmarkStart w:id="30" w:name="bookmark30"/>
      <w:r>
        <w:t>Reklamace</w:t>
      </w:r>
      <w:bookmarkEnd w:id="30"/>
    </w:p>
    <w:p w:rsidR="00DD7101" w:rsidRDefault="00DF2BE9">
      <w:pPr>
        <w:pStyle w:val="Zkladntext1"/>
        <w:numPr>
          <w:ilvl w:val="0"/>
          <w:numId w:val="27"/>
        </w:numPr>
        <w:shd w:val="clear" w:color="auto" w:fill="auto"/>
        <w:tabs>
          <w:tab w:val="left" w:pos="330"/>
        </w:tabs>
        <w:spacing w:line="240" w:lineRule="auto"/>
        <w:ind w:left="280" w:hanging="280"/>
      </w:pPr>
      <w:r>
        <w:t xml:space="preserve">Vzniknou-li chyby nebo omyly při vystavení daňových dokladů nesprávným odečteni, použitím nesprávné sazby, použitím nesprávné konstanty, početní chybou </w:t>
      </w:r>
      <w:r>
        <w:t>apod., mají odběratel i dodavatel nárok na vyrovnání vzniklé chyby.</w:t>
      </w:r>
    </w:p>
    <w:p w:rsidR="00DD7101" w:rsidRDefault="00DF2BE9">
      <w:pPr>
        <w:pStyle w:val="Zkladntext1"/>
        <w:numPr>
          <w:ilvl w:val="0"/>
          <w:numId w:val="27"/>
        </w:numPr>
        <w:shd w:val="clear" w:color="auto" w:fill="auto"/>
        <w:tabs>
          <w:tab w:val="left" w:pos="358"/>
        </w:tabs>
        <w:spacing w:after="0" w:line="254" w:lineRule="auto"/>
        <w:ind w:left="280" w:hanging="280"/>
        <w:sectPr w:rsidR="00DD7101">
          <w:pgSz w:w="11900" w:h="16840"/>
          <w:pgMar w:top="532" w:right="1157" w:bottom="1341" w:left="1361" w:header="0" w:footer="3" w:gutter="0"/>
          <w:cols w:space="720"/>
          <w:noEndnote/>
          <w:docGrid w:linePitch="360"/>
        </w:sectPr>
      </w:pPr>
      <w:r>
        <w:t>Reklamace se uplatňuje písemnou formou, nejpozději do 12 měsíců od data splatnosti faktury.</w:t>
      </w:r>
    </w:p>
    <w:p w:rsidR="00DD7101" w:rsidRDefault="00DD7101">
      <w:pPr>
        <w:spacing w:line="240" w:lineRule="exact"/>
        <w:rPr>
          <w:sz w:val="19"/>
          <w:szCs w:val="19"/>
        </w:rPr>
      </w:pPr>
    </w:p>
    <w:p w:rsidR="00DD7101" w:rsidRDefault="00DD7101">
      <w:pPr>
        <w:spacing w:before="100" w:after="100" w:line="240" w:lineRule="exact"/>
        <w:rPr>
          <w:sz w:val="19"/>
          <w:szCs w:val="19"/>
        </w:rPr>
      </w:pPr>
    </w:p>
    <w:p w:rsidR="00DD7101" w:rsidRDefault="00DD7101">
      <w:pPr>
        <w:spacing w:line="14" w:lineRule="exact"/>
        <w:sectPr w:rsidR="00DD7101">
          <w:type w:val="continuous"/>
          <w:pgSz w:w="11900" w:h="16840"/>
          <w:pgMar w:top="608" w:right="0" w:bottom="3770" w:left="0" w:header="0" w:footer="3" w:gutter="0"/>
          <w:cols w:space="720"/>
          <w:noEndnote/>
          <w:docGrid w:linePitch="360"/>
        </w:sectPr>
      </w:pPr>
    </w:p>
    <w:p w:rsidR="00DD7101" w:rsidRDefault="00DF2BE9">
      <w:pPr>
        <w:pStyle w:val="Zkladntext1"/>
        <w:shd w:val="clear" w:color="auto" w:fill="auto"/>
        <w:tabs>
          <w:tab w:val="left" w:leader="dot" w:pos="3103"/>
        </w:tabs>
        <w:spacing w:after="0" w:line="240" w:lineRule="auto"/>
      </w:pPr>
      <w:r>
        <w:lastRenderedPageBreak/>
        <w:t>Ostrava</w:t>
      </w:r>
      <w:r>
        <w:tab/>
      </w:r>
    </w:p>
    <w:p w:rsidR="00DD7101" w:rsidRDefault="00DF2BE9">
      <w:pPr>
        <w:pStyle w:val="Zkladntext1"/>
        <w:shd w:val="clear" w:color="auto" w:fill="auto"/>
        <w:tabs>
          <w:tab w:val="left" w:leader="dot" w:pos="3780"/>
        </w:tabs>
        <w:spacing w:after="0" w:line="240" w:lineRule="auto"/>
        <w:sectPr w:rsidR="00DD7101">
          <w:type w:val="continuous"/>
          <w:pgSz w:w="11900" w:h="16840"/>
          <w:pgMar w:top="608" w:right="2137" w:bottom="3770" w:left="1385" w:header="0" w:footer="3" w:gutter="0"/>
          <w:cols w:num="2" w:space="720" w:equalWidth="0">
            <w:col w:w="3384" w:space="1156"/>
            <w:col w:w="3838"/>
          </w:cols>
          <w:noEndnote/>
          <w:docGrid w:linePitch="360"/>
        </w:sectPr>
      </w:pPr>
      <w:r>
        <w:lastRenderedPageBreak/>
        <w:t>Ol</w:t>
      </w:r>
      <w:r>
        <w:t>omouc dne</w:t>
      </w:r>
      <w:r>
        <w:tab/>
      </w:r>
    </w:p>
    <w:p w:rsidR="00DD7101" w:rsidRDefault="00DD7101">
      <w:pPr>
        <w:rPr>
          <w:sz w:val="2"/>
          <w:szCs w:val="2"/>
        </w:rPr>
        <w:sectPr w:rsidR="00DD7101">
          <w:type w:val="continuous"/>
          <w:pgSz w:w="11900" w:h="16840"/>
          <w:pgMar w:top="608" w:right="0" w:bottom="1310" w:left="0" w:header="0" w:footer="3" w:gutter="0"/>
          <w:cols w:space="720"/>
          <w:noEndnote/>
          <w:docGrid w:linePitch="360"/>
        </w:sect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7F5B35" w:rsidRDefault="007F5B35">
      <w:pPr>
        <w:pStyle w:val="Zkladntext1"/>
        <w:shd w:val="clear" w:color="auto" w:fill="auto"/>
        <w:spacing w:after="0" w:line="240" w:lineRule="auto"/>
        <w:ind w:left="700" w:firstLine="20"/>
        <w:jc w:val="left"/>
        <w:rPr>
          <w:b/>
          <w:bCs/>
          <w:sz w:val="22"/>
          <w:szCs w:val="22"/>
        </w:rPr>
      </w:pPr>
    </w:p>
    <w:p w:rsidR="00DD7101" w:rsidRDefault="00DF2BE9">
      <w:pPr>
        <w:pStyle w:val="Zkladntext1"/>
        <w:shd w:val="clear" w:color="auto" w:fill="auto"/>
        <w:spacing w:after="0" w:line="240" w:lineRule="auto"/>
        <w:ind w:left="700" w:firstLine="20"/>
        <w:jc w:val="left"/>
        <w:rPr>
          <w:sz w:val="22"/>
          <w:szCs w:val="22"/>
        </w:rPr>
      </w:pPr>
      <w:r>
        <w:rPr>
          <w:noProof/>
          <w:lang w:bidi="ar-SA"/>
        </w:rPr>
        <mc:AlternateContent>
          <mc:Choice Requires="wps">
            <w:drawing>
              <wp:anchor distT="0" distB="0" distL="0" distR="0" simplePos="0" relativeHeight="125829384" behindDoc="0" locked="0" layoutInCell="1" allowOverlap="1">
                <wp:simplePos x="0" y="0"/>
                <wp:positionH relativeFrom="page">
                  <wp:posOffset>869950</wp:posOffset>
                </wp:positionH>
                <wp:positionV relativeFrom="margin">
                  <wp:posOffset>5717540</wp:posOffset>
                </wp:positionV>
                <wp:extent cx="2148840" cy="358775"/>
                <wp:effectExtent l="0" t="0" r="0" b="0"/>
                <wp:wrapSquare wrapText="bothSides"/>
                <wp:docPr id="95" name="Shape 95"/>
                <wp:cNvGraphicFramePr/>
                <a:graphic xmlns:a="http://schemas.openxmlformats.org/drawingml/2006/main">
                  <a:graphicData uri="http://schemas.microsoft.com/office/word/2010/wordprocessingShape">
                    <wps:wsp>
                      <wps:cNvSpPr txBox="1"/>
                      <wps:spPr>
                        <a:xfrm>
                          <a:off x="0" y="0"/>
                          <a:ext cx="2148840" cy="358775"/>
                        </a:xfrm>
                        <a:prstGeom prst="rect">
                          <a:avLst/>
                        </a:prstGeom>
                        <a:noFill/>
                      </wps:spPr>
                      <wps:txbx>
                        <w:txbxContent>
                          <w:p w:rsidR="00DD7101" w:rsidRDefault="00DD7101">
                            <w:pPr>
                              <w:pStyle w:val="Titulekobrzku0"/>
                              <w:shd w:val="clear" w:color="auto" w:fill="auto"/>
                              <w:spacing w:line="271" w:lineRule="auto"/>
                              <w:ind w:left="620"/>
                              <w:jc w:val="right"/>
                              <w:rPr>
                                <w:sz w:val="20"/>
                                <w:szCs w:val="20"/>
                              </w:rPr>
                            </w:pPr>
                          </w:p>
                        </w:txbxContent>
                      </wps:txbx>
                      <wps:bodyPr lIns="0" tIns="0" rIns="0" bIns="0">
                        <a:spAutoFit/>
                      </wps:bodyPr>
                    </wps:wsp>
                  </a:graphicData>
                </a:graphic>
              </wp:anchor>
            </w:drawing>
          </mc:Choice>
          <mc:Fallback>
            <w:pict>
              <v:shape id="Shape 95" o:spid="_x0000_s1028" type="#_x0000_t202" style="position:absolute;left:0;text-align:left;margin-left:68.5pt;margin-top:450.2pt;width:169.2pt;height:28.25pt;z-index:125829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" filled="f" stroked="f">
                <v:textbox style="mso-fit-shape-to-text:t" inset="0,0,0,0">
                  <w:txbxContent>
                    <w:p w:rsidR="00DD7101" w:rsidRDefault="00DD7101">
                      <w:pPr>
                        <w:pStyle w:val="Titulekobrzku0"/>
                        <w:shd w:val="clear" w:color="auto" w:fill="auto"/>
                        <w:spacing w:line="271" w:lineRule="auto"/>
                        <w:ind w:left="620"/>
                        <w:jc w:val="right"/>
                        <w:rPr>
                          <w:sz w:val="20"/>
                          <w:szCs w:val="20"/>
                        </w:rPr>
                      </w:pPr>
                    </w:p>
                  </w:txbxContent>
                </v:textbox>
                <w10:wrap type="square" anchorx="page" anchory="margin"/>
              </v:shape>
            </w:pict>
          </mc:Fallback>
        </mc:AlternateContent>
      </w:r>
      <w:r>
        <w:rPr>
          <w:b/>
          <w:bCs/>
          <w:sz w:val="22"/>
          <w:szCs w:val="22"/>
        </w:rPr>
        <w:t>Za odběratele:</w:t>
      </w:r>
    </w:p>
    <w:p w:rsidR="00DD7101" w:rsidRDefault="007F5B35">
      <w:pPr>
        <w:pStyle w:val="Zkladntext1"/>
        <w:shd w:val="clear" w:color="auto" w:fill="auto"/>
        <w:spacing w:after="0" w:line="240" w:lineRule="auto"/>
        <w:ind w:left="700" w:firstLine="20"/>
        <w:jc w:val="left"/>
      </w:pPr>
      <w:r>
        <w:rPr>
          <w:noProof/>
          <w:lang w:bidi="ar-SA"/>
        </w:rPr>
        <mc:AlternateContent>
          <mc:Choice Requires="wps">
            <w:drawing>
              <wp:anchor distT="0" distB="0" distL="0" distR="0" simplePos="0" relativeHeight="125829386" behindDoc="0" locked="0" layoutInCell="1" allowOverlap="1" wp14:anchorId="7303B75D" wp14:editId="709E62F8">
                <wp:simplePos x="0" y="0"/>
                <wp:positionH relativeFrom="page">
                  <wp:posOffset>847725</wp:posOffset>
                </wp:positionH>
                <wp:positionV relativeFrom="margin">
                  <wp:posOffset>7310755</wp:posOffset>
                </wp:positionV>
                <wp:extent cx="2329180" cy="704850"/>
                <wp:effectExtent l="0" t="0" r="0" b="0"/>
                <wp:wrapSquare wrapText="bothSides"/>
                <wp:docPr id="97" name="Shape 97"/>
                <wp:cNvGraphicFramePr/>
                <a:graphic xmlns:a="http://schemas.openxmlformats.org/drawingml/2006/main">
                  <a:graphicData uri="http://schemas.microsoft.com/office/word/2010/wordprocessingShape">
                    <wps:wsp>
                      <wps:cNvSpPr txBox="1"/>
                      <wps:spPr>
                        <a:xfrm>
                          <a:off x="0" y="0"/>
                          <a:ext cx="2329180" cy="704850"/>
                        </a:xfrm>
                        <a:prstGeom prst="rect">
                          <a:avLst/>
                        </a:prstGeom>
                        <a:noFill/>
                      </wps:spPr>
                      <wps:txbx>
                        <w:txbxContent>
                          <w:p w:rsidR="007F5B35" w:rsidRDefault="007F5B35">
                            <w:pPr>
                              <w:pStyle w:val="Titulekobrzku0"/>
                              <w:shd w:val="clear" w:color="auto" w:fill="auto"/>
                            </w:pPr>
                            <w:r>
                              <w:rPr>
                                <w:b/>
                                <w:bCs/>
                                <w:sz w:val="22"/>
                                <w:szCs w:val="22"/>
                              </w:rPr>
                              <w:t>Za dodava</w:t>
                            </w:r>
                            <w:r>
                              <w:rPr>
                                <w:b/>
                                <w:bCs/>
                                <w:sz w:val="22"/>
                                <w:szCs w:val="22"/>
                              </w:rPr>
                              <w:t>tele:</w:t>
                            </w:r>
                          </w:p>
                          <w:p w:rsidR="007F5B35" w:rsidRDefault="00DF2BE9">
                            <w:pPr>
                              <w:pStyle w:val="Titulekobrzku0"/>
                              <w:shd w:val="clear" w:color="auto" w:fill="auto"/>
                              <w:rPr>
                                <w:lang w:val="en-US" w:eastAsia="en-US" w:bidi="en-US"/>
                              </w:rPr>
                            </w:pPr>
                            <w:r>
                              <w:t xml:space="preserve">jméno: </w:t>
                            </w:r>
                            <w:proofErr w:type="spellStart"/>
                            <w:proofErr w:type="gramStart"/>
                            <w:r w:rsidR="007F5B35" w:rsidRPr="007F5B35">
                              <w:rPr>
                                <w:highlight w:val="black"/>
                                <w:lang w:val="en-US" w:eastAsia="en-US" w:bidi="en-US"/>
                              </w:rPr>
                              <w:t>xxxxxxxxxxxxxxxxx</w:t>
                            </w:r>
                            <w:proofErr w:type="spellEnd"/>
                            <w:proofErr w:type="gramEnd"/>
                          </w:p>
                          <w:p w:rsidR="00DD7101" w:rsidRDefault="00DF2BE9">
                            <w:pPr>
                              <w:pStyle w:val="Titulekobrzku0"/>
                              <w:shd w:val="clear" w:color="auto" w:fill="auto"/>
                            </w:pPr>
                            <w:r>
                              <w:t xml:space="preserve"> funkce: ředitel pro rozvoj na základě plné moci ze dne </w:t>
                            </w:r>
                            <w:proofErr w:type="gramStart"/>
                            <w:r>
                              <w:t>5.1.2004</w:t>
                            </w:r>
                            <w:proofErr w:type="gramEnd"/>
                          </w:p>
                        </w:txbxContent>
                      </wps:txbx>
                      <wps:bodyPr lIns="0" tIns="0" rIns="0" bIns="0">
                        <a:noAutofit/>
                      </wps:bodyPr>
                    </wps:wsp>
                  </a:graphicData>
                </a:graphic>
                <wp14:sizeRelV relativeFrom="margin">
                  <wp14:pctHeight>0</wp14:pctHeight>
                </wp14:sizeRelV>
              </wp:anchor>
            </w:drawing>
          </mc:Choice>
          <mc:Fallback>
            <w:pict>
              <v:shape id="Shape 97" o:spid="_x0000_s1029" type="#_x0000_t202" style="position:absolute;left:0;text-align:left;margin-left:66.75pt;margin-top:575.65pt;width:183.4pt;height:55.5pt;z-index:125829386;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" filled="f" stroked="f">
                <v:textbox inset="0,0,0,0">
                  <w:txbxContent>
                    <w:p w:rsidR="007F5B35" w:rsidRDefault="007F5B35">
                      <w:pPr>
                        <w:pStyle w:val="Titulekobrzku0"/>
                        <w:shd w:val="clear" w:color="auto" w:fill="auto"/>
                      </w:pPr>
                      <w:r>
                        <w:rPr>
                          <w:b/>
                          <w:bCs/>
                          <w:sz w:val="22"/>
                          <w:szCs w:val="22"/>
                        </w:rPr>
                        <w:t>Za dodava</w:t>
                      </w:r>
                      <w:r>
                        <w:rPr>
                          <w:b/>
                          <w:bCs/>
                          <w:sz w:val="22"/>
                          <w:szCs w:val="22"/>
                        </w:rPr>
                        <w:t>tele:</w:t>
                      </w:r>
                    </w:p>
                    <w:p w:rsidR="007F5B35" w:rsidRDefault="00DF2BE9">
                      <w:pPr>
                        <w:pStyle w:val="Titulekobrzku0"/>
                        <w:shd w:val="clear" w:color="auto" w:fill="auto"/>
                        <w:rPr>
                          <w:lang w:val="en-US" w:eastAsia="en-US" w:bidi="en-US"/>
                        </w:rPr>
                      </w:pPr>
                      <w:r>
                        <w:t xml:space="preserve">jméno: </w:t>
                      </w:r>
                      <w:proofErr w:type="spellStart"/>
                      <w:proofErr w:type="gramStart"/>
                      <w:r w:rsidR="007F5B35" w:rsidRPr="007F5B35">
                        <w:rPr>
                          <w:highlight w:val="black"/>
                          <w:lang w:val="en-US" w:eastAsia="en-US" w:bidi="en-US"/>
                        </w:rPr>
                        <w:t>xxxxxxxxxxxxxxxxx</w:t>
                      </w:r>
                      <w:proofErr w:type="spellEnd"/>
                      <w:proofErr w:type="gramEnd"/>
                    </w:p>
                    <w:p w:rsidR="00DD7101" w:rsidRDefault="00DF2BE9">
                      <w:pPr>
                        <w:pStyle w:val="Titulekobrzku0"/>
                        <w:shd w:val="clear" w:color="auto" w:fill="auto"/>
                      </w:pPr>
                      <w:r>
                        <w:t xml:space="preserve"> funkce: ředitel pro rozvoj na základě plné moci ze dne </w:t>
                      </w:r>
                      <w:proofErr w:type="gramStart"/>
                      <w:r>
                        <w:t>5.1.2004</w:t>
                      </w:r>
                      <w:proofErr w:type="gramEnd"/>
                    </w:p>
                  </w:txbxContent>
                </v:textbox>
                <w10:wrap type="square" anchorx="page" anchory="margin"/>
              </v:shape>
            </w:pict>
          </mc:Fallback>
        </mc:AlternateContent>
      </w:r>
      <w:r>
        <w:t xml:space="preserve">jméno: </w:t>
      </w:r>
      <w:proofErr w:type="spellStart"/>
      <w:r w:rsidRPr="007F5B35">
        <w:rPr>
          <w:highlight w:val="black"/>
        </w:rPr>
        <w:t>xxxxxxxxxxxxxxxxxxx</w:t>
      </w:r>
      <w:proofErr w:type="spellEnd"/>
    </w:p>
    <w:p w:rsidR="00DD7101" w:rsidRDefault="00DF2BE9">
      <w:pPr>
        <w:pStyle w:val="Zkladntext1"/>
        <w:shd w:val="clear" w:color="auto" w:fill="auto"/>
        <w:spacing w:after="0" w:line="240" w:lineRule="auto"/>
        <w:ind w:left="700" w:firstLine="20"/>
        <w:jc w:val="left"/>
      </w:pPr>
      <w:r>
        <w:t>f</w:t>
      </w:r>
      <w:bookmarkStart w:id="31" w:name="_GoBack"/>
      <w:bookmarkEnd w:id="31"/>
      <w:r>
        <w:t xml:space="preserve">unkce: ředitel Celního </w:t>
      </w:r>
      <w:r>
        <w:t>ředitelství Olomouc</w:t>
      </w:r>
    </w:p>
    <w:sectPr w:rsidR="00DD7101">
      <w:type w:val="continuous"/>
      <w:pgSz w:w="11900" w:h="16840"/>
      <w:pgMar w:top="608" w:right="1151" w:bottom="1310" w:left="48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E9" w:rsidRDefault="00DF2BE9">
      <w:r>
        <w:separator/>
      </w:r>
    </w:p>
  </w:endnote>
  <w:endnote w:type="continuationSeparator" w:id="0">
    <w:p w:rsidR="00DF2BE9" w:rsidRDefault="00DF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877570</wp:posOffset>
              </wp:positionH>
              <wp:positionV relativeFrom="page">
                <wp:posOffset>10319385</wp:posOffset>
              </wp:positionV>
              <wp:extent cx="5289550" cy="231140"/>
              <wp:effectExtent l="0" t="0" r="0" b="0"/>
              <wp:wrapNone/>
              <wp:docPr id="5" name="Shape 5"/>
              <wp:cNvGraphicFramePr/>
              <a:graphic xmlns:a="http://schemas.openxmlformats.org/drawingml/2006/main">
                <a:graphicData uri="http://schemas.microsoft.com/office/word/2010/wordprocessingShape">
                  <wps:wsp>
                    <wps:cNvSpPr txBox="1"/>
                    <wps:spPr>
                      <a:xfrm>
                        <a:off x="0" y="0"/>
                        <a:ext cx="5289550" cy="23114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 verze I /</w:t>
                          </w:r>
                        </w:p>
                        <w:p w:rsidR="00DD7101" w:rsidRDefault="00DF2BE9">
                          <w:pPr>
                            <w:pStyle w:val="Zhlavnebozpat20"/>
                            <w:shd w:val="clear" w:color="auto" w:fill="auto"/>
                            <w:tabs>
                              <w:tab w:val="right" w:pos="5486"/>
                            </w:tabs>
                            <w:rPr>
                              <w:sz w:val="17"/>
                              <w:szCs w:val="17"/>
                            </w:rPr>
                          </w:pPr>
                          <w:r>
                            <w:rPr>
                              <w:sz w:val="16"/>
                              <w:szCs w:val="16"/>
                            </w:rPr>
                            <w:t>12 11.2004</w:t>
                          </w:r>
                          <w:r>
                            <w:rPr>
                              <w:sz w:val="16"/>
                              <w:szCs w:val="16"/>
                            </w:rPr>
                            <w:tab/>
                          </w:r>
                          <w:r>
                            <w:fldChar w:fldCharType="begin"/>
                          </w:r>
                          <w:r>
                            <w:instrText xml:space="preserve"> PAGE \* MERGEFORMAT </w:instrText>
                          </w:r>
                          <w:r>
                            <w:fldChar w:fldCharType="separate"/>
                          </w:r>
                          <w:r w:rsidR="007F5B35" w:rsidRPr="007F5B35">
                            <w:rPr>
                              <w:b/>
                              <w:bCs/>
                              <w:noProof/>
                              <w:sz w:val="17"/>
                              <w:szCs w:val="17"/>
                            </w:rPr>
                            <w:t>2</w:t>
                          </w:r>
                          <w:r>
                            <w:rPr>
                              <w:b/>
                              <w:bCs/>
                              <w:sz w:val="17"/>
                              <w:szCs w:val="17"/>
                            </w:rPr>
                            <w:fldChar w:fldCharType="end"/>
                          </w:r>
                          <w:r>
                            <w:rPr>
                              <w:b/>
                              <w:bCs/>
                              <w:sz w:val="17"/>
                              <w:szCs w:val="17"/>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69.1pt;margin-top:812.55pt;width:416.5pt;height:18.2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 verze I /</w:t>
                    </w:r>
                  </w:p>
                  <w:p w:rsidR="00DD7101" w:rsidRDefault="00DF2BE9">
                    <w:pPr>
                      <w:pStyle w:val="Zhlavnebozpat20"/>
                      <w:shd w:val="clear" w:color="auto" w:fill="auto"/>
                      <w:tabs>
                        <w:tab w:val="right" w:pos="5486"/>
                      </w:tabs>
                      <w:rPr>
                        <w:sz w:val="17"/>
                        <w:szCs w:val="17"/>
                      </w:rPr>
                    </w:pPr>
                    <w:r>
                      <w:rPr>
                        <w:sz w:val="16"/>
                        <w:szCs w:val="16"/>
                      </w:rPr>
                      <w:t>12 11.2004</w:t>
                    </w:r>
                    <w:r>
                      <w:rPr>
                        <w:sz w:val="16"/>
                        <w:szCs w:val="16"/>
                      </w:rPr>
                      <w:tab/>
                    </w:r>
                    <w:r>
                      <w:fldChar w:fldCharType="begin"/>
                    </w:r>
                    <w:r>
                      <w:instrText xml:space="preserve"> PAGE \* MERGEFORMAT </w:instrText>
                    </w:r>
                    <w:r>
                      <w:fldChar w:fldCharType="separate"/>
                    </w:r>
                    <w:r w:rsidR="007F5B35" w:rsidRPr="007F5B35">
                      <w:rPr>
                        <w:b/>
                        <w:bCs/>
                        <w:noProof/>
                        <w:sz w:val="17"/>
                        <w:szCs w:val="17"/>
                      </w:rPr>
                      <w:t>2</w:t>
                    </w:r>
                    <w:r>
                      <w:rPr>
                        <w:b/>
                        <w:bCs/>
                        <w:sz w:val="17"/>
                        <w:szCs w:val="17"/>
                      </w:rPr>
                      <w:fldChar w:fldCharType="end"/>
                    </w:r>
                    <w:r>
                      <w:rPr>
                        <w:b/>
                        <w:bCs/>
                        <w:sz w:val="17"/>
                        <w:szCs w:val="17"/>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35712" behindDoc="1" locked="0" layoutInCell="1" allowOverlap="1">
              <wp:simplePos x="0" y="0"/>
              <wp:positionH relativeFrom="page">
                <wp:posOffset>793115</wp:posOffset>
              </wp:positionH>
              <wp:positionV relativeFrom="page">
                <wp:posOffset>10260965</wp:posOffset>
              </wp:positionV>
              <wp:extent cx="5765165" cy="0"/>
              <wp:effectExtent l="0" t="0" r="0" b="0"/>
              <wp:wrapNone/>
              <wp:docPr id="7" name="Shape 7"/>
              <wp:cNvGraphicFramePr/>
              <a:graphic xmlns:a="http://schemas.openxmlformats.org/drawingml/2006/main">
                <a:graphicData uri="http://schemas.microsoft.com/office/word/2010/wordprocessingShape">
                  <wps:wsp>
                    <wps:cNvCnPr/>
                    <wps:spPr>
                      <a:xfrm>
                        <a:off x="0" y="0"/>
                        <a:ext cx="5765165" cy="0"/>
                      </a:xfrm>
                      <a:prstGeom prst="straightConnector1">
                        <a:avLst/>
                      </a:prstGeom>
                      <a:ln w="12700">
                        <a:solidFill/>
                      </a:ln>
                    </wps:spPr>
                    <wps:bodyPr/>
                  </wps:wsp>
                </a:graphicData>
              </a:graphic>
            </wp:anchor>
          </w:drawing>
        </mc:Choice>
        <mc:Fallback>
          <w:pict>
            <v:shape o:spt="32" o:oned="1" path="m,l21600,21600e" style="position:absolute;margin-left:62.450000000000003pt;margin-top:807.95000000000005pt;width:453.94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875030</wp:posOffset>
              </wp:positionH>
              <wp:positionV relativeFrom="page">
                <wp:posOffset>9956165</wp:posOffset>
              </wp:positionV>
              <wp:extent cx="6476365" cy="598805"/>
              <wp:effectExtent l="0" t="0" r="0" b="0"/>
              <wp:wrapNone/>
              <wp:docPr id="62" name="Shape 62"/>
              <wp:cNvGraphicFramePr/>
              <a:graphic xmlns:a="http://schemas.openxmlformats.org/drawingml/2006/main">
                <a:graphicData uri="http://schemas.microsoft.com/office/word/2010/wordprocessingShape">
                  <wps:wsp>
                    <wps:cNvSpPr txBox="1"/>
                    <wps:spPr>
                      <a:xfrm>
                        <a:off x="0" y="0"/>
                        <a:ext cx="6476365" cy="59880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lepla pro vytápění a dodávku TUV / </w:t>
                          </w:r>
                          <w:proofErr w:type="spellStart"/>
                          <w:r>
                            <w:rPr>
                              <w:sz w:val="16"/>
                              <w:szCs w:val="16"/>
                            </w:rPr>
                            <w:t>Dalkia</w:t>
                          </w:r>
                          <w:proofErr w:type="spellEnd"/>
                          <w:r>
                            <w:rPr>
                              <w:sz w:val="16"/>
                              <w:szCs w:val="16"/>
                            </w:rPr>
                            <w:t xml:space="preserve"> Česká republika- Generální ředitelství cel / verze I /</w:t>
                          </w:r>
                        </w:p>
                        <w:p w:rsidR="00DD7101" w:rsidRDefault="00DF2BE9">
                          <w:pPr>
                            <w:pStyle w:val="Zhlavnebozpat20"/>
                            <w:shd w:val="clear" w:color="auto" w:fill="auto"/>
                            <w:rPr>
                              <w:sz w:val="16"/>
                              <w:szCs w:val="16"/>
                            </w:rPr>
                          </w:pPr>
                          <w:r>
                            <w:rPr>
                              <w:sz w:val="16"/>
                              <w:szCs w:val="16"/>
                            </w:rPr>
                            <w:t xml:space="preserve">JL2J.1.2004 1 </w:t>
                          </w:r>
                          <w:proofErr w:type="spellStart"/>
                          <w:r>
                            <w:rPr>
                              <w:sz w:val="16"/>
                              <w:szCs w:val="16"/>
                            </w:rPr>
                            <w:t>lfl</w:t>
                          </w:r>
                          <w:proofErr w:type="spellEnd"/>
                          <w:r>
                            <w:rPr>
                              <w:sz w:val="16"/>
                              <w:szCs w:val="16"/>
                            </w:rPr>
                            <w:t>-</w:t>
                          </w:r>
                        </w:p>
                        <w:p w:rsidR="00DD7101" w:rsidRDefault="00DD7101"/>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2" type="#_x0000_t202" style="position:absolute;margin-left:68.9pt;margin-top:783.95pt;width:509.95pt;height:47.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lepla pro vytápění a dodávku TUV / </w:t>
                    </w:r>
                    <w:proofErr w:type="spellStart"/>
                    <w:r>
                      <w:rPr>
                        <w:sz w:val="16"/>
                        <w:szCs w:val="16"/>
                      </w:rPr>
                      <w:t>Dalkia</w:t>
                    </w:r>
                    <w:proofErr w:type="spellEnd"/>
                    <w:r>
                      <w:rPr>
                        <w:sz w:val="16"/>
                        <w:szCs w:val="16"/>
                      </w:rPr>
                      <w:t xml:space="preserve"> Česká republika- Generální ředitelství cel / verze I /</w:t>
                    </w:r>
                  </w:p>
                  <w:p w:rsidR="00DD7101" w:rsidRDefault="00DF2BE9">
                    <w:pPr>
                      <w:pStyle w:val="Zhlavnebozpat20"/>
                      <w:shd w:val="clear" w:color="auto" w:fill="auto"/>
                      <w:rPr>
                        <w:sz w:val="16"/>
                        <w:szCs w:val="16"/>
                      </w:rPr>
                    </w:pPr>
                    <w:r>
                      <w:rPr>
                        <w:sz w:val="16"/>
                        <w:szCs w:val="16"/>
                      </w:rPr>
                      <w:t xml:space="preserve">JL2J.1.2004 1 </w:t>
                    </w:r>
                    <w:proofErr w:type="spellStart"/>
                    <w:r>
                      <w:rPr>
                        <w:sz w:val="16"/>
                        <w:szCs w:val="16"/>
                      </w:rPr>
                      <w:t>lfl</w:t>
                    </w:r>
                    <w:proofErr w:type="spellEnd"/>
                    <w:r>
                      <w:rPr>
                        <w:sz w:val="16"/>
                        <w:szCs w:val="16"/>
                      </w:rPr>
                      <w:t>-</w:t>
                    </w:r>
                  </w:p>
                  <w:p w:rsidR="00DD7101" w:rsidRDefault="00DD7101"/>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810895</wp:posOffset>
              </wp:positionH>
              <wp:positionV relativeFrom="page">
                <wp:posOffset>9893300</wp:posOffset>
              </wp:positionV>
              <wp:extent cx="5758180" cy="0"/>
              <wp:effectExtent l="0" t="0" r="0" b="0"/>
              <wp:wrapNone/>
              <wp:docPr id="64" name="Shape 64"/>
              <wp:cNvGraphicFramePr/>
              <a:graphic xmlns:a="http://schemas.openxmlformats.org/drawingml/2006/main">
                <a:graphicData uri="http://schemas.microsoft.com/office/word/2010/wordprocessingShape">
                  <wps:wsp>
                    <wps:cNvCnPr/>
                    <wps:spPr>
                      <a:xfrm>
                        <a:off x="0" y="0"/>
                        <a:ext cx="5758180" cy="0"/>
                      </a:xfrm>
                      <a:prstGeom prst="straightConnector1">
                        <a:avLst/>
                      </a:prstGeom>
                      <a:ln w="12700">
                        <a:solidFill/>
                      </a:ln>
                    </wps:spPr>
                    <wps:bodyPr/>
                  </wps:wsp>
                </a:graphicData>
              </a:graphic>
            </wp:anchor>
          </w:drawing>
        </mc:Choice>
        <mc:Fallback>
          <w:pict>
            <v:shape o:spt="32" o:oned="1" path="m,l21600,21600e" style="position:absolute;margin-left:63.850000000000001pt;margin-top:779.pt;width:453.39999999999998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896620</wp:posOffset>
              </wp:positionH>
              <wp:positionV relativeFrom="page">
                <wp:posOffset>9956165</wp:posOffset>
              </wp:positionV>
              <wp:extent cx="5287645" cy="118745"/>
              <wp:effectExtent l="0" t="0" r="0" b="0"/>
              <wp:wrapNone/>
              <wp:docPr id="65" name="Shape 65"/>
              <wp:cNvGraphicFramePr/>
              <a:graphic xmlns:a="http://schemas.openxmlformats.org/drawingml/2006/main">
                <a:graphicData uri="http://schemas.microsoft.com/office/word/2010/wordprocessingShape">
                  <wps:wsp>
                    <wps:cNvSpPr txBox="1"/>
                    <wps:spPr>
                      <a:xfrm>
                        <a:off x="0" y="0"/>
                        <a:ext cx="5287645" cy="11874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 V / </w:t>
                          </w:r>
                          <w:proofErr w:type="spellStart"/>
                          <w:r>
                            <w:rPr>
                              <w:sz w:val="16"/>
                              <w:szCs w:val="16"/>
                            </w:rPr>
                            <w:t>Dalkia</w:t>
                          </w:r>
                          <w:proofErr w:type="spellEnd"/>
                          <w:r>
                            <w:rPr>
                              <w:sz w:val="16"/>
                              <w:szCs w:val="16"/>
                            </w:rPr>
                            <w:t xml:space="preserve"> Česká republika- Generální ředitelství cel / verze </w:t>
                          </w:r>
                          <w:r>
                            <w:fldChar w:fldCharType="begin"/>
                          </w:r>
                          <w:r>
                            <w:instrText xml:space="preserve"> PAGE \* MERGEFORMAT </w:instrText>
                          </w:r>
                          <w:r>
                            <w:fldChar w:fldCharType="separate"/>
                          </w:r>
                          <w:r w:rsidR="007F5B35" w:rsidRPr="007F5B35">
                            <w:rPr>
                              <w:noProof/>
                              <w:sz w:val="16"/>
                              <w:szCs w:val="16"/>
                            </w:rPr>
                            <w:t>11</w:t>
                          </w:r>
                          <w:r>
                            <w:rPr>
                              <w:sz w:val="16"/>
                              <w:szCs w:val="16"/>
                            </w:rPr>
                            <w:fldChar w:fldCharType="end"/>
                          </w:r>
                          <w:r>
                            <w:rPr>
                              <w:sz w:val="16"/>
                              <w:szCs w:val="16"/>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3" type="#_x0000_t202" style="position:absolute;margin-left:70.6pt;margin-top:783.95pt;width:416.35pt;height:9.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 V / </w:t>
                    </w:r>
                    <w:proofErr w:type="spellStart"/>
                    <w:r>
                      <w:rPr>
                        <w:sz w:val="16"/>
                        <w:szCs w:val="16"/>
                      </w:rPr>
                      <w:t>Dalkia</w:t>
                    </w:r>
                    <w:proofErr w:type="spellEnd"/>
                    <w:r>
                      <w:rPr>
                        <w:sz w:val="16"/>
                        <w:szCs w:val="16"/>
                      </w:rPr>
                      <w:t xml:space="preserve"> Česká republika- Generální ředitelství cel / verze </w:t>
                    </w:r>
                    <w:r>
                      <w:fldChar w:fldCharType="begin"/>
                    </w:r>
                    <w:r>
                      <w:instrText xml:space="preserve"> PAGE \* MERGEFORMAT </w:instrText>
                    </w:r>
                    <w:r>
                      <w:fldChar w:fldCharType="separate"/>
                    </w:r>
                    <w:r w:rsidR="007F5B35" w:rsidRPr="007F5B35">
                      <w:rPr>
                        <w:noProof/>
                        <w:sz w:val="16"/>
                        <w:szCs w:val="16"/>
                      </w:rPr>
                      <w:t>11</w:t>
                    </w:r>
                    <w:r>
                      <w:rPr>
                        <w:sz w:val="16"/>
                        <w:szCs w:val="16"/>
                      </w:rPr>
                      <w:fldChar w:fldCharType="end"/>
                    </w:r>
                    <w:r>
                      <w:rPr>
                        <w:sz w:val="16"/>
                        <w:szCs w:val="16"/>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812165</wp:posOffset>
              </wp:positionH>
              <wp:positionV relativeFrom="page">
                <wp:posOffset>9897745</wp:posOffset>
              </wp:positionV>
              <wp:extent cx="5767705" cy="0"/>
              <wp:effectExtent l="0" t="0" r="0" b="0"/>
              <wp:wrapNone/>
              <wp:docPr id="67" name="Shape 67"/>
              <wp:cNvGraphicFramePr/>
              <a:graphic xmlns:a="http://schemas.openxmlformats.org/drawingml/2006/main">
                <a:graphicData uri="http://schemas.microsoft.com/office/word/2010/wordprocessingShape">
                  <wps:wsp>
                    <wps:cNvCnPr/>
                    <wps:spPr>
                      <a:xfrm>
                        <a:off x="0" y="0"/>
                        <a:ext cx="5767705" cy="0"/>
                      </a:xfrm>
                      <a:prstGeom prst="straightConnector1">
                        <a:avLst/>
                      </a:prstGeom>
                      <a:ln w="12700">
                        <a:solidFill/>
                      </a:ln>
                    </wps:spPr>
                    <wps:bodyPr/>
                  </wps:wsp>
                </a:graphicData>
              </a:graphic>
            </wp:anchor>
          </w:drawing>
        </mc:Choice>
        <mc:Fallback>
          <w:pict>
            <v:shape o:spt="32" o:oned="1" path="m,l21600,21600e" style="position:absolute;margin-left:63.950000000000003pt;margin-top:779.35000000000002pt;width:454.14999999999998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4624" behindDoc="1" locked="0" layoutInCell="1" allowOverlap="1">
              <wp:simplePos x="0" y="0"/>
              <wp:positionH relativeFrom="page">
                <wp:posOffset>901065</wp:posOffset>
              </wp:positionH>
              <wp:positionV relativeFrom="page">
                <wp:posOffset>9958705</wp:posOffset>
              </wp:positionV>
              <wp:extent cx="5280660" cy="111760"/>
              <wp:effectExtent l="0" t="0" r="0" b="0"/>
              <wp:wrapNone/>
              <wp:docPr id="74" name="Shape 74"/>
              <wp:cNvGraphicFramePr/>
              <a:graphic xmlns:a="http://schemas.openxmlformats.org/drawingml/2006/main">
                <a:graphicData uri="http://schemas.microsoft.com/office/word/2010/wordprocessingShape">
                  <wps:wsp>
                    <wps:cNvSpPr txBox="1"/>
                    <wps:spPr>
                      <a:xfrm>
                        <a:off x="0" y="0"/>
                        <a:ext cx="5280660" cy="11176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w:t>
                          </w:r>
                          <w:proofErr w:type="spellStart"/>
                          <w:r>
                            <w:rPr>
                              <w:sz w:val="16"/>
                              <w:szCs w:val="16"/>
                            </w:rPr>
                            <w:t>vytápční</w:t>
                          </w:r>
                          <w:proofErr w:type="spellEnd"/>
                          <w:r>
                            <w:rPr>
                              <w:sz w:val="16"/>
                              <w:szCs w:val="16"/>
                            </w:rPr>
                            <w:t xml:space="preserve"> a dodávku TUV / </w:t>
                          </w:r>
                          <w:proofErr w:type="spellStart"/>
                          <w:r>
                            <w:rPr>
                              <w:sz w:val="16"/>
                              <w:szCs w:val="16"/>
                            </w:rPr>
                            <w:t>Dalkia</w:t>
                          </w:r>
                          <w:proofErr w:type="spellEnd"/>
                          <w:r>
                            <w:rPr>
                              <w:sz w:val="16"/>
                              <w:szCs w:val="16"/>
                            </w:rPr>
                            <w:t xml:space="preserve"> </w:t>
                          </w:r>
                          <w:r>
                            <w:rPr>
                              <w:sz w:val="16"/>
                              <w:szCs w:val="16"/>
                            </w:rPr>
                            <w:t>Česká republika- Generální ředitelství cel / verze I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56" type="#_x0000_t202" style="position:absolute;margin-left:70.95pt;margin-top:784.15pt;width:415.8pt;height:8.8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w:t>
                    </w:r>
                    <w:proofErr w:type="spellStart"/>
                    <w:r>
                      <w:rPr>
                        <w:sz w:val="16"/>
                        <w:szCs w:val="16"/>
                      </w:rPr>
                      <w:t>vytápční</w:t>
                    </w:r>
                    <w:proofErr w:type="spellEnd"/>
                    <w:r>
                      <w:rPr>
                        <w:sz w:val="16"/>
                        <w:szCs w:val="16"/>
                      </w:rPr>
                      <w:t xml:space="preserve"> a dodávku TUV / </w:t>
                    </w:r>
                    <w:proofErr w:type="spellStart"/>
                    <w:r>
                      <w:rPr>
                        <w:sz w:val="16"/>
                        <w:szCs w:val="16"/>
                      </w:rPr>
                      <w:t>Dalkia</w:t>
                    </w:r>
                    <w:proofErr w:type="spellEnd"/>
                    <w:r>
                      <w:rPr>
                        <w:sz w:val="16"/>
                        <w:szCs w:val="16"/>
                      </w:rPr>
                      <w:t xml:space="preserve"> </w:t>
                    </w:r>
                    <w:r>
                      <w:rPr>
                        <w:sz w:val="16"/>
                        <w:szCs w:val="16"/>
                      </w:rPr>
                      <w:t>Česká republika- Generální ředitelství cel / verze I /</w:t>
                    </w:r>
                  </w:p>
                </w:txbxContent>
              </v:textbox>
              <w10:wrap anchorx="page" anchory="page"/>
            </v:shape>
          </w:pict>
        </mc:Fallback>
      </mc:AlternateContent>
    </w:r>
    <w:r>
      <w:rPr>
        <w:noProof/>
        <w:lang w:bidi="ar-SA"/>
      </w:rPr>
      <mc:AlternateContent>
        <mc:Choice Requires="wps">
          <w:drawing>
            <wp:anchor distT="0" distB="0" distL="114300" distR="114300" simplePos="0" relativeHeight="251644928" behindDoc="1" locked="0" layoutInCell="1" allowOverlap="1">
              <wp:simplePos x="0" y="0"/>
              <wp:positionH relativeFrom="page">
                <wp:posOffset>812165</wp:posOffset>
              </wp:positionH>
              <wp:positionV relativeFrom="page">
                <wp:posOffset>9894570</wp:posOffset>
              </wp:positionV>
              <wp:extent cx="5765165" cy="0"/>
              <wp:effectExtent l="0" t="0" r="0" b="0"/>
              <wp:wrapNone/>
              <wp:docPr id="76" name="Shape 76"/>
              <wp:cNvGraphicFramePr/>
              <a:graphic xmlns:a="http://schemas.openxmlformats.org/drawingml/2006/main">
                <a:graphicData uri="http://schemas.microsoft.com/office/word/2010/wordprocessingShape">
                  <wps:wsp>
                    <wps:cNvCnPr/>
                    <wps:spPr>
                      <a:xfrm>
                        <a:off x="0" y="0"/>
                        <a:ext cx="5765165" cy="0"/>
                      </a:xfrm>
                      <a:prstGeom prst="straightConnector1">
                        <a:avLst/>
                      </a:prstGeom>
                      <a:ln w="12700">
                        <a:solidFill/>
                      </a:ln>
                    </wps:spPr>
                    <wps:bodyPr/>
                  </wps:wsp>
                </a:graphicData>
              </a:graphic>
            </wp:anchor>
          </w:drawing>
        </mc:Choice>
        <mc:Fallback>
          <w:pict>
            <v:shape o:spt="32" o:oned="1" path="m,l21600,21600e" style="position:absolute;margin-left:63.950000000000003pt;margin-top:779.10000000000002pt;width:453.9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5648" behindDoc="1" locked="0" layoutInCell="1" allowOverlap="1">
              <wp:simplePos x="0" y="0"/>
              <wp:positionH relativeFrom="page">
                <wp:posOffset>881380</wp:posOffset>
              </wp:positionH>
              <wp:positionV relativeFrom="page">
                <wp:posOffset>9905365</wp:posOffset>
              </wp:positionV>
              <wp:extent cx="5283200" cy="226060"/>
              <wp:effectExtent l="0" t="0" r="0" b="0"/>
              <wp:wrapNone/>
              <wp:docPr id="79" name="Shape 79"/>
              <wp:cNvGraphicFramePr/>
              <a:graphic xmlns:a="http://schemas.openxmlformats.org/drawingml/2006/main">
                <a:graphicData uri="http://schemas.microsoft.com/office/word/2010/wordprocessingShape">
                  <wps:wsp>
                    <wps:cNvSpPr txBox="1"/>
                    <wps:spPr>
                      <a:xfrm>
                        <a:off x="0" y="0"/>
                        <a:ext cx="5283200" cy="22606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Česká republika- Generální ředitelství cel / verze 1 /</w:t>
                          </w:r>
                        </w:p>
                        <w:p w:rsidR="00DD7101" w:rsidRDefault="00DF2BE9">
                          <w:pPr>
                            <w:pStyle w:val="Zhlavnebozpat20"/>
                            <w:shd w:val="clear" w:color="auto" w:fill="auto"/>
                            <w:tabs>
                              <w:tab w:val="right" w:pos="947"/>
                              <w:tab w:val="right" w:pos="2081"/>
                              <w:tab w:val="right" w:pos="2797"/>
                              <w:tab w:val="right" w:pos="3978"/>
                              <w:tab w:val="right" w:pos="6811"/>
                              <w:tab w:val="right" w:pos="7247"/>
                              <w:tab w:val="right" w:pos="8320"/>
                            </w:tabs>
                            <w:rPr>
                              <w:sz w:val="16"/>
                              <w:szCs w:val="16"/>
                            </w:rPr>
                          </w:pPr>
                          <w:r>
                            <w:rPr>
                              <w:sz w:val="16"/>
                              <w:szCs w:val="16"/>
                            </w:rPr>
                            <w:t>12JLL2Q04</w:t>
                          </w:r>
                          <w:r>
                            <w:rPr>
                              <w:sz w:val="16"/>
                              <w:szCs w:val="16"/>
                            </w:rPr>
                            <w:tab/>
                          </w:r>
                          <w:r>
                            <w:rPr>
                              <w:sz w:val="16"/>
                              <w:szCs w:val="16"/>
                            </w:rPr>
                            <w:tab/>
                            <w:t>L4_</w:t>
                          </w:r>
                          <w:r>
                            <w:rPr>
                              <w:sz w:val="16"/>
                              <w:szCs w:val="16"/>
                            </w:rPr>
                            <w:tab/>
                            <w:t xml:space="preserve"> </w:t>
                          </w:r>
                          <w:r>
                            <w:rPr>
                              <w:sz w:val="16"/>
                              <w:szCs w:val="16"/>
                            </w:rPr>
                            <w:tab/>
                            <w:t xml:space="preserve"> </w:t>
                          </w:r>
                          <w:r>
                            <w:rPr>
                              <w:sz w:val="16"/>
                              <w:szCs w:val="16"/>
                            </w:rPr>
                            <w:tab/>
                            <w:t xml:space="preserve"> </w:t>
                          </w:r>
                          <w:r>
                            <w:rPr>
                              <w:sz w:val="16"/>
                              <w:szCs w:val="16"/>
                            </w:rPr>
                            <w:tab/>
                          </w:r>
                          <w:r>
                            <w:rPr>
                              <w:sz w:val="16"/>
                              <w:szCs w:val="16"/>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57" type="#_x0000_t202" style="position:absolute;margin-left:69.4pt;margin-top:779.95pt;width:416pt;height:17.8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Česká republika- Generální ředitelství cel / verze 1 /</w:t>
                    </w:r>
                  </w:p>
                  <w:p w:rsidR="00DD7101" w:rsidRDefault="00DF2BE9">
                    <w:pPr>
                      <w:pStyle w:val="Zhlavnebozpat20"/>
                      <w:shd w:val="clear" w:color="auto" w:fill="auto"/>
                      <w:tabs>
                        <w:tab w:val="right" w:pos="947"/>
                        <w:tab w:val="right" w:pos="2081"/>
                        <w:tab w:val="right" w:pos="2797"/>
                        <w:tab w:val="right" w:pos="3978"/>
                        <w:tab w:val="right" w:pos="6811"/>
                        <w:tab w:val="right" w:pos="7247"/>
                        <w:tab w:val="right" w:pos="8320"/>
                      </w:tabs>
                      <w:rPr>
                        <w:sz w:val="16"/>
                        <w:szCs w:val="16"/>
                      </w:rPr>
                    </w:pPr>
                    <w:r>
                      <w:rPr>
                        <w:sz w:val="16"/>
                        <w:szCs w:val="16"/>
                      </w:rPr>
                      <w:t>12JLL2Q04</w:t>
                    </w:r>
                    <w:r>
                      <w:rPr>
                        <w:sz w:val="16"/>
                        <w:szCs w:val="16"/>
                      </w:rPr>
                      <w:tab/>
                    </w:r>
                    <w:r>
                      <w:rPr>
                        <w:sz w:val="16"/>
                        <w:szCs w:val="16"/>
                      </w:rPr>
                      <w:tab/>
                      <w:t>L4_</w:t>
                    </w:r>
                    <w:r>
                      <w:rPr>
                        <w:sz w:val="16"/>
                        <w:szCs w:val="16"/>
                      </w:rPr>
                      <w:tab/>
                      <w:t xml:space="preserve"> </w:t>
                    </w:r>
                    <w:r>
                      <w:rPr>
                        <w:sz w:val="16"/>
                        <w:szCs w:val="16"/>
                      </w:rPr>
                      <w:tab/>
                      <w:t xml:space="preserve"> </w:t>
                    </w:r>
                    <w:r>
                      <w:rPr>
                        <w:sz w:val="16"/>
                        <w:szCs w:val="16"/>
                      </w:rPr>
                      <w:tab/>
                      <w:t xml:space="preserve"> </w:t>
                    </w:r>
                    <w:r>
                      <w:rPr>
                        <w:sz w:val="16"/>
                        <w:szCs w:val="16"/>
                      </w:rPr>
                      <w:tab/>
                    </w:r>
                    <w:r>
                      <w:rPr>
                        <w:sz w:val="16"/>
                        <w:szCs w:val="16"/>
                      </w:rPr>
                      <w:tab/>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6672" behindDoc="1" locked="0" layoutInCell="1" allowOverlap="1">
              <wp:simplePos x="0" y="0"/>
              <wp:positionH relativeFrom="page">
                <wp:posOffset>882650</wp:posOffset>
              </wp:positionH>
              <wp:positionV relativeFrom="page">
                <wp:posOffset>9982200</wp:posOffset>
              </wp:positionV>
              <wp:extent cx="5292090" cy="231140"/>
              <wp:effectExtent l="0" t="0" r="0" b="0"/>
              <wp:wrapNone/>
              <wp:docPr id="81" name="Shape 81"/>
              <wp:cNvGraphicFramePr/>
              <a:graphic xmlns:a="http://schemas.openxmlformats.org/drawingml/2006/main">
                <a:graphicData uri="http://schemas.microsoft.com/office/word/2010/wordprocessingShape">
                  <wps:wsp>
                    <wps:cNvSpPr txBox="1"/>
                    <wps:spPr>
                      <a:xfrm>
                        <a:off x="0" y="0"/>
                        <a:ext cx="5292090" cy="23114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lepla pro vytápění a dodávku TUV / </w:t>
                          </w:r>
                          <w:proofErr w:type="spellStart"/>
                          <w:r>
                            <w:rPr>
                              <w:sz w:val="16"/>
                              <w:szCs w:val="16"/>
                            </w:rPr>
                            <w:t>Dalkia</w:t>
                          </w:r>
                          <w:proofErr w:type="spellEnd"/>
                          <w:r>
                            <w:rPr>
                              <w:sz w:val="16"/>
                              <w:szCs w:val="16"/>
                            </w:rPr>
                            <w:t xml:space="preserve"> Česká republika- Generální ředitelství cel / verze 1 /</w:t>
                          </w:r>
                        </w:p>
                        <w:p w:rsidR="00DD7101" w:rsidRDefault="00DF2BE9">
                          <w:pPr>
                            <w:pStyle w:val="Zhlavnebozpat20"/>
                            <w:shd w:val="clear" w:color="auto" w:fill="auto"/>
                            <w:rPr>
                              <w:sz w:val="16"/>
                              <w:szCs w:val="16"/>
                            </w:rPr>
                          </w:pPr>
                          <w:r>
                            <w:rPr>
                              <w:sz w:val="16"/>
                              <w:szCs w:val="16"/>
                            </w:rPr>
                            <w:t xml:space="preserve">12.11.2004 1 </w:t>
                          </w:r>
                          <w:r>
                            <w:fldChar w:fldCharType="begin"/>
                          </w:r>
                          <w:r>
                            <w:instrText xml:space="preserve"> PAGE \* MERGEFORMAT </w:instrText>
                          </w:r>
                          <w:r>
                            <w:fldChar w:fldCharType="separate"/>
                          </w:r>
                          <w:r w:rsidR="007F5B35" w:rsidRPr="007F5B35">
                            <w:rPr>
                              <w:noProof/>
                              <w:sz w:val="16"/>
                              <w:szCs w:val="16"/>
                            </w:rPr>
                            <w:t>13</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58" type="#_x0000_t202" style="position:absolute;margin-left:69.5pt;margin-top:786pt;width:416.7pt;height:18.2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lepla pro vytápění a dodávku TUV / </w:t>
                    </w:r>
                    <w:proofErr w:type="spellStart"/>
                    <w:r>
                      <w:rPr>
                        <w:sz w:val="16"/>
                        <w:szCs w:val="16"/>
                      </w:rPr>
                      <w:t>Dalkia</w:t>
                    </w:r>
                    <w:proofErr w:type="spellEnd"/>
                    <w:r>
                      <w:rPr>
                        <w:sz w:val="16"/>
                        <w:szCs w:val="16"/>
                      </w:rPr>
                      <w:t xml:space="preserve"> Česká republika- Generální ředitelství cel / verze 1 /</w:t>
                    </w:r>
                  </w:p>
                  <w:p w:rsidR="00DD7101" w:rsidRDefault="00DF2BE9">
                    <w:pPr>
                      <w:pStyle w:val="Zhlavnebozpat20"/>
                      <w:shd w:val="clear" w:color="auto" w:fill="auto"/>
                      <w:rPr>
                        <w:sz w:val="16"/>
                        <w:szCs w:val="16"/>
                      </w:rPr>
                    </w:pPr>
                    <w:r>
                      <w:rPr>
                        <w:sz w:val="16"/>
                        <w:szCs w:val="16"/>
                      </w:rPr>
                      <w:t xml:space="preserve">12.11.2004 1 </w:t>
                    </w:r>
                    <w:r>
                      <w:fldChar w:fldCharType="begin"/>
                    </w:r>
                    <w:r>
                      <w:instrText xml:space="preserve"> PAGE \* MERGEFORMAT </w:instrText>
                    </w:r>
                    <w:r>
                      <w:fldChar w:fldCharType="separate"/>
                    </w:r>
                    <w:r w:rsidR="007F5B35" w:rsidRPr="007F5B35">
                      <w:rPr>
                        <w:noProof/>
                        <w:sz w:val="16"/>
                        <w:szCs w:val="16"/>
                      </w:rPr>
                      <w:t>13</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5952" behindDoc="1" locked="0" layoutInCell="1" allowOverlap="1">
              <wp:simplePos x="0" y="0"/>
              <wp:positionH relativeFrom="page">
                <wp:posOffset>1671320</wp:posOffset>
              </wp:positionH>
              <wp:positionV relativeFrom="page">
                <wp:posOffset>9923780</wp:posOffset>
              </wp:positionV>
              <wp:extent cx="4896485" cy="0"/>
              <wp:effectExtent l="0" t="0" r="0" b="0"/>
              <wp:wrapNone/>
              <wp:docPr id="83" name="Shape 83"/>
              <wp:cNvGraphicFramePr/>
              <a:graphic xmlns:a="http://schemas.openxmlformats.org/drawingml/2006/main">
                <a:graphicData uri="http://schemas.microsoft.com/office/word/2010/wordprocessingShape">
                  <wps:wsp>
                    <wps:cNvCnPr/>
                    <wps:spPr>
                      <a:xfrm>
                        <a:off x="0" y="0"/>
                        <a:ext cx="4896485" cy="0"/>
                      </a:xfrm>
                      <a:prstGeom prst="straightConnector1">
                        <a:avLst/>
                      </a:prstGeom>
                      <a:ln w="12700">
                        <a:solidFill/>
                      </a:ln>
                    </wps:spPr>
                    <wps:bodyPr/>
                  </wps:wsp>
                </a:graphicData>
              </a:graphic>
            </wp:anchor>
          </w:drawing>
        </mc:Choice>
        <mc:Fallback>
          <w:pict>
            <v:shape o:spt="32" o:oned="1" path="m,l21600,21600e" style="position:absolute;margin-left:131.59999999999999pt;margin-top:781.39999999999998pt;width:385.55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9744" behindDoc="1" locked="0" layoutInCell="1" allowOverlap="1">
              <wp:simplePos x="0" y="0"/>
              <wp:positionH relativeFrom="page">
                <wp:posOffset>908050</wp:posOffset>
              </wp:positionH>
              <wp:positionV relativeFrom="page">
                <wp:posOffset>9963150</wp:posOffset>
              </wp:positionV>
              <wp:extent cx="5278120" cy="221615"/>
              <wp:effectExtent l="0" t="0" r="0" b="0"/>
              <wp:wrapNone/>
              <wp:docPr id="90" name="Shape 90"/>
              <wp:cNvGraphicFramePr/>
              <a:graphic xmlns:a="http://schemas.openxmlformats.org/drawingml/2006/main">
                <a:graphicData uri="http://schemas.microsoft.com/office/word/2010/wordprocessingShape">
                  <wps:wsp>
                    <wps:cNvSpPr txBox="1"/>
                    <wps:spPr>
                      <a:xfrm>
                        <a:off x="0" y="0"/>
                        <a:ext cx="5278120" cy="22161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lepla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Česká republika- Generální ředitelství cel Z verze I </w:t>
                          </w:r>
                          <w:proofErr w:type="spellStart"/>
                          <w:r>
                            <w:rPr>
                              <w:i/>
                              <w:iCs/>
                              <w:sz w:val="16"/>
                              <w:szCs w:val="16"/>
                            </w:rPr>
                            <w:t>i</w:t>
                          </w:r>
                          <w:proofErr w:type="spellEnd"/>
                        </w:p>
                        <w:p w:rsidR="00DD7101" w:rsidRDefault="00DF2BE9">
                          <w:pPr>
                            <w:pStyle w:val="Zhlavnebozpat20"/>
                            <w:shd w:val="clear" w:color="auto" w:fill="auto"/>
                            <w:rPr>
                              <w:sz w:val="16"/>
                              <w:szCs w:val="16"/>
                            </w:rPr>
                          </w:pPr>
                          <w:r>
                            <w:rPr>
                              <w:sz w:val="16"/>
                              <w:szCs w:val="16"/>
                            </w:rPr>
                            <w:t>1? 11,2004 L2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0" o:spid="_x0000_s1061" type="#_x0000_t202" style="position:absolute;margin-left:71.5pt;margin-top:784.5pt;width:415.6pt;height:17.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lepla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Česká republika- Generální ředitelství cel Z verze I </w:t>
                    </w:r>
                    <w:proofErr w:type="spellStart"/>
                    <w:r>
                      <w:rPr>
                        <w:i/>
                        <w:iCs/>
                        <w:sz w:val="16"/>
                        <w:szCs w:val="16"/>
                      </w:rPr>
                      <w:t>i</w:t>
                    </w:r>
                    <w:proofErr w:type="spellEnd"/>
                  </w:p>
                  <w:p w:rsidR="00DD7101" w:rsidRDefault="00DF2BE9">
                    <w:pPr>
                      <w:pStyle w:val="Zhlavnebozpat20"/>
                      <w:shd w:val="clear" w:color="auto" w:fill="auto"/>
                      <w:rPr>
                        <w:sz w:val="16"/>
                        <w:szCs w:val="16"/>
                      </w:rPr>
                    </w:pPr>
                    <w:r>
                      <w:rPr>
                        <w:sz w:val="16"/>
                        <w:szCs w:val="16"/>
                      </w:rPr>
                      <w:t>1? 11,2004 L2</w:t>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823595</wp:posOffset>
              </wp:positionH>
              <wp:positionV relativeFrom="page">
                <wp:posOffset>9904730</wp:posOffset>
              </wp:positionV>
              <wp:extent cx="5758180" cy="0"/>
              <wp:effectExtent l="0" t="0" r="0" b="0"/>
              <wp:wrapNone/>
              <wp:docPr id="92" name="Shape 92"/>
              <wp:cNvGraphicFramePr/>
              <a:graphic xmlns:a="http://schemas.openxmlformats.org/drawingml/2006/main">
                <a:graphicData uri="http://schemas.microsoft.com/office/word/2010/wordprocessingShape">
                  <wps:wsp>
                    <wps:cNvCnPr/>
                    <wps:spPr>
                      <a:xfrm>
                        <a:off x="0" y="0"/>
                        <a:ext cx="5758180" cy="0"/>
                      </a:xfrm>
                      <a:prstGeom prst="straightConnector1">
                        <a:avLst/>
                      </a:prstGeom>
                      <a:ln w="12700">
                        <a:solidFill/>
                      </a:ln>
                    </wps:spPr>
                    <wps:bodyPr/>
                  </wps:wsp>
                </a:graphicData>
              </a:graphic>
            </wp:anchor>
          </w:drawing>
        </mc:Choice>
        <mc:Fallback>
          <w:pict>
            <v:shape o:spt="32" o:oned="1" path="m,l21600,21600e" style="position:absolute;margin-left:64.849999999999994pt;margin-top:779.89999999999998pt;width:453.3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877570</wp:posOffset>
              </wp:positionH>
              <wp:positionV relativeFrom="page">
                <wp:posOffset>10319385</wp:posOffset>
              </wp:positionV>
              <wp:extent cx="5289550" cy="231140"/>
              <wp:effectExtent l="0" t="0" r="0" b="0"/>
              <wp:wrapNone/>
              <wp:docPr id="8" name="Shape 8"/>
              <wp:cNvGraphicFramePr/>
              <a:graphic xmlns:a="http://schemas.openxmlformats.org/drawingml/2006/main">
                <a:graphicData uri="http://schemas.microsoft.com/office/word/2010/wordprocessingShape">
                  <wps:wsp>
                    <wps:cNvSpPr txBox="1"/>
                    <wps:spPr>
                      <a:xfrm>
                        <a:off x="0" y="0"/>
                        <a:ext cx="5289550" cy="23114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 verze I /</w:t>
                          </w:r>
                        </w:p>
                        <w:p w:rsidR="00DD7101" w:rsidRDefault="00DF2BE9">
                          <w:pPr>
                            <w:pStyle w:val="Zhlavnebozpat20"/>
                            <w:shd w:val="clear" w:color="auto" w:fill="auto"/>
                            <w:tabs>
                              <w:tab w:val="right" w:pos="5486"/>
                            </w:tabs>
                            <w:rPr>
                              <w:sz w:val="17"/>
                              <w:szCs w:val="17"/>
                            </w:rPr>
                          </w:pPr>
                          <w:r>
                            <w:rPr>
                              <w:sz w:val="16"/>
                              <w:szCs w:val="16"/>
                            </w:rPr>
                            <w:t>12 11.2004</w:t>
                          </w:r>
                          <w:r>
                            <w:rPr>
                              <w:sz w:val="16"/>
                              <w:szCs w:val="16"/>
                            </w:rPr>
                            <w:tab/>
                          </w:r>
                          <w:r>
                            <w:fldChar w:fldCharType="begin"/>
                          </w:r>
                          <w:r>
                            <w:instrText xml:space="preserve"> PAGE \* MERGEFORMAT </w:instrText>
                          </w:r>
                          <w:r>
                            <w:fldChar w:fldCharType="separate"/>
                          </w:r>
                          <w:r w:rsidR="007F5B35" w:rsidRPr="007F5B35">
                            <w:rPr>
                              <w:b/>
                              <w:bCs/>
                              <w:noProof/>
                              <w:sz w:val="17"/>
                              <w:szCs w:val="17"/>
                            </w:rPr>
                            <w:t>3</w:t>
                          </w:r>
                          <w:r>
                            <w:rPr>
                              <w:b/>
                              <w:bCs/>
                              <w:sz w:val="17"/>
                              <w:szCs w:val="17"/>
                            </w:rPr>
                            <w:fldChar w:fldCharType="end"/>
                          </w:r>
                          <w:r>
                            <w:rPr>
                              <w:b/>
                              <w:bCs/>
                              <w:sz w:val="17"/>
                              <w:szCs w:val="17"/>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3" type="#_x0000_t202" style="position:absolute;margin-left:69.1pt;margin-top:812.55pt;width:416.5pt;height:18.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 verze I /</w:t>
                    </w:r>
                  </w:p>
                  <w:p w:rsidR="00DD7101" w:rsidRDefault="00DF2BE9">
                    <w:pPr>
                      <w:pStyle w:val="Zhlavnebozpat20"/>
                      <w:shd w:val="clear" w:color="auto" w:fill="auto"/>
                      <w:tabs>
                        <w:tab w:val="right" w:pos="5486"/>
                      </w:tabs>
                      <w:rPr>
                        <w:sz w:val="17"/>
                        <w:szCs w:val="17"/>
                      </w:rPr>
                    </w:pPr>
                    <w:r>
                      <w:rPr>
                        <w:sz w:val="16"/>
                        <w:szCs w:val="16"/>
                      </w:rPr>
                      <w:t>12 11.2004</w:t>
                    </w:r>
                    <w:r>
                      <w:rPr>
                        <w:sz w:val="16"/>
                        <w:szCs w:val="16"/>
                      </w:rPr>
                      <w:tab/>
                    </w:r>
                    <w:r>
                      <w:fldChar w:fldCharType="begin"/>
                    </w:r>
                    <w:r>
                      <w:instrText xml:space="preserve"> PAGE \* MERGEFORMAT </w:instrText>
                    </w:r>
                    <w:r>
                      <w:fldChar w:fldCharType="separate"/>
                    </w:r>
                    <w:r w:rsidR="007F5B35" w:rsidRPr="007F5B35">
                      <w:rPr>
                        <w:b/>
                        <w:bCs/>
                        <w:noProof/>
                        <w:sz w:val="17"/>
                        <w:szCs w:val="17"/>
                      </w:rPr>
                      <w:t>3</w:t>
                    </w:r>
                    <w:r>
                      <w:rPr>
                        <w:b/>
                        <w:bCs/>
                        <w:sz w:val="17"/>
                        <w:szCs w:val="17"/>
                      </w:rPr>
                      <w:fldChar w:fldCharType="end"/>
                    </w:r>
                    <w:r>
                      <w:rPr>
                        <w:b/>
                        <w:bCs/>
                        <w:sz w:val="17"/>
                        <w:szCs w:val="17"/>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36736" behindDoc="1" locked="0" layoutInCell="1" allowOverlap="1">
              <wp:simplePos x="0" y="0"/>
              <wp:positionH relativeFrom="page">
                <wp:posOffset>793115</wp:posOffset>
              </wp:positionH>
              <wp:positionV relativeFrom="page">
                <wp:posOffset>10260965</wp:posOffset>
              </wp:positionV>
              <wp:extent cx="5765165" cy="0"/>
              <wp:effectExtent l="0" t="0" r="0" b="0"/>
              <wp:wrapNone/>
              <wp:docPr id="10" name="Shape 10"/>
              <wp:cNvGraphicFramePr/>
              <a:graphic xmlns:a="http://schemas.openxmlformats.org/drawingml/2006/main">
                <a:graphicData uri="http://schemas.microsoft.com/office/word/2010/wordprocessingShape">
                  <wps:wsp>
                    <wps:cNvCnPr/>
                    <wps:spPr>
                      <a:xfrm>
                        <a:off x="0" y="0"/>
                        <a:ext cx="5765165" cy="0"/>
                      </a:xfrm>
                      <a:prstGeom prst="straightConnector1">
                        <a:avLst/>
                      </a:prstGeom>
                      <a:ln w="12700">
                        <a:solidFill/>
                      </a:ln>
                    </wps:spPr>
                    <wps:bodyPr/>
                  </wps:wsp>
                </a:graphicData>
              </a:graphic>
            </wp:anchor>
          </w:drawing>
        </mc:Choice>
        <mc:Fallback>
          <w:pict>
            <v:shape o:spt="32" o:oned="1" path="m,l21600,21600e" style="position:absolute;margin-left:62.450000000000003pt;margin-top:807.95000000000005pt;width:453.9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802005</wp:posOffset>
              </wp:positionH>
              <wp:positionV relativeFrom="page">
                <wp:posOffset>9865995</wp:posOffset>
              </wp:positionV>
              <wp:extent cx="5356225" cy="226060"/>
              <wp:effectExtent l="0" t="0" r="0" b="0"/>
              <wp:wrapNone/>
              <wp:docPr id="13" name="Shape 13"/>
              <wp:cNvGraphicFramePr/>
              <a:graphic xmlns:a="http://schemas.openxmlformats.org/drawingml/2006/main">
                <a:graphicData uri="http://schemas.microsoft.com/office/word/2010/wordprocessingShape">
                  <wps:wsp>
                    <wps:cNvSpPr txBox="1"/>
                    <wps:spPr>
                      <a:xfrm>
                        <a:off x="0" y="0"/>
                        <a:ext cx="5356225" cy="22606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i 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 verze </w:t>
                          </w:r>
                          <w:r>
                            <w:fldChar w:fldCharType="begin"/>
                          </w:r>
                          <w:r>
                            <w:instrText xml:space="preserve"> PAGE \* MERGEFORMAT </w:instrText>
                          </w:r>
                          <w:r>
                            <w:fldChar w:fldCharType="separate"/>
                          </w:r>
                          <w:r w:rsidR="007F5B35" w:rsidRPr="007F5B35">
                            <w:rPr>
                              <w:noProof/>
                              <w:sz w:val="16"/>
                              <w:szCs w:val="16"/>
                            </w:rPr>
                            <w:t>1</w:t>
                          </w:r>
                          <w:r>
                            <w:rPr>
                              <w:sz w:val="16"/>
                              <w:szCs w:val="16"/>
                            </w:rPr>
                            <w:fldChar w:fldCharType="end"/>
                          </w:r>
                          <w:r>
                            <w:rPr>
                              <w:sz w:val="16"/>
                              <w:szCs w:val="16"/>
                            </w:rPr>
                            <w:t xml:space="preserve"> /</w:t>
                          </w:r>
                        </w:p>
                        <w:p w:rsidR="00DD7101" w:rsidRDefault="00DF2BE9">
                          <w:pPr>
                            <w:pStyle w:val="Zhlavnebozpat20"/>
                            <w:shd w:val="clear" w:color="auto" w:fill="auto"/>
                            <w:tabs>
                              <w:tab w:val="right" w:pos="2167"/>
                              <w:tab w:val="right" w:pos="2369"/>
                              <w:tab w:val="right" w:pos="2905"/>
                              <w:tab w:val="right" w:pos="3463"/>
                              <w:tab w:val="right" w:pos="5159"/>
                              <w:tab w:val="right" w:pos="6512"/>
                              <w:tab w:val="right" w:pos="7546"/>
                              <w:tab w:val="right" w:pos="7952"/>
                            </w:tabs>
                            <w:rPr>
                              <w:sz w:val="16"/>
                              <w:szCs w:val="16"/>
                            </w:rPr>
                          </w:pPr>
                          <w:r>
                            <w:rPr>
                              <w:sz w:val="16"/>
                              <w:szCs w:val="16"/>
                              <w:u w:val="single"/>
                            </w:rPr>
                            <w:t>I 12 11.2</w:t>
                          </w:r>
                          <w:r>
                            <w:rPr>
                              <w:sz w:val="16"/>
                              <w:szCs w:val="16"/>
                            </w:rPr>
                            <w:t>004</w:t>
                          </w:r>
                          <w:r>
                            <w:rPr>
                              <w:sz w:val="16"/>
                              <w:szCs w:val="16"/>
                            </w:rPr>
                            <w:tab/>
                            <w:t xml:space="preserve">J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5" type="#_x0000_t202" style="position:absolute;margin-left:63.15pt;margin-top:776.85pt;width:421.75pt;height:17.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i 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 verze </w:t>
                    </w:r>
                    <w:r>
                      <w:fldChar w:fldCharType="begin"/>
                    </w:r>
                    <w:r>
                      <w:instrText xml:space="preserve"> PAGE \* MERGEFORMAT </w:instrText>
                    </w:r>
                    <w:r>
                      <w:fldChar w:fldCharType="separate"/>
                    </w:r>
                    <w:r w:rsidR="007F5B35" w:rsidRPr="007F5B35">
                      <w:rPr>
                        <w:noProof/>
                        <w:sz w:val="16"/>
                        <w:szCs w:val="16"/>
                      </w:rPr>
                      <w:t>1</w:t>
                    </w:r>
                    <w:r>
                      <w:rPr>
                        <w:sz w:val="16"/>
                        <w:szCs w:val="16"/>
                      </w:rPr>
                      <w:fldChar w:fldCharType="end"/>
                    </w:r>
                    <w:r>
                      <w:rPr>
                        <w:sz w:val="16"/>
                        <w:szCs w:val="16"/>
                      </w:rPr>
                      <w:t xml:space="preserve"> /</w:t>
                    </w:r>
                  </w:p>
                  <w:p w:rsidR="00DD7101" w:rsidRDefault="00DF2BE9">
                    <w:pPr>
                      <w:pStyle w:val="Zhlavnebozpat20"/>
                      <w:shd w:val="clear" w:color="auto" w:fill="auto"/>
                      <w:tabs>
                        <w:tab w:val="right" w:pos="2167"/>
                        <w:tab w:val="right" w:pos="2369"/>
                        <w:tab w:val="right" w:pos="2905"/>
                        <w:tab w:val="right" w:pos="3463"/>
                        <w:tab w:val="right" w:pos="5159"/>
                        <w:tab w:val="right" w:pos="6512"/>
                        <w:tab w:val="right" w:pos="7546"/>
                        <w:tab w:val="right" w:pos="7952"/>
                      </w:tabs>
                      <w:rPr>
                        <w:sz w:val="16"/>
                        <w:szCs w:val="16"/>
                      </w:rPr>
                    </w:pPr>
                    <w:r>
                      <w:rPr>
                        <w:sz w:val="16"/>
                        <w:szCs w:val="16"/>
                        <w:u w:val="single"/>
                      </w:rPr>
                      <w:t>I 12 11.2</w:t>
                    </w:r>
                    <w:r>
                      <w:rPr>
                        <w:sz w:val="16"/>
                        <w:szCs w:val="16"/>
                      </w:rPr>
                      <w:t>004</w:t>
                    </w:r>
                    <w:r>
                      <w:rPr>
                        <w:sz w:val="16"/>
                        <w:szCs w:val="16"/>
                      </w:rPr>
                      <w:tab/>
                      <w:t xml:space="preserve">J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874395</wp:posOffset>
              </wp:positionH>
              <wp:positionV relativeFrom="page">
                <wp:posOffset>9989185</wp:posOffset>
              </wp:positionV>
              <wp:extent cx="5306060" cy="228600"/>
              <wp:effectExtent l="0" t="0" r="0" b="0"/>
              <wp:wrapNone/>
              <wp:docPr id="18" name="Shape 18"/>
              <wp:cNvGraphicFramePr/>
              <a:graphic xmlns:a="http://schemas.openxmlformats.org/drawingml/2006/main">
                <a:graphicData uri="http://schemas.microsoft.com/office/word/2010/wordprocessingShape">
                  <wps:wsp>
                    <wps:cNvSpPr txBox="1"/>
                    <wps:spPr>
                      <a:xfrm>
                        <a:off x="0" y="0"/>
                        <a:ext cx="5306060" cy="22860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w:t>
                          </w:r>
                          <w:r>
                            <w:rPr>
                              <w:i/>
                              <w:iCs/>
                              <w:sz w:val="16"/>
                              <w:szCs w:val="16"/>
                            </w:rPr>
                            <w:t>í</w:t>
                          </w:r>
                          <w:r>
                            <w:rPr>
                              <w:sz w:val="16"/>
                              <w:szCs w:val="16"/>
                            </w:rPr>
                            <w:t xml:space="preserve"> ver</w:t>
                          </w:r>
                          <w:r>
                            <w:rPr>
                              <w:sz w:val="16"/>
                              <w:szCs w:val="16"/>
                            </w:rPr>
                            <w:t>ze I /</w:t>
                          </w:r>
                        </w:p>
                        <w:p w:rsidR="00DD7101" w:rsidRDefault="00DF2BE9">
                          <w:pPr>
                            <w:pStyle w:val="Zhlavnebozpat20"/>
                            <w:shd w:val="clear" w:color="auto" w:fill="auto"/>
                            <w:tabs>
                              <w:tab w:val="right" w:pos="1948"/>
                              <w:tab w:val="right" w:pos="3971"/>
                              <w:tab w:val="right" w:pos="4468"/>
                              <w:tab w:val="right" w:pos="6127"/>
                              <w:tab w:val="right" w:pos="6595"/>
                              <w:tab w:val="right" w:pos="8356"/>
                            </w:tabs>
                            <w:rPr>
                              <w:sz w:val="16"/>
                              <w:szCs w:val="16"/>
                            </w:rPr>
                          </w:pPr>
                          <w:r>
                            <w:rPr>
                              <w:sz w:val="16"/>
                              <w:szCs w:val="16"/>
                            </w:rPr>
                            <w:t>12 11 2004</w:t>
                          </w:r>
                          <w:r>
                            <w:rPr>
                              <w:sz w:val="16"/>
                              <w:szCs w:val="16"/>
                            </w:rPr>
                            <w:tab/>
                          </w:r>
                          <w:r>
                            <w:fldChar w:fldCharType="begin"/>
                          </w:r>
                          <w:r>
                            <w:instrText xml:space="preserve"> PAGE \* MERGEFORMAT </w:instrText>
                          </w:r>
                          <w:r>
                            <w:fldChar w:fldCharType="separate"/>
                          </w:r>
                          <w:r>
                            <w:rPr>
                              <w:sz w:val="16"/>
                              <w:szCs w:val="16"/>
                            </w:rPr>
                            <w:t>#</w:t>
                          </w:r>
                          <w:r>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6" type="#_x0000_t202" style="position:absolute;margin-left:68.85pt;margin-top:786.55pt;width:417.8pt;height:1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w:t>
                    </w:r>
                    <w:r>
                      <w:rPr>
                        <w:i/>
                        <w:iCs/>
                        <w:sz w:val="16"/>
                        <w:szCs w:val="16"/>
                      </w:rPr>
                      <w:t>í</w:t>
                    </w:r>
                    <w:r>
                      <w:rPr>
                        <w:sz w:val="16"/>
                        <w:szCs w:val="16"/>
                      </w:rPr>
                      <w:t xml:space="preserve"> ver</w:t>
                    </w:r>
                    <w:r>
                      <w:rPr>
                        <w:sz w:val="16"/>
                        <w:szCs w:val="16"/>
                      </w:rPr>
                      <w:t>ze I /</w:t>
                    </w:r>
                  </w:p>
                  <w:p w:rsidR="00DD7101" w:rsidRDefault="00DF2BE9">
                    <w:pPr>
                      <w:pStyle w:val="Zhlavnebozpat20"/>
                      <w:shd w:val="clear" w:color="auto" w:fill="auto"/>
                      <w:tabs>
                        <w:tab w:val="right" w:pos="1948"/>
                        <w:tab w:val="right" w:pos="3971"/>
                        <w:tab w:val="right" w:pos="4468"/>
                        <w:tab w:val="right" w:pos="6127"/>
                        <w:tab w:val="right" w:pos="6595"/>
                        <w:tab w:val="right" w:pos="8356"/>
                      </w:tabs>
                      <w:rPr>
                        <w:sz w:val="16"/>
                        <w:szCs w:val="16"/>
                      </w:rPr>
                    </w:pPr>
                    <w:r>
                      <w:rPr>
                        <w:sz w:val="16"/>
                        <w:szCs w:val="16"/>
                      </w:rPr>
                      <w:t>12 11 2004</w:t>
                    </w:r>
                    <w:r>
                      <w:rPr>
                        <w:sz w:val="16"/>
                        <w:szCs w:val="16"/>
                      </w:rPr>
                      <w:tab/>
                    </w:r>
                    <w:r>
                      <w:fldChar w:fldCharType="begin"/>
                    </w:r>
                    <w:r>
                      <w:instrText xml:space="preserve"> PAGE \* MERGEFORMAT </w:instrText>
                    </w:r>
                    <w:r>
                      <w:fldChar w:fldCharType="separate"/>
                    </w:r>
                    <w:r>
                      <w:rPr>
                        <w:sz w:val="16"/>
                        <w:szCs w:val="16"/>
                      </w:rPr>
                      <w:t>#</w:t>
                    </w:r>
                    <w:r>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p>
                </w:txbxContent>
              </v:textbox>
              <w10:wrap anchorx="page" anchory="page"/>
            </v:shap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7307580</wp:posOffset>
              </wp:positionH>
              <wp:positionV relativeFrom="page">
                <wp:posOffset>10433050</wp:posOffset>
              </wp:positionV>
              <wp:extent cx="73025" cy="91440"/>
              <wp:effectExtent l="0" t="0" r="0" b="0"/>
              <wp:wrapNone/>
              <wp:docPr id="20" name="Shape 20"/>
              <wp:cNvGraphicFramePr/>
              <a:graphic xmlns:a="http://schemas.openxmlformats.org/drawingml/2006/main">
                <a:graphicData uri="http://schemas.microsoft.com/office/word/2010/wordprocessingShape">
                  <wps:wsp>
                    <wps:cNvSpPr txBox="1"/>
                    <wps:spPr>
                      <a:xfrm>
                        <a:off x="0" y="0"/>
                        <a:ext cx="73025" cy="91440"/>
                      </a:xfrm>
                      <a:prstGeom prst="rect">
                        <a:avLst/>
                      </a:prstGeom>
                      <a:noFill/>
                    </wps:spPr>
                    <wps:txbx>
                      <w:txbxContent>
                        <w:p w:rsidR="00DD7101" w:rsidRDefault="00DF2BE9">
                          <w:pPr>
                            <w:pStyle w:val="Zhlavnebozpat20"/>
                            <w:shd w:val="clear" w:color="auto" w:fill="auto"/>
                            <w:rPr>
                              <w:sz w:val="16"/>
                              <w:szCs w:val="16"/>
                            </w:rPr>
                          </w:pPr>
                          <w:r>
                            <w:rPr>
                              <w:sz w:val="16"/>
                              <w:szCs w:val="16"/>
                            </w:rPr>
                            <w:t>h</w:t>
                          </w:r>
                        </w:p>
                      </w:txbxContent>
                    </wps:txbx>
                    <wps:bodyPr wrap="none" lIns="0" tIns="0" rIns="0" bIns="0">
                      <a:spAutoFit/>
                    </wps:bodyPr>
                  </wps:wsp>
                </a:graphicData>
              </a:graphic>
            </wp:anchor>
          </w:drawing>
        </mc:Choice>
        <mc:Fallback>
          <w:pict>
            <v:shape id="Shape 20" o:spid="_x0000_s1037" type="#_x0000_t202" style="position:absolute;margin-left:575.4pt;margin-top:821.5pt;width:5.75pt;height:7.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" filled="f" stroked="f">
              <v:textbox style="mso-fit-shape-to-text:t" inset="0,0,0,0">
                <w:txbxContent>
                  <w:p w:rsidR="00DD7101" w:rsidRDefault="00DF2BE9">
                    <w:pPr>
                      <w:pStyle w:val="Zhlavnebozpat20"/>
                      <w:shd w:val="clear" w:color="auto" w:fill="auto"/>
                      <w:rPr>
                        <w:sz w:val="16"/>
                        <w:szCs w:val="16"/>
                      </w:rPr>
                    </w:pPr>
                    <w:r>
                      <w:rPr>
                        <w:sz w:val="16"/>
                        <w:szCs w:val="16"/>
                      </w:rPr>
                      <w:t>h</w:t>
                    </w:r>
                  </w:p>
                </w:txbxContent>
              </v:textbox>
              <w10:wrap anchorx="page" anchory="page"/>
            </v:shape>
          </w:pict>
        </mc:Fallback>
      </mc:AlternateContent>
    </w:r>
    <w:r>
      <w:rPr>
        <w:noProof/>
        <w:lang w:bidi="ar-SA"/>
      </w:rPr>
      <mc:AlternateContent>
        <mc:Choice Requires="wps">
          <w:drawing>
            <wp:anchor distT="0" distB="0" distL="114300" distR="114300" simplePos="0" relativeHeight="251637760" behindDoc="1" locked="0" layoutInCell="1" allowOverlap="1">
              <wp:simplePos x="0" y="0"/>
              <wp:positionH relativeFrom="page">
                <wp:posOffset>789940</wp:posOffset>
              </wp:positionH>
              <wp:positionV relativeFrom="page">
                <wp:posOffset>9932035</wp:posOffset>
              </wp:positionV>
              <wp:extent cx="5763260" cy="0"/>
              <wp:effectExtent l="0" t="0" r="0" b="0"/>
              <wp:wrapNone/>
              <wp:docPr id="22" name="Shape 22"/>
              <wp:cNvGraphicFramePr/>
              <a:graphic xmlns:a="http://schemas.openxmlformats.org/drawingml/2006/main">
                <a:graphicData uri="http://schemas.microsoft.com/office/word/2010/wordprocessingShape">
                  <wps:wsp>
                    <wps:cNvCnPr/>
                    <wps:spPr>
                      <a:xfrm>
                        <a:off x="0" y="0"/>
                        <a:ext cx="5763260" cy="0"/>
                      </a:xfrm>
                      <a:prstGeom prst="straightConnector1">
                        <a:avLst/>
                      </a:prstGeom>
                      <a:ln w="12700">
                        <a:solidFill/>
                      </a:ln>
                    </wps:spPr>
                    <wps:bodyPr/>
                  </wps:wsp>
                </a:graphicData>
              </a:graphic>
            </wp:anchor>
          </w:drawing>
        </mc:Choice>
        <mc:Fallback>
          <w:pict>
            <v:shape o:spt="32" o:oned="1" path="m,l21600,21600e" style="position:absolute;margin-left:62.200000000000003pt;margin-top:782.04999999999995pt;width:453.8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874395</wp:posOffset>
              </wp:positionH>
              <wp:positionV relativeFrom="page">
                <wp:posOffset>9989185</wp:posOffset>
              </wp:positionV>
              <wp:extent cx="5306060" cy="228600"/>
              <wp:effectExtent l="0" t="0" r="0" b="0"/>
              <wp:wrapNone/>
              <wp:docPr id="23" name="Shape 23"/>
              <wp:cNvGraphicFramePr/>
              <a:graphic xmlns:a="http://schemas.openxmlformats.org/drawingml/2006/main">
                <a:graphicData uri="http://schemas.microsoft.com/office/word/2010/wordprocessingShape">
                  <wps:wsp>
                    <wps:cNvSpPr txBox="1"/>
                    <wps:spPr>
                      <a:xfrm>
                        <a:off x="0" y="0"/>
                        <a:ext cx="5306060" cy="228600"/>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w:t>
                          </w:r>
                          <w:r>
                            <w:rPr>
                              <w:i/>
                              <w:iCs/>
                              <w:sz w:val="16"/>
                              <w:szCs w:val="16"/>
                            </w:rPr>
                            <w:t>í</w:t>
                          </w:r>
                          <w:r>
                            <w:rPr>
                              <w:sz w:val="16"/>
                              <w:szCs w:val="16"/>
                            </w:rPr>
                            <w:t xml:space="preserve"> verze I /</w:t>
                          </w:r>
                        </w:p>
                        <w:p w:rsidR="00DD7101" w:rsidRDefault="00DF2BE9">
                          <w:pPr>
                            <w:pStyle w:val="Zhlavnebozpat20"/>
                            <w:shd w:val="clear" w:color="auto" w:fill="auto"/>
                            <w:tabs>
                              <w:tab w:val="right" w:pos="1948"/>
                              <w:tab w:val="right" w:pos="3971"/>
                              <w:tab w:val="right" w:pos="4468"/>
                              <w:tab w:val="right" w:pos="6127"/>
                              <w:tab w:val="right" w:pos="6595"/>
                              <w:tab w:val="right" w:pos="8356"/>
                            </w:tabs>
                            <w:rPr>
                              <w:sz w:val="16"/>
                              <w:szCs w:val="16"/>
                            </w:rPr>
                          </w:pPr>
                          <w:r>
                            <w:rPr>
                              <w:sz w:val="16"/>
                              <w:szCs w:val="16"/>
                            </w:rPr>
                            <w:t>12 11 2004</w:t>
                          </w:r>
                          <w:r>
                            <w:rPr>
                              <w:sz w:val="16"/>
                              <w:szCs w:val="16"/>
                            </w:rPr>
                            <w:tab/>
                          </w:r>
                          <w:r>
                            <w:fldChar w:fldCharType="begin"/>
                          </w:r>
                          <w:r>
                            <w:instrText xml:space="preserve"> PAGE \* MERGEFORMAT </w:instrText>
                          </w:r>
                          <w:r>
                            <w:fldChar w:fldCharType="separate"/>
                          </w:r>
                          <w:r w:rsidR="007F5B35" w:rsidRPr="007F5B35">
                            <w:rPr>
                              <w:noProof/>
                              <w:sz w:val="16"/>
                              <w:szCs w:val="16"/>
                            </w:rPr>
                            <w:t>5</w:t>
                          </w:r>
                          <w:r>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8" type="#_x0000_t202" style="position:absolute;margin-left:68.85pt;margin-top:786.55pt;width:417.8pt;height:1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 cel </w:t>
                    </w:r>
                    <w:r>
                      <w:rPr>
                        <w:i/>
                        <w:iCs/>
                        <w:sz w:val="16"/>
                        <w:szCs w:val="16"/>
                      </w:rPr>
                      <w:t>í</w:t>
                    </w:r>
                    <w:r>
                      <w:rPr>
                        <w:sz w:val="16"/>
                        <w:szCs w:val="16"/>
                      </w:rPr>
                      <w:t xml:space="preserve"> verze I /</w:t>
                    </w:r>
                  </w:p>
                  <w:p w:rsidR="00DD7101" w:rsidRDefault="00DF2BE9">
                    <w:pPr>
                      <w:pStyle w:val="Zhlavnebozpat20"/>
                      <w:shd w:val="clear" w:color="auto" w:fill="auto"/>
                      <w:tabs>
                        <w:tab w:val="right" w:pos="1948"/>
                        <w:tab w:val="right" w:pos="3971"/>
                        <w:tab w:val="right" w:pos="4468"/>
                        <w:tab w:val="right" w:pos="6127"/>
                        <w:tab w:val="right" w:pos="6595"/>
                        <w:tab w:val="right" w:pos="8356"/>
                      </w:tabs>
                      <w:rPr>
                        <w:sz w:val="16"/>
                        <w:szCs w:val="16"/>
                      </w:rPr>
                    </w:pPr>
                    <w:r>
                      <w:rPr>
                        <w:sz w:val="16"/>
                        <w:szCs w:val="16"/>
                      </w:rPr>
                      <w:t>12 11 2004</w:t>
                    </w:r>
                    <w:r>
                      <w:rPr>
                        <w:sz w:val="16"/>
                        <w:szCs w:val="16"/>
                      </w:rPr>
                      <w:tab/>
                    </w:r>
                    <w:r>
                      <w:fldChar w:fldCharType="begin"/>
                    </w:r>
                    <w:r>
                      <w:instrText xml:space="preserve"> PAGE \* MERGEFORMAT </w:instrText>
                    </w:r>
                    <w:r>
                      <w:fldChar w:fldCharType="separate"/>
                    </w:r>
                    <w:r w:rsidR="007F5B35" w:rsidRPr="007F5B35">
                      <w:rPr>
                        <w:noProof/>
                        <w:sz w:val="16"/>
                        <w:szCs w:val="16"/>
                      </w:rPr>
                      <w:t>5</w:t>
                    </w:r>
                    <w:r>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p>
                </w:txbxContent>
              </v:textbox>
              <w10:wrap anchorx="page" anchory="page"/>
            </v:shap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7307580</wp:posOffset>
              </wp:positionH>
              <wp:positionV relativeFrom="page">
                <wp:posOffset>10433050</wp:posOffset>
              </wp:positionV>
              <wp:extent cx="73025"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73025" cy="91440"/>
                      </a:xfrm>
                      <a:prstGeom prst="rect">
                        <a:avLst/>
                      </a:prstGeom>
                      <a:noFill/>
                    </wps:spPr>
                    <wps:txbx>
                      <w:txbxContent>
                        <w:p w:rsidR="00DD7101" w:rsidRDefault="00DF2BE9">
                          <w:pPr>
                            <w:pStyle w:val="Zhlavnebozpat20"/>
                            <w:shd w:val="clear" w:color="auto" w:fill="auto"/>
                            <w:rPr>
                              <w:sz w:val="16"/>
                              <w:szCs w:val="16"/>
                            </w:rPr>
                          </w:pPr>
                          <w:r>
                            <w:rPr>
                              <w:sz w:val="16"/>
                              <w:szCs w:val="16"/>
                            </w:rPr>
                            <w:t>h</w:t>
                          </w:r>
                        </w:p>
                      </w:txbxContent>
                    </wps:txbx>
                    <wps:bodyPr wrap="none" lIns="0" tIns="0" rIns="0" bIns="0">
                      <a:spAutoFit/>
                    </wps:bodyPr>
                  </wps:wsp>
                </a:graphicData>
              </a:graphic>
            </wp:anchor>
          </w:drawing>
        </mc:Choice>
        <mc:Fallback>
          <w:pict>
            <v:shape id="Shape 25" o:spid="_x0000_s1039" type="#_x0000_t202" style="position:absolute;margin-left:575.4pt;margin-top:821.5pt;width:5.75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" filled="f" stroked="f">
              <v:textbox style="mso-fit-shape-to-text:t" inset="0,0,0,0">
                <w:txbxContent>
                  <w:p w:rsidR="00DD7101" w:rsidRDefault="00DF2BE9">
                    <w:pPr>
                      <w:pStyle w:val="Zhlavnebozpat20"/>
                      <w:shd w:val="clear" w:color="auto" w:fill="auto"/>
                      <w:rPr>
                        <w:sz w:val="16"/>
                        <w:szCs w:val="16"/>
                      </w:rPr>
                    </w:pPr>
                    <w:r>
                      <w:rPr>
                        <w:sz w:val="16"/>
                        <w:szCs w:val="16"/>
                      </w:rPr>
                      <w:t>h</w:t>
                    </w:r>
                  </w:p>
                </w:txbxContent>
              </v:textbox>
              <w10:wrap anchorx="page" anchory="page"/>
            </v:shape>
          </w:pict>
        </mc:Fallback>
      </mc:AlternateContent>
    </w:r>
    <w:r>
      <w:rPr>
        <w:noProof/>
        <w:lang w:bidi="ar-SA"/>
      </w:rPr>
      <mc:AlternateContent>
        <mc:Choice Requires="wps">
          <w:drawing>
            <wp:anchor distT="0" distB="0" distL="114300" distR="114300" simplePos="0" relativeHeight="251638784" behindDoc="1" locked="0" layoutInCell="1" allowOverlap="1">
              <wp:simplePos x="0" y="0"/>
              <wp:positionH relativeFrom="page">
                <wp:posOffset>789940</wp:posOffset>
              </wp:positionH>
              <wp:positionV relativeFrom="page">
                <wp:posOffset>9932035</wp:posOffset>
              </wp:positionV>
              <wp:extent cx="5763260" cy="0"/>
              <wp:effectExtent l="0" t="0" r="0" b="0"/>
              <wp:wrapNone/>
              <wp:docPr id="27" name="Shape 27"/>
              <wp:cNvGraphicFramePr/>
              <a:graphic xmlns:a="http://schemas.openxmlformats.org/drawingml/2006/main">
                <a:graphicData uri="http://schemas.microsoft.com/office/word/2010/wordprocessingShape">
                  <wps:wsp>
                    <wps:cNvCnPr/>
                    <wps:spPr>
                      <a:xfrm>
                        <a:off x="0" y="0"/>
                        <a:ext cx="5763260" cy="0"/>
                      </a:xfrm>
                      <a:prstGeom prst="straightConnector1">
                        <a:avLst/>
                      </a:prstGeom>
                      <a:ln w="12700">
                        <a:solidFill/>
                      </a:ln>
                    </wps:spPr>
                    <wps:bodyPr/>
                  </wps:wsp>
                </a:graphicData>
              </a:graphic>
            </wp:anchor>
          </w:drawing>
        </mc:Choice>
        <mc:Fallback>
          <w:pict>
            <v:shape o:spt="32" o:oned="1" path="m,l21600,21600e" style="position:absolute;margin-left:62.200000000000003pt;margin-top:782.04999999999995pt;width:453.8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ge">
                <wp:posOffset>9823450</wp:posOffset>
              </wp:positionV>
              <wp:extent cx="5289550" cy="121285"/>
              <wp:effectExtent l="0" t="0" r="0" b="0"/>
              <wp:wrapNone/>
              <wp:docPr id="30" name="Shape 30"/>
              <wp:cNvGraphicFramePr/>
              <a:graphic xmlns:a="http://schemas.openxmlformats.org/drawingml/2006/main">
                <a:graphicData uri="http://schemas.microsoft.com/office/word/2010/wordprocessingShape">
                  <wps:wsp>
                    <wps:cNvSpPr txBox="1"/>
                    <wps:spPr>
                      <a:xfrm>
                        <a:off x="0" y="0"/>
                        <a:ext cx="5289550" cy="12128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Česká republika- Generální ředitelství cel / verze I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1" type="#_x0000_t202" style="position:absolute;margin-left:69.5pt;margin-top:773.5pt;width:416.5pt;height:9.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Česká republika- Generální ředitelství cel / verze I /</w:t>
                    </w:r>
                  </w:p>
                </w:txbxContent>
              </v:textbox>
              <w10:wrap anchorx="page" anchory="page"/>
            </v:shape>
          </w:pict>
        </mc:Fallback>
      </mc:AlternateContent>
    </w:r>
    <w:r>
      <w:rPr>
        <w:noProof/>
        <w:lang w:bidi="ar-SA"/>
      </w:rPr>
      <mc:AlternateContent>
        <mc:Choice Requires="wps">
          <w:drawing>
            <wp:anchor distT="0" distB="0" distL="114300" distR="114300" simplePos="0" relativeHeight="251639808" behindDoc="1" locked="0" layoutInCell="1" allowOverlap="1">
              <wp:simplePos x="0" y="0"/>
              <wp:positionH relativeFrom="page">
                <wp:posOffset>895985</wp:posOffset>
              </wp:positionH>
              <wp:positionV relativeFrom="page">
                <wp:posOffset>9765030</wp:posOffset>
              </wp:positionV>
              <wp:extent cx="5666740" cy="0"/>
              <wp:effectExtent l="0" t="0" r="0" b="0"/>
              <wp:wrapNone/>
              <wp:docPr id="32" name="Shape 32"/>
              <wp:cNvGraphicFramePr/>
              <a:graphic xmlns:a="http://schemas.openxmlformats.org/drawingml/2006/main">
                <a:graphicData uri="http://schemas.microsoft.com/office/word/2010/wordprocessingShape">
                  <wps:wsp>
                    <wps:cNvCnPr/>
                    <wps:spPr>
                      <a:xfrm>
                        <a:off x="0" y="0"/>
                        <a:ext cx="5666740" cy="0"/>
                      </a:xfrm>
                      <a:prstGeom prst="straightConnector1">
                        <a:avLst/>
                      </a:prstGeom>
                      <a:ln w="12700">
                        <a:solidFill/>
                      </a:ln>
                    </wps:spPr>
                    <wps:bodyPr/>
                  </wps:wsp>
                </a:graphicData>
              </a:graphic>
            </wp:anchor>
          </w:drawing>
        </mc:Choice>
        <mc:Fallback>
          <w:pict>
            <v:shape o:spt="32" o:oned="1" path="m,l21600,21600e" style="position:absolute;margin-left:70.549999999999997pt;margin-top:768.89999999999998pt;width:446.1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6548755</wp:posOffset>
              </wp:positionH>
              <wp:positionV relativeFrom="page">
                <wp:posOffset>9897110</wp:posOffset>
              </wp:positionV>
              <wp:extent cx="27305" cy="61595"/>
              <wp:effectExtent l="0" t="0" r="0" b="0"/>
              <wp:wrapNone/>
              <wp:docPr id="41" name="Shape 41"/>
              <wp:cNvGraphicFramePr/>
              <a:graphic xmlns:a="http://schemas.openxmlformats.org/drawingml/2006/main">
                <a:graphicData uri="http://schemas.microsoft.com/office/word/2010/wordprocessingShape">
                  <wps:wsp>
                    <wps:cNvSpPr txBox="1"/>
                    <wps:spPr>
                      <a:xfrm>
                        <a:off x="0" y="0"/>
                        <a:ext cx="27305" cy="61595"/>
                      </a:xfrm>
                      <a:prstGeom prst="rect">
                        <a:avLst/>
                      </a:prstGeom>
                      <a:noFill/>
                    </wps:spPr>
                    <wps:txbx>
                      <w:txbxContent>
                        <w:p w:rsidR="00DD7101" w:rsidRDefault="00DF2BE9">
                          <w:pPr>
                            <w:pStyle w:val="Zhlavnebozpat20"/>
                            <w:shd w:val="clear" w:color="auto" w:fill="auto"/>
                            <w:rPr>
                              <w:sz w:val="24"/>
                              <w:szCs w:val="24"/>
                            </w:rPr>
                          </w:pPr>
                          <w:r>
                            <w:rPr>
                              <w:sz w:val="24"/>
                              <w:szCs w:val="24"/>
                            </w:rPr>
                            <w:t>'l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5" type="#_x0000_t202" style="position:absolute;margin-left:515.65pt;margin-top:779.3pt;width:2.15pt;height:4.8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" filled="f" stroked="f">
              <v:textbox style="mso-fit-shape-to-text:t" inset="0,0,0,0">
                <w:txbxContent>
                  <w:p w:rsidR="00DD7101" w:rsidRDefault="00DF2BE9">
                    <w:pPr>
                      <w:pStyle w:val="Zhlavnebozpat20"/>
                      <w:shd w:val="clear" w:color="auto" w:fill="auto"/>
                      <w:rPr>
                        <w:sz w:val="24"/>
                        <w:szCs w:val="24"/>
                      </w:rPr>
                    </w:pPr>
                    <w:r>
                      <w:rPr>
                        <w:sz w:val="24"/>
                        <w:szCs w:val="24"/>
                      </w:rPr>
                      <w:t>'l</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899795</wp:posOffset>
              </wp:positionH>
              <wp:positionV relativeFrom="page">
                <wp:posOffset>9954260</wp:posOffset>
              </wp:positionV>
              <wp:extent cx="527812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5278120" cy="11874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w:t>
                          </w:r>
                          <w:r>
                            <w:rPr>
                              <w:sz w:val="16"/>
                              <w:szCs w:val="16"/>
                            </w:rPr>
                            <w:t xml:space="preserve"> cel / verze 1 /</w:t>
                          </w:r>
                        </w:p>
                      </w:txbxContent>
                    </wps:txbx>
                    <wps:bodyPr wrap="none" lIns="0" tIns="0" rIns="0" bIns="0">
                      <a:spAutoFit/>
                    </wps:bodyPr>
                  </wps:wsp>
                </a:graphicData>
              </a:graphic>
            </wp:anchor>
          </w:drawing>
        </mc:Choice>
        <mc:Fallback>
          <w:pict>
            <v:shape id="Shape 43" o:spid="_x0000_s1046" type="#_x0000_t202" style="position:absolute;margin-left:70.85pt;margin-top:783.8pt;width:415.6pt;height:9.3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ředitelství</w:t>
                    </w:r>
                    <w:r>
                      <w:rPr>
                        <w:sz w:val="16"/>
                        <w:szCs w:val="16"/>
                      </w:rPr>
                      <w:t xml:space="preserve"> cel / verze 1 /</w:t>
                    </w:r>
                  </w:p>
                </w:txbxContent>
              </v:textbox>
              <w10:wrap anchorx="page" anchory="page"/>
            </v:shape>
          </w:pict>
        </mc:Fallback>
      </mc:AlternateContent>
    </w:r>
    <w:r>
      <w:rPr>
        <w:noProof/>
        <w:lang w:bidi="ar-SA"/>
      </w:rPr>
      <mc:AlternateContent>
        <mc:Choice Requires="wps">
          <w:drawing>
            <wp:anchor distT="0" distB="0" distL="114300" distR="114300" simplePos="0" relativeHeight="251640832" behindDoc="1" locked="0" layoutInCell="1" allowOverlap="1">
              <wp:simplePos x="0" y="0"/>
              <wp:positionH relativeFrom="page">
                <wp:posOffset>815340</wp:posOffset>
              </wp:positionH>
              <wp:positionV relativeFrom="page">
                <wp:posOffset>9897745</wp:posOffset>
              </wp:positionV>
              <wp:extent cx="5751830" cy="0"/>
              <wp:effectExtent l="0" t="0" r="0" b="0"/>
              <wp:wrapNone/>
              <wp:docPr id="45" name="Shape 45"/>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1" path="m,l21600,21600e" style="position:absolute;margin-left:64.200000000000003pt;margin-top:779.35000000000002pt;width:452.89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875030</wp:posOffset>
              </wp:positionH>
              <wp:positionV relativeFrom="page">
                <wp:posOffset>9956800</wp:posOffset>
              </wp:positionV>
              <wp:extent cx="5287645" cy="130175"/>
              <wp:effectExtent l="0" t="0" r="0" b="0"/>
              <wp:wrapNone/>
              <wp:docPr id="46" name="Shape 46"/>
              <wp:cNvGraphicFramePr/>
              <a:graphic xmlns:a="http://schemas.openxmlformats.org/drawingml/2006/main">
                <a:graphicData uri="http://schemas.microsoft.com/office/word/2010/wordprocessingShape">
                  <wps:wsp>
                    <wps:cNvSpPr txBox="1"/>
                    <wps:spPr>
                      <a:xfrm>
                        <a:off x="0" y="0"/>
                        <a:ext cx="5287645" cy="13017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lepla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Česka republika- Generální ředitelství cel / verze I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47" type="#_x0000_t202" style="position:absolute;margin-left:68.9pt;margin-top:784pt;width:416.35pt;height:10.2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lepla pro </w:t>
                    </w:r>
                    <w:proofErr w:type="gramStart"/>
                    <w:r>
                      <w:rPr>
                        <w:sz w:val="16"/>
                        <w:szCs w:val="16"/>
                      </w:rPr>
                      <w:t>vytápěni</w:t>
                    </w:r>
                    <w:proofErr w:type="gramEnd"/>
                    <w:r>
                      <w:rPr>
                        <w:sz w:val="16"/>
                        <w:szCs w:val="16"/>
                      </w:rPr>
                      <w:t xml:space="preserve"> a dodávku TUV / </w:t>
                    </w:r>
                    <w:proofErr w:type="spellStart"/>
                    <w:r>
                      <w:rPr>
                        <w:sz w:val="16"/>
                        <w:szCs w:val="16"/>
                      </w:rPr>
                      <w:t>Dalkia</w:t>
                    </w:r>
                    <w:proofErr w:type="spellEnd"/>
                    <w:r>
                      <w:rPr>
                        <w:sz w:val="16"/>
                        <w:szCs w:val="16"/>
                      </w:rPr>
                      <w:t xml:space="preserve"> Česka republika- Generální ředitelství cel / verze I /</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854075</wp:posOffset>
              </wp:positionH>
              <wp:positionV relativeFrom="page">
                <wp:posOffset>9959340</wp:posOffset>
              </wp:positionV>
              <wp:extent cx="5303520" cy="235585"/>
              <wp:effectExtent l="0" t="0" r="0" b="0"/>
              <wp:wrapNone/>
              <wp:docPr id="48" name="Shape 48"/>
              <wp:cNvGraphicFramePr/>
              <a:graphic xmlns:a="http://schemas.openxmlformats.org/drawingml/2006/main">
                <a:graphicData uri="http://schemas.microsoft.com/office/word/2010/wordprocessingShape">
                  <wps:wsp>
                    <wps:cNvSpPr txBox="1"/>
                    <wps:spPr>
                      <a:xfrm>
                        <a:off x="0" y="0"/>
                        <a:ext cx="5303520" cy="235585"/>
                      </a:xfrm>
                      <a:prstGeom prst="rect">
                        <a:avLst/>
                      </a:prstGeom>
                      <a:noFill/>
                    </wps:spPr>
                    <wps:txbx>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w:t>
                          </w:r>
                          <w:r>
                            <w:rPr>
                              <w:sz w:val="16"/>
                              <w:szCs w:val="16"/>
                            </w:rPr>
                            <w:t>ví cel Z verze I /</w:t>
                          </w:r>
                        </w:p>
                        <w:p w:rsidR="00DD7101" w:rsidRDefault="00DF2BE9">
                          <w:pPr>
                            <w:pStyle w:val="Zhlavnebozpat20"/>
                            <w:shd w:val="clear" w:color="auto" w:fill="auto"/>
                            <w:tabs>
                              <w:tab w:val="right" w:pos="1980"/>
                            </w:tabs>
                            <w:rPr>
                              <w:sz w:val="16"/>
                              <w:szCs w:val="16"/>
                            </w:rPr>
                          </w:pPr>
                          <w:r>
                            <w:rPr>
                              <w:sz w:val="16"/>
                              <w:szCs w:val="16"/>
                            </w:rPr>
                            <w:t>JJLL1</w:t>
                          </w:r>
                          <w:r>
                            <w:rPr>
                              <w:b/>
                              <w:bCs/>
                              <w:sz w:val="17"/>
                              <w:szCs w:val="17"/>
                            </w:rPr>
                            <w:t>.2004</w:t>
                          </w:r>
                          <w:r>
                            <w:rPr>
                              <w:b/>
                              <w:bCs/>
                              <w:sz w:val="17"/>
                              <w:szCs w:val="17"/>
                            </w:rPr>
                            <w:tab/>
                          </w:r>
                          <w:r>
                            <w:fldChar w:fldCharType="begin"/>
                          </w:r>
                          <w:r>
                            <w:instrText xml:space="preserve"> PAGE \* MERGEFORMAT </w:instrText>
                          </w:r>
                          <w:r>
                            <w:fldChar w:fldCharType="separate"/>
                          </w:r>
                          <w:r w:rsidR="007F5B35" w:rsidRPr="007F5B35">
                            <w:rPr>
                              <w:noProof/>
                              <w:sz w:val="16"/>
                              <w:szCs w:val="16"/>
                            </w:rPr>
                            <w:t>6</w:t>
                          </w:r>
                          <w:r>
                            <w:rPr>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48" type="#_x0000_t202" style="position:absolute;margin-left:67.25pt;margin-top:784.2pt;width:417.6pt;height:18.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" filled="f" stroked="f">
              <v:textbox style="mso-fit-shape-to-text:t" inset="0,0,0,0">
                <w:txbxContent>
                  <w:p w:rsidR="00DD7101" w:rsidRDefault="00DF2BE9">
                    <w:pPr>
                      <w:pStyle w:val="Zhlavnebozpat20"/>
                      <w:shd w:val="clear" w:color="auto" w:fill="auto"/>
                      <w:rPr>
                        <w:sz w:val="16"/>
                        <w:szCs w:val="16"/>
                      </w:rPr>
                    </w:pPr>
                    <w:r>
                      <w:rPr>
                        <w:sz w:val="16"/>
                        <w:szCs w:val="16"/>
                      </w:rPr>
                      <w:t xml:space="preserve">Dodací podmínky na dodávku tepla pro vytápění a dodávku TUV / </w:t>
                    </w:r>
                    <w:proofErr w:type="spellStart"/>
                    <w:r>
                      <w:rPr>
                        <w:sz w:val="16"/>
                        <w:szCs w:val="16"/>
                      </w:rPr>
                      <w:t>Dalkia</w:t>
                    </w:r>
                    <w:proofErr w:type="spellEnd"/>
                    <w:r>
                      <w:rPr>
                        <w:sz w:val="16"/>
                        <w:szCs w:val="16"/>
                      </w:rPr>
                      <w:t xml:space="preserve"> Česká republika- Generální ředitelst</w:t>
                    </w:r>
                    <w:r>
                      <w:rPr>
                        <w:sz w:val="16"/>
                        <w:szCs w:val="16"/>
                      </w:rPr>
                      <w:t>ví cel Z verze I /</w:t>
                    </w:r>
                  </w:p>
                  <w:p w:rsidR="00DD7101" w:rsidRDefault="00DF2BE9">
                    <w:pPr>
                      <w:pStyle w:val="Zhlavnebozpat20"/>
                      <w:shd w:val="clear" w:color="auto" w:fill="auto"/>
                      <w:tabs>
                        <w:tab w:val="right" w:pos="1980"/>
                      </w:tabs>
                      <w:rPr>
                        <w:sz w:val="16"/>
                        <w:szCs w:val="16"/>
                      </w:rPr>
                    </w:pPr>
                    <w:r>
                      <w:rPr>
                        <w:sz w:val="16"/>
                        <w:szCs w:val="16"/>
                      </w:rPr>
                      <w:t>JJLL1</w:t>
                    </w:r>
                    <w:r>
                      <w:rPr>
                        <w:b/>
                        <w:bCs/>
                        <w:sz w:val="17"/>
                        <w:szCs w:val="17"/>
                      </w:rPr>
                      <w:t>.2004</w:t>
                    </w:r>
                    <w:r>
                      <w:rPr>
                        <w:b/>
                        <w:bCs/>
                        <w:sz w:val="17"/>
                        <w:szCs w:val="17"/>
                      </w:rPr>
                      <w:tab/>
                    </w:r>
                    <w:r>
                      <w:fldChar w:fldCharType="begin"/>
                    </w:r>
                    <w:r>
                      <w:instrText xml:space="preserve"> PAGE \* MERGEFORMAT </w:instrText>
                    </w:r>
                    <w:r>
                      <w:fldChar w:fldCharType="separate"/>
                    </w:r>
                    <w:r w:rsidR="007F5B35" w:rsidRPr="007F5B35">
                      <w:rPr>
                        <w:noProof/>
                        <w:sz w:val="16"/>
                        <w:szCs w:val="16"/>
                      </w:rPr>
                      <w:t>6</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simplePos x="0" y="0"/>
              <wp:positionH relativeFrom="page">
                <wp:posOffset>785495</wp:posOffset>
              </wp:positionH>
              <wp:positionV relativeFrom="page">
                <wp:posOffset>10042525</wp:posOffset>
              </wp:positionV>
              <wp:extent cx="5765165" cy="0"/>
              <wp:effectExtent l="0" t="0" r="0" b="0"/>
              <wp:wrapNone/>
              <wp:docPr id="50" name="Shape 50"/>
              <wp:cNvGraphicFramePr/>
              <a:graphic xmlns:a="http://schemas.openxmlformats.org/drawingml/2006/main">
                <a:graphicData uri="http://schemas.microsoft.com/office/word/2010/wordprocessingShape">
                  <wps:wsp>
                    <wps:cNvCnPr/>
                    <wps:spPr>
                      <a:xfrm>
                        <a:off x="0" y="0"/>
                        <a:ext cx="5765165" cy="0"/>
                      </a:xfrm>
                      <a:prstGeom prst="straightConnector1">
                        <a:avLst/>
                      </a:prstGeom>
                      <a:ln w="12700">
                        <a:solidFill/>
                      </a:ln>
                    </wps:spPr>
                    <wps:bodyPr/>
                  </wps:wsp>
                </a:graphicData>
              </a:graphic>
            </wp:anchor>
          </w:drawing>
        </mc:Choice>
        <mc:Fallback>
          <w:pict>
            <v:shape o:spt="32" o:oned="1" path="m,l21600,21600e" style="position:absolute;margin-left:61.850000000000001pt;margin-top:790.75pt;width:453.94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E9" w:rsidRDefault="00DF2BE9"/>
  </w:footnote>
  <w:footnote w:type="continuationSeparator" w:id="0">
    <w:p w:rsidR="00DF2BE9" w:rsidRDefault="00DF2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48000" behindDoc="1" locked="0" layoutInCell="1" allowOverlap="1">
              <wp:simplePos x="0" y="0"/>
              <wp:positionH relativeFrom="page">
                <wp:posOffset>1426210</wp:posOffset>
              </wp:positionH>
              <wp:positionV relativeFrom="page">
                <wp:posOffset>290830</wp:posOffset>
              </wp:positionV>
              <wp:extent cx="1003300" cy="436880"/>
              <wp:effectExtent l="0" t="0" r="0" b="0"/>
              <wp:wrapNone/>
              <wp:docPr id="1" name="Shape 1"/>
              <wp:cNvGraphicFramePr/>
              <a:graphic xmlns:a="http://schemas.openxmlformats.org/drawingml/2006/main">
                <a:graphicData uri="http://schemas.microsoft.com/office/word/2010/wordprocessingShape">
                  <wps:wsp>
                    <wps:cNvSpPr txBox="1"/>
                    <wps:spPr>
                      <a:xfrm>
                        <a:off x="0" y="0"/>
                        <a:ext cx="1003300" cy="43688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112.3pt;margin-top:22.9pt;width:79pt;height:34.4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1002665</wp:posOffset>
              </wp:positionH>
              <wp:positionV relativeFrom="page">
                <wp:posOffset>427990</wp:posOffset>
              </wp:positionV>
              <wp:extent cx="338455" cy="292735"/>
              <wp:effectExtent l="0" t="0" r="0" b="0"/>
              <wp:wrapNone/>
              <wp:docPr id="54" name="Shape 54"/>
              <wp:cNvGraphicFramePr/>
              <a:graphic xmlns:a="http://schemas.openxmlformats.org/drawingml/2006/main">
                <a:graphicData uri="http://schemas.microsoft.com/office/word/2010/wordprocessingShape">
                  <wps:wsp>
                    <wps:cNvSpPr txBox="1"/>
                    <wps:spPr>
                      <a:xfrm>
                        <a:off x="0" y="0"/>
                        <a:ext cx="338455" cy="292735"/>
                      </a:xfrm>
                      <a:prstGeom prst="rect">
                        <a:avLst/>
                      </a:prstGeom>
                      <a:noFill/>
                    </wps:spPr>
                    <wps:txbx>
                      <w:txbxContent>
                        <w:p w:rsidR="00DD7101" w:rsidRDefault="00DF2BE9">
                          <w:pPr>
                            <w:rPr>
                              <w:sz w:val="2"/>
                              <w:szCs w:val="2"/>
                            </w:rPr>
                          </w:pPr>
                          <w:r>
                            <w:rPr>
                              <w:noProof/>
                              <w:lang w:bidi="ar-SA"/>
                            </w:rPr>
                            <w:drawing>
                              <wp:inline distT="0" distB="0" distL="0" distR="0">
                                <wp:extent cx="341630" cy="292735"/>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pic:blipFill>
                                      <pic:spPr>
                                        <a:xfrm>
                                          <a:off x="0" y="0"/>
                                          <a:ext cx="341630" cy="29273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4" o:spid="_x0000_s1049" type="#_x0000_t202" style="position:absolute;margin-left:78.95pt;margin-top:33.7pt;width:26.65pt;height:2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" filled="f" stroked="f">
              <v:textbox inset="0,0,0,0">
                <w:txbxContent>
                  <w:p w:rsidR="00DD7101" w:rsidRDefault="00DF2BE9">
                    <w:pPr>
                      <w:rPr>
                        <w:sz w:val="2"/>
                        <w:szCs w:val="2"/>
                      </w:rPr>
                    </w:pPr>
                    <w:r>
                      <w:rPr>
                        <w:noProof/>
                        <w:lang w:bidi="ar-SA"/>
                      </w:rPr>
                      <w:drawing>
                        <wp:inline distT="0" distB="0" distL="0" distR="0">
                          <wp:extent cx="341630" cy="292735"/>
                          <wp:effectExtent l="0" t="0" r="0" b="0"/>
                          <wp:docPr id="55" name="Picut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stretch/>
                                </pic:blipFill>
                                <pic:spPr>
                                  <a:xfrm>
                                    <a:off x="0" y="0"/>
                                    <a:ext cx="341630" cy="29273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1439545</wp:posOffset>
              </wp:positionH>
              <wp:positionV relativeFrom="page">
                <wp:posOffset>430530</wp:posOffset>
              </wp:positionV>
              <wp:extent cx="1008380" cy="431800"/>
              <wp:effectExtent l="0" t="0" r="0" b="0"/>
              <wp:wrapNone/>
              <wp:docPr id="58" name="Shape 58"/>
              <wp:cNvGraphicFramePr/>
              <a:graphic xmlns:a="http://schemas.openxmlformats.org/drawingml/2006/main">
                <a:graphicData uri="http://schemas.microsoft.com/office/word/2010/wordprocessingShape">
                  <wps:wsp>
                    <wps:cNvSpPr txBox="1"/>
                    <wps:spPr>
                      <a:xfrm>
                        <a:off x="0" y="0"/>
                        <a:ext cx="1008380" cy="43180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 id="Shape 58" o:spid="_x0000_s1050" type="#_x0000_t202" style="position:absolute;margin-left:113.35pt;margin-top:33.9pt;width:79.4pt;height:34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1436370</wp:posOffset>
              </wp:positionH>
              <wp:positionV relativeFrom="page">
                <wp:posOffset>427990</wp:posOffset>
              </wp:positionV>
              <wp:extent cx="1001395" cy="434340"/>
              <wp:effectExtent l="0" t="0" r="0" b="0"/>
              <wp:wrapNone/>
              <wp:docPr id="60" name="Shape 60"/>
              <wp:cNvGraphicFramePr/>
              <a:graphic xmlns:a="http://schemas.openxmlformats.org/drawingml/2006/main">
                <a:graphicData uri="http://schemas.microsoft.com/office/word/2010/wordprocessingShape">
                  <wps:wsp>
                    <wps:cNvSpPr txBox="1"/>
                    <wps:spPr>
                      <a:xfrm>
                        <a:off x="0" y="0"/>
                        <a:ext cx="1001395" cy="43434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51" type="#_x0000_t202" style="position:absolute;margin-left:113.1pt;margin-top:33.7pt;width:78.85pt;height:34.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2576" behindDoc="1" locked="0" layoutInCell="1" allowOverlap="1">
              <wp:simplePos x="0" y="0"/>
              <wp:positionH relativeFrom="page">
                <wp:posOffset>1438275</wp:posOffset>
              </wp:positionH>
              <wp:positionV relativeFrom="page">
                <wp:posOffset>423545</wp:posOffset>
              </wp:positionV>
              <wp:extent cx="1005840" cy="438785"/>
              <wp:effectExtent l="0" t="0" r="0" b="0"/>
              <wp:wrapNone/>
              <wp:docPr id="68" name="Shape 68"/>
              <wp:cNvGraphicFramePr/>
              <a:graphic xmlns:a="http://schemas.openxmlformats.org/drawingml/2006/main">
                <a:graphicData uri="http://schemas.microsoft.com/office/word/2010/wordprocessingShape">
                  <wps:wsp>
                    <wps:cNvSpPr txBox="1"/>
                    <wps:spPr>
                      <a:xfrm>
                        <a:off x="0" y="0"/>
                        <a:ext cx="1005840" cy="438785"/>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o:spid="_x0000_s1054" type="#_x0000_t202" style="position:absolute;margin-left:113.25pt;margin-top:33.35pt;width:79.2pt;height:34.5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1003935</wp:posOffset>
              </wp:positionH>
              <wp:positionV relativeFrom="page">
                <wp:posOffset>433070</wp:posOffset>
              </wp:positionV>
              <wp:extent cx="331470" cy="290195"/>
              <wp:effectExtent l="0" t="0" r="0" b="0"/>
              <wp:wrapNone/>
              <wp:docPr id="70" name="Shape 70"/>
              <wp:cNvGraphicFramePr/>
              <a:graphic xmlns:a="http://schemas.openxmlformats.org/drawingml/2006/main">
                <a:graphicData uri="http://schemas.microsoft.com/office/word/2010/wordprocessingShape">
                  <wps:wsp>
                    <wps:cNvSpPr txBox="1"/>
                    <wps:spPr>
                      <a:xfrm>
                        <a:off x="0" y="0"/>
                        <a:ext cx="331470" cy="290195"/>
                      </a:xfrm>
                      <a:prstGeom prst="rect">
                        <a:avLst/>
                      </a:prstGeom>
                      <a:noFill/>
                    </wps:spPr>
                    <wps:txbx>
                      <w:txbxContent>
                        <w:p w:rsidR="00DD7101" w:rsidRDefault="00DF2BE9">
                          <w:pPr>
                            <w:rPr>
                              <w:sz w:val="2"/>
                              <w:szCs w:val="2"/>
                            </w:rPr>
                          </w:pPr>
                          <w:r>
                            <w:rPr>
                              <w:noProof/>
                              <w:lang w:bidi="ar-SA"/>
                            </w:rPr>
                            <w:drawing>
                              <wp:inline distT="0" distB="0" distL="0" distR="0">
                                <wp:extent cx="328930" cy="292735"/>
                                <wp:effectExtent l="0" t="0" r="0" b="0"/>
                                <wp:docPr id="71" name="Picut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pic:blipFill>
                                      <pic:spPr>
                                        <a:xfrm>
                                          <a:off x="0" y="0"/>
                                          <a:ext cx="328930" cy="292735"/>
                                        </a:xfrm>
                                        <a:prstGeom prst="rect">
                                          <a:avLst/>
                                        </a:prstGeom>
                                      </pic:spPr>
                                    </pic:pic>
                                  </a:graphicData>
                                </a:graphic>
                              </wp:inline>
                            </w:drawing>
                          </w:r>
                        </w:p>
                      </w:txbxContent>
                    </wps:txbx>
                    <wps:bodyPr lIns="0" tIns="0" rIns="0" bIns="0"/>
                  </wps:wsp>
                </a:graphicData>
              </a:graphic>
            </wp:anchor>
          </w:drawing>
        </mc:Choice>
        <mc:Fallback>
          <w:pict>
            <v:shape id="Shape 70" o:spid="_x0000_s1055" type="#_x0000_t202" style="position:absolute;margin-left:79.05pt;margin-top:34.1pt;width:26.1pt;height:22.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" filled="f" stroked="f">
              <v:textbox inset="0,0,0,0">
                <w:txbxContent>
                  <w:p w:rsidR="00DD7101" w:rsidRDefault="00DF2BE9">
                    <w:pPr>
                      <w:rPr>
                        <w:sz w:val="2"/>
                        <w:szCs w:val="2"/>
                      </w:rPr>
                    </w:pPr>
                    <w:r>
                      <w:rPr>
                        <w:noProof/>
                        <w:lang w:bidi="ar-SA"/>
                      </w:rPr>
                      <w:drawing>
                        <wp:inline distT="0" distB="0" distL="0" distR="0">
                          <wp:extent cx="328930" cy="292735"/>
                          <wp:effectExtent l="0" t="0" r="0" b="0"/>
                          <wp:docPr id="71" name="Picut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pic:blipFill>
                                <pic:spPr>
                                  <a:xfrm>
                                    <a:off x="0" y="0"/>
                                    <a:ext cx="328930" cy="292735"/>
                                  </a:xfrm>
                                  <a:prstGeom prst="rect">
                                    <a:avLst/>
                                  </a:prstGeom>
                                </pic:spPr>
                              </pic:pic>
                            </a:graphicData>
                          </a:graphic>
                        </wp:inline>
                      </w:drawing>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D710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D710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77696" behindDoc="1" locked="0" layoutInCell="1" allowOverlap="1">
              <wp:simplePos x="0" y="0"/>
              <wp:positionH relativeFrom="page">
                <wp:posOffset>1006475</wp:posOffset>
              </wp:positionH>
              <wp:positionV relativeFrom="page">
                <wp:posOffset>382270</wp:posOffset>
              </wp:positionV>
              <wp:extent cx="338455" cy="345440"/>
              <wp:effectExtent l="0" t="0" r="0" b="0"/>
              <wp:wrapNone/>
              <wp:docPr id="84" name="Shape 84"/>
              <wp:cNvGraphicFramePr/>
              <a:graphic xmlns:a="http://schemas.openxmlformats.org/drawingml/2006/main">
                <a:graphicData uri="http://schemas.microsoft.com/office/word/2010/wordprocessingShape">
                  <wps:wsp>
                    <wps:cNvSpPr txBox="1"/>
                    <wps:spPr>
                      <a:xfrm>
                        <a:off x="0" y="0"/>
                        <a:ext cx="338455" cy="345440"/>
                      </a:xfrm>
                      <a:prstGeom prst="rect">
                        <a:avLst/>
                      </a:prstGeom>
                      <a:noFill/>
                    </wps:spPr>
                    <wps:txbx>
                      <w:txbxContent>
                        <w:p w:rsidR="00DD7101" w:rsidRDefault="00DF2BE9">
                          <w:pPr>
                            <w:rPr>
                              <w:sz w:val="2"/>
                              <w:szCs w:val="2"/>
                            </w:rPr>
                          </w:pPr>
                          <w:r>
                            <w:rPr>
                              <w:noProof/>
                              <w:lang w:bidi="ar-SA"/>
                            </w:rPr>
                            <w:drawing>
                              <wp:inline distT="0" distB="0" distL="0" distR="0">
                                <wp:extent cx="341630" cy="347345"/>
                                <wp:effectExtent l="0" t="0" r="0" b="0"/>
                                <wp:docPr id="85" name="Picut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pic:blipFill>
                                      <pic:spPr>
                                        <a:xfrm>
                                          <a:off x="0" y="0"/>
                                          <a:ext cx="341630" cy="34734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84" o:spid="_x0000_s1059" type="#_x0000_t202" style="position:absolute;margin-left:79.25pt;margin-top:30.1pt;width:26.65pt;height:27.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" filled="f" stroked="f">
              <v:textbox inset="0,0,0,0">
                <w:txbxContent>
                  <w:p w:rsidR="00DD7101" w:rsidRDefault="00DF2BE9">
                    <w:pPr>
                      <w:rPr>
                        <w:sz w:val="2"/>
                        <w:szCs w:val="2"/>
                      </w:rPr>
                    </w:pPr>
                    <w:r>
                      <w:rPr>
                        <w:noProof/>
                        <w:lang w:bidi="ar-SA"/>
                      </w:rPr>
                      <w:drawing>
                        <wp:inline distT="0" distB="0" distL="0" distR="0">
                          <wp:extent cx="341630" cy="347345"/>
                          <wp:effectExtent l="0" t="0" r="0" b="0"/>
                          <wp:docPr id="85" name="Picut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pic:blipFill>
                                <pic:spPr>
                                  <a:xfrm>
                                    <a:off x="0" y="0"/>
                                    <a:ext cx="341630" cy="34734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1440815</wp:posOffset>
              </wp:positionH>
              <wp:positionV relativeFrom="page">
                <wp:posOffset>427990</wp:posOffset>
              </wp:positionV>
              <wp:extent cx="1010285" cy="434340"/>
              <wp:effectExtent l="0" t="0" r="0" b="0"/>
              <wp:wrapNone/>
              <wp:docPr id="88" name="Shape 88"/>
              <wp:cNvGraphicFramePr/>
              <a:graphic xmlns:a="http://schemas.openxmlformats.org/drawingml/2006/main">
                <a:graphicData uri="http://schemas.microsoft.com/office/word/2010/wordprocessingShape">
                  <wps:wsp>
                    <wps:cNvSpPr txBox="1"/>
                    <wps:spPr>
                      <a:xfrm>
                        <a:off x="0" y="0"/>
                        <a:ext cx="1010285" cy="43434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 id="Shape 88" o:spid="_x0000_s1060" type="#_x0000_t202" style="position:absolute;margin-left:113.45pt;margin-top:33.7pt;width:79.55pt;height:34.2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49024" behindDoc="1" locked="0" layoutInCell="1" allowOverlap="1">
              <wp:simplePos x="0" y="0"/>
              <wp:positionH relativeFrom="page">
                <wp:posOffset>1426210</wp:posOffset>
              </wp:positionH>
              <wp:positionV relativeFrom="page">
                <wp:posOffset>290830</wp:posOffset>
              </wp:positionV>
              <wp:extent cx="1003300" cy="436880"/>
              <wp:effectExtent l="0" t="0" r="0" b="0"/>
              <wp:wrapNone/>
              <wp:docPr id="3" name="Shape 3"/>
              <wp:cNvGraphicFramePr/>
              <a:graphic xmlns:a="http://schemas.openxmlformats.org/drawingml/2006/main">
                <a:graphicData uri="http://schemas.microsoft.com/office/word/2010/wordprocessingShape">
                  <wps:wsp>
                    <wps:cNvSpPr txBox="1"/>
                    <wps:spPr>
                      <a:xfrm>
                        <a:off x="0" y="0"/>
                        <a:ext cx="1003300" cy="43688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112.3pt;margin-top:22.9pt;width:79pt;height:34.4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1430655</wp:posOffset>
              </wp:positionH>
              <wp:positionV relativeFrom="page">
                <wp:posOffset>473075</wp:posOffset>
              </wp:positionV>
              <wp:extent cx="1003300" cy="431800"/>
              <wp:effectExtent l="0" t="0" r="0" b="0"/>
              <wp:wrapNone/>
              <wp:docPr id="11" name="Shape 11"/>
              <wp:cNvGraphicFramePr/>
              <a:graphic xmlns:a="http://schemas.openxmlformats.org/drawingml/2006/main">
                <a:graphicData uri="http://schemas.microsoft.com/office/word/2010/wordprocessingShape">
                  <wps:wsp>
                    <wps:cNvSpPr txBox="1"/>
                    <wps:spPr>
                      <a:xfrm>
                        <a:off x="0" y="0"/>
                        <a:ext cx="1003300" cy="43180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Daikia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4" type="#_x0000_t202" style="position:absolute;margin-left:112.65pt;margin-top:37.25pt;width:79pt;height:34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Daikia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D71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D710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1428750</wp:posOffset>
              </wp:positionH>
              <wp:positionV relativeFrom="page">
                <wp:posOffset>286385</wp:posOffset>
              </wp:positionV>
              <wp:extent cx="1003300" cy="438785"/>
              <wp:effectExtent l="0" t="0" r="0" b="0"/>
              <wp:wrapNone/>
              <wp:docPr id="28" name="Shape 28"/>
              <wp:cNvGraphicFramePr/>
              <a:graphic xmlns:a="http://schemas.openxmlformats.org/drawingml/2006/main">
                <a:graphicData uri="http://schemas.microsoft.com/office/word/2010/wordprocessingShape">
                  <wps:wsp>
                    <wps:cNvSpPr txBox="1"/>
                    <wps:spPr>
                      <a:xfrm>
                        <a:off x="0" y="0"/>
                        <a:ext cx="1003300" cy="438785"/>
                      </a:xfrm>
                      <a:prstGeom prst="rect">
                        <a:avLst/>
                      </a:prstGeom>
                      <a:noFill/>
                    </wps:spPr>
                    <wps:txbx>
                      <w:txbxContent>
                        <w:p w:rsidR="00DD7101" w:rsidRDefault="00DF2BE9">
                          <w:pPr>
                            <w:pStyle w:val="Zhlavnebozpat20"/>
                            <w:shd w:val="clear" w:color="auto" w:fill="auto"/>
                            <w:rPr>
                              <w:sz w:val="50"/>
                              <w:szCs w:val="50"/>
                            </w:rPr>
                          </w:pPr>
                          <w:proofErr w:type="spellStart"/>
                          <w:r>
                            <w:rPr>
                              <w:rFonts w:ascii="Arial" w:eastAsia="Arial" w:hAnsi="Arial" w:cs="Arial"/>
                              <w:b/>
                              <w:bCs/>
                              <w:sz w:val="50"/>
                              <w:szCs w:val="50"/>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 xml:space="preserve">Česká </w:t>
                          </w:r>
                          <w:proofErr w:type="spellStart"/>
                          <w:r>
                            <w:rPr>
                              <w:rFonts w:ascii="Corbel" w:eastAsia="Corbel" w:hAnsi="Corbel" w:cs="Corbel"/>
                              <w:sz w:val="24"/>
                              <w:szCs w:val="24"/>
                              <w:lang w:val="en-US" w:eastAsia="en-US" w:bidi="en-US"/>
                            </w:rPr>
                            <w:t>republika</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40" type="#_x0000_t202" style="position:absolute;margin-left:112.5pt;margin-top:22.55pt;width:79pt;height:34.5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" filled="f" stroked="f">
              <v:textbox style="mso-fit-shape-to-text:t" inset="0,0,0,0">
                <w:txbxContent>
                  <w:p w:rsidR="00DD7101" w:rsidRDefault="00DF2BE9">
                    <w:pPr>
                      <w:pStyle w:val="Zhlavnebozpat20"/>
                      <w:shd w:val="clear" w:color="auto" w:fill="auto"/>
                      <w:rPr>
                        <w:sz w:val="50"/>
                        <w:szCs w:val="50"/>
                      </w:rPr>
                    </w:pPr>
                    <w:proofErr w:type="spellStart"/>
                    <w:r>
                      <w:rPr>
                        <w:rFonts w:ascii="Arial" w:eastAsia="Arial" w:hAnsi="Arial" w:cs="Arial"/>
                        <w:b/>
                        <w:bCs/>
                        <w:sz w:val="50"/>
                        <w:szCs w:val="50"/>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 xml:space="preserve">Česká </w:t>
                    </w:r>
                    <w:proofErr w:type="spellStart"/>
                    <w:r>
                      <w:rPr>
                        <w:rFonts w:ascii="Corbel" w:eastAsia="Corbel" w:hAnsi="Corbel" w:cs="Corbel"/>
                        <w:sz w:val="24"/>
                        <w:szCs w:val="24"/>
                        <w:lang w:val="en-US" w:eastAsia="en-US" w:bidi="en-US"/>
                      </w:rPr>
                      <w:t>republika</w:t>
                    </w:r>
                    <w:proofErr w:type="spellEnd"/>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1009650</wp:posOffset>
              </wp:positionH>
              <wp:positionV relativeFrom="page">
                <wp:posOffset>382270</wp:posOffset>
              </wp:positionV>
              <wp:extent cx="338455" cy="342900"/>
              <wp:effectExtent l="0" t="0" r="0" b="0"/>
              <wp:wrapNone/>
              <wp:docPr id="33" name="Shape 33"/>
              <wp:cNvGraphicFramePr/>
              <a:graphic xmlns:a="http://schemas.openxmlformats.org/drawingml/2006/main">
                <a:graphicData uri="http://schemas.microsoft.com/office/word/2010/wordprocessingShape">
                  <wps:wsp>
                    <wps:cNvSpPr txBox="1"/>
                    <wps:spPr>
                      <a:xfrm>
                        <a:off x="0" y="0"/>
                        <a:ext cx="338455" cy="342900"/>
                      </a:xfrm>
                      <a:prstGeom prst="rect">
                        <a:avLst/>
                      </a:prstGeom>
                      <a:noFill/>
                    </wps:spPr>
                    <wps:txbx>
                      <w:txbxContent>
                        <w:p w:rsidR="00DD7101" w:rsidRDefault="00DF2BE9">
                          <w:pPr>
                            <w:rPr>
                              <w:sz w:val="2"/>
                              <w:szCs w:val="2"/>
                            </w:rPr>
                          </w:pPr>
                          <w:r>
                            <w:rPr>
                              <w:noProof/>
                              <w:lang w:bidi="ar-SA"/>
                            </w:rPr>
                            <w:drawing>
                              <wp:inline distT="0" distB="0" distL="0" distR="0">
                                <wp:extent cx="341630" cy="34163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341630" cy="341630"/>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3" o:spid="_x0000_s1042" type="#_x0000_t202" style="position:absolute;margin-left:79.5pt;margin-top:30.1pt;width:26.65pt;height: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" filled="f" stroked="f">
              <v:textbox inset="0,0,0,0">
                <w:txbxContent>
                  <w:p w:rsidR="00DD7101" w:rsidRDefault="00DF2BE9">
                    <w:pPr>
                      <w:rPr>
                        <w:sz w:val="2"/>
                        <w:szCs w:val="2"/>
                      </w:rPr>
                    </w:pPr>
                    <w:r>
                      <w:rPr>
                        <w:noProof/>
                        <w:lang w:bidi="ar-SA"/>
                      </w:rPr>
                      <w:drawing>
                        <wp:inline distT="0" distB="0" distL="0" distR="0">
                          <wp:extent cx="341630" cy="34163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341630" cy="341630"/>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1443990</wp:posOffset>
              </wp:positionH>
              <wp:positionV relativeFrom="page">
                <wp:posOffset>427990</wp:posOffset>
              </wp:positionV>
              <wp:extent cx="1003300" cy="434340"/>
              <wp:effectExtent l="0" t="0" r="0" b="0"/>
              <wp:wrapNone/>
              <wp:docPr id="37" name="Shape 37"/>
              <wp:cNvGraphicFramePr/>
              <a:graphic xmlns:a="http://schemas.openxmlformats.org/drawingml/2006/main">
                <a:graphicData uri="http://schemas.microsoft.com/office/word/2010/wordprocessingShape">
                  <wps:wsp>
                    <wps:cNvSpPr txBox="1"/>
                    <wps:spPr>
                      <a:xfrm>
                        <a:off x="0" y="0"/>
                        <a:ext cx="1003300" cy="434340"/>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 id="Shape 37" o:spid="_x0000_s1043" type="#_x0000_t202" style="position:absolute;margin-left:113.7pt;margin-top:33.7pt;width:79pt;height:34.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lang w:val="en-US" w:eastAsia="en-US" w:bidi="en-US"/>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F2BE9">
    <w:pPr>
      <w:spacing w:line="14"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1407160</wp:posOffset>
              </wp:positionH>
              <wp:positionV relativeFrom="page">
                <wp:posOffset>447040</wp:posOffset>
              </wp:positionV>
              <wp:extent cx="1008380" cy="429895"/>
              <wp:effectExtent l="0" t="0" r="0" b="0"/>
              <wp:wrapNone/>
              <wp:docPr id="39" name="Shape 39"/>
              <wp:cNvGraphicFramePr/>
              <a:graphic xmlns:a="http://schemas.openxmlformats.org/drawingml/2006/main">
                <a:graphicData uri="http://schemas.microsoft.com/office/word/2010/wordprocessingShape">
                  <wps:wsp>
                    <wps:cNvSpPr txBox="1"/>
                    <wps:spPr>
                      <a:xfrm>
                        <a:off x="0" y="0"/>
                        <a:ext cx="1008380" cy="429895"/>
                      </a:xfrm>
                      <a:prstGeom prst="rect">
                        <a:avLst/>
                      </a:prstGeom>
                      <a:noFill/>
                    </wps:spPr>
                    <wps:txbx>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4" type="#_x0000_t202" style="position:absolute;margin-left:110.8pt;margin-top:35.2pt;width:79.4pt;height:33.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" filled="f" stroked="f">
              <v:textbox style="mso-fit-shape-to-text:t" inset="0,0,0,0">
                <w:txbxContent>
                  <w:p w:rsidR="00DD7101" w:rsidRDefault="00DF2BE9">
                    <w:pPr>
                      <w:pStyle w:val="Zhlavnebozpat20"/>
                      <w:shd w:val="clear" w:color="auto" w:fill="auto"/>
                      <w:rPr>
                        <w:sz w:val="48"/>
                        <w:szCs w:val="48"/>
                      </w:rPr>
                    </w:pPr>
                    <w:proofErr w:type="spellStart"/>
                    <w:r>
                      <w:rPr>
                        <w:rFonts w:ascii="Arial" w:eastAsia="Arial" w:hAnsi="Arial" w:cs="Arial"/>
                        <w:b/>
                        <w:bCs/>
                        <w:sz w:val="48"/>
                        <w:szCs w:val="48"/>
                      </w:rPr>
                      <w:t>Dalkia</w:t>
                    </w:r>
                    <w:proofErr w:type="spellEnd"/>
                  </w:p>
                  <w:p w:rsidR="00DD7101" w:rsidRDefault="00DF2BE9">
                    <w:pPr>
                      <w:pStyle w:val="Zhlavnebozpat20"/>
                      <w:shd w:val="clear" w:color="auto" w:fill="auto"/>
                      <w:rPr>
                        <w:sz w:val="24"/>
                        <w:szCs w:val="24"/>
                      </w:rPr>
                    </w:pPr>
                    <w:r>
                      <w:rPr>
                        <w:rFonts w:ascii="Corbel" w:eastAsia="Corbel" w:hAnsi="Corbel" w:cs="Corbel"/>
                        <w:sz w:val="24"/>
                        <w:szCs w:val="24"/>
                      </w:rPr>
                      <w:t>Česká republika</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01" w:rsidRDefault="00DD7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65E"/>
    <w:multiLevelType w:val="multilevel"/>
    <w:tmpl w:val="B7804A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A67B3"/>
    <w:multiLevelType w:val="multilevel"/>
    <w:tmpl w:val="147C39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0418A"/>
    <w:multiLevelType w:val="multilevel"/>
    <w:tmpl w:val="FCB2E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C31A5"/>
    <w:multiLevelType w:val="multilevel"/>
    <w:tmpl w:val="99F619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14F28"/>
    <w:multiLevelType w:val="multilevel"/>
    <w:tmpl w:val="E13EC5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07CBA"/>
    <w:multiLevelType w:val="multilevel"/>
    <w:tmpl w:val="72ACC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76073"/>
    <w:multiLevelType w:val="multilevel"/>
    <w:tmpl w:val="C3788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D2C6A"/>
    <w:multiLevelType w:val="multilevel"/>
    <w:tmpl w:val="4146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74CB8"/>
    <w:multiLevelType w:val="multilevel"/>
    <w:tmpl w:val="C4160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F16C8"/>
    <w:multiLevelType w:val="multilevel"/>
    <w:tmpl w:val="5CD0F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E3C0D"/>
    <w:multiLevelType w:val="multilevel"/>
    <w:tmpl w:val="0B3C54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A75AFC"/>
    <w:multiLevelType w:val="multilevel"/>
    <w:tmpl w:val="9FF4B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DE6720"/>
    <w:multiLevelType w:val="multilevel"/>
    <w:tmpl w:val="245E8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1A59C2"/>
    <w:multiLevelType w:val="multilevel"/>
    <w:tmpl w:val="75082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C601B1"/>
    <w:multiLevelType w:val="multilevel"/>
    <w:tmpl w:val="1A883C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5642FA"/>
    <w:multiLevelType w:val="multilevel"/>
    <w:tmpl w:val="5DFE6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541F6D"/>
    <w:multiLevelType w:val="multilevel"/>
    <w:tmpl w:val="A924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407E1"/>
    <w:multiLevelType w:val="multilevel"/>
    <w:tmpl w:val="F92CC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3214A1"/>
    <w:multiLevelType w:val="multilevel"/>
    <w:tmpl w:val="4350A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4A2A77"/>
    <w:multiLevelType w:val="multilevel"/>
    <w:tmpl w:val="99E2E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185D83"/>
    <w:multiLevelType w:val="multilevel"/>
    <w:tmpl w:val="4D58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C0576"/>
    <w:multiLevelType w:val="multilevel"/>
    <w:tmpl w:val="78386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CA0E68"/>
    <w:multiLevelType w:val="multilevel"/>
    <w:tmpl w:val="AB9CE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9C273C"/>
    <w:multiLevelType w:val="multilevel"/>
    <w:tmpl w:val="D026D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A13C55"/>
    <w:multiLevelType w:val="multilevel"/>
    <w:tmpl w:val="7E0AA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DF6C9B"/>
    <w:multiLevelType w:val="multilevel"/>
    <w:tmpl w:val="8244EEC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A03FB2"/>
    <w:multiLevelType w:val="multilevel"/>
    <w:tmpl w:val="B5EC9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1"/>
  </w:num>
  <w:num w:numId="4">
    <w:abstractNumId w:val="10"/>
  </w:num>
  <w:num w:numId="5">
    <w:abstractNumId w:val="7"/>
  </w:num>
  <w:num w:numId="6">
    <w:abstractNumId w:val="5"/>
  </w:num>
  <w:num w:numId="7">
    <w:abstractNumId w:val="0"/>
  </w:num>
  <w:num w:numId="8">
    <w:abstractNumId w:val="25"/>
  </w:num>
  <w:num w:numId="9">
    <w:abstractNumId w:val="21"/>
  </w:num>
  <w:num w:numId="10">
    <w:abstractNumId w:val="24"/>
  </w:num>
  <w:num w:numId="11">
    <w:abstractNumId w:val="12"/>
  </w:num>
  <w:num w:numId="12">
    <w:abstractNumId w:val="19"/>
  </w:num>
  <w:num w:numId="13">
    <w:abstractNumId w:val="14"/>
  </w:num>
  <w:num w:numId="14">
    <w:abstractNumId w:val="16"/>
  </w:num>
  <w:num w:numId="15">
    <w:abstractNumId w:val="22"/>
  </w:num>
  <w:num w:numId="16">
    <w:abstractNumId w:val="13"/>
  </w:num>
  <w:num w:numId="17">
    <w:abstractNumId w:val="6"/>
  </w:num>
  <w:num w:numId="18">
    <w:abstractNumId w:val="23"/>
  </w:num>
  <w:num w:numId="19">
    <w:abstractNumId w:val="18"/>
  </w:num>
  <w:num w:numId="20">
    <w:abstractNumId w:val="26"/>
  </w:num>
  <w:num w:numId="21">
    <w:abstractNumId w:val="3"/>
  </w:num>
  <w:num w:numId="22">
    <w:abstractNumId w:val="11"/>
  </w:num>
  <w:num w:numId="23">
    <w:abstractNumId w:val="17"/>
  </w:num>
  <w:num w:numId="24">
    <w:abstractNumId w:val="4"/>
  </w:num>
  <w:num w:numId="25">
    <w:abstractNumId w:val="8"/>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D7101"/>
    <w:rsid w:val="007F5B35"/>
    <w:rsid w:val="00DD7101"/>
    <w:rsid w:val="00DF2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40">
    <w:name w:val="Základní text (4)"/>
    <w:basedOn w:val="Normln"/>
    <w:link w:val="Zkladntext4"/>
    <w:pPr>
      <w:shd w:val="clear" w:color="auto" w:fill="FFFFFF"/>
      <w:jc w:val="center"/>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4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after="280" w:line="252" w:lineRule="auto"/>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ind w:left="170"/>
      <w:outlineLvl w:val="0"/>
    </w:pPr>
    <w:rPr>
      <w:rFonts w:ascii="Arial" w:eastAsia="Arial" w:hAnsi="Arial" w:cs="Arial"/>
      <w:b/>
      <w:bCs/>
      <w:sz w:val="48"/>
      <w:szCs w:val="48"/>
    </w:rPr>
  </w:style>
  <w:style w:type="paragraph" w:customStyle="1" w:styleId="Zkladntext30">
    <w:name w:val="Základní text (3)"/>
    <w:basedOn w:val="Normln"/>
    <w:link w:val="Zkladntext3"/>
    <w:pPr>
      <w:shd w:val="clear" w:color="auto" w:fill="FFFFFF"/>
      <w:spacing w:after="430" w:line="182" w:lineRule="auto"/>
      <w:ind w:left="860"/>
    </w:pPr>
    <w:rPr>
      <w:rFonts w:ascii="Corbel" w:eastAsia="Corbel" w:hAnsi="Corbel" w:cs="Corbel"/>
    </w:rPr>
  </w:style>
  <w:style w:type="paragraph" w:customStyle="1" w:styleId="Zkladntext20">
    <w:name w:val="Základní text (2)"/>
    <w:basedOn w:val="Normln"/>
    <w:link w:val="Zkladntext2"/>
    <w:pPr>
      <w:shd w:val="clear" w:color="auto" w:fill="FFFFFF"/>
      <w:spacing w:after="430" w:line="257" w:lineRule="auto"/>
      <w:ind w:left="26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7F5B35"/>
    <w:rPr>
      <w:rFonts w:ascii="Tahoma" w:hAnsi="Tahoma" w:cs="Tahoma"/>
      <w:sz w:val="16"/>
      <w:szCs w:val="16"/>
    </w:rPr>
  </w:style>
  <w:style w:type="character" w:customStyle="1" w:styleId="TextbublinyChar">
    <w:name w:val="Text bubliny Char"/>
    <w:basedOn w:val="Standardnpsmoodstavce"/>
    <w:link w:val="Textbubliny"/>
    <w:uiPriority w:val="99"/>
    <w:semiHidden/>
    <w:rsid w:val="007F5B3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40">
    <w:name w:val="Základní text (4)"/>
    <w:basedOn w:val="Normln"/>
    <w:link w:val="Zkladntext4"/>
    <w:pPr>
      <w:shd w:val="clear" w:color="auto" w:fill="FFFFFF"/>
      <w:jc w:val="center"/>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40"/>
      <w:jc w:val="center"/>
      <w:outlineLvl w:val="1"/>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spacing w:after="280" w:line="252" w:lineRule="auto"/>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ind w:left="170"/>
      <w:outlineLvl w:val="0"/>
    </w:pPr>
    <w:rPr>
      <w:rFonts w:ascii="Arial" w:eastAsia="Arial" w:hAnsi="Arial" w:cs="Arial"/>
      <w:b/>
      <w:bCs/>
      <w:sz w:val="48"/>
      <w:szCs w:val="48"/>
    </w:rPr>
  </w:style>
  <w:style w:type="paragraph" w:customStyle="1" w:styleId="Zkladntext30">
    <w:name w:val="Základní text (3)"/>
    <w:basedOn w:val="Normln"/>
    <w:link w:val="Zkladntext3"/>
    <w:pPr>
      <w:shd w:val="clear" w:color="auto" w:fill="FFFFFF"/>
      <w:spacing w:after="430" w:line="182" w:lineRule="auto"/>
      <w:ind w:left="860"/>
    </w:pPr>
    <w:rPr>
      <w:rFonts w:ascii="Corbel" w:eastAsia="Corbel" w:hAnsi="Corbel" w:cs="Corbel"/>
    </w:rPr>
  </w:style>
  <w:style w:type="paragraph" w:customStyle="1" w:styleId="Zkladntext20">
    <w:name w:val="Základní text (2)"/>
    <w:basedOn w:val="Normln"/>
    <w:link w:val="Zkladntext2"/>
    <w:pPr>
      <w:shd w:val="clear" w:color="auto" w:fill="FFFFFF"/>
      <w:spacing w:after="430" w:line="257" w:lineRule="auto"/>
      <w:ind w:left="26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7F5B35"/>
    <w:rPr>
      <w:rFonts w:ascii="Tahoma" w:hAnsi="Tahoma" w:cs="Tahoma"/>
      <w:sz w:val="16"/>
      <w:szCs w:val="16"/>
    </w:rPr>
  </w:style>
  <w:style w:type="character" w:customStyle="1" w:styleId="TextbublinyChar">
    <w:name w:val="Text bubliny Char"/>
    <w:basedOn w:val="Standardnpsmoodstavce"/>
    <w:link w:val="Textbubliny"/>
    <w:uiPriority w:val="99"/>
    <w:semiHidden/>
    <w:rsid w:val="007F5B3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15.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3925</Words>
  <Characters>23163</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2017-08-22T10:51:00Z</dcterms:created>
  <dcterms:modified xsi:type="dcterms:W3CDTF">2017-08-22T10:52:00Z</dcterms:modified>
</cp:coreProperties>
</file>