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188" w:rsidRPr="008765C3" w:rsidRDefault="00DE7188" w:rsidP="00DE7188">
      <w:pPr>
        <w:jc w:val="center"/>
        <w:rPr>
          <w:b/>
          <w:sz w:val="32"/>
          <w:szCs w:val="32"/>
        </w:rPr>
      </w:pPr>
    </w:p>
    <w:p w:rsidR="00DE7188" w:rsidRDefault="00DE7188" w:rsidP="00DE7188"/>
    <w:p w:rsidR="00DE7188" w:rsidRDefault="00DE7188" w:rsidP="00DE7188"/>
    <w:p w:rsidR="00DE7188" w:rsidRDefault="00DE7188" w:rsidP="00DE7188"/>
    <w:p w:rsidR="00DE7188" w:rsidRDefault="00DE7188" w:rsidP="00DE7188"/>
    <w:p w:rsidR="00DE7188" w:rsidRDefault="00DE7188" w:rsidP="00DE7188"/>
    <w:p w:rsidR="00DE7188" w:rsidRDefault="00DE7188" w:rsidP="00DE7188"/>
    <w:p w:rsidR="00DE7188" w:rsidRDefault="00DE7188" w:rsidP="00DE7188"/>
    <w:p w:rsidR="00DE7188" w:rsidRDefault="00DE7188" w:rsidP="00DE7188"/>
    <w:p w:rsidR="00DE7188" w:rsidRDefault="00DE7188" w:rsidP="00DE7188">
      <w:r>
        <w:rPr>
          <w:noProof/>
          <w:lang w:eastAsia="cs-CZ"/>
        </w:rPr>
        <mc:AlternateContent>
          <mc:Choice Requires="wps">
            <w:drawing>
              <wp:anchor distT="0" distB="0" distL="114300" distR="114300" simplePos="0" relativeHeight="251659264" behindDoc="0" locked="0" layoutInCell="1" allowOverlap="1" wp14:anchorId="49ED2669" wp14:editId="29E75500">
                <wp:simplePos x="0" y="0"/>
                <wp:positionH relativeFrom="margin">
                  <wp:posOffset>5080</wp:posOffset>
                </wp:positionH>
                <wp:positionV relativeFrom="margin">
                  <wp:posOffset>3465195</wp:posOffset>
                </wp:positionV>
                <wp:extent cx="5759450" cy="16383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38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DE7188" w:rsidRPr="00813532" w:rsidRDefault="00DE7188" w:rsidP="00DE7188">
                            <w:pPr>
                              <w:spacing w:after="240" w:line="240" w:lineRule="auto"/>
                              <w:jc w:val="center"/>
                              <w:rPr>
                                <w:rFonts w:ascii="Times New Roman" w:hAnsi="Times New Roman"/>
                                <w:b/>
                                <w:caps/>
                                <w:sz w:val="28"/>
                                <w:szCs w:val="30"/>
                              </w:rPr>
                            </w:pPr>
                          </w:p>
                          <w:p w:rsidR="00DE7188" w:rsidRPr="00813532" w:rsidRDefault="00DE7188" w:rsidP="00DE7188">
                            <w:pPr>
                              <w:spacing w:after="240" w:line="240" w:lineRule="auto"/>
                              <w:jc w:val="center"/>
                              <w:rPr>
                                <w:rFonts w:ascii="Times New Roman" w:hAnsi="Times New Roman"/>
                                <w:b/>
                                <w:caps/>
                                <w:sz w:val="28"/>
                                <w:szCs w:val="30"/>
                              </w:rPr>
                            </w:pPr>
                            <w:r>
                              <w:rPr>
                                <w:rFonts w:ascii="Times New Roman" w:hAnsi="Times New Roman"/>
                                <w:b/>
                                <w:caps/>
                                <w:sz w:val="28"/>
                                <w:szCs w:val="30"/>
                              </w:rPr>
                              <w:t>smlouvA o dílo</w:t>
                            </w:r>
                          </w:p>
                          <w:p w:rsidR="00DE7188" w:rsidRDefault="00DE7188" w:rsidP="00DE7188">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rsidR="00DE7188" w:rsidRPr="002F2F14" w:rsidRDefault="00DE7188" w:rsidP="00DE7188">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0" w:name="_Hlk191473946"/>
                            <w:r w:rsidRPr="000630A7">
                              <w:rPr>
                                <w:rFonts w:ascii="Times New Roman" w:hAnsi="Times New Roman"/>
                                <w:b/>
                                <w:caps/>
                                <w:sz w:val="28"/>
                                <w:szCs w:val="30"/>
                              </w:rPr>
                              <w:t xml:space="preserve">DODÁVKA A MONTÁŽ </w:t>
                            </w:r>
                            <w:bookmarkEnd w:id="0"/>
                            <w:r>
                              <w:rPr>
                                <w:rFonts w:ascii="Times New Roman" w:hAnsi="Times New Roman"/>
                                <w:b/>
                                <w:caps/>
                                <w:sz w:val="28"/>
                                <w:szCs w:val="30"/>
                              </w:rPr>
                              <w:t>KLIMATIZACÍ PRO BUDOVY B1 A B2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ED2669" id="_x0000_t202" coordsize="21600,21600" o:spt="202" path="m,l,21600r21600,l21600,xe">
                <v:stroke joinstyle="miter"/>
                <v:path gradientshapeok="t" o:connecttype="rect"/>
              </v:shapetype>
              <v:shape id="Textové pole 2" o:spid="_x0000_s1026" type="#_x0000_t202" style="position:absolute;margin-left:.4pt;margin-top:272.85pt;width:453.5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" fillcolor="white [3201]" stroked="f" strokeweight="1pt">
                <v:textbox>
                  <w:txbxContent>
                    <w:p w:rsidR="00DE7188" w:rsidRPr="00813532" w:rsidRDefault="00DE7188" w:rsidP="00DE7188">
                      <w:pPr>
                        <w:spacing w:after="240" w:line="240" w:lineRule="auto"/>
                        <w:jc w:val="center"/>
                        <w:rPr>
                          <w:rFonts w:ascii="Times New Roman" w:hAnsi="Times New Roman"/>
                          <w:b/>
                          <w:caps/>
                          <w:sz w:val="28"/>
                          <w:szCs w:val="30"/>
                        </w:rPr>
                      </w:pPr>
                    </w:p>
                    <w:p w:rsidR="00DE7188" w:rsidRPr="00813532" w:rsidRDefault="00DE7188" w:rsidP="00DE7188">
                      <w:pPr>
                        <w:spacing w:after="240" w:line="240" w:lineRule="auto"/>
                        <w:jc w:val="center"/>
                        <w:rPr>
                          <w:rFonts w:ascii="Times New Roman" w:hAnsi="Times New Roman"/>
                          <w:b/>
                          <w:caps/>
                          <w:sz w:val="28"/>
                          <w:szCs w:val="30"/>
                        </w:rPr>
                      </w:pPr>
                      <w:r>
                        <w:rPr>
                          <w:rFonts w:ascii="Times New Roman" w:hAnsi="Times New Roman"/>
                          <w:b/>
                          <w:caps/>
                          <w:sz w:val="28"/>
                          <w:szCs w:val="30"/>
                        </w:rPr>
                        <w:t>smlouvA o dílo</w:t>
                      </w:r>
                    </w:p>
                    <w:p w:rsidR="00DE7188" w:rsidRDefault="00DE7188" w:rsidP="00DE7188">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rsidR="00DE7188" w:rsidRPr="002F2F14" w:rsidRDefault="00DE7188" w:rsidP="00DE7188">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bookmarkStart w:id="1" w:name="_Hlk191473946"/>
                      <w:r w:rsidRPr="000630A7">
                        <w:rPr>
                          <w:rFonts w:ascii="Times New Roman" w:hAnsi="Times New Roman"/>
                          <w:b/>
                          <w:caps/>
                          <w:sz w:val="28"/>
                          <w:szCs w:val="30"/>
                        </w:rPr>
                        <w:t xml:space="preserve">DODÁVKA A MONTÁŽ </w:t>
                      </w:r>
                      <w:bookmarkEnd w:id="1"/>
                      <w:r>
                        <w:rPr>
                          <w:rFonts w:ascii="Times New Roman" w:hAnsi="Times New Roman"/>
                          <w:b/>
                          <w:caps/>
                          <w:sz w:val="28"/>
                          <w:szCs w:val="30"/>
                        </w:rPr>
                        <w:t>KLIMATIZACÍ PRO BUDOVY B1 A B2</w:t>
                      </w:r>
                    </w:p>
                  </w:txbxContent>
                </v:textbox>
                <w10:wrap anchorx="margin" anchory="margin"/>
              </v:shape>
            </w:pict>
          </mc:Fallback>
        </mc:AlternateContent>
      </w:r>
    </w:p>
    <w:p w:rsidR="00DE7188" w:rsidRDefault="00DE7188" w:rsidP="00DE7188"/>
    <w:p w:rsidR="00DE7188" w:rsidRDefault="00DE7188" w:rsidP="00DE7188">
      <w:pPr>
        <w:sectPr w:rsidR="00DE7188" w:rsidSect="00DE7188">
          <w:headerReference w:type="default" r:id="rId7"/>
          <w:footerReference w:type="default" r:id="rId8"/>
          <w:pgSz w:w="11906" w:h="16838"/>
          <w:pgMar w:top="1135" w:right="1417" w:bottom="1560" w:left="1417" w:header="850" w:footer="567" w:gutter="0"/>
          <w:pgNumType w:start="1"/>
          <w:cols w:space="708"/>
          <w:titlePg/>
          <w:docGrid w:linePitch="360"/>
        </w:sectPr>
      </w:pPr>
    </w:p>
    <w:p w:rsidR="00DE7188" w:rsidRDefault="00DE7188" w:rsidP="00DE7188">
      <w:pPr>
        <w:spacing w:line="240" w:lineRule="auto"/>
        <w:jc w:val="both"/>
        <w:outlineLvl w:val="0"/>
        <w:rPr>
          <w:rFonts w:ascii="Times New Roman" w:hAnsi="Times New Roman"/>
          <w:b/>
          <w:sz w:val="48"/>
          <w:szCs w:val="48"/>
        </w:rPr>
      </w:pPr>
    </w:p>
    <w:p w:rsidR="00DE7188" w:rsidRDefault="00DE7188" w:rsidP="00DE7188">
      <w:pPr>
        <w:spacing w:line="240" w:lineRule="auto"/>
        <w:jc w:val="both"/>
        <w:outlineLvl w:val="0"/>
        <w:rPr>
          <w:rFonts w:ascii="Times New Roman" w:hAnsi="Times New Roman"/>
          <w:b/>
          <w:sz w:val="48"/>
          <w:szCs w:val="48"/>
        </w:rPr>
      </w:pPr>
    </w:p>
    <w:p w:rsidR="00DE7188" w:rsidRDefault="00DE7188" w:rsidP="00DE7188">
      <w:pPr>
        <w:spacing w:line="240" w:lineRule="auto"/>
        <w:jc w:val="both"/>
        <w:outlineLvl w:val="0"/>
        <w:rPr>
          <w:rFonts w:ascii="Times New Roman" w:hAnsi="Times New Roman"/>
          <w:b/>
          <w:sz w:val="48"/>
          <w:szCs w:val="48"/>
        </w:rPr>
      </w:pPr>
    </w:p>
    <w:p w:rsidR="00DE7188" w:rsidRDefault="00DE7188" w:rsidP="00DE7188">
      <w:pPr>
        <w:spacing w:line="240" w:lineRule="auto"/>
        <w:jc w:val="both"/>
        <w:outlineLvl w:val="0"/>
        <w:rPr>
          <w:rFonts w:ascii="Times New Roman" w:hAnsi="Times New Roman"/>
          <w:b/>
          <w:sz w:val="48"/>
          <w:szCs w:val="48"/>
        </w:rPr>
      </w:pPr>
    </w:p>
    <w:p w:rsidR="00DE7188" w:rsidRDefault="00DE7188" w:rsidP="00DE7188">
      <w:pPr>
        <w:spacing w:line="240" w:lineRule="auto"/>
        <w:jc w:val="both"/>
        <w:outlineLvl w:val="0"/>
        <w:rPr>
          <w:rFonts w:ascii="Times New Roman" w:hAnsi="Times New Roman"/>
          <w:b/>
          <w:sz w:val="48"/>
          <w:szCs w:val="48"/>
        </w:rPr>
        <w:sectPr w:rsidR="00DE7188" w:rsidSect="00924604">
          <w:headerReference w:type="default" r:id="rId9"/>
          <w:footerReference w:type="default" r:id="rId10"/>
          <w:headerReference w:type="first" r:id="rId11"/>
          <w:footerReference w:type="first" r:id="rId12"/>
          <w:type w:val="continuous"/>
          <w:pgSz w:w="11906" w:h="16838"/>
          <w:pgMar w:top="1276" w:right="1417" w:bottom="1276" w:left="1417" w:header="850" w:footer="0" w:gutter="0"/>
          <w:pgNumType w:start="1"/>
          <w:cols w:space="708"/>
          <w:docGrid w:linePitch="360"/>
        </w:sectPr>
      </w:pPr>
    </w:p>
    <w:p w:rsidR="00DE7188" w:rsidRPr="004E7B58" w:rsidRDefault="00DE7188" w:rsidP="00DE7188">
      <w:pPr>
        <w:spacing w:line="240" w:lineRule="auto"/>
        <w:jc w:val="center"/>
        <w:outlineLvl w:val="0"/>
        <w:rPr>
          <w:rFonts w:ascii="Times New Roman" w:hAnsi="Times New Roman"/>
          <w:b/>
          <w:sz w:val="48"/>
          <w:szCs w:val="48"/>
        </w:rPr>
      </w:pPr>
      <w:r w:rsidRPr="004E7B58">
        <w:rPr>
          <w:rFonts w:ascii="Times New Roman" w:hAnsi="Times New Roman"/>
          <w:b/>
          <w:sz w:val="48"/>
          <w:szCs w:val="48"/>
        </w:rPr>
        <w:lastRenderedPageBreak/>
        <w:t>SMLOUVA</w:t>
      </w:r>
      <w:r>
        <w:rPr>
          <w:rFonts w:ascii="Times New Roman" w:hAnsi="Times New Roman"/>
          <w:b/>
          <w:sz w:val="48"/>
          <w:szCs w:val="48"/>
        </w:rPr>
        <w:t xml:space="preserve"> O DÍLO</w:t>
      </w:r>
    </w:p>
    <w:p w:rsidR="00DE7188" w:rsidRPr="00C14A7E" w:rsidRDefault="00DE7188" w:rsidP="00DE7188">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DE7188" w:rsidRDefault="00DE7188" w:rsidP="00DE7188">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DE7188" w:rsidRPr="00C14A7E" w:rsidRDefault="00DE7188" w:rsidP="00DE7188">
      <w:pPr>
        <w:spacing w:after="0"/>
        <w:jc w:val="both"/>
        <w:outlineLvl w:val="0"/>
        <w:rPr>
          <w:rFonts w:ascii="Times New Roman" w:hAnsi="Times New Roman"/>
          <w:sz w:val="24"/>
          <w:szCs w:val="24"/>
        </w:rPr>
      </w:pPr>
    </w:p>
    <w:p w:rsidR="00DE7188" w:rsidRPr="001A156C" w:rsidRDefault="00DE7188" w:rsidP="00DE7188">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DE7188" w:rsidRPr="00343967" w:rsidRDefault="00DE7188" w:rsidP="006C719D">
      <w:pPr>
        <w:pStyle w:val="Zkladntext"/>
        <w:tabs>
          <w:tab w:val="clear" w:pos="1418"/>
        </w:tabs>
        <w:spacing w:after="60"/>
        <w:ind w:left="357"/>
        <w:rPr>
          <w:rFonts w:ascii="Tahoma" w:hAnsi="Tahoma" w:cs="Tahoma"/>
          <w:b/>
          <w:bCs/>
          <w:sz w:val="22"/>
          <w:szCs w:val="22"/>
        </w:rPr>
      </w:pPr>
      <w:r>
        <w:rPr>
          <w:rFonts w:ascii="Tahoma" w:hAnsi="Tahoma" w:cs="Tahoma"/>
          <w:b/>
          <w:bCs/>
          <w:sz w:val="22"/>
          <w:szCs w:val="22"/>
        </w:rPr>
        <w:t>Domov Dědina, příspěvková organizace</w:t>
      </w:r>
    </w:p>
    <w:p w:rsidR="00DE7188" w:rsidRPr="00343967" w:rsidRDefault="00DE7188" w:rsidP="00DE7188">
      <w:pPr>
        <w:numPr>
          <w:ilvl w:val="12"/>
          <w:numId w:val="0"/>
        </w:numPr>
        <w:tabs>
          <w:tab w:val="left" w:pos="3119"/>
        </w:tabs>
        <w:spacing w:after="0"/>
        <w:ind w:left="357"/>
        <w:jc w:val="both"/>
        <w:rPr>
          <w:rFonts w:ascii="Tahoma" w:hAnsi="Tahoma" w:cs="Tahoma"/>
        </w:rPr>
      </w:pPr>
      <w:r w:rsidRPr="00343967">
        <w:rPr>
          <w:rFonts w:ascii="Tahoma" w:hAnsi="Tahoma" w:cs="Tahoma"/>
        </w:rPr>
        <w:t>se sídlem:</w:t>
      </w:r>
      <w:r w:rsidRPr="00343967">
        <w:rPr>
          <w:rFonts w:ascii="Tahoma" w:hAnsi="Tahoma" w:cs="Tahoma"/>
        </w:rPr>
        <w:tab/>
      </w:r>
      <w:r>
        <w:rPr>
          <w:rFonts w:ascii="Tahoma" w:hAnsi="Tahoma" w:cs="Tahoma"/>
        </w:rPr>
        <w:t xml:space="preserve">Nádražní 709, 517 73 Opočno </w:t>
      </w:r>
    </w:p>
    <w:p w:rsidR="00DE7188" w:rsidRDefault="00DE7188" w:rsidP="00DE7188">
      <w:pPr>
        <w:numPr>
          <w:ilvl w:val="12"/>
          <w:numId w:val="0"/>
        </w:numPr>
        <w:tabs>
          <w:tab w:val="left" w:pos="3119"/>
        </w:tabs>
        <w:spacing w:after="0"/>
        <w:ind w:left="357"/>
        <w:jc w:val="both"/>
        <w:rPr>
          <w:rFonts w:ascii="Tahoma" w:hAnsi="Tahoma" w:cs="Tahoma"/>
        </w:rPr>
      </w:pPr>
      <w:r w:rsidRPr="00343967">
        <w:rPr>
          <w:rFonts w:ascii="Tahoma" w:hAnsi="Tahoma" w:cs="Tahoma"/>
        </w:rPr>
        <w:t>zastoupen:</w:t>
      </w:r>
      <w:r>
        <w:rPr>
          <w:rFonts w:ascii="Tahoma" w:hAnsi="Tahoma" w:cs="Tahoma"/>
        </w:rPr>
        <w:tab/>
        <w:t xml:space="preserve">Mgr. Alenou </w:t>
      </w:r>
      <w:proofErr w:type="spellStart"/>
      <w:r>
        <w:rPr>
          <w:rFonts w:ascii="Tahoma" w:hAnsi="Tahoma" w:cs="Tahoma"/>
        </w:rPr>
        <w:t>Goisovou</w:t>
      </w:r>
      <w:proofErr w:type="spellEnd"/>
      <w:r>
        <w:rPr>
          <w:rFonts w:ascii="Tahoma" w:hAnsi="Tahoma" w:cs="Tahoma"/>
        </w:rPr>
        <w:t xml:space="preserve">, ředitelkou </w:t>
      </w:r>
    </w:p>
    <w:p w:rsidR="00DE7188" w:rsidRPr="00343967" w:rsidRDefault="00DE7188" w:rsidP="00DE7188">
      <w:pPr>
        <w:numPr>
          <w:ilvl w:val="12"/>
          <w:numId w:val="0"/>
        </w:numPr>
        <w:tabs>
          <w:tab w:val="left" w:pos="3119"/>
        </w:tabs>
        <w:spacing w:after="0"/>
        <w:ind w:left="357"/>
        <w:jc w:val="both"/>
        <w:rPr>
          <w:rFonts w:ascii="Tahoma" w:hAnsi="Tahoma" w:cs="Tahoma"/>
        </w:rPr>
      </w:pPr>
      <w:r w:rsidRPr="00343967">
        <w:rPr>
          <w:rFonts w:ascii="Tahoma" w:hAnsi="Tahoma" w:cs="Tahoma"/>
        </w:rPr>
        <w:t>IČ:</w:t>
      </w:r>
      <w:r w:rsidRPr="00343967">
        <w:rPr>
          <w:rFonts w:ascii="Tahoma" w:hAnsi="Tahoma" w:cs="Tahoma"/>
        </w:rPr>
        <w:tab/>
      </w:r>
      <w:r>
        <w:rPr>
          <w:rFonts w:ascii="Tahoma" w:hAnsi="Tahoma" w:cs="Tahoma"/>
        </w:rPr>
        <w:t>428 86 163</w:t>
      </w:r>
    </w:p>
    <w:p w:rsidR="00DE7188" w:rsidRPr="00343967" w:rsidRDefault="00DE7188" w:rsidP="00DE7188">
      <w:pPr>
        <w:numPr>
          <w:ilvl w:val="12"/>
          <w:numId w:val="0"/>
        </w:numPr>
        <w:tabs>
          <w:tab w:val="left" w:pos="3119"/>
        </w:tabs>
        <w:spacing w:after="0"/>
        <w:ind w:left="357"/>
        <w:jc w:val="both"/>
        <w:rPr>
          <w:rFonts w:ascii="Tahoma" w:hAnsi="Tahoma" w:cs="Tahoma"/>
        </w:rPr>
      </w:pPr>
      <w:r>
        <w:rPr>
          <w:rFonts w:ascii="Tahoma" w:hAnsi="Tahoma" w:cs="Tahoma"/>
        </w:rPr>
        <w:t>b</w:t>
      </w:r>
      <w:r w:rsidRPr="00343967">
        <w:rPr>
          <w:rFonts w:ascii="Tahoma" w:hAnsi="Tahoma" w:cs="Tahoma"/>
        </w:rPr>
        <w:t>ankovn</w:t>
      </w:r>
      <w:r>
        <w:rPr>
          <w:rFonts w:ascii="Tahoma" w:hAnsi="Tahoma" w:cs="Tahoma"/>
        </w:rPr>
        <w:t>í spojení:</w:t>
      </w:r>
      <w:r>
        <w:rPr>
          <w:rFonts w:ascii="Tahoma" w:hAnsi="Tahoma" w:cs="Tahoma"/>
        </w:rPr>
        <w:tab/>
        <w:t>ČSOB a.s.</w:t>
      </w:r>
    </w:p>
    <w:p w:rsidR="00DE7188" w:rsidRDefault="00DE7188" w:rsidP="00DE7188">
      <w:pPr>
        <w:numPr>
          <w:ilvl w:val="12"/>
          <w:numId w:val="0"/>
        </w:numPr>
        <w:tabs>
          <w:tab w:val="left" w:pos="3119"/>
        </w:tabs>
        <w:spacing w:after="0"/>
        <w:ind w:left="357"/>
        <w:jc w:val="both"/>
        <w:rPr>
          <w:rFonts w:ascii="Tahoma" w:hAnsi="Tahoma" w:cs="Tahoma"/>
        </w:rPr>
      </w:pPr>
      <w:r>
        <w:rPr>
          <w:rFonts w:ascii="Tahoma" w:hAnsi="Tahoma" w:cs="Tahoma"/>
        </w:rPr>
        <w:t>č</w:t>
      </w:r>
      <w:r w:rsidRPr="00343967">
        <w:rPr>
          <w:rFonts w:ascii="Tahoma" w:hAnsi="Tahoma" w:cs="Tahoma"/>
        </w:rPr>
        <w:t>íslo účtu:</w:t>
      </w:r>
      <w:r>
        <w:rPr>
          <w:rFonts w:ascii="Tahoma" w:hAnsi="Tahoma" w:cs="Tahoma"/>
        </w:rPr>
        <w:tab/>
        <w:t>107489774/0300</w:t>
      </w:r>
    </w:p>
    <w:p w:rsidR="00DE7188" w:rsidRPr="00343967" w:rsidRDefault="00DE7188" w:rsidP="00DE7188">
      <w:pPr>
        <w:pStyle w:val="Zkladntext"/>
        <w:widowControl/>
        <w:numPr>
          <w:ilvl w:val="12"/>
          <w:numId w:val="0"/>
        </w:numPr>
        <w:tabs>
          <w:tab w:val="clear" w:pos="1418"/>
        </w:tabs>
        <w:autoSpaceDE/>
        <w:autoSpaceDN/>
        <w:spacing w:before="0"/>
        <w:ind w:left="357"/>
        <w:rPr>
          <w:rFonts w:ascii="Tahoma" w:hAnsi="Tahoma" w:cs="Tahoma"/>
          <w:iCs/>
          <w:sz w:val="22"/>
          <w:szCs w:val="22"/>
        </w:rPr>
      </w:pPr>
      <w:r w:rsidRPr="00343967">
        <w:rPr>
          <w:rFonts w:ascii="Tahoma" w:hAnsi="Tahoma" w:cs="Tahoma"/>
          <w:iCs/>
          <w:sz w:val="22"/>
          <w:szCs w:val="22"/>
        </w:rPr>
        <w:t xml:space="preserve">Zapsána v obchodním rejstříku vedeném </w:t>
      </w:r>
      <w:r>
        <w:rPr>
          <w:rFonts w:ascii="Tahoma" w:hAnsi="Tahoma" w:cs="Tahoma"/>
          <w:iCs/>
          <w:sz w:val="22"/>
          <w:szCs w:val="22"/>
        </w:rPr>
        <w:t>Krajským soudem</w:t>
      </w:r>
      <w:r w:rsidRPr="00343967">
        <w:rPr>
          <w:rFonts w:ascii="Tahoma" w:hAnsi="Tahoma" w:cs="Tahoma"/>
          <w:iCs/>
          <w:sz w:val="22"/>
          <w:szCs w:val="22"/>
        </w:rPr>
        <w:t xml:space="preserve"> v</w:t>
      </w:r>
      <w:r>
        <w:rPr>
          <w:rFonts w:ascii="Tahoma" w:hAnsi="Tahoma" w:cs="Tahoma"/>
          <w:iCs/>
          <w:sz w:val="22"/>
          <w:szCs w:val="22"/>
        </w:rPr>
        <w:t xml:space="preserve"> Hradci Králové, </w:t>
      </w:r>
      <w:r w:rsidRPr="00343967">
        <w:rPr>
          <w:rFonts w:ascii="Tahoma" w:hAnsi="Tahoma" w:cs="Tahoma"/>
          <w:iCs/>
          <w:sz w:val="22"/>
          <w:szCs w:val="22"/>
        </w:rPr>
        <w:t>oddíl</w:t>
      </w:r>
      <w:r>
        <w:rPr>
          <w:rFonts w:ascii="Tahoma" w:hAnsi="Tahoma" w:cs="Tahoma"/>
          <w:iCs/>
          <w:sz w:val="22"/>
          <w:szCs w:val="22"/>
        </w:rPr>
        <w:t> </w:t>
      </w:r>
      <w:proofErr w:type="spellStart"/>
      <w:r>
        <w:rPr>
          <w:rFonts w:ascii="Tahoma" w:hAnsi="Tahoma" w:cs="Tahoma"/>
          <w:iCs/>
          <w:sz w:val="22"/>
          <w:szCs w:val="22"/>
        </w:rPr>
        <w:t>Pr</w:t>
      </w:r>
      <w:proofErr w:type="spellEnd"/>
      <w:r w:rsidRPr="00343967">
        <w:rPr>
          <w:rFonts w:ascii="Tahoma" w:hAnsi="Tahoma" w:cs="Tahoma"/>
          <w:iCs/>
          <w:sz w:val="22"/>
          <w:szCs w:val="22"/>
        </w:rPr>
        <w:t>, vložka</w:t>
      </w:r>
      <w:r>
        <w:rPr>
          <w:rFonts w:ascii="Tahoma" w:hAnsi="Tahoma" w:cs="Tahoma"/>
          <w:iCs/>
          <w:sz w:val="22"/>
          <w:szCs w:val="22"/>
        </w:rPr>
        <w:t> 702</w:t>
      </w:r>
    </w:p>
    <w:p w:rsidR="00DE7188" w:rsidRDefault="00DE7188" w:rsidP="00DE7188">
      <w:pPr>
        <w:numPr>
          <w:ilvl w:val="12"/>
          <w:numId w:val="0"/>
        </w:numPr>
        <w:tabs>
          <w:tab w:val="left" w:pos="3119"/>
        </w:tabs>
        <w:ind w:left="357"/>
        <w:jc w:val="both"/>
        <w:rPr>
          <w:rFonts w:ascii="Tahoma" w:hAnsi="Tahoma" w:cs="Tahoma"/>
          <w:i/>
        </w:rPr>
      </w:pPr>
    </w:p>
    <w:p w:rsidR="00DE7188" w:rsidRDefault="00DE7188" w:rsidP="00DE7188">
      <w:pPr>
        <w:spacing w:after="0" w:line="240" w:lineRule="auto"/>
        <w:jc w:val="both"/>
        <w:rPr>
          <w:rFonts w:ascii="Times New Roman" w:hAnsi="Times New Roman"/>
          <w:sz w:val="24"/>
          <w:szCs w:val="24"/>
        </w:rPr>
      </w:pPr>
      <w:r>
        <w:rPr>
          <w:rFonts w:ascii="Tahoma" w:hAnsi="Tahoma" w:cs="Tahoma"/>
          <w:i/>
        </w:rPr>
        <w:t>nejsme plátci DPH</w:t>
      </w:r>
    </w:p>
    <w:p w:rsidR="00DE7188" w:rsidRPr="00C14A7E" w:rsidRDefault="00DE7188" w:rsidP="00DE7188">
      <w:pPr>
        <w:spacing w:after="0" w:line="240" w:lineRule="auto"/>
        <w:jc w:val="both"/>
        <w:rPr>
          <w:rFonts w:ascii="Times New Roman" w:hAnsi="Times New Roman"/>
          <w:sz w:val="24"/>
          <w:szCs w:val="24"/>
        </w:rPr>
      </w:pPr>
    </w:p>
    <w:p w:rsidR="00DE7188" w:rsidRPr="001A156C" w:rsidRDefault="00DE7188" w:rsidP="00DE7188">
      <w:pPr>
        <w:spacing w:after="0"/>
        <w:jc w:val="both"/>
        <w:rPr>
          <w:rFonts w:ascii="Times New Roman" w:hAnsi="Times New Roman"/>
          <w:sz w:val="24"/>
          <w:szCs w:val="24"/>
          <w:u w:val="single"/>
        </w:rPr>
      </w:pPr>
      <w:r>
        <w:rPr>
          <w:rFonts w:ascii="Times New Roman" w:hAnsi="Times New Roman"/>
          <w:sz w:val="24"/>
          <w:szCs w:val="24"/>
          <w:u w:val="single"/>
        </w:rPr>
        <w:t>2. Zhotovitel</w:t>
      </w:r>
    </w:p>
    <w:p w:rsidR="000E6909" w:rsidRPr="000E6909" w:rsidRDefault="000E6909" w:rsidP="00DE7188">
      <w:pPr>
        <w:spacing w:after="0"/>
        <w:jc w:val="both"/>
        <w:rPr>
          <w:rFonts w:ascii="Times New Roman" w:hAnsi="Times New Roman"/>
          <w:b/>
          <w:sz w:val="24"/>
          <w:szCs w:val="24"/>
        </w:rPr>
      </w:pPr>
      <w:r w:rsidRPr="000E6909">
        <w:rPr>
          <w:rFonts w:ascii="Times New Roman" w:hAnsi="Times New Roman"/>
          <w:b/>
          <w:sz w:val="24"/>
          <w:szCs w:val="24"/>
        </w:rPr>
        <w:t>KLIMA CHLAZENÍ HK s.r.o.</w:t>
      </w:r>
    </w:p>
    <w:p w:rsidR="00DE7188" w:rsidRPr="000E6909" w:rsidRDefault="000E6909" w:rsidP="00DE7188">
      <w:pPr>
        <w:spacing w:after="0"/>
        <w:jc w:val="both"/>
        <w:rPr>
          <w:rFonts w:ascii="Times New Roman" w:hAnsi="Times New Roman"/>
          <w:sz w:val="24"/>
          <w:szCs w:val="24"/>
        </w:rPr>
      </w:pPr>
      <w:r w:rsidRPr="000E6909">
        <w:rPr>
          <w:rFonts w:ascii="Times New Roman" w:hAnsi="Times New Roman"/>
          <w:sz w:val="24"/>
          <w:szCs w:val="24"/>
        </w:rPr>
        <w:t>Se sídlem:</w:t>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t xml:space="preserve">Orlická 245, 503 46 Třebechovice pod </w:t>
      </w:r>
      <w:proofErr w:type="spellStart"/>
      <w:r w:rsidRPr="000E6909">
        <w:rPr>
          <w:rFonts w:ascii="Times New Roman" w:hAnsi="Times New Roman"/>
          <w:sz w:val="24"/>
          <w:szCs w:val="24"/>
        </w:rPr>
        <w:t>Orebem</w:t>
      </w:r>
      <w:proofErr w:type="spellEnd"/>
      <w:r w:rsidR="00DE7188" w:rsidRPr="000E6909">
        <w:rPr>
          <w:rFonts w:ascii="Times New Roman" w:hAnsi="Times New Roman"/>
          <w:sz w:val="24"/>
          <w:szCs w:val="24"/>
        </w:rPr>
        <w:t xml:space="preserve">                                 </w:t>
      </w:r>
    </w:p>
    <w:p w:rsidR="00DE7188" w:rsidRPr="000E6909" w:rsidRDefault="00DE7188" w:rsidP="00DE7188">
      <w:pPr>
        <w:spacing w:after="0"/>
        <w:jc w:val="both"/>
        <w:rPr>
          <w:rFonts w:ascii="Times New Roman" w:hAnsi="Times New Roman"/>
          <w:sz w:val="24"/>
          <w:szCs w:val="24"/>
        </w:rPr>
      </w:pPr>
      <w:r w:rsidRPr="000E6909">
        <w:rPr>
          <w:rFonts w:ascii="Times New Roman" w:hAnsi="Times New Roman"/>
          <w:sz w:val="24"/>
          <w:szCs w:val="24"/>
        </w:rPr>
        <w:t>Zastoupený:</w:t>
      </w:r>
      <w:r w:rsidR="000E6909" w:rsidRPr="000E6909">
        <w:rPr>
          <w:rFonts w:ascii="Times New Roman" w:hAnsi="Times New Roman"/>
          <w:sz w:val="24"/>
          <w:szCs w:val="24"/>
        </w:rPr>
        <w:tab/>
      </w:r>
      <w:r w:rsidR="000E6909" w:rsidRPr="000E6909">
        <w:rPr>
          <w:rFonts w:ascii="Times New Roman" w:hAnsi="Times New Roman"/>
          <w:sz w:val="24"/>
          <w:szCs w:val="24"/>
        </w:rPr>
        <w:tab/>
      </w:r>
      <w:r w:rsidR="000E6909" w:rsidRPr="000E6909">
        <w:rPr>
          <w:rFonts w:ascii="Times New Roman" w:hAnsi="Times New Roman"/>
          <w:sz w:val="24"/>
          <w:szCs w:val="24"/>
        </w:rPr>
        <w:tab/>
      </w:r>
      <w:r w:rsidR="000E6909" w:rsidRPr="000E6909">
        <w:rPr>
          <w:rFonts w:ascii="Times New Roman" w:hAnsi="Times New Roman"/>
          <w:sz w:val="24"/>
          <w:szCs w:val="24"/>
        </w:rPr>
        <w:tab/>
        <w:t>Ladislavem Horákem, jednatelem</w:t>
      </w:r>
      <w:r w:rsidRPr="000E6909">
        <w:rPr>
          <w:rFonts w:ascii="Times New Roman" w:hAnsi="Times New Roman"/>
          <w:sz w:val="24"/>
          <w:szCs w:val="24"/>
        </w:rPr>
        <w:t xml:space="preserve">                               </w:t>
      </w:r>
    </w:p>
    <w:p w:rsidR="00DE7188" w:rsidRPr="000E6909" w:rsidRDefault="00DE7188" w:rsidP="00DE7188">
      <w:pPr>
        <w:spacing w:after="0"/>
        <w:jc w:val="both"/>
        <w:rPr>
          <w:rFonts w:ascii="Times New Roman" w:hAnsi="Times New Roman"/>
          <w:sz w:val="24"/>
          <w:szCs w:val="24"/>
        </w:rPr>
      </w:pPr>
      <w:r w:rsidRPr="000E6909">
        <w:rPr>
          <w:rFonts w:ascii="Times New Roman" w:hAnsi="Times New Roman"/>
          <w:sz w:val="24"/>
          <w:szCs w:val="24"/>
        </w:rPr>
        <w:t xml:space="preserve">Osoba oprávněná jednat ve věcech technických: </w:t>
      </w:r>
      <w:r w:rsidR="000E6909" w:rsidRPr="000E6909">
        <w:rPr>
          <w:rFonts w:ascii="Times New Roman" w:hAnsi="Times New Roman"/>
          <w:sz w:val="24"/>
          <w:szCs w:val="24"/>
        </w:rPr>
        <w:t>Ladislav Horák, jednatel</w:t>
      </w:r>
      <w:r w:rsidRPr="000E6909">
        <w:rPr>
          <w:rFonts w:ascii="Times New Roman" w:hAnsi="Times New Roman"/>
          <w:sz w:val="24"/>
          <w:szCs w:val="24"/>
        </w:rPr>
        <w:t xml:space="preserve">                             </w:t>
      </w:r>
    </w:p>
    <w:p w:rsidR="00DE7188" w:rsidRPr="000E6909" w:rsidRDefault="00DE7188" w:rsidP="00DE7188">
      <w:pPr>
        <w:spacing w:after="0"/>
        <w:jc w:val="both"/>
        <w:rPr>
          <w:rFonts w:ascii="Times New Roman" w:hAnsi="Times New Roman"/>
          <w:sz w:val="24"/>
          <w:szCs w:val="24"/>
        </w:rPr>
      </w:pPr>
      <w:r w:rsidRPr="000E6909">
        <w:rPr>
          <w:rFonts w:ascii="Times New Roman" w:hAnsi="Times New Roman"/>
          <w:sz w:val="24"/>
          <w:szCs w:val="24"/>
        </w:rPr>
        <w:t xml:space="preserve">Bankovní spojení: </w:t>
      </w:r>
      <w:r w:rsidR="000E6909" w:rsidRPr="000E6909">
        <w:rPr>
          <w:rFonts w:ascii="Times New Roman" w:hAnsi="Times New Roman"/>
          <w:sz w:val="24"/>
          <w:szCs w:val="24"/>
        </w:rPr>
        <w:t>MONETA Money Bank, as.</w:t>
      </w:r>
      <w:r w:rsidRPr="000E6909">
        <w:rPr>
          <w:rFonts w:ascii="Times New Roman" w:hAnsi="Times New Roman"/>
          <w:sz w:val="24"/>
          <w:szCs w:val="24"/>
        </w:rPr>
        <w:tab/>
      </w:r>
      <w:r w:rsidRPr="000E6909">
        <w:rPr>
          <w:rFonts w:ascii="Times New Roman" w:hAnsi="Times New Roman"/>
          <w:sz w:val="24"/>
          <w:szCs w:val="24"/>
        </w:rPr>
        <w:tab/>
        <w:t xml:space="preserve">č. </w:t>
      </w:r>
      <w:proofErr w:type="spellStart"/>
      <w:r w:rsidRPr="000E6909">
        <w:rPr>
          <w:rFonts w:ascii="Times New Roman" w:hAnsi="Times New Roman"/>
          <w:sz w:val="24"/>
          <w:szCs w:val="24"/>
        </w:rPr>
        <w:t>ú.</w:t>
      </w:r>
      <w:proofErr w:type="spellEnd"/>
      <w:r w:rsidRPr="000E6909">
        <w:rPr>
          <w:rFonts w:ascii="Times New Roman" w:hAnsi="Times New Roman"/>
          <w:sz w:val="24"/>
          <w:szCs w:val="24"/>
        </w:rPr>
        <w:t xml:space="preserve"> </w:t>
      </w:r>
      <w:bookmarkStart w:id="2" w:name="_Hlk64977337"/>
      <w:r w:rsidRPr="000E6909">
        <w:rPr>
          <w:rFonts w:ascii="Times New Roman" w:hAnsi="Times New Roman"/>
          <w:sz w:val="24"/>
          <w:szCs w:val="24"/>
        </w:rPr>
        <w:t>………………………</w:t>
      </w:r>
      <w:bookmarkEnd w:id="2"/>
    </w:p>
    <w:p w:rsidR="00DE7188" w:rsidRPr="000E6909" w:rsidRDefault="00DE7188" w:rsidP="00DE7188">
      <w:pPr>
        <w:spacing w:after="0"/>
        <w:jc w:val="both"/>
        <w:rPr>
          <w:rFonts w:ascii="Times New Roman" w:hAnsi="Times New Roman"/>
          <w:sz w:val="24"/>
          <w:szCs w:val="24"/>
        </w:rPr>
      </w:pPr>
      <w:r w:rsidRPr="000E6909">
        <w:rPr>
          <w:rFonts w:ascii="Times New Roman" w:hAnsi="Times New Roman"/>
          <w:sz w:val="24"/>
          <w:szCs w:val="24"/>
        </w:rPr>
        <w:t xml:space="preserve">IČ: </w:t>
      </w:r>
      <w:r w:rsidR="000E6909" w:rsidRPr="000E6909">
        <w:rPr>
          <w:rFonts w:ascii="Times New Roman" w:hAnsi="Times New Roman"/>
          <w:sz w:val="24"/>
          <w:szCs w:val="24"/>
        </w:rPr>
        <w:t>609 151 02</w:t>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t>DIČ:CZ</w:t>
      </w:r>
      <w:r w:rsidR="000E6909" w:rsidRPr="000E6909">
        <w:rPr>
          <w:rFonts w:ascii="Times New Roman" w:hAnsi="Times New Roman"/>
          <w:sz w:val="24"/>
          <w:szCs w:val="24"/>
        </w:rPr>
        <w:t>60915102</w:t>
      </w:r>
    </w:p>
    <w:p w:rsidR="00DE7188" w:rsidRPr="00C14A7E" w:rsidRDefault="00DE7188" w:rsidP="00DE7188">
      <w:pPr>
        <w:spacing w:after="0"/>
        <w:rPr>
          <w:rFonts w:ascii="Times New Roman" w:hAnsi="Times New Roman"/>
          <w:sz w:val="24"/>
          <w:szCs w:val="24"/>
        </w:rPr>
      </w:pPr>
      <w:r w:rsidRPr="000E6909">
        <w:rPr>
          <w:rFonts w:ascii="Times New Roman" w:hAnsi="Times New Roman"/>
          <w:sz w:val="24"/>
          <w:szCs w:val="24"/>
        </w:rPr>
        <w:t>Tel.: ………………………</w:t>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r>
      <w:r w:rsidRPr="000E6909">
        <w:rPr>
          <w:rFonts w:ascii="Times New Roman" w:hAnsi="Times New Roman"/>
          <w:sz w:val="24"/>
          <w:szCs w:val="24"/>
        </w:rPr>
        <w:tab/>
        <w:t>e-mail: ………………………</w:t>
      </w:r>
      <w:r>
        <w:rPr>
          <w:rFonts w:ascii="Times New Roman" w:hAnsi="Times New Roman"/>
          <w:sz w:val="24"/>
          <w:szCs w:val="24"/>
        </w:rPr>
        <w:tab/>
      </w:r>
    </w:p>
    <w:p w:rsidR="00DE7188" w:rsidRDefault="00DE7188" w:rsidP="00DE7188">
      <w:pPr>
        <w:spacing w:after="0"/>
        <w:jc w:val="both"/>
        <w:rPr>
          <w:rFonts w:ascii="Times New Roman" w:hAnsi="Times New Roman"/>
          <w:sz w:val="24"/>
          <w:szCs w:val="24"/>
        </w:rPr>
      </w:pPr>
    </w:p>
    <w:p w:rsidR="00DE7188" w:rsidRDefault="00DE7188" w:rsidP="00DE7188">
      <w:pPr>
        <w:spacing w:after="120"/>
        <w:ind w:firstLine="709"/>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na svůj náklad </w:t>
      </w:r>
      <w:r>
        <w:rPr>
          <w:rFonts w:ascii="Times New Roman" w:hAnsi="Times New Roman"/>
          <w:sz w:val="24"/>
          <w:szCs w:val="24"/>
        </w:rPr>
        <w:br/>
        <w:t xml:space="preserve">a nebezpečí pro objednatele dílo specifikované v Článku </w:t>
      </w:r>
      <w:proofErr w:type="gramStart"/>
      <w:r>
        <w:rPr>
          <w:rFonts w:ascii="Times New Roman" w:hAnsi="Times New Roman"/>
          <w:sz w:val="24"/>
          <w:szCs w:val="24"/>
        </w:rPr>
        <w:t>I</w:t>
      </w:r>
      <w:proofErr w:type="gramEnd"/>
      <w:r>
        <w:rPr>
          <w:rFonts w:ascii="Times New Roman" w:hAnsi="Times New Roman"/>
          <w:sz w:val="24"/>
          <w:szCs w:val="24"/>
        </w:rPr>
        <w:t xml:space="preserve"> této smlouvy a kterou </w:t>
      </w:r>
      <w:r>
        <w:rPr>
          <w:rFonts w:ascii="Times New Roman" w:hAnsi="Times New Roman"/>
          <w:sz w:val="24"/>
          <w:szCs w:val="24"/>
        </w:rPr>
        <w:br/>
        <w:t>se objednatel zavazuje dílo převzít a zaplatit cenu podle Článku II této smlouvy za řádné a včasné provedení díla, a to za podmínek dále ve smlouvě uvedených.</w:t>
      </w:r>
    </w:p>
    <w:p w:rsidR="00DE7188" w:rsidRDefault="00DE7188" w:rsidP="00DE7188">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rsidR="00DE7188" w:rsidRDefault="00DE7188" w:rsidP="00DE7188">
      <w:pPr>
        <w:spacing w:line="240" w:lineRule="auto"/>
        <w:ind w:firstLine="708"/>
        <w:jc w:val="both"/>
        <w:rPr>
          <w:rFonts w:ascii="Times New Roman" w:hAnsi="Times New Roman"/>
          <w:sz w:val="24"/>
          <w:szCs w:val="24"/>
        </w:rPr>
      </w:pPr>
    </w:p>
    <w:p w:rsidR="00DE7188" w:rsidRDefault="00DE7188" w:rsidP="00DE7188">
      <w:pPr>
        <w:spacing w:line="240" w:lineRule="auto"/>
        <w:ind w:firstLine="708"/>
        <w:jc w:val="both"/>
        <w:rPr>
          <w:rFonts w:ascii="Times New Roman" w:hAnsi="Times New Roman"/>
          <w:sz w:val="24"/>
          <w:szCs w:val="24"/>
        </w:rPr>
      </w:pPr>
    </w:p>
    <w:p w:rsidR="00DE7188" w:rsidRPr="00566592" w:rsidRDefault="00DE7188" w:rsidP="00DE7188">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t>Článek I</w:t>
      </w:r>
    </w:p>
    <w:p w:rsidR="00DE7188" w:rsidRPr="00566592" w:rsidRDefault="00DE7188" w:rsidP="00DE7188">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rsidR="00DE7188" w:rsidRPr="00C85280" w:rsidRDefault="00DE7188" w:rsidP="00DE7188">
      <w:pPr>
        <w:spacing w:after="120"/>
        <w:ind w:left="426"/>
        <w:jc w:val="both"/>
        <w:rPr>
          <w:rFonts w:ascii="Times New Roman" w:eastAsiaTheme="minorHAnsi" w:hAnsi="Times New Roman"/>
          <w:b/>
          <w:bCs/>
          <w:caps/>
          <w:spacing w:val="20"/>
        </w:rPr>
      </w:pPr>
      <w:r>
        <w:rPr>
          <w:rFonts w:ascii="Times New Roman" w:hAnsi="Times New Roman"/>
          <w:sz w:val="24"/>
          <w:szCs w:val="24"/>
        </w:rPr>
        <w:t xml:space="preserve">Předmětem díla je: </w:t>
      </w:r>
      <w:r w:rsidRPr="00C85280">
        <w:rPr>
          <w:rFonts w:ascii="Times New Roman" w:hAnsi="Times New Roman"/>
          <w:b/>
          <w:bCs/>
        </w:rPr>
        <w:t>„DODÁVKA A MONTÁŽ KLIMATIZACI PRO BUDOVY B1 A B2“</w:t>
      </w:r>
      <w:r w:rsidRPr="00C85280">
        <w:rPr>
          <w:rFonts w:ascii="Times New Roman" w:hAnsi="Times New Roman"/>
        </w:rPr>
        <w:t>.</w:t>
      </w:r>
    </w:p>
    <w:p w:rsidR="00DE7188" w:rsidRDefault="00DE7188" w:rsidP="00DE7188">
      <w:pPr>
        <w:pStyle w:val="Odstavecseseznamem"/>
        <w:numPr>
          <w:ilvl w:val="0"/>
          <w:numId w:val="2"/>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soupisech prací, které jsou Přílohou č. 1 této smlouvy.</w:t>
      </w:r>
    </w:p>
    <w:p w:rsidR="00DE7188" w:rsidRDefault="00DE7188" w:rsidP="00DE7188">
      <w:pPr>
        <w:pStyle w:val="Odstavecseseznamem"/>
        <w:numPr>
          <w:ilvl w:val="0"/>
          <w:numId w:val="2"/>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Pr>
          <w:rFonts w:ascii="Times New Roman" w:hAnsi="Times New Roman"/>
          <w:sz w:val="24"/>
          <w:szCs w:val="24"/>
        </w:rPr>
        <w:br/>
        <w:t>a směrných cen stavebních prací ÚRS Praha a jsou úplné a závazné. Zde jsou také definovány kvalitativní požadavky.</w:t>
      </w:r>
    </w:p>
    <w:p w:rsidR="00DE7188" w:rsidRPr="00850712" w:rsidRDefault="00DE7188" w:rsidP="00DE7188">
      <w:pPr>
        <w:pStyle w:val="Odstavecseseznamem"/>
        <w:numPr>
          <w:ilvl w:val="0"/>
          <w:numId w:val="2"/>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DE7188" w:rsidRPr="00D055DE" w:rsidRDefault="00DE7188" w:rsidP="00DE7188">
      <w:pPr>
        <w:pStyle w:val="Odstavecseseznamem"/>
        <w:numPr>
          <w:ilvl w:val="0"/>
          <w:numId w:val="2"/>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rsidR="00DE7188" w:rsidRDefault="00DE7188" w:rsidP="00DE7188">
      <w:pPr>
        <w:pStyle w:val="Odstavecseseznamem"/>
        <w:spacing w:after="0"/>
        <w:ind w:left="0"/>
        <w:jc w:val="center"/>
        <w:outlineLvl w:val="0"/>
        <w:rPr>
          <w:rFonts w:ascii="Times New Roman" w:hAnsi="Times New Roman"/>
          <w:b/>
          <w:sz w:val="24"/>
          <w:szCs w:val="24"/>
        </w:rPr>
      </w:pPr>
    </w:p>
    <w:p w:rsidR="00DE7188" w:rsidRPr="000E2D7E" w:rsidRDefault="00DE7188" w:rsidP="00DE7188">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rsidR="00DE7188" w:rsidRPr="00982FE2" w:rsidRDefault="00DE7188" w:rsidP="00DE7188">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rsidR="00DE7188" w:rsidRDefault="00DE7188" w:rsidP="00DE7188">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 xml:space="preserve">Maximální cena, bude zhotovitel fakturovat za řádně provedené dílo, činí na základě cenové nabídky ze dne </w:t>
      </w:r>
      <w:r w:rsidR="000E6909" w:rsidRPr="000E6909">
        <w:rPr>
          <w:rFonts w:ascii="Times New Roman" w:hAnsi="Times New Roman"/>
          <w:b/>
          <w:sz w:val="24"/>
          <w:szCs w:val="24"/>
        </w:rPr>
        <w:t>28.5.2025</w:t>
      </w:r>
      <w:r>
        <w:rPr>
          <w:rFonts w:ascii="Times New Roman" w:hAnsi="Times New Roman"/>
          <w:sz w:val="24"/>
          <w:szCs w:val="24"/>
        </w:rPr>
        <w:t xml:space="preserve"> částku:</w:t>
      </w:r>
    </w:p>
    <w:p w:rsidR="00DE7188" w:rsidRDefault="00DE7188" w:rsidP="00DE7188">
      <w:pPr>
        <w:pStyle w:val="Odstavecseseznamem"/>
        <w:spacing w:line="240" w:lineRule="auto"/>
        <w:ind w:left="709"/>
        <w:jc w:val="both"/>
        <w:rPr>
          <w:rFonts w:ascii="Times New Roman" w:hAnsi="Times New Roman"/>
          <w:b/>
          <w:sz w:val="24"/>
          <w:szCs w:val="24"/>
        </w:rPr>
      </w:pPr>
    </w:p>
    <w:p w:rsidR="00DE7188" w:rsidRPr="000E6909" w:rsidRDefault="00DE7188" w:rsidP="00DE7188">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Pr>
          <w:rFonts w:ascii="Times New Roman" w:hAnsi="Times New Roman"/>
          <w:b/>
          <w:sz w:val="24"/>
          <w:szCs w:val="24"/>
        </w:rPr>
        <w:t>realizaci stavebních prací</w:t>
      </w:r>
      <w:r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000E6909" w:rsidRPr="000E6909">
        <w:rPr>
          <w:rFonts w:ascii="Times New Roman" w:hAnsi="Times New Roman"/>
          <w:b/>
          <w:sz w:val="24"/>
          <w:szCs w:val="24"/>
        </w:rPr>
        <w:t xml:space="preserve">650.661,50 </w:t>
      </w:r>
      <w:r w:rsidRPr="000E6909">
        <w:rPr>
          <w:rFonts w:ascii="Times New Roman" w:hAnsi="Times New Roman"/>
          <w:b/>
          <w:sz w:val="24"/>
          <w:szCs w:val="24"/>
        </w:rPr>
        <w:t>Kč</w:t>
      </w:r>
    </w:p>
    <w:p w:rsidR="00DE7188" w:rsidRPr="000E6909" w:rsidRDefault="00DE7188" w:rsidP="00DE7188">
      <w:pPr>
        <w:pStyle w:val="Odstavecseseznamem"/>
        <w:tabs>
          <w:tab w:val="right" w:pos="9072"/>
        </w:tabs>
        <w:spacing w:after="120"/>
        <w:ind w:left="426"/>
        <w:contextualSpacing w:val="0"/>
        <w:jc w:val="both"/>
        <w:rPr>
          <w:rFonts w:ascii="Times New Roman" w:hAnsi="Times New Roman"/>
          <w:b/>
          <w:sz w:val="24"/>
          <w:szCs w:val="24"/>
        </w:rPr>
      </w:pPr>
      <w:r w:rsidRPr="000E6909">
        <w:rPr>
          <w:rFonts w:ascii="Times New Roman" w:hAnsi="Times New Roman"/>
          <w:b/>
          <w:sz w:val="24"/>
          <w:szCs w:val="24"/>
        </w:rPr>
        <w:t xml:space="preserve">DPH 21 %                                                                                     </w:t>
      </w:r>
      <w:r w:rsidRPr="000E6909">
        <w:rPr>
          <w:rFonts w:ascii="Times New Roman" w:hAnsi="Times New Roman"/>
          <w:b/>
          <w:sz w:val="24"/>
          <w:szCs w:val="24"/>
        </w:rPr>
        <w:tab/>
      </w:r>
      <w:r w:rsidR="000E6909" w:rsidRPr="000E6909">
        <w:rPr>
          <w:rFonts w:ascii="Times New Roman" w:hAnsi="Times New Roman"/>
          <w:b/>
          <w:sz w:val="24"/>
          <w:szCs w:val="24"/>
        </w:rPr>
        <w:t xml:space="preserve">136 638,92 </w:t>
      </w:r>
      <w:r w:rsidRPr="000E6909">
        <w:rPr>
          <w:rFonts w:ascii="Times New Roman" w:hAnsi="Times New Roman"/>
          <w:b/>
          <w:sz w:val="24"/>
          <w:szCs w:val="24"/>
        </w:rPr>
        <w:t>Kč</w:t>
      </w:r>
    </w:p>
    <w:p w:rsidR="00DE7188" w:rsidRDefault="00DE7188" w:rsidP="00DE7188">
      <w:pPr>
        <w:pStyle w:val="Odstavecseseznamem"/>
        <w:tabs>
          <w:tab w:val="right" w:pos="9072"/>
        </w:tabs>
        <w:spacing w:after="0"/>
        <w:ind w:left="425"/>
        <w:contextualSpacing w:val="0"/>
        <w:jc w:val="both"/>
        <w:rPr>
          <w:rFonts w:ascii="Times New Roman" w:hAnsi="Times New Roman"/>
          <w:b/>
          <w:sz w:val="24"/>
          <w:szCs w:val="24"/>
        </w:rPr>
      </w:pPr>
      <w:r w:rsidRPr="000E6909">
        <w:rPr>
          <w:rFonts w:ascii="Times New Roman" w:hAnsi="Times New Roman"/>
          <w:b/>
          <w:sz w:val="24"/>
          <w:szCs w:val="24"/>
        </w:rPr>
        <w:t xml:space="preserve">Cena včetně DPH                                                                            </w:t>
      </w:r>
      <w:r w:rsidRPr="000E6909">
        <w:rPr>
          <w:rFonts w:ascii="Times New Roman" w:hAnsi="Times New Roman"/>
          <w:b/>
          <w:sz w:val="24"/>
          <w:szCs w:val="24"/>
        </w:rPr>
        <w:tab/>
      </w:r>
      <w:r w:rsidR="000E6909" w:rsidRPr="000E6909">
        <w:rPr>
          <w:rFonts w:ascii="Times New Roman" w:hAnsi="Times New Roman"/>
          <w:b/>
          <w:sz w:val="24"/>
          <w:szCs w:val="24"/>
        </w:rPr>
        <w:t xml:space="preserve">787 300,42 </w:t>
      </w:r>
      <w:r w:rsidRPr="000E6909">
        <w:rPr>
          <w:rFonts w:ascii="Times New Roman" w:hAnsi="Times New Roman"/>
          <w:b/>
          <w:sz w:val="24"/>
          <w:szCs w:val="24"/>
        </w:rPr>
        <w:t>Kč</w:t>
      </w:r>
    </w:p>
    <w:p w:rsidR="00DE7188" w:rsidRDefault="00DE7188" w:rsidP="00DE7188">
      <w:pPr>
        <w:pStyle w:val="Odstavecseseznamem"/>
        <w:tabs>
          <w:tab w:val="right" w:pos="9072"/>
        </w:tabs>
        <w:spacing w:after="0"/>
        <w:ind w:left="357"/>
        <w:contextualSpacing w:val="0"/>
        <w:jc w:val="both"/>
        <w:rPr>
          <w:rFonts w:ascii="Times New Roman" w:hAnsi="Times New Roman"/>
          <w:b/>
          <w:sz w:val="24"/>
          <w:szCs w:val="24"/>
        </w:rPr>
      </w:pP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Objednatel se zavazuje uhradit zhotoviteli celkovou cenu díla uvedenou v čl. II této smlouvy na základě faktury v souladu s dalšími podmínkami uvedenými v této smlouvě.</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 </w:t>
      </w:r>
      <w:r>
        <w:rPr>
          <w:rFonts w:ascii="Times New Roman" w:hAnsi="Times New Roman"/>
          <w:sz w:val="24"/>
          <w:szCs w:val="24"/>
        </w:rPr>
        <w:br/>
        <w:t>a bude doplněn o seznam zjištěných vad a nedodělků.</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Provedené práce bude zhotovitel fakturovat dle skutečně provedených prací odsouhlasených osobou oprávněnou jednat za objednatele ve věcech technických. Faktury budou opatřeny podpisem této osoby. Bez výše uvedeného podpisu je faktura neplatná. Součástí faktury bude i soupis provedených prací a služeb.</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a výši ceny dle Přílohy č. 1 této smlouvy. </w:t>
      </w:r>
    </w:p>
    <w:p w:rsidR="00DE7188" w:rsidRDefault="00DE7188" w:rsidP="00DE7188">
      <w:pPr>
        <w:spacing w:line="276" w:lineRule="auto"/>
        <w:rPr>
          <w:rFonts w:ascii="Times New Roman" w:hAnsi="Times New Roman"/>
          <w:sz w:val="24"/>
          <w:szCs w:val="24"/>
        </w:rPr>
      </w:pPr>
      <w:r>
        <w:rPr>
          <w:rFonts w:ascii="Times New Roman" w:hAnsi="Times New Roman"/>
          <w:sz w:val="24"/>
          <w:szCs w:val="24"/>
        </w:rPr>
        <w:br w:type="page"/>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rsidR="00DE7188" w:rsidRDefault="00DE7188" w:rsidP="00DE7188">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DE7188" w:rsidRDefault="00DE7188" w:rsidP="00DE7188">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DE7188" w:rsidRPr="00E44BFF" w:rsidRDefault="00DE7188" w:rsidP="00DE7188">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rsidR="00DE7188" w:rsidRPr="00E44BFF" w:rsidRDefault="00DE7188" w:rsidP="00DE7188">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rsidR="00DE7188" w:rsidRPr="007A7EA8" w:rsidRDefault="00DE7188" w:rsidP="00DE7188">
      <w:pPr>
        <w:pStyle w:val="Odstavecseseznamem"/>
        <w:numPr>
          <w:ilvl w:val="0"/>
          <w:numId w:val="3"/>
        </w:numPr>
        <w:spacing w:after="120"/>
        <w:ind w:left="426" w:hanging="426"/>
        <w:contextualSpacing w:val="0"/>
        <w:jc w:val="both"/>
        <w:rPr>
          <w:rFonts w:ascii="Times New Roman" w:hAnsi="Times New Roman"/>
          <w:sz w:val="24"/>
          <w:szCs w:val="24"/>
        </w:rPr>
      </w:pPr>
      <w:r>
        <w:rPr>
          <w:rFonts w:ascii="Times New Roman" w:hAnsi="Times New Roman"/>
          <w:sz w:val="24"/>
          <w:szCs w:val="24"/>
        </w:rPr>
        <w:t>Zhotovitel se zavazuje dílo dle čl. I této smlouvy provádět pro objednatele v těchto termínech a lhůtách:</w:t>
      </w:r>
    </w:p>
    <w:p w:rsidR="00DE7188" w:rsidRPr="003546AD" w:rsidRDefault="00DE7188" w:rsidP="00DE7188">
      <w:pPr>
        <w:pStyle w:val="Odstavecseseznamem"/>
        <w:numPr>
          <w:ilvl w:val="0"/>
          <w:numId w:val="8"/>
        </w:numPr>
        <w:tabs>
          <w:tab w:val="left" w:pos="3402"/>
        </w:tabs>
        <w:spacing w:after="120"/>
        <w:ind w:left="851" w:hanging="426"/>
        <w:jc w:val="both"/>
        <w:rPr>
          <w:rFonts w:ascii="Times New Roman" w:hAnsi="Times New Roman"/>
          <w:sz w:val="24"/>
          <w:szCs w:val="24"/>
        </w:rPr>
      </w:pPr>
      <w:proofErr w:type="gramStart"/>
      <w:r w:rsidRPr="003546AD">
        <w:rPr>
          <w:rFonts w:ascii="Times New Roman" w:hAnsi="Times New Roman"/>
          <w:sz w:val="24"/>
          <w:szCs w:val="24"/>
        </w:rPr>
        <w:t>Zahájení  prací</w:t>
      </w:r>
      <w:proofErr w:type="gramEnd"/>
      <w:r w:rsidRPr="003546AD">
        <w:rPr>
          <w:rFonts w:ascii="Times New Roman" w:hAnsi="Times New Roman"/>
          <w:sz w:val="24"/>
          <w:szCs w:val="24"/>
        </w:rPr>
        <w:t xml:space="preserve">: </w:t>
      </w:r>
      <w:r>
        <w:rPr>
          <w:rFonts w:ascii="Times New Roman" w:hAnsi="Times New Roman"/>
          <w:b/>
          <w:bCs/>
          <w:sz w:val="24"/>
          <w:szCs w:val="24"/>
        </w:rPr>
        <w:t>červen 2025</w:t>
      </w:r>
      <w:r w:rsidRPr="003546AD">
        <w:rPr>
          <w:rFonts w:ascii="Times New Roman" w:hAnsi="Times New Roman"/>
          <w:b/>
          <w:bCs/>
          <w:sz w:val="24"/>
          <w:szCs w:val="24"/>
        </w:rPr>
        <w:t>.</w:t>
      </w:r>
    </w:p>
    <w:p w:rsidR="00DE7188" w:rsidRPr="003546AD" w:rsidRDefault="00DE7188" w:rsidP="00DE7188">
      <w:pPr>
        <w:pStyle w:val="Odstavecseseznamem"/>
        <w:numPr>
          <w:ilvl w:val="0"/>
          <w:numId w:val="8"/>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Lhůta pro </w:t>
      </w:r>
      <w:r w:rsidR="000E6909" w:rsidRPr="003546AD">
        <w:rPr>
          <w:rFonts w:ascii="Times New Roman" w:hAnsi="Times New Roman"/>
          <w:sz w:val="24"/>
          <w:szCs w:val="24"/>
        </w:rPr>
        <w:t>proveden</w:t>
      </w:r>
      <w:r w:rsidR="000E6909">
        <w:rPr>
          <w:rFonts w:ascii="Times New Roman" w:hAnsi="Times New Roman"/>
          <w:sz w:val="24"/>
          <w:szCs w:val="24"/>
        </w:rPr>
        <w:t>í: práce</w:t>
      </w:r>
      <w:r w:rsidRPr="003546AD">
        <w:rPr>
          <w:rFonts w:ascii="Times New Roman" w:hAnsi="Times New Roman"/>
          <w:sz w:val="24"/>
          <w:szCs w:val="24"/>
        </w:rPr>
        <w:t xml:space="preserve"> budou ukončeny nejpozději</w:t>
      </w:r>
      <w:r w:rsidRPr="003546AD">
        <w:rPr>
          <w:rFonts w:ascii="Times New Roman" w:hAnsi="Times New Roman"/>
          <w:sz w:val="24"/>
          <w:szCs w:val="24"/>
        </w:rPr>
        <w:br/>
      </w:r>
      <w:r w:rsidRPr="003546AD">
        <w:rPr>
          <w:rFonts w:ascii="Times New Roman" w:hAnsi="Times New Roman"/>
          <w:b/>
          <w:bCs/>
          <w:sz w:val="24"/>
          <w:szCs w:val="24"/>
        </w:rPr>
        <w:t>30.06.2025.</w:t>
      </w:r>
    </w:p>
    <w:p w:rsidR="00DE7188" w:rsidRPr="00B74CEA" w:rsidRDefault="00DE7188" w:rsidP="00DE7188">
      <w:pPr>
        <w:pStyle w:val="Odstavecseseznamem"/>
        <w:numPr>
          <w:ilvl w:val="0"/>
          <w:numId w:val="8"/>
        </w:numPr>
        <w:tabs>
          <w:tab w:val="left" w:pos="3402"/>
        </w:tabs>
        <w:spacing w:after="0"/>
        <w:ind w:left="850" w:hanging="425"/>
        <w:contextualSpacing w:val="0"/>
        <w:jc w:val="both"/>
        <w:rPr>
          <w:rFonts w:ascii="Times New Roman" w:hAnsi="Times New Roman"/>
          <w:sz w:val="24"/>
          <w:szCs w:val="24"/>
        </w:rPr>
      </w:pPr>
      <w:r w:rsidRPr="003546AD">
        <w:rPr>
          <w:rFonts w:ascii="Times New Roman" w:hAnsi="Times New Roman"/>
          <w:sz w:val="24"/>
          <w:szCs w:val="24"/>
        </w:rPr>
        <w:t>Lhůta pro předání a převzetí díla: dílo bude předáno a převzato neprodleně po jeho dokončení. Objednatel převezme pouze hotové dílo, které nebude</w:t>
      </w:r>
      <w:r>
        <w:rPr>
          <w:rFonts w:ascii="Times New Roman" w:hAnsi="Times New Roman"/>
          <w:sz w:val="24"/>
          <w:szCs w:val="24"/>
        </w:rPr>
        <w:t xml:space="preserve"> vykazovat závažnější vady. </w:t>
      </w:r>
    </w:p>
    <w:p w:rsidR="00DE7188" w:rsidRDefault="00DE7188" w:rsidP="00DE7188">
      <w:pPr>
        <w:pStyle w:val="Odstavecseseznamem"/>
        <w:numPr>
          <w:ilvl w:val="0"/>
          <w:numId w:val="8"/>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rsidR="00DE7188" w:rsidRPr="00E44BFF" w:rsidRDefault="00DE7188" w:rsidP="00DE7188">
      <w:pPr>
        <w:pStyle w:val="Odstavecseseznamem"/>
        <w:numPr>
          <w:ilvl w:val="0"/>
          <w:numId w:val="3"/>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 xml:space="preserve">ní: </w:t>
      </w:r>
      <w:r>
        <w:rPr>
          <w:rFonts w:ascii="Times New Roman" w:hAnsi="Times New Roman"/>
          <w:b/>
          <w:bCs/>
        </w:rPr>
        <w:t>Nádražní 718 a 719, 517 73 Opočno</w:t>
      </w:r>
      <w:r>
        <w:rPr>
          <w:rFonts w:ascii="Times New Roman" w:hAnsi="Times New Roman"/>
          <w:b/>
          <w:sz w:val="24"/>
          <w:szCs w:val="24"/>
        </w:rPr>
        <w:t>.</w:t>
      </w:r>
    </w:p>
    <w:p w:rsidR="00DE7188" w:rsidRDefault="00DE7188" w:rsidP="00DE7188">
      <w:pPr>
        <w:spacing w:after="0"/>
        <w:jc w:val="both"/>
        <w:rPr>
          <w:rFonts w:ascii="Times New Roman" w:hAnsi="Times New Roman"/>
          <w:sz w:val="24"/>
          <w:szCs w:val="24"/>
        </w:rPr>
      </w:pPr>
    </w:p>
    <w:p w:rsidR="00DE7188" w:rsidRDefault="00DE7188" w:rsidP="00DE7188">
      <w:pPr>
        <w:spacing w:after="0"/>
        <w:jc w:val="both"/>
        <w:rPr>
          <w:rFonts w:ascii="Times New Roman" w:hAnsi="Times New Roman"/>
          <w:sz w:val="24"/>
          <w:szCs w:val="24"/>
        </w:rPr>
      </w:pPr>
    </w:p>
    <w:p w:rsidR="00DE7188" w:rsidRPr="00E44BFF" w:rsidRDefault="00DE7188" w:rsidP="00DE7188">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rsidR="00DE7188" w:rsidRPr="00E44BFF" w:rsidRDefault="00DE7188" w:rsidP="00DE7188">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rsidR="00DE7188" w:rsidRPr="00295555" w:rsidRDefault="00DE7188" w:rsidP="00DE7188">
      <w:pPr>
        <w:pStyle w:val="Odstavecseseznamem"/>
        <w:numPr>
          <w:ilvl w:val="0"/>
          <w:numId w:val="4"/>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rsidR="00DE7188" w:rsidRDefault="00DE7188" w:rsidP="00DE7188">
      <w:pPr>
        <w:pStyle w:val="Odstavecseseznamem"/>
        <w:numPr>
          <w:ilvl w:val="0"/>
          <w:numId w:val="4"/>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rsidR="00DE7188" w:rsidRDefault="00DE7188" w:rsidP="00DE7188">
      <w:pPr>
        <w:pStyle w:val="Odstavecseseznamem"/>
        <w:numPr>
          <w:ilvl w:val="0"/>
          <w:numId w:val="4"/>
        </w:numPr>
        <w:spacing w:after="120"/>
        <w:ind w:left="425" w:hanging="425"/>
        <w:jc w:val="both"/>
        <w:rPr>
          <w:rFonts w:ascii="Times New Roman" w:hAnsi="Times New Roman"/>
          <w:sz w:val="24"/>
          <w:szCs w:val="24"/>
        </w:rPr>
      </w:pPr>
      <w:r>
        <w:rPr>
          <w:rFonts w:ascii="Times New Roman" w:hAnsi="Times New Roman"/>
          <w:sz w:val="24"/>
          <w:szCs w:val="24"/>
        </w:rPr>
        <w:t>Zhotovitel se zavazuje předat objednateli na požádání listiny prokazující jakost všech použitých komponent a protokoly o zatěžovacích zkouškách.</w:t>
      </w:r>
    </w:p>
    <w:p w:rsidR="00DE7188" w:rsidRDefault="00DE7188" w:rsidP="00DE7188">
      <w:pPr>
        <w:pStyle w:val="Odstavecseseznamem"/>
        <w:numPr>
          <w:ilvl w:val="0"/>
          <w:numId w:val="4"/>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rsidR="00DE7188" w:rsidRPr="00E44BFF" w:rsidRDefault="00DE7188" w:rsidP="00DE7188">
      <w:pPr>
        <w:pStyle w:val="Odstavecseseznamem"/>
        <w:numPr>
          <w:ilvl w:val="0"/>
          <w:numId w:val="4"/>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rsidR="00DE7188" w:rsidRPr="00307F90" w:rsidRDefault="00DE7188" w:rsidP="00DE7188">
      <w:pPr>
        <w:pStyle w:val="Odstavecseseznamem"/>
        <w:numPr>
          <w:ilvl w:val="0"/>
          <w:numId w:val="4"/>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zákona č. 541/2020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vyhlášky č. 273/2021 Sb., o podrobnostech nakládání s odpady</w:t>
      </w:r>
      <w:r w:rsidRPr="00307F90">
        <w:rPr>
          <w:rFonts w:ascii="Times New Roman" w:hAnsi="Times New Roman"/>
          <w:sz w:val="24"/>
          <w:szCs w:val="24"/>
        </w:rPr>
        <w:t>, ve znění pozdějších předpisů. Dále je povinen v</w:t>
      </w:r>
      <w:r>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Pr>
          <w:rFonts w:ascii="Times New Roman" w:hAnsi="Times New Roman"/>
          <w:sz w:val="24"/>
          <w:szCs w:val="24"/>
        </w:rPr>
        <w:t> </w:t>
      </w:r>
      <w:r w:rsidRPr="00307F90">
        <w:rPr>
          <w:rFonts w:ascii="Times New Roman" w:hAnsi="Times New Roman"/>
          <w:sz w:val="24"/>
          <w:szCs w:val="24"/>
        </w:rPr>
        <w:t>vlastní náklady.</w:t>
      </w:r>
    </w:p>
    <w:p w:rsidR="00DE7188" w:rsidRDefault="00DE7188" w:rsidP="00DE7188">
      <w:pPr>
        <w:pStyle w:val="Odstavecseseznamem"/>
        <w:numPr>
          <w:ilvl w:val="0"/>
          <w:numId w:val="4"/>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rsidR="00DE7188" w:rsidRDefault="00DE7188" w:rsidP="00DE7188">
      <w:pPr>
        <w:pStyle w:val="Odstavecseseznamem"/>
        <w:numPr>
          <w:ilvl w:val="0"/>
          <w:numId w:val="4"/>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DE7188" w:rsidRPr="00D055DE" w:rsidRDefault="00DE7188" w:rsidP="00DE7188">
      <w:pPr>
        <w:pStyle w:val="Odstavecseseznamem"/>
        <w:spacing w:after="0"/>
        <w:ind w:left="425"/>
        <w:jc w:val="both"/>
        <w:rPr>
          <w:rFonts w:ascii="Times New Roman" w:hAnsi="Times New Roman"/>
          <w:sz w:val="24"/>
          <w:szCs w:val="24"/>
        </w:rPr>
      </w:pPr>
    </w:p>
    <w:p w:rsidR="00DE7188" w:rsidRPr="00307F90" w:rsidRDefault="00DE7188" w:rsidP="00DE7188">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rsidR="00DE7188" w:rsidRPr="00307F90" w:rsidRDefault="00DE7188" w:rsidP="00DE7188">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rsidR="00DE7188" w:rsidRPr="00497516" w:rsidRDefault="00DE7188" w:rsidP="00DE7188">
      <w:pPr>
        <w:pStyle w:val="Odstavecseseznamem"/>
        <w:numPr>
          <w:ilvl w:val="0"/>
          <w:numId w:val="12"/>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rsidR="00DE7188" w:rsidRDefault="00DE7188" w:rsidP="00DE7188">
      <w:pPr>
        <w:pStyle w:val="Odstavecseseznamem"/>
        <w:spacing w:after="0"/>
        <w:ind w:left="357"/>
        <w:jc w:val="center"/>
        <w:outlineLvl w:val="0"/>
        <w:rPr>
          <w:rFonts w:ascii="Times New Roman" w:hAnsi="Times New Roman"/>
          <w:sz w:val="24"/>
          <w:szCs w:val="24"/>
        </w:rPr>
      </w:pPr>
    </w:p>
    <w:p w:rsidR="00DE7188" w:rsidRPr="00307F90" w:rsidRDefault="00DE7188" w:rsidP="00DE7188">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rsidR="00DE7188" w:rsidRPr="00307F90" w:rsidRDefault="00DE7188" w:rsidP="00DE7188">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rsidR="00DE7188" w:rsidRPr="0078365D" w:rsidRDefault="00DE7188" w:rsidP="00DE7188">
      <w:pPr>
        <w:pStyle w:val="Odstavecseseznamem"/>
        <w:numPr>
          <w:ilvl w:val="0"/>
          <w:numId w:val="7"/>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rsidR="00DE7188" w:rsidRDefault="00DE7188" w:rsidP="00DE7188">
      <w:pPr>
        <w:pStyle w:val="Odstavecseseznamem"/>
        <w:spacing w:after="0"/>
        <w:ind w:left="0"/>
        <w:jc w:val="center"/>
        <w:outlineLvl w:val="0"/>
        <w:rPr>
          <w:rFonts w:ascii="Times New Roman" w:hAnsi="Times New Roman"/>
          <w:sz w:val="24"/>
          <w:szCs w:val="24"/>
        </w:rPr>
      </w:pPr>
    </w:p>
    <w:p w:rsidR="00DE7188" w:rsidRPr="00307F90" w:rsidRDefault="00DE7188" w:rsidP="00DE7188">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rsidR="00DE7188" w:rsidRPr="00307F90" w:rsidRDefault="00DE7188" w:rsidP="00DE7188">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rsidR="00DE7188" w:rsidRDefault="00DE7188" w:rsidP="00DE7188">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DE7188" w:rsidRDefault="00DE7188" w:rsidP="00DE7188">
      <w:pPr>
        <w:pStyle w:val="Odstavecseseznamem"/>
        <w:numPr>
          <w:ilvl w:val="0"/>
          <w:numId w:val="5"/>
        </w:numPr>
        <w:ind w:left="425" w:hanging="425"/>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 z celkové ceny díla za každý započatý den prodlení.</w:t>
      </w:r>
    </w:p>
    <w:p w:rsidR="00DE7188" w:rsidRDefault="00DE7188" w:rsidP="00DE7188">
      <w:pPr>
        <w:pStyle w:val="Odstavecseseznamem"/>
        <w:numPr>
          <w:ilvl w:val="0"/>
          <w:numId w:val="5"/>
        </w:numPr>
        <w:ind w:left="425" w:hanging="425"/>
        <w:jc w:val="both"/>
        <w:rPr>
          <w:rFonts w:ascii="Times New Roman" w:hAnsi="Times New Roman"/>
          <w:sz w:val="24"/>
          <w:szCs w:val="24"/>
        </w:rPr>
      </w:pPr>
      <w:r>
        <w:rPr>
          <w:rFonts w:ascii="Times New Roman" w:hAnsi="Times New Roman"/>
          <w:sz w:val="24"/>
          <w:szCs w:val="24"/>
        </w:rPr>
        <w:t>Bude-li objednatel v prodlení s úhradou faktury, je zhotovitel oprávněn požadovat smluvní pokutu 0,3 % z dlužné částky za každý započatý den prodlení.</w:t>
      </w:r>
    </w:p>
    <w:p w:rsidR="00DE7188" w:rsidRDefault="00DE7188" w:rsidP="00DE7188">
      <w:pPr>
        <w:pStyle w:val="Odstavecseseznamem"/>
        <w:numPr>
          <w:ilvl w:val="0"/>
          <w:numId w:val="5"/>
        </w:numPr>
        <w:spacing w:after="0"/>
        <w:ind w:left="425" w:hanging="425"/>
        <w:jc w:val="both"/>
        <w:rPr>
          <w:rFonts w:ascii="Times New Roman" w:hAnsi="Times New Roman"/>
          <w:sz w:val="24"/>
          <w:szCs w:val="24"/>
        </w:rPr>
      </w:pPr>
      <w:r>
        <w:rPr>
          <w:rFonts w:ascii="Times New Roman" w:hAnsi="Times New Roman"/>
          <w:sz w:val="24"/>
          <w:szCs w:val="24"/>
        </w:rPr>
        <w:lastRenderedPageBreak/>
        <w:t>Celková výše smluvních pokut dle tohoto článku smlouvy však nepřesáhne 10 % z celkové ceny díla.</w:t>
      </w:r>
    </w:p>
    <w:p w:rsidR="00DE7188" w:rsidRDefault="00DE7188" w:rsidP="00DE7188">
      <w:pPr>
        <w:pStyle w:val="Odstavecseseznamem"/>
        <w:numPr>
          <w:ilvl w:val="0"/>
          <w:numId w:val="5"/>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rsidR="00DE7188" w:rsidRDefault="00DE7188" w:rsidP="00DE7188">
      <w:pPr>
        <w:spacing w:after="0" w:line="276" w:lineRule="auto"/>
        <w:jc w:val="both"/>
        <w:rPr>
          <w:rFonts w:ascii="Times New Roman" w:hAnsi="Times New Roman"/>
          <w:sz w:val="24"/>
          <w:szCs w:val="24"/>
        </w:rPr>
      </w:pPr>
    </w:p>
    <w:p w:rsidR="00DE7188" w:rsidRPr="00307F90" w:rsidRDefault="00DE7188" w:rsidP="00DE7188">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rsidR="00DE7188" w:rsidRPr="00307F90" w:rsidRDefault="00DE7188" w:rsidP="00DE7188">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rsidR="00DE7188" w:rsidRDefault="00DE7188" w:rsidP="00DE7188">
      <w:pPr>
        <w:pStyle w:val="Odstavecseseznamem"/>
        <w:numPr>
          <w:ilvl w:val="0"/>
          <w:numId w:val="6"/>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DE7188" w:rsidRDefault="00DE7188" w:rsidP="00DE7188">
      <w:pPr>
        <w:pStyle w:val="Odstavecseseznamem"/>
        <w:numPr>
          <w:ilvl w:val="0"/>
          <w:numId w:val="6"/>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Pr>
          <w:rFonts w:ascii="Times New Roman" w:hAnsi="Times New Roman"/>
          <w:sz w:val="24"/>
          <w:szCs w:val="24"/>
        </w:rPr>
        <w:br/>
      </w:r>
      <w:r w:rsidRPr="00587C64">
        <w:rPr>
          <w:rFonts w:ascii="Times New Roman" w:hAnsi="Times New Roman"/>
          <w:sz w:val="24"/>
          <w:szCs w:val="24"/>
        </w:rPr>
        <w:t>v likvidaci.</w:t>
      </w:r>
    </w:p>
    <w:p w:rsidR="00DE7188" w:rsidRDefault="00DE7188" w:rsidP="00DE7188">
      <w:pPr>
        <w:pStyle w:val="Odstavecseseznamem"/>
        <w:numPr>
          <w:ilvl w:val="0"/>
          <w:numId w:val="6"/>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rsidR="00DE7188" w:rsidRPr="00DE7188" w:rsidRDefault="00DE7188" w:rsidP="00DE7188">
      <w:pPr>
        <w:pStyle w:val="Odstavecseseznamem"/>
        <w:numPr>
          <w:ilvl w:val="0"/>
          <w:numId w:val="6"/>
        </w:numPr>
        <w:spacing w:after="0"/>
        <w:ind w:left="426" w:hanging="426"/>
        <w:contextualSpacing w:val="0"/>
        <w:jc w:val="both"/>
        <w:rPr>
          <w:rFonts w:ascii="Times New Roman" w:hAnsi="Times New Roman"/>
          <w:sz w:val="24"/>
          <w:szCs w:val="24"/>
        </w:rPr>
      </w:pPr>
      <w:bookmarkStart w:id="3"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rsidR="00DE7188" w:rsidRDefault="00DE7188" w:rsidP="00DE7188">
      <w:pPr>
        <w:spacing w:after="0"/>
        <w:jc w:val="both"/>
        <w:rPr>
          <w:rFonts w:ascii="Times New Roman" w:hAnsi="Times New Roman"/>
          <w:sz w:val="24"/>
          <w:szCs w:val="24"/>
        </w:rPr>
      </w:pPr>
    </w:p>
    <w:p w:rsidR="00DE7188" w:rsidRPr="007903DA" w:rsidRDefault="00DE7188" w:rsidP="00DE7188">
      <w:pPr>
        <w:spacing w:after="0"/>
        <w:jc w:val="both"/>
        <w:rPr>
          <w:rFonts w:ascii="Times New Roman" w:hAnsi="Times New Roman"/>
          <w:sz w:val="24"/>
          <w:szCs w:val="24"/>
        </w:rPr>
      </w:pPr>
    </w:p>
    <w:bookmarkEnd w:id="3"/>
    <w:p w:rsidR="00DE7188" w:rsidRPr="00587C64" w:rsidRDefault="00DE7188" w:rsidP="00DE7188">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rsidR="00DE7188" w:rsidRDefault="00DE7188" w:rsidP="00DE7188">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rsidR="00DE7188" w:rsidRDefault="00DE7188" w:rsidP="00DE7188">
      <w:pPr>
        <w:pStyle w:val="Odstavecseseznamem"/>
        <w:numPr>
          <w:ilvl w:val="0"/>
          <w:numId w:val="10"/>
        </w:numPr>
        <w:spacing w:after="0"/>
        <w:ind w:left="425" w:hanging="425"/>
        <w:jc w:val="both"/>
        <w:rPr>
          <w:rFonts w:ascii="Times New Roman" w:hAnsi="Times New Roman"/>
          <w:bCs/>
          <w:sz w:val="24"/>
          <w:szCs w:val="24"/>
        </w:rPr>
      </w:pPr>
      <w:r>
        <w:rPr>
          <w:rFonts w:ascii="Times New Roman" w:hAnsi="Times New Roman"/>
          <w:bCs/>
          <w:sz w:val="24"/>
          <w:szCs w:val="24"/>
        </w:rPr>
        <w:t>Čestné prohlášení ke společensky odpovědnému plnění veřejné zakázky zavazuje zhotovitele k plnění stanovených podmínek. Zhotovitel předal podepsané Čestné prohlášení objednateli v zadávacím řízení veřejné zakázky.</w:t>
      </w:r>
    </w:p>
    <w:p w:rsidR="00DE7188" w:rsidRDefault="00DE7188" w:rsidP="00DE7188">
      <w:pPr>
        <w:pStyle w:val="Odstavecseseznamem"/>
        <w:numPr>
          <w:ilvl w:val="0"/>
          <w:numId w:val="10"/>
        </w:numPr>
        <w:spacing w:after="0"/>
        <w:ind w:left="425" w:hanging="425"/>
        <w:jc w:val="both"/>
        <w:rPr>
          <w:rFonts w:ascii="Times New Roman" w:hAnsi="Times New Roman"/>
          <w:bCs/>
          <w:sz w:val="24"/>
          <w:szCs w:val="24"/>
        </w:rPr>
      </w:pPr>
      <w:r>
        <w:rPr>
          <w:rFonts w:ascii="Times New Roman" w:hAnsi="Times New Roman"/>
          <w:bCs/>
          <w:sz w:val="24"/>
          <w:szCs w:val="24"/>
        </w:rPr>
        <w:t xml:space="preserve">Zhotovitel se zavazuje při provádění díla dodržovat povinnosti stanovené Čestným prohlášením.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w:t>
      </w:r>
    </w:p>
    <w:p w:rsidR="00DE7188" w:rsidRDefault="00DE7188" w:rsidP="00DE7188">
      <w:pPr>
        <w:pStyle w:val="Odstavecseseznamem"/>
        <w:numPr>
          <w:ilvl w:val="0"/>
          <w:numId w:val="10"/>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50.000,00,- Kč za každý zjištění případ. </w:t>
      </w:r>
    </w:p>
    <w:p w:rsidR="00DE7188" w:rsidRDefault="00DE7188" w:rsidP="00DE7188">
      <w:pPr>
        <w:spacing w:after="0" w:line="276" w:lineRule="auto"/>
        <w:jc w:val="both"/>
        <w:rPr>
          <w:rFonts w:ascii="Times New Roman" w:hAnsi="Times New Roman"/>
          <w:bCs/>
          <w:sz w:val="24"/>
          <w:szCs w:val="24"/>
        </w:rPr>
      </w:pPr>
    </w:p>
    <w:p w:rsidR="00DE7188" w:rsidRPr="00587C64" w:rsidRDefault="00DE7188" w:rsidP="00DE7188">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Pr>
          <w:rFonts w:ascii="Times New Roman" w:hAnsi="Times New Roman"/>
          <w:b/>
          <w:sz w:val="24"/>
          <w:szCs w:val="24"/>
        </w:rPr>
        <w:t>I</w:t>
      </w:r>
    </w:p>
    <w:p w:rsidR="00DE7188" w:rsidRPr="00587C64" w:rsidRDefault="00DE7188" w:rsidP="00DE7188">
      <w:pPr>
        <w:spacing w:line="240" w:lineRule="auto"/>
        <w:jc w:val="center"/>
        <w:rPr>
          <w:rFonts w:ascii="Times New Roman" w:hAnsi="Times New Roman"/>
          <w:b/>
          <w:sz w:val="24"/>
          <w:szCs w:val="24"/>
        </w:rPr>
      </w:pPr>
      <w:r>
        <w:rPr>
          <w:rFonts w:ascii="Times New Roman" w:hAnsi="Times New Roman"/>
          <w:b/>
          <w:sz w:val="24"/>
          <w:szCs w:val="24"/>
        </w:rPr>
        <w:t>Ostatní ujednání</w:t>
      </w:r>
    </w:p>
    <w:p w:rsidR="00DE7188" w:rsidRPr="006942BF" w:rsidRDefault="00DE7188" w:rsidP="00DE7188">
      <w:pPr>
        <w:pStyle w:val="Odstavecseseznamem"/>
        <w:numPr>
          <w:ilvl w:val="0"/>
          <w:numId w:val="9"/>
        </w:numPr>
        <w:spacing w:after="120"/>
        <w:ind w:left="426" w:hanging="426"/>
        <w:jc w:val="both"/>
        <w:rPr>
          <w:rFonts w:ascii="Times New Roman" w:hAnsi="Times New Roman"/>
          <w:sz w:val="24"/>
          <w:szCs w:val="24"/>
        </w:rPr>
      </w:pPr>
      <w:bookmarkStart w:id="4"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Pr>
          <w:rFonts w:ascii="Times New Roman" w:hAnsi="Times New Roman"/>
          <w:b/>
          <w:bCs/>
          <w:sz w:val="24"/>
          <w:szCs w:val="24"/>
        </w:rPr>
        <w:t xml:space="preserve"> </w:t>
      </w:r>
      <w:r w:rsidRPr="006942BF">
        <w:rPr>
          <w:rFonts w:ascii="Times New Roman" w:hAnsi="Times New Roman"/>
          <w:sz w:val="24"/>
          <w:szCs w:val="24"/>
        </w:rPr>
        <w:t xml:space="preserve">Smluvní strany </w:t>
      </w:r>
      <w:r>
        <w:rPr>
          <w:rFonts w:ascii="Times New Roman" w:hAnsi="Times New Roman"/>
          <w:sz w:val="24"/>
          <w:szCs w:val="24"/>
        </w:rPr>
        <w:br/>
      </w:r>
      <w:r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rsidR="00DE7188" w:rsidRDefault="00DE7188" w:rsidP="00DE7188">
      <w:pPr>
        <w:pStyle w:val="Odstavecseseznamem"/>
        <w:numPr>
          <w:ilvl w:val="0"/>
          <w:numId w:val="9"/>
        </w:numPr>
        <w:spacing w:after="120"/>
        <w:ind w:left="426" w:hanging="426"/>
        <w:jc w:val="both"/>
        <w:rPr>
          <w:rFonts w:ascii="Times New Roman" w:hAnsi="Times New Roman"/>
          <w:sz w:val="24"/>
          <w:szCs w:val="24"/>
        </w:rPr>
      </w:pPr>
      <w:bookmarkStart w:id="5" w:name="_Hlk33610854"/>
      <w:bookmarkEnd w:id="4"/>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rsidR="00DE7188" w:rsidRDefault="00DE7188" w:rsidP="00DE7188">
      <w:pPr>
        <w:pStyle w:val="Odstavecseseznamem"/>
        <w:numPr>
          <w:ilvl w:val="0"/>
          <w:numId w:val="9"/>
        </w:numPr>
        <w:spacing w:after="120"/>
        <w:ind w:left="426" w:hanging="426"/>
        <w:jc w:val="both"/>
        <w:rPr>
          <w:rFonts w:ascii="Times New Roman" w:hAnsi="Times New Roman"/>
          <w:sz w:val="24"/>
          <w:szCs w:val="24"/>
        </w:rPr>
      </w:pPr>
      <w:r>
        <w:rPr>
          <w:rFonts w:ascii="Times New Roman" w:hAnsi="Times New Roman"/>
          <w:sz w:val="24"/>
          <w:szCs w:val="24"/>
        </w:rPr>
        <w:lastRenderedPageBreak/>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rsidR="00DE7188" w:rsidRPr="00364A68" w:rsidRDefault="00DE7188" w:rsidP="00DE7188">
      <w:pPr>
        <w:pStyle w:val="Odstavecseseznamem"/>
        <w:numPr>
          <w:ilvl w:val="0"/>
          <w:numId w:val="9"/>
        </w:numPr>
        <w:spacing w:after="120"/>
        <w:ind w:left="426" w:hanging="426"/>
        <w:jc w:val="both"/>
        <w:rPr>
          <w:rFonts w:ascii="Times New Roman" w:hAnsi="Times New Roman"/>
          <w:sz w:val="24"/>
          <w:szCs w:val="24"/>
        </w:rPr>
      </w:pPr>
      <w:bookmarkStart w:id="6"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5"/>
    <w:bookmarkEnd w:id="6"/>
    <w:p w:rsidR="00DE7188" w:rsidRPr="00364A68" w:rsidRDefault="00DE7188" w:rsidP="00DE7188">
      <w:pPr>
        <w:pStyle w:val="Odstavecseseznamem"/>
        <w:numPr>
          <w:ilvl w:val="0"/>
          <w:numId w:val="9"/>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 </w:t>
      </w:r>
      <w:proofErr w:type="spellStart"/>
      <w:r>
        <w:rPr>
          <w:rFonts w:ascii="Times New Roman" w:hAnsi="Times New Roman"/>
          <w:sz w:val="24"/>
          <w:szCs w:val="24"/>
        </w:rPr>
        <w:t>enviromentální</w:t>
      </w:r>
      <w:proofErr w:type="spellEnd"/>
      <w:r>
        <w:rPr>
          <w:rFonts w:ascii="Times New Roman" w:hAnsi="Times New Roman"/>
          <w:sz w:val="24"/>
          <w:szCs w:val="24"/>
        </w:rPr>
        <w:t xml:space="preserve"> odpovědnost a udržitelnost uvedené v obchodních a jiných smluvních podmínkách; splnění uvedených požadavků zajistí účastník i u svých poddodavatelů.</w:t>
      </w:r>
    </w:p>
    <w:p w:rsidR="00DE7188" w:rsidRPr="00DE7188" w:rsidRDefault="00DE7188" w:rsidP="00DE7188">
      <w:pPr>
        <w:spacing w:after="0"/>
        <w:jc w:val="both"/>
        <w:rPr>
          <w:rFonts w:ascii="Times New Roman" w:hAnsi="Times New Roman"/>
          <w:sz w:val="24"/>
          <w:szCs w:val="24"/>
        </w:rPr>
      </w:pPr>
    </w:p>
    <w:p w:rsidR="00DE7188" w:rsidRPr="00587C64" w:rsidRDefault="00DE7188" w:rsidP="00DE7188">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Pr>
          <w:rFonts w:ascii="Times New Roman" w:hAnsi="Times New Roman"/>
          <w:b/>
          <w:sz w:val="24"/>
          <w:szCs w:val="24"/>
        </w:rPr>
        <w:t>II</w:t>
      </w:r>
    </w:p>
    <w:p w:rsidR="00DE7188" w:rsidRPr="00587C64" w:rsidRDefault="00DE7188" w:rsidP="00DE7188">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rsidR="00DE7188" w:rsidRDefault="00DE7188" w:rsidP="00DE7188">
      <w:pPr>
        <w:pStyle w:val="Odstavecseseznamem"/>
        <w:numPr>
          <w:ilvl w:val="0"/>
          <w:numId w:val="11"/>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rsidR="00DE7188" w:rsidRDefault="00DE7188" w:rsidP="00DE7188">
      <w:pPr>
        <w:pStyle w:val="Odstavecseseznamem"/>
        <w:numPr>
          <w:ilvl w:val="0"/>
          <w:numId w:val="11"/>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rsidR="00DE7188" w:rsidRPr="00DE7188" w:rsidRDefault="00DE7188" w:rsidP="00DE7188">
      <w:pPr>
        <w:pStyle w:val="Odstavecseseznamem"/>
        <w:numPr>
          <w:ilvl w:val="0"/>
          <w:numId w:val="11"/>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w:t>
      </w:r>
      <w:r>
        <w:rPr>
          <w:rFonts w:ascii="Times New Roman" w:hAnsi="Times New Roman"/>
          <w:sz w:val="24"/>
          <w:szCs w:val="24"/>
        </w:rPr>
        <w:t> </w:t>
      </w:r>
      <w:r w:rsidRPr="00F3597A">
        <w:rPr>
          <w:rFonts w:ascii="Times New Roman" w:hAnsi="Times New Roman"/>
          <w:sz w:val="24"/>
          <w:szCs w:val="24"/>
        </w:rPr>
        <w:t>83</w:t>
      </w:r>
      <w:r>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rsidR="00DE7188" w:rsidRPr="006942BF" w:rsidRDefault="00DE7188" w:rsidP="00DE7188">
      <w:pPr>
        <w:pStyle w:val="Odstavecseseznamem"/>
        <w:numPr>
          <w:ilvl w:val="0"/>
          <w:numId w:val="11"/>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rsidR="00DE7188" w:rsidRPr="00364A68" w:rsidRDefault="00DE7188" w:rsidP="00DE718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DE7188" w:rsidRPr="00DE7188"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 xml:space="preserve">Objednatel prohlašuje, že zhotovené dílo nebude používáno k ekonomické činnosti, </w:t>
      </w:r>
      <w:r w:rsidRPr="006942BF">
        <w:rPr>
          <w:rFonts w:ascii="Times New Roman" w:hAnsi="Times New Roman"/>
          <w:sz w:val="24"/>
          <w:szCs w:val="24"/>
        </w:rPr>
        <w:br/>
        <w:t xml:space="preserve">a proto nebude pro výše uvedenou dodávku aplikován režim přenesené daňové povinnosti podle § </w:t>
      </w:r>
      <w:proofErr w:type="gramStart"/>
      <w:r w:rsidRPr="006942BF">
        <w:rPr>
          <w:rFonts w:ascii="Times New Roman" w:hAnsi="Times New Roman"/>
          <w:sz w:val="24"/>
          <w:szCs w:val="24"/>
        </w:rPr>
        <w:t>92a</w:t>
      </w:r>
      <w:proofErr w:type="gramEnd"/>
      <w:r w:rsidRPr="006942BF">
        <w:rPr>
          <w:rFonts w:ascii="Times New Roman" w:hAnsi="Times New Roman"/>
          <w:sz w:val="24"/>
          <w:szCs w:val="24"/>
        </w:rPr>
        <w:t xml:space="preserve"> zákona č. 235/2004 Sb., o DPH, ve znění pozdějších předpisů</w:t>
      </w:r>
      <w:r>
        <w:rPr>
          <w:rFonts w:ascii="Times New Roman" w:hAnsi="Times New Roman"/>
          <w:sz w:val="24"/>
          <w:szCs w:val="24"/>
        </w:rPr>
        <w:t>.</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DE7188"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Pr="006942BF">
        <w:rPr>
          <w:rFonts w:ascii="Times New Roman" w:hAnsi="Times New Roman"/>
          <w:sz w:val="24"/>
          <w:szCs w:val="24"/>
        </w:rPr>
        <w:br/>
        <w:t>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w:t>
      </w:r>
    </w:p>
    <w:p w:rsidR="00DE7188" w:rsidRPr="006942BF" w:rsidRDefault="00DE7188" w:rsidP="00DE7188">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Pr>
          <w:rFonts w:ascii="Times New Roman" w:hAnsi="Times New Roman"/>
          <w:sz w:val="24"/>
          <w:szCs w:val="24"/>
        </w:rPr>
        <w:t>541</w:t>
      </w:r>
      <w:r w:rsidRPr="006942BF">
        <w:rPr>
          <w:rFonts w:ascii="Times New Roman" w:hAnsi="Times New Roman"/>
          <w:sz w:val="24"/>
          <w:szCs w:val="24"/>
        </w:rPr>
        <w:t>/20</w:t>
      </w:r>
      <w:r>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rsidR="00DE7188" w:rsidRPr="00CC3D21" w:rsidRDefault="00DE7188" w:rsidP="00CC3D21">
      <w:pPr>
        <w:pStyle w:val="Odstavecseseznamem"/>
        <w:numPr>
          <w:ilvl w:val="0"/>
          <w:numId w:val="11"/>
        </w:numPr>
        <w:spacing w:after="120"/>
        <w:ind w:left="426" w:hanging="426"/>
        <w:jc w:val="both"/>
        <w:rPr>
          <w:rFonts w:ascii="Times New Roman" w:hAnsi="Times New Roman"/>
          <w:sz w:val="24"/>
          <w:szCs w:val="24"/>
        </w:rPr>
      </w:pPr>
      <w:r w:rsidRPr="006942BF">
        <w:rPr>
          <w:rFonts w:ascii="Times New Roman" w:hAnsi="Times New Roman"/>
          <w:sz w:val="24"/>
          <w:szCs w:val="24"/>
        </w:rPr>
        <w:t>Tato smlouva je vyhotovena ve čtyřech stejnopisech, z nichž každá strana obdrží po dvou vyhotoveních.</w:t>
      </w:r>
    </w:p>
    <w:p w:rsidR="00DE7188" w:rsidRDefault="00DE7188" w:rsidP="00DE7188">
      <w:pPr>
        <w:spacing w:after="0"/>
        <w:jc w:val="both"/>
        <w:rPr>
          <w:rFonts w:ascii="Times New Roman" w:hAnsi="Times New Roman"/>
          <w:sz w:val="24"/>
          <w:szCs w:val="24"/>
        </w:rPr>
      </w:pPr>
      <w:r>
        <w:rPr>
          <w:rFonts w:ascii="Times New Roman" w:hAnsi="Times New Roman"/>
          <w:sz w:val="24"/>
          <w:szCs w:val="24"/>
        </w:rPr>
        <w:t xml:space="preserve">Příloha č. 1 – </w:t>
      </w:r>
      <w:proofErr w:type="spellStart"/>
      <w:r>
        <w:rPr>
          <w:rFonts w:ascii="Times New Roman" w:hAnsi="Times New Roman"/>
          <w:sz w:val="24"/>
          <w:szCs w:val="24"/>
        </w:rPr>
        <w:t>Naceněný</w:t>
      </w:r>
      <w:proofErr w:type="spellEnd"/>
      <w:r>
        <w:rPr>
          <w:rFonts w:ascii="Times New Roman" w:hAnsi="Times New Roman"/>
          <w:sz w:val="24"/>
          <w:szCs w:val="24"/>
        </w:rPr>
        <w:t xml:space="preserve"> rozpočet </w:t>
      </w:r>
    </w:p>
    <w:p w:rsidR="00DE7188" w:rsidRDefault="00DE7188" w:rsidP="00DE7188">
      <w:pPr>
        <w:spacing w:after="0" w:line="240" w:lineRule="auto"/>
        <w:jc w:val="center"/>
        <w:outlineLvl w:val="0"/>
        <w:rPr>
          <w:rFonts w:ascii="Times New Roman" w:hAnsi="Times New Roman"/>
          <w:b/>
          <w:sz w:val="24"/>
          <w:szCs w:val="24"/>
        </w:rPr>
      </w:pPr>
    </w:p>
    <w:p w:rsidR="00DE7188" w:rsidRPr="000232D8" w:rsidRDefault="00DE7188" w:rsidP="00DE7188">
      <w:pPr>
        <w:spacing w:after="0" w:line="240" w:lineRule="auto"/>
        <w:jc w:val="center"/>
        <w:outlineLvl w:val="0"/>
        <w:rPr>
          <w:rFonts w:ascii="Times New Roman" w:hAnsi="Times New Roman"/>
          <w:b/>
          <w:sz w:val="24"/>
          <w:szCs w:val="24"/>
        </w:rPr>
      </w:pPr>
    </w:p>
    <w:p w:rsidR="00DE7188" w:rsidRPr="000E6909" w:rsidRDefault="00DE7188" w:rsidP="000E6909">
      <w:pPr>
        <w:pStyle w:val="Odstavecseseznamem"/>
        <w:spacing w:line="240" w:lineRule="auto"/>
        <w:ind w:left="0"/>
        <w:jc w:val="both"/>
        <w:rPr>
          <w:rFonts w:ascii="Times New Roman" w:hAnsi="Times New Roman"/>
          <w:sz w:val="24"/>
          <w:szCs w:val="24"/>
        </w:rPr>
      </w:pPr>
      <w:r>
        <w:rPr>
          <w:rFonts w:ascii="Times New Roman" w:hAnsi="Times New Roman"/>
          <w:sz w:val="24"/>
          <w:szCs w:val="24"/>
        </w:rPr>
        <w:t>V </w:t>
      </w:r>
      <w:r w:rsidR="00CC3D21">
        <w:rPr>
          <w:rFonts w:ascii="Times New Roman" w:hAnsi="Times New Roman"/>
          <w:sz w:val="24"/>
          <w:szCs w:val="24"/>
        </w:rPr>
        <w:t>Opočně</w:t>
      </w:r>
      <w:r>
        <w:rPr>
          <w:rFonts w:ascii="Times New Roman" w:hAnsi="Times New Roman"/>
          <w:sz w:val="24"/>
          <w:szCs w:val="24"/>
        </w:rPr>
        <w:t xml:space="preserve"> dne: </w:t>
      </w:r>
      <w:r w:rsidR="000E6909">
        <w:rPr>
          <w:rFonts w:ascii="Times New Roman" w:hAnsi="Times New Roman"/>
          <w:sz w:val="24"/>
          <w:szCs w:val="24"/>
        </w:rPr>
        <w:t>20.6.2025</w:t>
      </w:r>
      <w:r w:rsidR="000E6909">
        <w:rPr>
          <w:rFonts w:ascii="Times New Roman" w:hAnsi="Times New Roman"/>
          <w:sz w:val="24"/>
          <w:szCs w:val="24"/>
        </w:rPr>
        <w:tab/>
      </w:r>
      <w:r w:rsidR="000E6909">
        <w:rPr>
          <w:rFonts w:ascii="Times New Roman" w:hAnsi="Times New Roman"/>
          <w:sz w:val="24"/>
          <w:szCs w:val="24"/>
        </w:rPr>
        <w:tab/>
      </w:r>
      <w:r w:rsidR="000E6909">
        <w:rPr>
          <w:rFonts w:ascii="Times New Roman" w:hAnsi="Times New Roman"/>
          <w:sz w:val="24"/>
          <w:szCs w:val="24"/>
        </w:rPr>
        <w:tab/>
      </w:r>
      <w:r w:rsidRPr="000E6909">
        <w:rPr>
          <w:rFonts w:ascii="Times New Roman" w:hAnsi="Times New Roman"/>
          <w:sz w:val="24"/>
          <w:szCs w:val="24"/>
        </w:rPr>
        <w:t>V</w:t>
      </w:r>
      <w:r w:rsidR="000E6909" w:rsidRPr="000E6909">
        <w:rPr>
          <w:rFonts w:ascii="Times New Roman" w:hAnsi="Times New Roman"/>
          <w:sz w:val="24"/>
          <w:szCs w:val="24"/>
        </w:rPr>
        <w:t xml:space="preserve"> Třebechovicích pod </w:t>
      </w:r>
      <w:proofErr w:type="spellStart"/>
      <w:r w:rsidR="000E6909" w:rsidRPr="000E6909">
        <w:rPr>
          <w:rFonts w:ascii="Times New Roman" w:hAnsi="Times New Roman"/>
          <w:sz w:val="24"/>
          <w:szCs w:val="24"/>
        </w:rPr>
        <w:t>Orebem</w:t>
      </w:r>
      <w:proofErr w:type="spellEnd"/>
      <w:r w:rsidRPr="000E6909">
        <w:rPr>
          <w:rFonts w:ascii="Times New Roman" w:hAnsi="Times New Roman"/>
          <w:sz w:val="24"/>
          <w:szCs w:val="24"/>
        </w:rPr>
        <w:t xml:space="preserve"> dne:</w:t>
      </w:r>
      <w:r w:rsidR="000E6909" w:rsidRPr="000E6909">
        <w:rPr>
          <w:rFonts w:ascii="Times New Roman" w:hAnsi="Times New Roman"/>
          <w:sz w:val="24"/>
          <w:szCs w:val="24"/>
        </w:rPr>
        <w:t xml:space="preserve"> 28.5.2025</w:t>
      </w:r>
    </w:p>
    <w:p w:rsidR="00DE7188" w:rsidRPr="000E6909" w:rsidRDefault="00DE7188" w:rsidP="00DE7188">
      <w:pPr>
        <w:pStyle w:val="Odstavecseseznamem"/>
        <w:spacing w:line="240" w:lineRule="auto"/>
        <w:ind w:left="0"/>
        <w:jc w:val="both"/>
        <w:rPr>
          <w:rFonts w:ascii="Times New Roman" w:hAnsi="Times New Roman"/>
          <w:sz w:val="24"/>
          <w:szCs w:val="24"/>
        </w:rPr>
      </w:pPr>
    </w:p>
    <w:p w:rsidR="00DE7188" w:rsidRPr="000E6909" w:rsidRDefault="00DE7188" w:rsidP="00DE7188">
      <w:pPr>
        <w:pStyle w:val="Odstavecseseznamem"/>
        <w:spacing w:line="240" w:lineRule="auto"/>
        <w:ind w:left="0"/>
        <w:jc w:val="both"/>
        <w:rPr>
          <w:rFonts w:ascii="Times New Roman" w:hAnsi="Times New Roman"/>
          <w:sz w:val="24"/>
          <w:szCs w:val="24"/>
        </w:rPr>
      </w:pPr>
    </w:p>
    <w:p w:rsidR="00DE7188" w:rsidRPr="000E6909" w:rsidRDefault="00DE7188" w:rsidP="00DE7188">
      <w:pPr>
        <w:tabs>
          <w:tab w:val="center" w:pos="1418"/>
          <w:tab w:val="center" w:pos="7371"/>
        </w:tabs>
        <w:spacing w:line="240" w:lineRule="auto"/>
        <w:jc w:val="both"/>
        <w:rPr>
          <w:rFonts w:ascii="Times New Roman" w:hAnsi="Times New Roman"/>
          <w:sz w:val="24"/>
          <w:szCs w:val="24"/>
        </w:rPr>
      </w:pPr>
      <w:r w:rsidRPr="000E6909">
        <w:rPr>
          <w:rFonts w:ascii="Times New Roman" w:hAnsi="Times New Roman"/>
          <w:sz w:val="24"/>
          <w:szCs w:val="24"/>
        </w:rPr>
        <w:t xml:space="preserve">     </w:t>
      </w:r>
      <w:r w:rsidRPr="000E6909">
        <w:rPr>
          <w:rFonts w:ascii="Times New Roman" w:hAnsi="Times New Roman"/>
          <w:sz w:val="24"/>
          <w:szCs w:val="24"/>
        </w:rPr>
        <w:tab/>
        <w:t xml:space="preserve"> za objednatele:</w:t>
      </w:r>
      <w:r w:rsidRPr="000E6909">
        <w:rPr>
          <w:rFonts w:ascii="Times New Roman" w:hAnsi="Times New Roman"/>
          <w:sz w:val="24"/>
          <w:szCs w:val="24"/>
        </w:rPr>
        <w:tab/>
        <w:t>za zhotovitele:</w:t>
      </w:r>
    </w:p>
    <w:p w:rsidR="00DE7188" w:rsidRPr="000E6909" w:rsidRDefault="00DE7188" w:rsidP="00DE7188">
      <w:pPr>
        <w:spacing w:line="240" w:lineRule="auto"/>
        <w:rPr>
          <w:rFonts w:ascii="Times New Roman" w:hAnsi="Times New Roman"/>
          <w:sz w:val="24"/>
          <w:szCs w:val="24"/>
        </w:rPr>
      </w:pPr>
    </w:p>
    <w:p w:rsidR="00DE7188" w:rsidRPr="000E6909" w:rsidRDefault="00DE7188" w:rsidP="00DE7188">
      <w:pPr>
        <w:tabs>
          <w:tab w:val="center" w:pos="1418"/>
          <w:tab w:val="center" w:pos="7371"/>
        </w:tabs>
        <w:spacing w:after="0" w:line="276" w:lineRule="auto"/>
        <w:rPr>
          <w:rFonts w:ascii="Times New Roman" w:hAnsi="Times New Roman"/>
          <w:sz w:val="24"/>
          <w:szCs w:val="24"/>
        </w:rPr>
      </w:pPr>
      <w:r w:rsidRPr="000E6909">
        <w:rPr>
          <w:rFonts w:ascii="Times New Roman" w:hAnsi="Times New Roman"/>
          <w:sz w:val="24"/>
          <w:szCs w:val="24"/>
        </w:rPr>
        <w:t xml:space="preserve">       </w:t>
      </w:r>
      <w:r w:rsidRPr="000E6909">
        <w:rPr>
          <w:rFonts w:ascii="Times New Roman" w:hAnsi="Times New Roman"/>
          <w:sz w:val="24"/>
          <w:szCs w:val="24"/>
        </w:rPr>
        <w:tab/>
      </w:r>
      <w:r w:rsidR="00CC3D21" w:rsidRPr="000E6909">
        <w:rPr>
          <w:rFonts w:ascii="Times New Roman" w:hAnsi="Times New Roman"/>
          <w:sz w:val="24"/>
          <w:szCs w:val="24"/>
        </w:rPr>
        <w:t>Mgr. Alena Goisová</w:t>
      </w:r>
      <w:r w:rsidRPr="000E6909">
        <w:rPr>
          <w:rFonts w:ascii="Times New Roman" w:hAnsi="Times New Roman"/>
          <w:sz w:val="24"/>
          <w:szCs w:val="24"/>
        </w:rPr>
        <w:t xml:space="preserve">   </w:t>
      </w:r>
      <w:r w:rsidRPr="000E6909">
        <w:rPr>
          <w:rFonts w:ascii="Times New Roman" w:hAnsi="Times New Roman"/>
          <w:sz w:val="24"/>
          <w:szCs w:val="24"/>
        </w:rPr>
        <w:tab/>
      </w:r>
      <w:r w:rsidR="000E6909" w:rsidRPr="000E6909">
        <w:rPr>
          <w:rFonts w:ascii="Times New Roman" w:hAnsi="Times New Roman"/>
          <w:sz w:val="24"/>
          <w:szCs w:val="24"/>
        </w:rPr>
        <w:t>za KLIMA CHLAZENÍ HK s.r.o.</w:t>
      </w:r>
    </w:p>
    <w:p w:rsidR="00DE7188" w:rsidRDefault="00DE7188" w:rsidP="00DE7188">
      <w:pPr>
        <w:tabs>
          <w:tab w:val="center" w:pos="1418"/>
          <w:tab w:val="center" w:pos="7371"/>
        </w:tabs>
        <w:spacing w:after="0" w:line="276" w:lineRule="auto"/>
        <w:rPr>
          <w:rFonts w:ascii="Times New Roman" w:hAnsi="Times New Roman"/>
          <w:sz w:val="24"/>
          <w:szCs w:val="24"/>
          <w:highlight w:val="yellow"/>
        </w:rPr>
        <w:sectPr w:rsidR="00DE7188" w:rsidSect="00504095">
          <w:pgSz w:w="11906" w:h="16838"/>
          <w:pgMar w:top="1276" w:right="1417" w:bottom="1418" w:left="1417" w:header="850" w:footer="708" w:gutter="0"/>
          <w:pgNumType w:start="1"/>
          <w:cols w:space="708"/>
          <w:docGrid w:linePitch="360"/>
        </w:sectPr>
      </w:pPr>
      <w:r w:rsidRPr="000E6909">
        <w:rPr>
          <w:rFonts w:ascii="Times New Roman" w:hAnsi="Times New Roman"/>
          <w:sz w:val="24"/>
          <w:szCs w:val="24"/>
        </w:rPr>
        <w:tab/>
      </w:r>
      <w:proofErr w:type="gramStart"/>
      <w:r w:rsidR="00CC3D21" w:rsidRPr="000E6909">
        <w:rPr>
          <w:rFonts w:ascii="Times New Roman" w:hAnsi="Times New Roman"/>
          <w:sz w:val="24"/>
          <w:szCs w:val="24"/>
        </w:rPr>
        <w:t>ředitelka  Domova</w:t>
      </w:r>
      <w:proofErr w:type="gramEnd"/>
      <w:r w:rsidR="00CC3D21" w:rsidRPr="000E6909">
        <w:rPr>
          <w:rFonts w:ascii="Times New Roman" w:hAnsi="Times New Roman"/>
          <w:sz w:val="24"/>
          <w:szCs w:val="24"/>
        </w:rPr>
        <w:t xml:space="preserve"> Dědina</w:t>
      </w:r>
      <w:r w:rsidRPr="000E6909">
        <w:rPr>
          <w:rFonts w:ascii="Times New Roman" w:hAnsi="Times New Roman"/>
          <w:sz w:val="24"/>
          <w:szCs w:val="24"/>
        </w:rPr>
        <w:tab/>
      </w:r>
      <w:r w:rsidR="000E6909" w:rsidRPr="000E6909">
        <w:rPr>
          <w:rFonts w:ascii="Times New Roman" w:hAnsi="Times New Roman"/>
          <w:sz w:val="24"/>
          <w:szCs w:val="24"/>
        </w:rPr>
        <w:t>Ladislav  Horák, jednatel</w:t>
      </w:r>
      <w:bookmarkStart w:id="7" w:name="_GoBack"/>
      <w:bookmarkEnd w:id="7"/>
    </w:p>
    <w:p w:rsidR="00DE7188" w:rsidRDefault="00DE7188" w:rsidP="00DE7188">
      <w:pPr>
        <w:rPr>
          <w:b/>
          <w:sz w:val="32"/>
          <w:szCs w:val="32"/>
          <w:u w:val="single"/>
        </w:rPr>
      </w:pPr>
    </w:p>
    <w:p w:rsidR="00DE7188" w:rsidRDefault="00DE7188" w:rsidP="00DE7188">
      <w:pPr>
        <w:rPr>
          <w:b/>
          <w:sz w:val="32"/>
          <w:szCs w:val="32"/>
          <w:u w:val="single"/>
        </w:rPr>
        <w:sectPr w:rsidR="00DE7188" w:rsidSect="00BB2C8F">
          <w:headerReference w:type="default" r:id="rId13"/>
          <w:footerReference w:type="default" r:id="rId14"/>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0288" behindDoc="0" locked="0" layoutInCell="1" allowOverlap="1" wp14:anchorId="2AB4A616" wp14:editId="6F545F99">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DE7188" w:rsidRPr="0073381E" w:rsidRDefault="00DE7188" w:rsidP="00DE7188">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rsidR="00DE7188" w:rsidRPr="0073381E" w:rsidRDefault="00DE7188" w:rsidP="00DE7188">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rsidR="00DE7188" w:rsidRPr="00BB2C8F" w:rsidRDefault="00DE7188" w:rsidP="00DE7188">
                            <w:pPr>
                              <w:spacing w:before="240"/>
                              <w:jc w:val="center"/>
                              <w:rPr>
                                <w:rFonts w:ascii="Times New Roman" w:hAnsi="Times New Roman"/>
                                <w:sz w:val="28"/>
                                <w:szCs w:val="30"/>
                              </w:rPr>
                            </w:pPr>
                            <w:r>
                              <w:rPr>
                                <w:rFonts w:ascii="Times New Roman" w:hAnsi="Times New Roman"/>
                                <w:sz w:val="28"/>
                                <w:szCs w:val="30"/>
                              </w:rPr>
                              <w:t>ke smlouvě o dílo</w:t>
                            </w:r>
                          </w:p>
                          <w:p w:rsidR="00DE7188" w:rsidRPr="0073381E" w:rsidRDefault="00DE7188" w:rsidP="00CC3D21">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CC3D21" w:rsidRPr="000630A7">
                              <w:rPr>
                                <w:rFonts w:ascii="Times New Roman" w:hAnsi="Times New Roman"/>
                                <w:b/>
                                <w:caps/>
                                <w:sz w:val="28"/>
                                <w:szCs w:val="30"/>
                              </w:rPr>
                              <w:t xml:space="preserve">ODÁVKA A MONTÁŽ </w:t>
                            </w:r>
                            <w:r w:rsidR="00CC3D21">
                              <w:rPr>
                                <w:rFonts w:ascii="Times New Roman" w:hAnsi="Times New Roman"/>
                                <w:b/>
                                <w:caps/>
                                <w:sz w:val="28"/>
                                <w:szCs w:val="30"/>
                              </w:rPr>
                              <w:t>KLIMATIZACÍ PRO BUDOVY B1 A B2</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4A616" id="_x0000_s1027" type="#_x0000_t202" style="position:absolute;margin-left:0;margin-top:0;width:453.5pt;height:171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" fillcolor="white [3201]" stroked="f" strokeweight="1pt">
                <v:textbox>
                  <w:txbxContent>
                    <w:p w:rsidR="00DE7188" w:rsidRPr="0073381E" w:rsidRDefault="00DE7188" w:rsidP="00DE7188">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rsidR="00DE7188" w:rsidRPr="0073381E" w:rsidRDefault="00DE7188" w:rsidP="00DE7188">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rsidR="00DE7188" w:rsidRPr="00BB2C8F" w:rsidRDefault="00DE7188" w:rsidP="00DE7188">
                      <w:pPr>
                        <w:spacing w:before="240"/>
                        <w:jc w:val="center"/>
                        <w:rPr>
                          <w:rFonts w:ascii="Times New Roman" w:hAnsi="Times New Roman"/>
                          <w:sz w:val="28"/>
                          <w:szCs w:val="30"/>
                        </w:rPr>
                      </w:pPr>
                      <w:r>
                        <w:rPr>
                          <w:rFonts w:ascii="Times New Roman" w:hAnsi="Times New Roman"/>
                          <w:sz w:val="28"/>
                          <w:szCs w:val="30"/>
                        </w:rPr>
                        <w:t>ke smlouvě o dílo</w:t>
                      </w:r>
                    </w:p>
                    <w:p w:rsidR="00DE7188" w:rsidRPr="0073381E" w:rsidRDefault="00DE7188" w:rsidP="00CC3D21">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CC3D21" w:rsidRPr="000630A7">
                        <w:rPr>
                          <w:rFonts w:ascii="Times New Roman" w:hAnsi="Times New Roman"/>
                          <w:b/>
                          <w:caps/>
                          <w:sz w:val="28"/>
                          <w:szCs w:val="30"/>
                        </w:rPr>
                        <w:t xml:space="preserve">ODÁVKA A MONTÁŽ </w:t>
                      </w:r>
                      <w:r w:rsidR="00CC3D21">
                        <w:rPr>
                          <w:rFonts w:ascii="Times New Roman" w:hAnsi="Times New Roman"/>
                          <w:b/>
                          <w:caps/>
                          <w:sz w:val="28"/>
                          <w:szCs w:val="30"/>
                        </w:rPr>
                        <w:t>KLIMATIZACÍ PRO BUDOVY B1 A B2</w:t>
                      </w:r>
                      <w:r w:rsidRPr="0073381E">
                        <w:rPr>
                          <w:rFonts w:ascii="Times New Roman" w:hAnsi="Times New Roman"/>
                          <w:b/>
                          <w:caps/>
                          <w:sz w:val="28"/>
                          <w:szCs w:val="30"/>
                        </w:rPr>
                        <w:t>“</w:t>
                      </w:r>
                    </w:p>
                  </w:txbxContent>
                </v:textbox>
                <w10:wrap anchorx="margin" anchory="margin"/>
              </v:shape>
            </w:pict>
          </mc:Fallback>
        </mc:AlternateContent>
      </w: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jc w:val="right"/>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DE7188" w:rsidRDefault="00DE7188" w:rsidP="00DE7188">
      <w:pPr>
        <w:tabs>
          <w:tab w:val="center" w:pos="1418"/>
          <w:tab w:val="center" w:pos="7371"/>
        </w:tabs>
        <w:spacing w:line="240" w:lineRule="auto"/>
        <w:rPr>
          <w:rFonts w:ascii="Times New Roman" w:hAnsi="Times New Roman"/>
          <w:sz w:val="24"/>
          <w:szCs w:val="24"/>
        </w:rPr>
      </w:pPr>
    </w:p>
    <w:p w:rsidR="00765B3D" w:rsidRPr="00DE7188" w:rsidRDefault="00765B3D" w:rsidP="00DE7188"/>
    <w:sectPr w:rsidR="00765B3D" w:rsidRPr="00DE7188" w:rsidSect="0091359A">
      <w:footerReference w:type="default" r:id="rId15"/>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E94" w:rsidRDefault="00FC4E94" w:rsidP="00DE7188">
      <w:pPr>
        <w:spacing w:after="0" w:line="240" w:lineRule="auto"/>
      </w:pPr>
      <w:r>
        <w:separator/>
      </w:r>
    </w:p>
  </w:endnote>
  <w:endnote w:type="continuationSeparator" w:id="0">
    <w:p w:rsidR="00FC4E94" w:rsidRDefault="00FC4E94" w:rsidP="00DE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rsidTr="00924604">
            <w:trPr>
              <w:trHeight w:val="858"/>
              <w:jc w:val="center"/>
            </w:trPr>
            <w:tc>
              <w:tcPr>
                <w:tcW w:w="3630" w:type="dxa"/>
                <w:vAlign w:val="center"/>
                <w:hideMark/>
              </w:tcPr>
              <w:p w:rsidR="006567A1" w:rsidRDefault="00834ACB"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rsidR="006567A1" w:rsidRDefault="00834ACB"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rsidR="006567A1" w:rsidRDefault="00834ACB"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rsidR="006567A1" w:rsidRDefault="00834ACB"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rsidR="006567A1" w:rsidRDefault="00834ACB"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rsidR="006567A1" w:rsidRPr="00E0081C" w:rsidRDefault="00FC4E94" w:rsidP="00924604">
          <w:pPr>
            <w:pStyle w:val="Zpat"/>
            <w:ind w:left="228"/>
            <w:rPr>
              <w:b/>
              <w:color w:val="7F7F7F" w:themeColor="text1" w:themeTint="80"/>
            </w:rPr>
          </w:pPr>
        </w:p>
      </w:tc>
      <w:tc>
        <w:tcPr>
          <w:tcW w:w="3402" w:type="dxa"/>
          <w:vAlign w:val="center"/>
        </w:tcPr>
        <w:p w:rsidR="006567A1" w:rsidRPr="00E0081C" w:rsidRDefault="00FC4E94" w:rsidP="00C62CF7">
          <w:pPr>
            <w:pStyle w:val="Zpat"/>
            <w:rPr>
              <w:b/>
              <w:color w:val="7F7F7F" w:themeColor="text1" w:themeTint="80"/>
            </w:rPr>
          </w:pPr>
        </w:p>
      </w:tc>
      <w:tc>
        <w:tcPr>
          <w:tcW w:w="3402" w:type="dxa"/>
          <w:vAlign w:val="center"/>
        </w:tcPr>
        <w:p w:rsidR="006567A1" w:rsidRPr="00E0081C" w:rsidRDefault="00FC4E94" w:rsidP="00C62CF7">
          <w:pPr>
            <w:pStyle w:val="Zpat"/>
            <w:rPr>
              <w:b/>
              <w:color w:val="7F7F7F" w:themeColor="text1" w:themeTint="80"/>
            </w:rPr>
          </w:pPr>
        </w:p>
      </w:tc>
    </w:tr>
  </w:tbl>
  <w:p w:rsidR="006567A1" w:rsidRDefault="00FC4E94"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579894"/>
      <w:docPartObj>
        <w:docPartGallery w:val="Page Numbers (Bottom of Page)"/>
        <w:docPartUnique/>
      </w:docPartObj>
    </w:sdtPr>
    <w:sdtEndPr>
      <w:rPr>
        <w:rFonts w:ascii="Times New Roman" w:hAnsi="Times New Roman"/>
      </w:rPr>
    </w:sdtEndPr>
    <w:sdtContent>
      <w:p w:rsidR="006567A1" w:rsidRPr="00771025" w:rsidRDefault="00834ACB"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Pr>
            <w:rFonts w:ascii="Times New Roman" w:hAnsi="Times New Roman"/>
            <w:noProof/>
          </w:rPr>
          <w:t>6</w:t>
        </w:r>
        <w:r w:rsidRPr="00771025">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043024"/>
      <w:docPartObj>
        <w:docPartGallery w:val="Page Numbers (Bottom of Page)"/>
        <w:docPartUnique/>
      </w:docPartObj>
    </w:sdtPr>
    <w:sdtEndPr/>
    <w:sdtContent>
      <w:p w:rsidR="006567A1" w:rsidRDefault="00834ACB">
        <w:pPr>
          <w:pStyle w:val="Zpat"/>
          <w:jc w:val="center"/>
        </w:pPr>
        <w:r>
          <w:fldChar w:fldCharType="begin"/>
        </w:r>
        <w:r>
          <w:instrText>PAGE   \* MERGEFORMAT</w:instrText>
        </w:r>
        <w:r>
          <w:fldChar w:fldCharType="separate"/>
        </w:r>
        <w:r>
          <w:rPr>
            <w:noProof/>
          </w:rPr>
          <w:t>2</w:t>
        </w:r>
        <w:r>
          <w:fldChar w:fldCharType="end"/>
        </w:r>
      </w:p>
    </w:sdtContent>
  </w:sdt>
  <w:p w:rsidR="006567A1" w:rsidRPr="00825022" w:rsidRDefault="00FC4E94" w:rsidP="0082502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7A1" w:rsidRDefault="00FC4E9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652901"/>
      <w:docPartObj>
        <w:docPartGallery w:val="Page Numbers (Bottom of Page)"/>
        <w:docPartUnique/>
      </w:docPartObj>
    </w:sdtPr>
    <w:sdtEndPr/>
    <w:sdtContent>
      <w:p w:rsidR="006567A1" w:rsidRDefault="00834ACB">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E94" w:rsidRDefault="00FC4E94" w:rsidP="00DE7188">
      <w:pPr>
        <w:spacing w:after="0" w:line="240" w:lineRule="auto"/>
      </w:pPr>
      <w:r>
        <w:separator/>
      </w:r>
    </w:p>
  </w:footnote>
  <w:footnote w:type="continuationSeparator" w:id="0">
    <w:p w:rsidR="00FC4E94" w:rsidRDefault="00FC4E94" w:rsidP="00DE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7A1" w:rsidRPr="00516889" w:rsidRDefault="00834ACB"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59264" behindDoc="0" locked="0" layoutInCell="1" allowOverlap="0" wp14:anchorId="364A47B9" wp14:editId="5AAE5008">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rsidR="006567A1" w:rsidRPr="00516889" w:rsidRDefault="00834ACB"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rsidR="006567A1" w:rsidRPr="00516889" w:rsidRDefault="00834ACB"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rsidR="006567A1" w:rsidRDefault="00834ACB"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w:t>
    </w:r>
    <w:proofErr w:type="spellStart"/>
    <w:r>
      <w:rPr>
        <w:b/>
        <w:sz w:val="16"/>
        <w:szCs w:val="16"/>
      </w:rPr>
      <w:t>Svítkov</w:t>
    </w:r>
    <w:proofErr w:type="spellEnd"/>
    <w:r>
      <w:rPr>
        <w:b/>
        <w:sz w:val="16"/>
        <w:szCs w:val="16"/>
      </w:rPr>
      <w:t>, 530 06 Pardubice</w:t>
    </w:r>
  </w:p>
  <w:p w:rsidR="006567A1" w:rsidRPr="002C6114" w:rsidRDefault="00FC4E94"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7A1" w:rsidRDefault="00FC4E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7A1" w:rsidRPr="00825022" w:rsidRDefault="00FC4E94" w:rsidP="0082502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7A1" w:rsidRPr="00216467" w:rsidRDefault="00FC4E94"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88"/>
    <w:rsid w:val="000E6909"/>
    <w:rsid w:val="00362B8F"/>
    <w:rsid w:val="006C719D"/>
    <w:rsid w:val="00765B3D"/>
    <w:rsid w:val="00834ACB"/>
    <w:rsid w:val="008A160E"/>
    <w:rsid w:val="00900531"/>
    <w:rsid w:val="00BE7360"/>
    <w:rsid w:val="00C85280"/>
    <w:rsid w:val="00CC3D21"/>
    <w:rsid w:val="00DE7188"/>
    <w:rsid w:val="00E133BA"/>
    <w:rsid w:val="00FC4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C3A2"/>
  <w15:chartTrackingRefBased/>
  <w15:docId w15:val="{2B22892D-47CC-4BA9-8059-9DB92A20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7188"/>
    <w:pPr>
      <w:spacing w:after="200" w:line="312"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71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188"/>
    <w:rPr>
      <w:rFonts w:ascii="Calibri" w:eastAsia="Calibri" w:hAnsi="Calibri" w:cs="Times New Roman"/>
    </w:rPr>
  </w:style>
  <w:style w:type="paragraph" w:styleId="Zpat">
    <w:name w:val="footer"/>
    <w:basedOn w:val="Normln"/>
    <w:link w:val="ZpatChar"/>
    <w:uiPriority w:val="99"/>
    <w:unhideWhenUsed/>
    <w:rsid w:val="00DE7188"/>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188"/>
    <w:rPr>
      <w:rFonts w:ascii="Calibri" w:eastAsia="Calibri" w:hAnsi="Calibri" w:cs="Times New Roman"/>
    </w:rPr>
  </w:style>
  <w:style w:type="table" w:styleId="Mkatabulky">
    <w:name w:val="Table Grid"/>
    <w:basedOn w:val="Normlntabulka"/>
    <w:uiPriority w:val="59"/>
    <w:rsid w:val="00DE718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DE7188"/>
    <w:pPr>
      <w:spacing w:line="276" w:lineRule="auto"/>
      <w:ind w:left="720"/>
      <w:contextualSpacing/>
    </w:pPr>
  </w:style>
  <w:style w:type="paragraph" w:styleId="Zkladntext">
    <w:name w:val="Body Text"/>
    <w:aliases w:val="subtitle2,Základní tZákladní text,Body Text"/>
    <w:basedOn w:val="Normln"/>
    <w:link w:val="ZkladntextChar"/>
    <w:rsid w:val="00DE7188"/>
    <w:pPr>
      <w:widowControl w:val="0"/>
      <w:tabs>
        <w:tab w:val="left" w:pos="1418"/>
      </w:tabs>
      <w:autoSpaceDE w:val="0"/>
      <w:autoSpaceDN w:val="0"/>
      <w:spacing w:before="120" w:after="0" w:line="240" w:lineRule="auto"/>
      <w:jc w:val="both"/>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rsid w:val="00DE718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2453</Words>
  <Characters>14474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Truhlarova</dc:creator>
  <cp:keywords/>
  <dc:description/>
  <cp:lastModifiedBy>Jana Truhlarova</cp:lastModifiedBy>
  <cp:revision>2</cp:revision>
  <dcterms:created xsi:type="dcterms:W3CDTF">2025-06-20T09:54:00Z</dcterms:created>
  <dcterms:modified xsi:type="dcterms:W3CDTF">2025-06-20T09:54:00Z</dcterms:modified>
</cp:coreProperties>
</file>