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9E" w:rsidRPr="00B5153D" w:rsidRDefault="00F4719E" w:rsidP="00FC6027">
      <w:pPr>
        <w:spacing w:after="160" w:line="276" w:lineRule="auto"/>
        <w:jc w:val="center"/>
        <w:rPr>
          <w:rFonts w:ascii="Aptos" w:hAnsi="Aptos" w:cs="Tahoma"/>
          <w:b/>
          <w:bCs/>
          <w:sz w:val="28"/>
          <w:szCs w:val="28"/>
        </w:rPr>
      </w:pPr>
      <w:r w:rsidRPr="00B5153D">
        <w:rPr>
          <w:rFonts w:ascii="Aptos" w:hAnsi="Aptos" w:cs="Tahoma"/>
          <w:b/>
          <w:bCs/>
          <w:sz w:val="28"/>
          <w:szCs w:val="28"/>
        </w:rPr>
        <w:t xml:space="preserve">DOHODA O OCHRANĚ </w:t>
      </w:r>
      <w:r w:rsidR="00B5153D" w:rsidRPr="00B5153D">
        <w:rPr>
          <w:rFonts w:ascii="Aptos" w:hAnsi="Aptos" w:cs="Tahoma"/>
          <w:b/>
          <w:bCs/>
          <w:sz w:val="28"/>
          <w:szCs w:val="28"/>
        </w:rPr>
        <w:t xml:space="preserve">DŮVĚRNÝCH </w:t>
      </w:r>
      <w:r w:rsidRPr="00B5153D">
        <w:rPr>
          <w:rFonts w:ascii="Aptos" w:hAnsi="Aptos" w:cs="Tahoma"/>
          <w:b/>
          <w:bCs/>
          <w:sz w:val="28"/>
          <w:szCs w:val="28"/>
        </w:rPr>
        <w:t>INFORMACÍ</w:t>
      </w:r>
    </w:p>
    <w:p w:rsidR="00F4719E" w:rsidRPr="00B5153D" w:rsidRDefault="00F4719E" w:rsidP="00FC6027">
      <w:pPr>
        <w:spacing w:after="160" w:line="276" w:lineRule="auto"/>
        <w:jc w:val="center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uzavřená ve smyslu § 504 a § 1746 odst. 2 zákona č. 89/2012 Sb., občanský zákoník, v</w:t>
      </w:r>
      <w:r w:rsidR="00DE2E37" w:rsidRPr="00B5153D">
        <w:rPr>
          <w:rFonts w:ascii="Aptos" w:hAnsi="Aptos" w:cs="Tahoma"/>
          <w:szCs w:val="22"/>
        </w:rPr>
        <w:t>e</w:t>
      </w:r>
      <w:r w:rsidRPr="00B5153D">
        <w:rPr>
          <w:rFonts w:ascii="Aptos" w:hAnsi="Aptos" w:cs="Tahoma"/>
          <w:szCs w:val="22"/>
        </w:rPr>
        <w:t xml:space="preserve"> znění</w:t>
      </w:r>
      <w:r w:rsidR="00DE2E37" w:rsidRPr="00B5153D">
        <w:rPr>
          <w:rFonts w:ascii="Aptos" w:hAnsi="Aptos" w:cs="Tahoma"/>
          <w:szCs w:val="22"/>
        </w:rPr>
        <w:t xml:space="preserve"> pozdějších předpisů</w:t>
      </w:r>
    </w:p>
    <w:p w:rsidR="00F4719E" w:rsidRPr="00B5153D" w:rsidRDefault="00F4719E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Název: </w:t>
      </w:r>
      <w:r w:rsidR="00001D55" w:rsidRPr="00B5153D">
        <w:rPr>
          <w:rFonts w:ascii="Aptos" w:hAnsi="Aptos" w:cs="Tahoma"/>
          <w:b/>
          <w:szCs w:val="22"/>
        </w:rPr>
        <w:t>Moravské zemské muzeum</w:t>
      </w:r>
      <w:r w:rsidRPr="00B5153D">
        <w:rPr>
          <w:rFonts w:ascii="Aptos" w:hAnsi="Aptos" w:cs="Tahoma"/>
          <w:szCs w:val="22"/>
        </w:rPr>
        <w:t xml:space="preserve"> 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IČ: </w:t>
      </w:r>
      <w:r w:rsidR="00001D55" w:rsidRPr="00B5153D">
        <w:rPr>
          <w:rFonts w:ascii="Aptos" w:hAnsi="Aptos" w:cs="Tahoma"/>
          <w:szCs w:val="22"/>
        </w:rPr>
        <w:t>000 94 862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DIČ: </w:t>
      </w:r>
      <w:r w:rsidR="007C1380" w:rsidRPr="00B5153D">
        <w:rPr>
          <w:rFonts w:ascii="Aptos" w:hAnsi="Aptos" w:cs="Tahoma"/>
          <w:szCs w:val="22"/>
        </w:rPr>
        <w:t>CZ</w:t>
      </w:r>
      <w:r w:rsidR="00001D55" w:rsidRPr="00B5153D">
        <w:rPr>
          <w:rFonts w:ascii="Aptos" w:hAnsi="Aptos" w:cs="Tahoma"/>
          <w:szCs w:val="22"/>
        </w:rPr>
        <w:t>00094862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sídlem: </w:t>
      </w:r>
      <w:r w:rsidR="00001D55" w:rsidRPr="00B5153D">
        <w:rPr>
          <w:rFonts w:ascii="Aptos" w:hAnsi="Aptos" w:cs="Tahoma"/>
          <w:szCs w:val="22"/>
        </w:rPr>
        <w:t>Zelný trh 299/6, Brno-město, 602 00 Brno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zastoupená: </w:t>
      </w:r>
      <w:r w:rsidR="001A483B" w:rsidRPr="001A483B">
        <w:rPr>
          <w:rFonts w:ascii="Aptos" w:hAnsi="Aptos" w:cs="Tahoma"/>
          <w:szCs w:val="22"/>
        </w:rPr>
        <w:t>Mgr. Jiří</w:t>
      </w:r>
      <w:r w:rsidR="001A483B">
        <w:rPr>
          <w:rFonts w:ascii="Aptos" w:hAnsi="Aptos" w:cs="Tahoma"/>
          <w:szCs w:val="22"/>
        </w:rPr>
        <w:t>m</w:t>
      </w:r>
      <w:r w:rsidR="001A483B" w:rsidRPr="001A483B">
        <w:rPr>
          <w:rFonts w:ascii="Aptos" w:hAnsi="Aptos" w:cs="Tahoma"/>
          <w:szCs w:val="22"/>
        </w:rPr>
        <w:t xml:space="preserve"> Mitáčk</w:t>
      </w:r>
      <w:r w:rsidR="001A483B">
        <w:rPr>
          <w:rFonts w:ascii="Aptos" w:hAnsi="Aptos" w:cs="Tahoma"/>
          <w:szCs w:val="22"/>
        </w:rPr>
        <w:t>em</w:t>
      </w:r>
      <w:r w:rsidR="001A483B" w:rsidRPr="001A483B">
        <w:rPr>
          <w:rFonts w:ascii="Aptos" w:hAnsi="Aptos" w:cs="Tahoma"/>
          <w:szCs w:val="22"/>
        </w:rPr>
        <w:t>, Ph.D., generální</w:t>
      </w:r>
      <w:r w:rsidR="001A483B">
        <w:rPr>
          <w:rFonts w:ascii="Aptos" w:hAnsi="Aptos" w:cs="Tahoma"/>
          <w:szCs w:val="22"/>
        </w:rPr>
        <w:t>m</w:t>
      </w:r>
      <w:r w:rsidR="001A483B" w:rsidRPr="001A483B">
        <w:rPr>
          <w:rFonts w:ascii="Aptos" w:hAnsi="Aptos" w:cs="Tahoma"/>
          <w:szCs w:val="22"/>
        </w:rPr>
        <w:t xml:space="preserve"> ředitel</w:t>
      </w:r>
      <w:r w:rsidR="001A483B">
        <w:rPr>
          <w:rFonts w:ascii="Aptos" w:hAnsi="Aptos" w:cs="Tahoma"/>
          <w:szCs w:val="22"/>
        </w:rPr>
        <w:t>em</w:t>
      </w:r>
    </w:p>
    <w:p w:rsidR="00F4719E" w:rsidRPr="00B5153D" w:rsidRDefault="00F4719E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(dále také jako „</w:t>
      </w:r>
      <w:r w:rsidR="00624E3E" w:rsidRPr="00B5153D">
        <w:rPr>
          <w:rFonts w:ascii="Aptos" w:hAnsi="Aptos" w:cs="Tahoma"/>
          <w:b/>
          <w:bCs/>
          <w:szCs w:val="22"/>
        </w:rPr>
        <w:t>P</w:t>
      </w:r>
      <w:r w:rsidRPr="00B5153D">
        <w:rPr>
          <w:rFonts w:ascii="Aptos" w:hAnsi="Aptos" w:cs="Tahoma"/>
          <w:b/>
          <w:bCs/>
          <w:szCs w:val="22"/>
        </w:rPr>
        <w:t>oskytující strana</w:t>
      </w:r>
      <w:r w:rsidRPr="00B5153D">
        <w:rPr>
          <w:rFonts w:ascii="Aptos" w:hAnsi="Aptos" w:cs="Tahoma"/>
          <w:szCs w:val="22"/>
        </w:rPr>
        <w:t xml:space="preserve">") </w:t>
      </w:r>
    </w:p>
    <w:p w:rsidR="00F4719E" w:rsidRPr="00B5153D" w:rsidRDefault="00F4719E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a 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název: </w:t>
      </w:r>
      <w:r w:rsidR="001A483B" w:rsidRPr="001A483B">
        <w:rPr>
          <w:rFonts w:ascii="Aptos" w:hAnsi="Aptos" w:cs="Tahoma"/>
          <w:b/>
          <w:bCs/>
          <w:szCs w:val="22"/>
        </w:rPr>
        <w:t>CENDIS, s.p.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IČ: </w:t>
      </w:r>
      <w:r w:rsidR="001A483B" w:rsidRPr="001A483B">
        <w:rPr>
          <w:rFonts w:ascii="Aptos" w:hAnsi="Aptos" w:cs="Tahoma"/>
          <w:szCs w:val="22"/>
        </w:rPr>
        <w:t>003</w:t>
      </w:r>
      <w:r w:rsidR="001A483B">
        <w:rPr>
          <w:rFonts w:ascii="Aptos" w:hAnsi="Aptos" w:cs="Tahoma"/>
          <w:szCs w:val="22"/>
        </w:rPr>
        <w:t xml:space="preserve"> </w:t>
      </w:r>
      <w:r w:rsidR="001A483B" w:rsidRPr="001A483B">
        <w:rPr>
          <w:rFonts w:ascii="Aptos" w:hAnsi="Aptos" w:cs="Tahoma"/>
          <w:szCs w:val="22"/>
        </w:rPr>
        <w:t>11</w:t>
      </w:r>
      <w:r w:rsidR="001A483B">
        <w:rPr>
          <w:rFonts w:ascii="Aptos" w:hAnsi="Aptos" w:cs="Tahoma"/>
          <w:szCs w:val="22"/>
        </w:rPr>
        <w:t xml:space="preserve"> </w:t>
      </w:r>
      <w:r w:rsidR="001A483B" w:rsidRPr="001A483B">
        <w:rPr>
          <w:rFonts w:ascii="Aptos" w:hAnsi="Aptos" w:cs="Tahoma"/>
          <w:szCs w:val="22"/>
        </w:rPr>
        <w:t>391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DIČ: </w:t>
      </w:r>
      <w:r w:rsidR="001A483B">
        <w:rPr>
          <w:rFonts w:ascii="Aptos" w:hAnsi="Aptos" w:cs="Tahoma"/>
          <w:szCs w:val="22"/>
        </w:rPr>
        <w:t>CZ</w:t>
      </w:r>
      <w:r w:rsidR="001A483B" w:rsidRPr="001A483B">
        <w:rPr>
          <w:rFonts w:ascii="Aptos" w:hAnsi="Aptos" w:cs="Tahoma"/>
          <w:szCs w:val="22"/>
        </w:rPr>
        <w:t>00311391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sídlem: </w:t>
      </w:r>
      <w:r w:rsidR="001A483B" w:rsidRPr="001A483B">
        <w:rPr>
          <w:rFonts w:ascii="Aptos" w:hAnsi="Aptos" w:cs="Tahoma"/>
          <w:szCs w:val="22"/>
        </w:rPr>
        <w:t>nábřeží Ludvíka Svobody 1222/12, Nové Město, 110 00 Praha 1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zastoupená: </w:t>
      </w:r>
      <w:r w:rsidR="001A483B">
        <w:rPr>
          <w:rFonts w:ascii="Aptos" w:hAnsi="Aptos" w:cs="Tahoma"/>
          <w:szCs w:val="22"/>
        </w:rPr>
        <w:t>Ing. Janem Paroubkem, prvním zástupcem ředitele</w:t>
      </w:r>
      <w:r w:rsidRPr="00B5153D">
        <w:rPr>
          <w:rFonts w:ascii="Aptos" w:hAnsi="Aptos" w:cs="Tahoma"/>
          <w:szCs w:val="22"/>
        </w:rPr>
        <w:t xml:space="preserve">  </w:t>
      </w:r>
    </w:p>
    <w:p w:rsidR="00F4719E" w:rsidRPr="00B5153D" w:rsidRDefault="00F4719E" w:rsidP="00FC6027">
      <w:pPr>
        <w:spacing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(dále také jako „</w:t>
      </w:r>
      <w:r w:rsidR="00624E3E" w:rsidRPr="00B5153D">
        <w:rPr>
          <w:rFonts w:ascii="Aptos" w:hAnsi="Aptos" w:cs="Tahoma"/>
          <w:b/>
          <w:bCs/>
          <w:szCs w:val="22"/>
        </w:rPr>
        <w:t>P</w:t>
      </w:r>
      <w:r w:rsidRPr="00B5153D">
        <w:rPr>
          <w:rFonts w:ascii="Aptos" w:hAnsi="Aptos" w:cs="Tahoma"/>
          <w:b/>
          <w:bCs/>
          <w:szCs w:val="22"/>
        </w:rPr>
        <w:t>řijímající strana</w:t>
      </w:r>
      <w:r w:rsidRPr="00B5153D">
        <w:rPr>
          <w:rFonts w:ascii="Aptos" w:hAnsi="Aptos" w:cs="Tahoma"/>
          <w:szCs w:val="22"/>
        </w:rPr>
        <w:t xml:space="preserve">") </w:t>
      </w:r>
    </w:p>
    <w:p w:rsidR="00F4719E" w:rsidRPr="00B5153D" w:rsidRDefault="00F4719E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(každá jednotlivě též jako „</w:t>
      </w:r>
      <w:r w:rsidR="00FC6027" w:rsidRPr="00B5153D">
        <w:rPr>
          <w:rFonts w:ascii="Aptos" w:hAnsi="Aptos" w:cs="Tahoma"/>
          <w:b/>
          <w:bCs/>
          <w:szCs w:val="22"/>
        </w:rPr>
        <w:t xml:space="preserve">Smluvní </w:t>
      </w:r>
      <w:r w:rsidRPr="00B5153D">
        <w:rPr>
          <w:rFonts w:ascii="Aptos" w:hAnsi="Aptos" w:cs="Tahoma"/>
          <w:b/>
          <w:bCs/>
          <w:szCs w:val="22"/>
        </w:rPr>
        <w:t>strana</w:t>
      </w:r>
      <w:r w:rsidRPr="00B5153D">
        <w:rPr>
          <w:rFonts w:ascii="Aptos" w:hAnsi="Aptos" w:cs="Tahoma"/>
          <w:szCs w:val="22"/>
        </w:rPr>
        <w:t>" nebo společně též jen jako „</w:t>
      </w:r>
      <w:r w:rsidR="00624E3E" w:rsidRPr="00B5153D">
        <w:rPr>
          <w:rFonts w:ascii="Aptos" w:hAnsi="Aptos" w:cs="Tahoma"/>
          <w:b/>
          <w:bCs/>
          <w:szCs w:val="22"/>
        </w:rPr>
        <w:t>S</w:t>
      </w:r>
      <w:r w:rsidRPr="00B5153D">
        <w:rPr>
          <w:rFonts w:ascii="Aptos" w:hAnsi="Aptos" w:cs="Tahoma"/>
          <w:b/>
          <w:bCs/>
          <w:szCs w:val="22"/>
        </w:rPr>
        <w:t>mluvní strany</w:t>
      </w:r>
      <w:r w:rsidRPr="00B5153D">
        <w:rPr>
          <w:rFonts w:ascii="Aptos" w:hAnsi="Aptos" w:cs="Tahoma"/>
          <w:szCs w:val="22"/>
        </w:rPr>
        <w:t xml:space="preserve">") </w:t>
      </w:r>
    </w:p>
    <w:p w:rsidR="00F4719E" w:rsidRPr="00B5153D" w:rsidRDefault="00F4719E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</w:p>
    <w:p w:rsidR="00F4719E" w:rsidRPr="00B5153D" w:rsidRDefault="00F4719E" w:rsidP="00FC6027">
      <w:pPr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Preambule</w:t>
      </w:r>
    </w:p>
    <w:p w:rsidR="00837A1D" w:rsidRDefault="00955283" w:rsidP="00837A1D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Smluvní strany </w:t>
      </w:r>
      <w:r w:rsidR="00B5058E">
        <w:rPr>
          <w:rFonts w:ascii="Aptos" w:hAnsi="Aptos" w:cs="Tahoma"/>
          <w:szCs w:val="22"/>
        </w:rPr>
        <w:t>vstoupily do jednání za účelem uzavření</w:t>
      </w:r>
      <w:r w:rsidR="00837A1D">
        <w:rPr>
          <w:rFonts w:ascii="Aptos" w:hAnsi="Aptos" w:cs="Tahoma"/>
          <w:szCs w:val="22"/>
        </w:rPr>
        <w:t xml:space="preserve"> smlouv</w:t>
      </w:r>
      <w:r w:rsidR="00B5058E">
        <w:rPr>
          <w:rFonts w:ascii="Aptos" w:hAnsi="Aptos" w:cs="Tahoma"/>
          <w:szCs w:val="22"/>
        </w:rPr>
        <w:t>y</w:t>
      </w:r>
      <w:r w:rsidR="00837A1D">
        <w:rPr>
          <w:rFonts w:ascii="Aptos" w:hAnsi="Aptos" w:cs="Tahoma"/>
          <w:szCs w:val="22"/>
        </w:rPr>
        <w:t xml:space="preserve"> postupem podle ust. § 11</w:t>
      </w:r>
      <w:r w:rsidR="00837A1D" w:rsidRPr="00DB23DE">
        <w:rPr>
          <w:rFonts w:ascii="Aptos" w:hAnsi="Aptos" w:cs="Tahoma"/>
          <w:szCs w:val="22"/>
        </w:rPr>
        <w:t xml:space="preserve"> </w:t>
      </w:r>
      <w:r w:rsidR="00837A1D" w:rsidRPr="00B5153D">
        <w:rPr>
          <w:rFonts w:ascii="Aptos" w:hAnsi="Aptos" w:cs="Tahoma"/>
          <w:szCs w:val="22"/>
        </w:rPr>
        <w:t>zákona č. 134/2016 Sb., o</w:t>
      </w:r>
      <w:r w:rsidR="00837A1D">
        <w:rPr>
          <w:rFonts w:ascii="Aptos" w:hAnsi="Aptos" w:cs="Tahoma"/>
          <w:szCs w:val="22"/>
        </w:rPr>
        <w:t> </w:t>
      </w:r>
      <w:r w:rsidR="00837A1D" w:rsidRPr="00B5153D">
        <w:rPr>
          <w:rFonts w:ascii="Aptos" w:hAnsi="Aptos" w:cs="Tahoma"/>
          <w:szCs w:val="22"/>
        </w:rPr>
        <w:t>zadávání veřejných zakázek, ve znění pozdějších předpisů (dále jen „</w:t>
      </w:r>
      <w:r w:rsidR="00837A1D" w:rsidRPr="00B5153D">
        <w:rPr>
          <w:rFonts w:ascii="Aptos" w:hAnsi="Aptos" w:cs="Tahoma"/>
          <w:b/>
          <w:bCs/>
          <w:szCs w:val="22"/>
        </w:rPr>
        <w:t>ZZVZ</w:t>
      </w:r>
      <w:r w:rsidR="00837A1D" w:rsidRPr="00B5153D">
        <w:rPr>
          <w:rFonts w:ascii="Aptos" w:hAnsi="Aptos" w:cs="Tahoma"/>
          <w:szCs w:val="22"/>
        </w:rPr>
        <w:t>“)</w:t>
      </w:r>
      <w:r w:rsidR="00837A1D">
        <w:rPr>
          <w:rFonts w:ascii="Aptos" w:hAnsi="Aptos" w:cs="Tahoma"/>
          <w:szCs w:val="22"/>
        </w:rPr>
        <w:t xml:space="preserve">, </w:t>
      </w:r>
      <w:r w:rsidR="00B5058E">
        <w:rPr>
          <w:rFonts w:ascii="Aptos" w:hAnsi="Aptos" w:cs="Tahoma"/>
          <w:szCs w:val="22"/>
        </w:rPr>
        <w:t>na základě které</w:t>
      </w:r>
      <w:r w:rsidR="00837A1D">
        <w:rPr>
          <w:rFonts w:ascii="Aptos" w:hAnsi="Aptos" w:cs="Tahoma"/>
          <w:szCs w:val="22"/>
        </w:rPr>
        <w:t xml:space="preserve"> Přijímající strana bude Poskytující straně poskytovat plnění spočívající ve </w:t>
      </w:r>
      <w:r w:rsidR="00837A1D" w:rsidRPr="00A342B8">
        <w:rPr>
          <w:rFonts w:ascii="Aptos" w:hAnsi="Aptos" w:cs="Tahoma"/>
          <w:szCs w:val="22"/>
        </w:rPr>
        <w:t>vývoj</w:t>
      </w:r>
      <w:r w:rsidR="00837A1D">
        <w:rPr>
          <w:rFonts w:ascii="Aptos" w:hAnsi="Aptos" w:cs="Tahoma"/>
          <w:szCs w:val="22"/>
        </w:rPr>
        <w:t>i</w:t>
      </w:r>
      <w:r w:rsidR="00837A1D" w:rsidRPr="00A342B8">
        <w:rPr>
          <w:rFonts w:ascii="Aptos" w:hAnsi="Aptos" w:cs="Tahoma"/>
          <w:szCs w:val="22"/>
        </w:rPr>
        <w:t xml:space="preserve"> a nasazení informačního systému evidence sbírek muzejní povahy (MES) včetně převodu dat, technické podpory, provozu, údržby a rozvoje</w:t>
      </w:r>
      <w:r w:rsidR="00837A1D">
        <w:rPr>
          <w:rFonts w:ascii="Aptos" w:hAnsi="Aptos" w:cs="Tahoma"/>
          <w:szCs w:val="22"/>
        </w:rPr>
        <w:t xml:space="preserve"> (dále jen „</w:t>
      </w:r>
      <w:r w:rsidR="00837A1D" w:rsidRPr="00A342B8">
        <w:rPr>
          <w:rFonts w:ascii="Aptos" w:hAnsi="Aptos" w:cs="Tahoma"/>
          <w:b/>
          <w:bCs/>
          <w:szCs w:val="22"/>
        </w:rPr>
        <w:t>Předmět plnění</w:t>
      </w:r>
      <w:r w:rsidR="00837A1D">
        <w:rPr>
          <w:rFonts w:ascii="Aptos" w:hAnsi="Aptos" w:cs="Tahoma"/>
          <w:szCs w:val="22"/>
        </w:rPr>
        <w:t>“). Předmět plnění představuje dílčí část projektu s názvem „</w:t>
      </w:r>
      <w:r w:rsidR="00837A1D" w:rsidRPr="00DB23DE">
        <w:rPr>
          <w:rFonts w:ascii="Aptos" w:hAnsi="Aptos" w:cs="Tahoma"/>
          <w:szCs w:val="22"/>
        </w:rPr>
        <w:t>Správa a evidence muzejních sbírek</w:t>
      </w:r>
      <w:r w:rsidR="00837A1D">
        <w:rPr>
          <w:rFonts w:ascii="Aptos" w:hAnsi="Aptos" w:cs="Tahoma"/>
          <w:szCs w:val="22"/>
        </w:rPr>
        <w:t>“ (dále jen „</w:t>
      </w:r>
      <w:r w:rsidR="00837A1D" w:rsidRPr="00DB23DE">
        <w:rPr>
          <w:rFonts w:ascii="Aptos" w:hAnsi="Aptos" w:cs="Tahoma"/>
          <w:b/>
          <w:bCs/>
          <w:szCs w:val="22"/>
        </w:rPr>
        <w:t>Projekt</w:t>
      </w:r>
      <w:r w:rsidR="00837A1D">
        <w:rPr>
          <w:rFonts w:ascii="Aptos" w:hAnsi="Aptos" w:cs="Tahoma"/>
          <w:szCs w:val="22"/>
        </w:rPr>
        <w:t>“) realizovaného Poskytující stranou.</w:t>
      </w:r>
    </w:p>
    <w:p w:rsidR="00774F3F" w:rsidRDefault="00F35F89" w:rsidP="00F35F89">
      <w:pPr>
        <w:spacing w:line="276" w:lineRule="auto"/>
        <w:ind w:left="426" w:hanging="426"/>
        <w:rPr>
          <w:rFonts w:ascii="Aptos" w:hAnsi="Aptos" w:cs="Tahoma"/>
          <w:szCs w:val="22"/>
        </w:rPr>
      </w:pPr>
      <w:r>
        <w:rPr>
          <w:rFonts w:ascii="Aptos" w:hAnsi="Aptos" w:cs="Tahoma"/>
          <w:szCs w:val="22"/>
        </w:rPr>
        <w:tab/>
      </w:r>
      <w:r w:rsidR="00837A1D">
        <w:rPr>
          <w:rFonts w:ascii="Aptos" w:hAnsi="Aptos" w:cs="Tahoma"/>
          <w:szCs w:val="22"/>
        </w:rPr>
        <w:t>V rámci přípravy smlouvy dle předchozího odstavce</w:t>
      </w:r>
      <w:r w:rsidR="00B5058E">
        <w:rPr>
          <w:rFonts w:ascii="Aptos" w:hAnsi="Aptos" w:cs="Tahoma"/>
          <w:szCs w:val="22"/>
        </w:rPr>
        <w:t xml:space="preserve"> vyvst</w:t>
      </w:r>
      <w:r w:rsidR="00FE46C8">
        <w:rPr>
          <w:rFonts w:ascii="Aptos" w:hAnsi="Aptos" w:cs="Tahoma"/>
          <w:szCs w:val="22"/>
        </w:rPr>
        <w:t>a</w:t>
      </w:r>
      <w:r w:rsidR="00B5058E">
        <w:rPr>
          <w:rFonts w:ascii="Aptos" w:hAnsi="Aptos" w:cs="Tahoma"/>
          <w:szCs w:val="22"/>
        </w:rPr>
        <w:t>la potřeba</w:t>
      </w:r>
      <w:r w:rsidR="00837A1D">
        <w:rPr>
          <w:rFonts w:ascii="Aptos" w:hAnsi="Aptos" w:cs="Tahoma"/>
          <w:szCs w:val="22"/>
        </w:rPr>
        <w:t xml:space="preserve"> Přijímající stran</w:t>
      </w:r>
      <w:r w:rsidR="00FE46C8">
        <w:rPr>
          <w:rFonts w:ascii="Aptos" w:hAnsi="Aptos" w:cs="Tahoma"/>
          <w:szCs w:val="22"/>
        </w:rPr>
        <w:t>y</w:t>
      </w:r>
      <w:r w:rsidR="00837A1D">
        <w:rPr>
          <w:rFonts w:ascii="Aptos" w:hAnsi="Aptos" w:cs="Tahoma"/>
          <w:szCs w:val="22"/>
        </w:rPr>
        <w:t xml:space="preserve"> seznámi</w:t>
      </w:r>
      <w:r w:rsidR="00FE46C8">
        <w:rPr>
          <w:rFonts w:ascii="Aptos" w:hAnsi="Aptos" w:cs="Tahoma"/>
          <w:szCs w:val="22"/>
        </w:rPr>
        <w:t>t se</w:t>
      </w:r>
      <w:r w:rsidR="00837A1D">
        <w:rPr>
          <w:rFonts w:ascii="Aptos" w:hAnsi="Aptos" w:cs="Tahoma"/>
          <w:szCs w:val="22"/>
        </w:rPr>
        <w:t xml:space="preserve"> s relevantními podklady pro poskytování Předmětu plnění. Část těchto pokladů obsahuje rovněž informace důvěrné povahy. </w:t>
      </w:r>
      <w:r w:rsidR="00774F3F" w:rsidRPr="00F35F89">
        <w:rPr>
          <w:rFonts w:ascii="Aptos" w:hAnsi="Aptos" w:cs="Tahoma"/>
          <w:szCs w:val="22"/>
        </w:rPr>
        <w:t>Přijímající strana se zavazuje, že Důvěrné informace nebude dále rozšiřovat nebo reprodukovat a neposkytne nebo nezpřístupní je třetí straně (včetně potencionálních subdodavatelů).</w:t>
      </w:r>
    </w:p>
    <w:p w:rsidR="00774F3F" w:rsidRPr="00774F3F" w:rsidRDefault="00774F3F" w:rsidP="00774F3F"/>
    <w:p w:rsidR="00DB23DE" w:rsidRPr="00F30D6C" w:rsidRDefault="00F30D6C" w:rsidP="00F30D6C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>
        <w:rPr>
          <w:rFonts w:ascii="Aptos" w:hAnsi="Aptos" w:cs="Tahoma"/>
          <w:szCs w:val="22"/>
        </w:rPr>
        <w:t>a) D</w:t>
      </w:r>
      <w:r w:rsidR="00837A1D" w:rsidRPr="00F30D6C">
        <w:rPr>
          <w:rFonts w:ascii="Aptos" w:hAnsi="Aptos" w:cs="Tahoma"/>
          <w:szCs w:val="22"/>
        </w:rPr>
        <w:t xml:space="preserve">okument </w:t>
      </w:r>
      <w:r w:rsidR="00DB23DE" w:rsidRPr="00F30D6C">
        <w:rPr>
          <w:rFonts w:ascii="Aptos" w:hAnsi="Aptos" w:cs="Tahoma"/>
          <w:szCs w:val="22"/>
        </w:rPr>
        <w:t>s názvem „Technická specifikace projektu po podpisu NDA“</w:t>
      </w:r>
      <w:r w:rsidR="001F60EE" w:rsidRPr="00F30D6C">
        <w:rPr>
          <w:rFonts w:ascii="Aptos" w:hAnsi="Aptos" w:cs="Tahoma"/>
          <w:szCs w:val="22"/>
        </w:rPr>
        <w:t xml:space="preserve"> (dále jen „</w:t>
      </w:r>
      <w:r w:rsidR="001F60EE" w:rsidRPr="00F30D6C">
        <w:rPr>
          <w:rFonts w:ascii="Aptos" w:hAnsi="Aptos" w:cs="Tahoma"/>
          <w:b/>
          <w:bCs/>
          <w:szCs w:val="22"/>
        </w:rPr>
        <w:t>Technická specifikace</w:t>
      </w:r>
      <w:r w:rsidR="001F60EE" w:rsidRPr="00F30D6C">
        <w:rPr>
          <w:rFonts w:ascii="Aptos" w:hAnsi="Aptos" w:cs="Tahoma"/>
          <w:szCs w:val="22"/>
        </w:rPr>
        <w:t>“)</w:t>
      </w:r>
      <w:r w:rsidR="00DB23DE" w:rsidRPr="00F30D6C">
        <w:rPr>
          <w:rFonts w:ascii="Aptos" w:hAnsi="Aptos" w:cs="Tahoma"/>
          <w:szCs w:val="22"/>
        </w:rPr>
        <w:t>, která obsahuje detailnější informace týkající se technických podmínek veřejné zakázky s názvem „</w:t>
      </w:r>
      <w:r w:rsidR="00DB23DE" w:rsidRPr="00F30D6C">
        <w:rPr>
          <w:rFonts w:ascii="Aptos" w:hAnsi="Aptos" w:cs="Tahoma"/>
          <w:bCs/>
          <w:i/>
          <w:iCs/>
          <w:szCs w:val="22"/>
        </w:rPr>
        <w:t xml:space="preserve">Implementace, nasazení a technická podpora </w:t>
      </w:r>
      <w:r w:rsidR="00DB23DE" w:rsidRPr="00F30D6C">
        <w:rPr>
          <w:rFonts w:ascii="Aptos" w:hAnsi="Aptos" w:cs="Tahoma"/>
          <w:bCs/>
          <w:i/>
          <w:iCs/>
          <w:szCs w:val="22"/>
        </w:rPr>
        <w:lastRenderedPageBreak/>
        <w:t>informačního systému evidence sbírek muzejní povahy, zajištění provozu, údržby a rozvoje</w:t>
      </w:r>
      <w:r w:rsidR="00DB23DE" w:rsidRPr="00F30D6C">
        <w:rPr>
          <w:rFonts w:ascii="Aptos" w:hAnsi="Aptos" w:cs="Tahoma"/>
          <w:szCs w:val="22"/>
        </w:rPr>
        <w:t>“, jejíž zadávacího řízení bylo zrušeno</w:t>
      </w:r>
      <w:r w:rsidR="00837A1D" w:rsidRPr="00F30D6C">
        <w:rPr>
          <w:rFonts w:ascii="Aptos" w:hAnsi="Aptos" w:cs="Tahoma"/>
          <w:szCs w:val="22"/>
        </w:rPr>
        <w:t>;</w:t>
      </w:r>
      <w:r w:rsidR="00A342B8">
        <w:rPr>
          <w:rStyle w:val="Znakapoznpodarou"/>
          <w:rFonts w:ascii="Aptos" w:hAnsi="Aptos" w:cs="Tahoma"/>
          <w:szCs w:val="22"/>
        </w:rPr>
        <w:footnoteReference w:id="1"/>
      </w:r>
    </w:p>
    <w:p w:rsidR="00837A1D" w:rsidRPr="00F30D6C" w:rsidRDefault="00F30D6C" w:rsidP="00F30D6C">
      <w:pPr>
        <w:suppressAutoHyphens/>
        <w:spacing w:after="160" w:line="276" w:lineRule="auto"/>
        <w:ind w:left="426"/>
        <w:jc w:val="both"/>
        <w:rPr>
          <w:rFonts w:ascii="Aptos" w:hAnsi="Aptos" w:cs="Tahoma"/>
          <w:szCs w:val="22"/>
        </w:rPr>
      </w:pPr>
      <w:r>
        <w:rPr>
          <w:rFonts w:ascii="Aptos" w:hAnsi="Aptos" w:cs="Tahoma"/>
          <w:szCs w:val="22"/>
        </w:rPr>
        <w:t>b) D</w:t>
      </w:r>
      <w:r w:rsidR="00837A1D" w:rsidRPr="00F30D6C">
        <w:rPr>
          <w:rFonts w:ascii="Aptos" w:hAnsi="Aptos" w:cs="Tahoma"/>
          <w:szCs w:val="22"/>
        </w:rPr>
        <w:t>okument s názvem „Analýza stavu evidence sbírek muzejní povahy a detailní návrh konceptu nového řešení“ (dále jen „</w:t>
      </w:r>
      <w:r w:rsidR="00837A1D" w:rsidRPr="00F30D6C">
        <w:rPr>
          <w:rFonts w:ascii="Aptos" w:hAnsi="Aptos" w:cs="Tahoma"/>
          <w:b/>
          <w:bCs/>
          <w:szCs w:val="22"/>
        </w:rPr>
        <w:t>Analýza</w:t>
      </w:r>
      <w:r w:rsidR="00837A1D" w:rsidRPr="00F30D6C">
        <w:rPr>
          <w:rFonts w:ascii="Aptos" w:hAnsi="Aptos" w:cs="Tahoma"/>
          <w:szCs w:val="22"/>
        </w:rPr>
        <w:t xml:space="preserve">“) zpracovaný </w:t>
      </w:r>
      <w:r w:rsidR="001970E8" w:rsidRPr="00F30D6C">
        <w:rPr>
          <w:rFonts w:ascii="Aptos" w:hAnsi="Aptos" w:cs="Tahoma"/>
          <w:szCs w:val="22"/>
        </w:rPr>
        <w:t>na základě smlouvy o dílo ze dne 29. února 2024 uzavřené mezi Poskytující stranou a společností Seyfor, a.s., IČ: 015 72 377, sídlem: Drobného 555/49, Ponava, 602 00 Brno</w:t>
      </w:r>
      <w:r w:rsidR="00FE46C8" w:rsidRPr="00F30D6C">
        <w:rPr>
          <w:rFonts w:ascii="Aptos" w:hAnsi="Aptos" w:cs="Tahoma"/>
          <w:szCs w:val="22"/>
        </w:rPr>
        <w:t>.</w:t>
      </w:r>
      <w:r w:rsidR="001970E8">
        <w:rPr>
          <w:rStyle w:val="Znakapoznpodarou"/>
          <w:rFonts w:ascii="Aptos" w:hAnsi="Aptos" w:cs="Tahoma"/>
          <w:szCs w:val="22"/>
        </w:rPr>
        <w:footnoteReference w:id="2"/>
      </w:r>
    </w:p>
    <w:p w:rsidR="00287AD4" w:rsidRPr="00B5153D" w:rsidRDefault="00287AD4" w:rsidP="00287AD4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Přijímající strana </w:t>
      </w:r>
      <w:r w:rsidR="001F60EE">
        <w:rPr>
          <w:rFonts w:ascii="Aptos" w:hAnsi="Aptos" w:cs="Tahoma"/>
          <w:szCs w:val="22"/>
        </w:rPr>
        <w:t>za účelem poskytnutí</w:t>
      </w:r>
      <w:r w:rsidRPr="00B5153D">
        <w:rPr>
          <w:rFonts w:ascii="Aptos" w:hAnsi="Aptos" w:cs="Tahoma"/>
          <w:szCs w:val="22"/>
        </w:rPr>
        <w:t xml:space="preserve"> </w:t>
      </w:r>
      <w:r w:rsidR="001F60EE">
        <w:rPr>
          <w:rFonts w:ascii="Aptos" w:hAnsi="Aptos" w:cs="Tahoma"/>
          <w:szCs w:val="22"/>
        </w:rPr>
        <w:t xml:space="preserve">Technické specifikace </w:t>
      </w:r>
      <w:r w:rsidR="001970E8">
        <w:rPr>
          <w:rFonts w:ascii="Aptos" w:hAnsi="Aptos" w:cs="Tahoma"/>
          <w:szCs w:val="22"/>
        </w:rPr>
        <w:t xml:space="preserve">a Analýzy </w:t>
      </w:r>
      <w:r w:rsidR="001F60EE">
        <w:rPr>
          <w:rFonts w:ascii="Aptos" w:hAnsi="Aptos" w:cs="Tahoma"/>
          <w:szCs w:val="22"/>
        </w:rPr>
        <w:t xml:space="preserve">tímto </w:t>
      </w:r>
      <w:r w:rsidRPr="00B5153D">
        <w:rPr>
          <w:rFonts w:ascii="Aptos" w:hAnsi="Aptos" w:cs="Tahoma"/>
          <w:szCs w:val="22"/>
        </w:rPr>
        <w:t xml:space="preserve">s Poskytující stranou </w:t>
      </w:r>
      <w:r w:rsidR="001F60EE">
        <w:rPr>
          <w:rFonts w:ascii="Aptos" w:hAnsi="Aptos" w:cs="Tahoma"/>
          <w:szCs w:val="22"/>
        </w:rPr>
        <w:t xml:space="preserve">uzavírá </w:t>
      </w:r>
      <w:r w:rsidRPr="00B5153D">
        <w:rPr>
          <w:rFonts w:ascii="Aptos" w:hAnsi="Aptos" w:cs="Tahoma"/>
          <w:szCs w:val="22"/>
        </w:rPr>
        <w:t>tuto dohodu o</w:t>
      </w:r>
      <w:r w:rsidR="00B5153D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ochraně </w:t>
      </w:r>
      <w:r w:rsidR="00B5153D">
        <w:rPr>
          <w:rFonts w:ascii="Aptos" w:hAnsi="Aptos" w:cs="Tahoma"/>
          <w:szCs w:val="22"/>
        </w:rPr>
        <w:t>důvěrných</w:t>
      </w:r>
      <w:r w:rsidR="00B5153D" w:rsidRPr="00B5153D">
        <w:rPr>
          <w:rFonts w:ascii="Aptos" w:hAnsi="Aptos" w:cs="Tahoma"/>
          <w:szCs w:val="22"/>
        </w:rPr>
        <w:t xml:space="preserve"> </w:t>
      </w:r>
      <w:r w:rsidRPr="00B5153D">
        <w:rPr>
          <w:rFonts w:ascii="Aptos" w:hAnsi="Aptos" w:cs="Tahoma"/>
          <w:szCs w:val="22"/>
        </w:rPr>
        <w:t>informací (dále jen „</w:t>
      </w:r>
      <w:r w:rsidRPr="00B5153D">
        <w:rPr>
          <w:rFonts w:ascii="Aptos" w:hAnsi="Aptos" w:cs="Tahoma"/>
          <w:b/>
          <w:bCs/>
          <w:szCs w:val="22"/>
        </w:rPr>
        <w:t>Dohoda</w:t>
      </w:r>
      <w:r w:rsidRPr="00B5153D">
        <w:rPr>
          <w:rFonts w:ascii="Aptos" w:hAnsi="Aptos" w:cs="Tahoma"/>
          <w:szCs w:val="22"/>
        </w:rPr>
        <w:t xml:space="preserve">“). </w:t>
      </w:r>
    </w:p>
    <w:p w:rsidR="00F4719E" w:rsidRPr="00B5153D" w:rsidRDefault="00F4719E" w:rsidP="00FC6027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Cílem a účelem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je úprava základních povinností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strany souvisejících se zachováním mlčenlivosti o všech skutečnostech, které mají povahu </w:t>
      </w:r>
      <w:r w:rsidR="00B52622" w:rsidRPr="00B52622">
        <w:rPr>
          <w:rFonts w:ascii="Aptos" w:hAnsi="Aptos" w:cs="Tahoma"/>
          <w:szCs w:val="22"/>
        </w:rPr>
        <w:t xml:space="preserve">důvěrných </w:t>
      </w:r>
      <w:r w:rsidRPr="00B5153D">
        <w:rPr>
          <w:rFonts w:ascii="Aptos" w:hAnsi="Aptos" w:cs="Tahoma"/>
          <w:szCs w:val="22"/>
        </w:rPr>
        <w:t>informací, s</w:t>
      </w:r>
      <w:r w:rsidR="00B5153D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nimiž ji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>oskytující strana</w:t>
      </w:r>
      <w:r w:rsidR="00E7426F">
        <w:rPr>
          <w:rFonts w:ascii="Aptos" w:hAnsi="Aptos" w:cs="Tahoma"/>
          <w:szCs w:val="22"/>
        </w:rPr>
        <w:t xml:space="preserve"> v rámci plnění </w:t>
      </w:r>
      <w:r w:rsidR="001F60EE">
        <w:rPr>
          <w:rFonts w:ascii="Aptos" w:hAnsi="Aptos" w:cs="Tahoma"/>
          <w:szCs w:val="22"/>
        </w:rPr>
        <w:t>Projektu</w:t>
      </w:r>
      <w:r w:rsidRPr="00B5153D">
        <w:rPr>
          <w:rFonts w:ascii="Aptos" w:hAnsi="Aptos" w:cs="Tahoma"/>
          <w:szCs w:val="22"/>
        </w:rPr>
        <w:t xml:space="preserve"> seznámí. </w:t>
      </w:r>
    </w:p>
    <w:p w:rsidR="00F4719E" w:rsidRPr="00B5153D" w:rsidRDefault="00F4719E" w:rsidP="00B5153D">
      <w:pPr>
        <w:keepNext/>
        <w:keepLines/>
        <w:spacing w:before="160"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Článek I.</w:t>
      </w:r>
    </w:p>
    <w:p w:rsidR="00F4719E" w:rsidRPr="00B5153D" w:rsidRDefault="00F4719E" w:rsidP="00B5153D">
      <w:pPr>
        <w:keepNext/>
        <w:keepLine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 xml:space="preserve">Předmět </w:t>
      </w:r>
      <w:r w:rsidR="00624E3E" w:rsidRPr="00B5153D">
        <w:rPr>
          <w:rFonts w:ascii="Aptos" w:hAnsi="Aptos" w:cs="Tahoma"/>
          <w:b/>
          <w:bCs/>
          <w:smallCaps/>
          <w:szCs w:val="22"/>
        </w:rPr>
        <w:t>D</w:t>
      </w:r>
      <w:r w:rsidRPr="00B5153D">
        <w:rPr>
          <w:rFonts w:ascii="Aptos" w:hAnsi="Aptos" w:cs="Tahoma"/>
          <w:b/>
          <w:bCs/>
          <w:smallCaps/>
          <w:szCs w:val="22"/>
        </w:rPr>
        <w:t>ohody</w:t>
      </w:r>
    </w:p>
    <w:p w:rsidR="00F4719E" w:rsidRPr="00B5153D" w:rsidRDefault="00F4719E" w:rsidP="00B5153D">
      <w:pPr>
        <w:pStyle w:val="Odstavecseseznamem"/>
        <w:keepNext/>
        <w:keepLines/>
        <w:numPr>
          <w:ilvl w:val="0"/>
          <w:numId w:val="46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Předmětem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je závazek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strany zachovávat mlčenlivost ohledně jakýchkoliv informací poskytnutých či zpřístupněných </w:t>
      </w:r>
      <w:r w:rsidR="00624E3E" w:rsidRPr="00B5153D">
        <w:rPr>
          <w:rFonts w:ascii="Aptos" w:hAnsi="Aptos" w:cs="Tahoma"/>
          <w:szCs w:val="22"/>
        </w:rPr>
        <w:t xml:space="preserve">Poskytující </w:t>
      </w:r>
      <w:r w:rsidRPr="00B5153D">
        <w:rPr>
          <w:rFonts w:ascii="Aptos" w:hAnsi="Aptos" w:cs="Tahoma"/>
          <w:szCs w:val="22"/>
        </w:rPr>
        <w:t xml:space="preserve">stranou </w:t>
      </w:r>
      <w:r w:rsidR="00624E3E" w:rsidRPr="00B5153D">
        <w:rPr>
          <w:rFonts w:ascii="Aptos" w:hAnsi="Aptos" w:cs="Tahoma"/>
          <w:szCs w:val="22"/>
        </w:rPr>
        <w:t xml:space="preserve">Přijímající </w:t>
      </w:r>
      <w:r w:rsidRPr="00B5153D">
        <w:rPr>
          <w:rFonts w:ascii="Aptos" w:hAnsi="Aptos" w:cs="Tahoma"/>
          <w:szCs w:val="22"/>
        </w:rPr>
        <w:t>straně v</w:t>
      </w:r>
      <w:r w:rsidR="00B52622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rámci </w:t>
      </w:r>
      <w:r w:rsidR="004214C7">
        <w:rPr>
          <w:rFonts w:ascii="Aptos" w:hAnsi="Aptos" w:cs="Tahoma"/>
          <w:szCs w:val="22"/>
        </w:rPr>
        <w:t>dokumentů, které obsahují</w:t>
      </w:r>
      <w:r w:rsidRPr="00B5153D">
        <w:rPr>
          <w:rFonts w:ascii="Aptos" w:hAnsi="Aptos" w:cs="Tahoma"/>
          <w:szCs w:val="22"/>
        </w:rPr>
        <w:t xml:space="preserve"> </w:t>
      </w:r>
      <w:r w:rsidR="00B52622">
        <w:rPr>
          <w:rFonts w:ascii="Aptos" w:hAnsi="Aptos" w:cs="Tahoma"/>
          <w:szCs w:val="22"/>
        </w:rPr>
        <w:t xml:space="preserve">důvěrné </w:t>
      </w:r>
      <w:r w:rsidR="00955283" w:rsidRPr="00B5153D">
        <w:rPr>
          <w:rFonts w:ascii="Aptos" w:hAnsi="Aptos" w:cs="Tahoma"/>
          <w:szCs w:val="22"/>
        </w:rPr>
        <w:t>informace</w:t>
      </w:r>
      <w:r w:rsidR="00EB5F8F" w:rsidRPr="00B5153D">
        <w:rPr>
          <w:rFonts w:ascii="Aptos" w:hAnsi="Aptos" w:cs="Tahoma"/>
          <w:szCs w:val="22"/>
        </w:rPr>
        <w:t xml:space="preserve"> </w:t>
      </w:r>
      <w:r w:rsidRPr="00B5153D">
        <w:rPr>
          <w:rFonts w:ascii="Aptos" w:hAnsi="Aptos" w:cs="Tahoma"/>
          <w:szCs w:val="22"/>
        </w:rPr>
        <w:t xml:space="preserve">(dále </w:t>
      </w:r>
      <w:r w:rsidR="00BF3CF7" w:rsidRPr="00B5153D">
        <w:rPr>
          <w:rFonts w:ascii="Aptos" w:hAnsi="Aptos" w:cs="Tahoma"/>
          <w:szCs w:val="22"/>
        </w:rPr>
        <w:t>jen „</w:t>
      </w:r>
      <w:r w:rsidR="00B52622">
        <w:rPr>
          <w:rFonts w:ascii="Aptos" w:hAnsi="Aptos" w:cs="Tahoma"/>
          <w:b/>
          <w:bCs/>
          <w:szCs w:val="22"/>
        </w:rPr>
        <w:t>D</w:t>
      </w:r>
      <w:r w:rsidR="00B52622" w:rsidRPr="00B52622">
        <w:rPr>
          <w:rFonts w:ascii="Aptos" w:hAnsi="Aptos" w:cs="Tahoma"/>
          <w:b/>
          <w:bCs/>
          <w:szCs w:val="22"/>
        </w:rPr>
        <w:t>ůvěrn</w:t>
      </w:r>
      <w:r w:rsidR="00B52622">
        <w:rPr>
          <w:rFonts w:ascii="Aptos" w:hAnsi="Aptos" w:cs="Tahoma"/>
          <w:b/>
          <w:bCs/>
          <w:szCs w:val="22"/>
        </w:rPr>
        <w:t xml:space="preserve">é </w:t>
      </w:r>
      <w:r w:rsidRPr="00B5153D">
        <w:rPr>
          <w:rFonts w:ascii="Aptos" w:hAnsi="Aptos" w:cs="Tahoma"/>
          <w:b/>
          <w:bCs/>
          <w:szCs w:val="22"/>
        </w:rPr>
        <w:t>informace</w:t>
      </w:r>
      <w:r w:rsidRPr="00B5153D">
        <w:rPr>
          <w:rFonts w:ascii="Aptos" w:hAnsi="Aptos" w:cs="Tahoma"/>
          <w:szCs w:val="22"/>
        </w:rPr>
        <w:t xml:space="preserve">"). </w:t>
      </w:r>
      <w:r w:rsidR="00B52622" w:rsidRPr="00B52622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>informace mohou být povahy zejména písemné, elektronické, strojově čitelné, ústní, obrazové a jiné.</w:t>
      </w:r>
    </w:p>
    <w:p w:rsidR="00F4719E" w:rsidRPr="00B5153D" w:rsidRDefault="00F4719E" w:rsidP="00FC6027">
      <w:pPr>
        <w:pStyle w:val="Odstavecseseznamem"/>
        <w:numPr>
          <w:ilvl w:val="0"/>
          <w:numId w:val="46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Každá </w:t>
      </w:r>
      <w:r w:rsidR="00624E3E" w:rsidRPr="00B5153D">
        <w:rPr>
          <w:rFonts w:ascii="Aptos" w:hAnsi="Aptos" w:cs="Tahoma"/>
          <w:szCs w:val="22"/>
        </w:rPr>
        <w:t>S</w:t>
      </w:r>
      <w:r w:rsidRPr="00B5153D">
        <w:rPr>
          <w:rFonts w:ascii="Aptos" w:hAnsi="Aptos" w:cs="Tahoma"/>
          <w:szCs w:val="22"/>
        </w:rPr>
        <w:t xml:space="preserve">mluvní strana nese své náklady plynoucí z uzavření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ohody. Tato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ohoda nezakládá povinnost </w:t>
      </w:r>
      <w:r w:rsidR="00624E3E" w:rsidRPr="00B5153D">
        <w:rPr>
          <w:rFonts w:ascii="Aptos" w:hAnsi="Aptos" w:cs="Tahoma"/>
          <w:szCs w:val="22"/>
        </w:rPr>
        <w:t>S</w:t>
      </w:r>
      <w:r w:rsidRPr="00B5153D">
        <w:rPr>
          <w:rFonts w:ascii="Aptos" w:hAnsi="Aptos" w:cs="Tahoma"/>
          <w:szCs w:val="22"/>
        </w:rPr>
        <w:t xml:space="preserve">mluvních stran uzavřít v budoucnu jinou smlouvu. </w:t>
      </w:r>
    </w:p>
    <w:p w:rsidR="00F4719E" w:rsidRPr="00B5153D" w:rsidRDefault="00F4719E" w:rsidP="00FC6027">
      <w:pPr>
        <w:keepNext/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Článek II.</w:t>
      </w:r>
    </w:p>
    <w:p w:rsidR="00F4719E" w:rsidRPr="00B5153D" w:rsidRDefault="00F4719E" w:rsidP="00FC6027">
      <w:pPr>
        <w:keepNext/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 xml:space="preserve">Práva a povinnosti </w:t>
      </w:r>
      <w:r w:rsidR="00624E3E" w:rsidRPr="00B5153D">
        <w:rPr>
          <w:rFonts w:ascii="Aptos" w:hAnsi="Aptos" w:cs="Tahoma"/>
          <w:b/>
          <w:bCs/>
          <w:smallCaps/>
          <w:szCs w:val="22"/>
        </w:rPr>
        <w:t>S</w:t>
      </w:r>
      <w:r w:rsidRPr="00B5153D">
        <w:rPr>
          <w:rFonts w:ascii="Aptos" w:hAnsi="Aptos" w:cs="Tahoma"/>
          <w:b/>
          <w:bCs/>
          <w:smallCaps/>
          <w:szCs w:val="22"/>
        </w:rPr>
        <w:t>mluvních stran</w:t>
      </w:r>
    </w:p>
    <w:p w:rsidR="00F4719E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Přijímající strana se zavazuje, že </w:t>
      </w:r>
      <w:r w:rsidR="00B52622" w:rsidRPr="00B52622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>informace nebude dále rozšiřovat nebo</w:t>
      </w:r>
      <w:r w:rsidR="00B52622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>reprodukovat a</w:t>
      </w:r>
      <w:r w:rsidR="00624E3E" w:rsidRPr="00B5153D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neposkytne nebo nezpřístupní je třetí straně. Současně se </w:t>
      </w:r>
      <w:r w:rsidR="00624E3E" w:rsidRPr="00B5153D">
        <w:rPr>
          <w:rFonts w:ascii="Aptos" w:hAnsi="Aptos" w:cs="Tahoma"/>
          <w:szCs w:val="22"/>
        </w:rPr>
        <w:t xml:space="preserve">Přijímající strana </w:t>
      </w:r>
      <w:r w:rsidRPr="00B5153D">
        <w:rPr>
          <w:rFonts w:ascii="Aptos" w:hAnsi="Aptos" w:cs="Tahoma"/>
          <w:szCs w:val="22"/>
        </w:rPr>
        <w:t xml:space="preserve">zavazuje, že zabezpečí, aby převzaté nosiče </w:t>
      </w:r>
      <w:r w:rsidR="00B52622" w:rsidRPr="00B52622">
        <w:rPr>
          <w:rFonts w:ascii="Aptos" w:hAnsi="Aptos" w:cs="Tahoma"/>
          <w:szCs w:val="22"/>
        </w:rPr>
        <w:t>Důvěrn</w:t>
      </w:r>
      <w:r w:rsidR="00B52622">
        <w:rPr>
          <w:rFonts w:ascii="Aptos" w:hAnsi="Aptos" w:cs="Tahoma"/>
          <w:szCs w:val="22"/>
        </w:rPr>
        <w:t xml:space="preserve">ých </w:t>
      </w:r>
      <w:r w:rsidRPr="00B5153D">
        <w:rPr>
          <w:rFonts w:ascii="Aptos" w:hAnsi="Aptos" w:cs="Tahoma"/>
          <w:szCs w:val="22"/>
        </w:rPr>
        <w:t xml:space="preserve">informací byly řádně evidovány a řádně zabezpečeny proti ztrátě, zničení, poškození či odcizení a rovněž proti jejich užití neoprávněnými subjekty. Přijímající strana se dále zavazuje, že </w:t>
      </w:r>
      <w:r w:rsidR="00B52622" w:rsidRPr="00B52622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>informace nepoužije v rozporu s jejich účelem ani účelem jejich poskytnutí či zpřístupnění pro své potřeby či svůj prospěch nebo pro potřeby či ve prospěch třetích osob.</w:t>
      </w:r>
    </w:p>
    <w:p w:rsidR="00F4719E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Přijímající strana přijme účinná opatření pro zamezení úniku </w:t>
      </w:r>
      <w:r w:rsidR="00B52622" w:rsidRPr="00B52622">
        <w:rPr>
          <w:rFonts w:ascii="Aptos" w:hAnsi="Aptos" w:cs="Tahoma"/>
          <w:szCs w:val="22"/>
        </w:rPr>
        <w:t>Důvěrn</w:t>
      </w:r>
      <w:r w:rsidR="00B52622">
        <w:rPr>
          <w:rFonts w:ascii="Aptos" w:hAnsi="Aptos" w:cs="Tahoma"/>
          <w:szCs w:val="22"/>
        </w:rPr>
        <w:t xml:space="preserve">ých </w:t>
      </w:r>
      <w:r w:rsidRPr="00B5153D">
        <w:rPr>
          <w:rFonts w:ascii="Aptos" w:hAnsi="Aptos" w:cs="Tahoma"/>
          <w:szCs w:val="22"/>
        </w:rPr>
        <w:t>informací. Přijímající strana je povinna prokazatelně seznámit své zaměstnance, kteří budou jakýmkoliv způsobem ve styku s</w:t>
      </w:r>
      <w:r w:rsidR="00B52622">
        <w:rPr>
          <w:rFonts w:ascii="Aptos" w:hAnsi="Aptos" w:cs="Tahoma"/>
          <w:szCs w:val="22"/>
        </w:rPr>
        <w:t> </w:t>
      </w:r>
      <w:r w:rsidR="00B52622" w:rsidRPr="00B52622">
        <w:rPr>
          <w:rFonts w:ascii="Aptos" w:hAnsi="Aptos" w:cs="Tahoma"/>
          <w:szCs w:val="22"/>
        </w:rPr>
        <w:t>Důvěrn</w:t>
      </w:r>
      <w:r w:rsidR="00B52622">
        <w:rPr>
          <w:rFonts w:ascii="Aptos" w:hAnsi="Aptos" w:cs="Tahoma"/>
          <w:szCs w:val="22"/>
        </w:rPr>
        <w:t xml:space="preserve">ými </w:t>
      </w:r>
      <w:r w:rsidRPr="00B5153D">
        <w:rPr>
          <w:rFonts w:ascii="Aptos" w:hAnsi="Aptos" w:cs="Tahoma"/>
          <w:szCs w:val="22"/>
        </w:rPr>
        <w:t xml:space="preserve">informacemi, s obsahem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a z ní vyplývajících povinností k ochraně </w:t>
      </w:r>
      <w:r w:rsidR="00B52622" w:rsidRPr="00B52622">
        <w:rPr>
          <w:rFonts w:ascii="Aptos" w:hAnsi="Aptos" w:cs="Tahoma"/>
          <w:szCs w:val="22"/>
        </w:rPr>
        <w:t>Důvěrn</w:t>
      </w:r>
      <w:r w:rsidR="00B52622">
        <w:rPr>
          <w:rFonts w:ascii="Aptos" w:hAnsi="Aptos" w:cs="Tahoma"/>
          <w:szCs w:val="22"/>
        </w:rPr>
        <w:t xml:space="preserve">ých </w:t>
      </w:r>
      <w:r w:rsidRPr="00B5153D">
        <w:rPr>
          <w:rFonts w:ascii="Aptos" w:hAnsi="Aptos" w:cs="Tahoma"/>
          <w:szCs w:val="22"/>
        </w:rPr>
        <w:t xml:space="preserve">informací. </w:t>
      </w:r>
    </w:p>
    <w:p w:rsidR="00F4719E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lastRenderedPageBreak/>
        <w:t xml:space="preserve">V případě, že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strana bude nezbytně potřebovat k zajištění některé činnosti třetí stranu, může jí poskytnout či zpřístupnit </w:t>
      </w:r>
      <w:r w:rsidR="00393473" w:rsidRPr="00393473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 xml:space="preserve">informace, které jsou předmětem ochrany dle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>ohody, pouze s</w:t>
      </w:r>
      <w:r w:rsidR="002849CB" w:rsidRPr="00B5153D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předchozím písemným souhlasem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>oskytující strany, a to pouze za</w:t>
      </w:r>
      <w:r w:rsidR="00393473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podmínky, že se třetí strana smluvně zaváže k jejich ochraně </w:t>
      </w:r>
      <w:r w:rsidR="001F60EE">
        <w:rPr>
          <w:rFonts w:ascii="Aptos" w:hAnsi="Aptos" w:cs="Tahoma"/>
          <w:szCs w:val="22"/>
        </w:rPr>
        <w:t>uzavřením Dohody s Poskytující stranou</w:t>
      </w:r>
      <w:r w:rsidRPr="00B5153D">
        <w:rPr>
          <w:rFonts w:ascii="Aptos" w:hAnsi="Aptos" w:cs="Tahoma"/>
          <w:szCs w:val="22"/>
        </w:rPr>
        <w:t>.</w:t>
      </w:r>
    </w:p>
    <w:p w:rsidR="00F4719E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8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Povinnost plnit ustanovení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se nevztahuje na </w:t>
      </w:r>
      <w:r w:rsidR="00393473" w:rsidRPr="00393473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 xml:space="preserve">informace, které: </w:t>
      </w:r>
    </w:p>
    <w:p w:rsidR="00F4719E" w:rsidRPr="00B5153D" w:rsidRDefault="00986639" w:rsidP="00FC6027">
      <w:pPr>
        <w:pStyle w:val="Odstavecseseznamem"/>
        <w:numPr>
          <w:ilvl w:val="0"/>
          <w:numId w:val="41"/>
        </w:numPr>
        <w:suppressAutoHyphens/>
        <w:spacing w:after="80" w:line="276" w:lineRule="auto"/>
        <w:ind w:left="993" w:hanging="567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j</w:t>
      </w:r>
      <w:r w:rsidR="00F4719E" w:rsidRPr="00B5153D">
        <w:rPr>
          <w:rFonts w:ascii="Aptos" w:hAnsi="Aptos" w:cs="Tahoma"/>
          <w:szCs w:val="22"/>
        </w:rPr>
        <w:t>sou</w:t>
      </w:r>
      <w:r w:rsidRPr="00B5153D">
        <w:rPr>
          <w:rFonts w:ascii="Aptos" w:hAnsi="Aptos" w:cs="Tahoma"/>
          <w:szCs w:val="22"/>
        </w:rPr>
        <w:t xml:space="preserve"> nebo se stanou</w:t>
      </w:r>
      <w:r w:rsidR="00F4719E" w:rsidRPr="00B5153D">
        <w:rPr>
          <w:rFonts w:ascii="Aptos" w:hAnsi="Aptos" w:cs="Tahoma"/>
          <w:szCs w:val="22"/>
        </w:rPr>
        <w:t xml:space="preserve"> veřejně dostupné; </w:t>
      </w:r>
    </w:p>
    <w:p w:rsidR="00F4719E" w:rsidRPr="00B5153D" w:rsidRDefault="00F4719E" w:rsidP="00FC6027">
      <w:pPr>
        <w:pStyle w:val="Odstavecseseznamem"/>
        <w:numPr>
          <w:ilvl w:val="0"/>
          <w:numId w:val="41"/>
        </w:numPr>
        <w:suppressAutoHyphens/>
        <w:spacing w:after="80" w:line="276" w:lineRule="auto"/>
        <w:ind w:left="993" w:hanging="567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byly předchozím písemným souhlasem </w:t>
      </w:r>
      <w:r w:rsidR="00DE2E37" w:rsidRPr="00B5153D">
        <w:rPr>
          <w:rFonts w:ascii="Aptos" w:hAnsi="Aptos" w:cs="Tahoma"/>
          <w:szCs w:val="22"/>
        </w:rPr>
        <w:t xml:space="preserve">Poskytující </w:t>
      </w:r>
      <w:r w:rsidRPr="00B5153D">
        <w:rPr>
          <w:rFonts w:ascii="Aptos" w:hAnsi="Aptos" w:cs="Tahoma"/>
          <w:szCs w:val="22"/>
        </w:rPr>
        <w:t xml:space="preserve">strany uvolněny od těchto omezení; </w:t>
      </w:r>
    </w:p>
    <w:p w:rsidR="00F4719E" w:rsidRPr="00B5153D" w:rsidRDefault="00F4719E" w:rsidP="00FC6027">
      <w:pPr>
        <w:pStyle w:val="Odstavecseseznamem"/>
        <w:numPr>
          <w:ilvl w:val="0"/>
          <w:numId w:val="41"/>
        </w:numPr>
        <w:suppressAutoHyphens/>
        <w:spacing w:after="160" w:line="276" w:lineRule="auto"/>
        <w:ind w:left="993" w:hanging="567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jsou vyžádány soudem, státním zastupitelstvím nebo věcně příslušným správním orgánem na základě zákona a jsou použity pouze k tomuto účelu.</w:t>
      </w:r>
    </w:p>
    <w:p w:rsidR="009C13B5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Poskytnutí </w:t>
      </w:r>
      <w:r w:rsidR="00393473" w:rsidRPr="00393473">
        <w:rPr>
          <w:rFonts w:ascii="Aptos" w:hAnsi="Aptos" w:cs="Tahoma"/>
          <w:szCs w:val="22"/>
        </w:rPr>
        <w:t>Důvěrn</w:t>
      </w:r>
      <w:r w:rsidR="00393473">
        <w:rPr>
          <w:rFonts w:ascii="Aptos" w:hAnsi="Aptos" w:cs="Tahoma"/>
          <w:szCs w:val="22"/>
        </w:rPr>
        <w:t xml:space="preserve">ých </w:t>
      </w:r>
      <w:r w:rsidRPr="00B5153D">
        <w:rPr>
          <w:rFonts w:ascii="Aptos" w:hAnsi="Aptos" w:cs="Tahoma"/>
          <w:szCs w:val="22"/>
        </w:rPr>
        <w:t xml:space="preserve">informací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straně nezakládá žádné právo na licenci, ochrannou známku, patent, právo užití nebo šíření autorského díla, ani jakékoliv jiné právo duševního nebo průmyslového vlastnictví. Uzavřením této </w:t>
      </w:r>
      <w:r w:rsidR="00624E3E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není dotčeno vlastnictví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>oskytující strany k</w:t>
      </w:r>
      <w:r w:rsidR="00393473">
        <w:rPr>
          <w:rFonts w:ascii="Aptos" w:hAnsi="Aptos" w:cs="Tahoma"/>
          <w:szCs w:val="22"/>
        </w:rPr>
        <w:t> </w:t>
      </w:r>
      <w:r w:rsidR="00393473" w:rsidRPr="00393473">
        <w:rPr>
          <w:rFonts w:ascii="Aptos" w:hAnsi="Aptos" w:cs="Tahoma"/>
          <w:szCs w:val="22"/>
        </w:rPr>
        <w:t>Důvěrn</w:t>
      </w:r>
      <w:r w:rsidR="00393473">
        <w:rPr>
          <w:rFonts w:ascii="Aptos" w:hAnsi="Aptos" w:cs="Tahoma"/>
          <w:szCs w:val="22"/>
        </w:rPr>
        <w:t xml:space="preserve">ým </w:t>
      </w:r>
      <w:r w:rsidRPr="00B5153D">
        <w:rPr>
          <w:rFonts w:ascii="Aptos" w:hAnsi="Aptos" w:cs="Tahoma"/>
          <w:szCs w:val="22"/>
        </w:rPr>
        <w:t xml:space="preserve">informacím. </w:t>
      </w:r>
    </w:p>
    <w:p w:rsidR="009C13B5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Dojde-li k jakémukoliv úniku </w:t>
      </w:r>
      <w:r w:rsidR="00393473" w:rsidRPr="00393473">
        <w:rPr>
          <w:rFonts w:ascii="Aptos" w:hAnsi="Aptos" w:cs="Tahoma"/>
          <w:szCs w:val="22"/>
        </w:rPr>
        <w:t>Důvěrn</w:t>
      </w:r>
      <w:r w:rsidR="00393473">
        <w:rPr>
          <w:rFonts w:ascii="Aptos" w:hAnsi="Aptos" w:cs="Tahoma"/>
          <w:szCs w:val="22"/>
        </w:rPr>
        <w:t xml:space="preserve">ých </w:t>
      </w:r>
      <w:r w:rsidRPr="00B5153D">
        <w:rPr>
          <w:rFonts w:ascii="Aptos" w:hAnsi="Aptos" w:cs="Tahoma"/>
          <w:szCs w:val="22"/>
        </w:rPr>
        <w:t xml:space="preserve">informací na </w:t>
      </w:r>
      <w:r w:rsidR="00624E3E" w:rsidRPr="00B5153D">
        <w:rPr>
          <w:rFonts w:ascii="Aptos" w:hAnsi="Aptos" w:cs="Tahoma"/>
          <w:szCs w:val="22"/>
        </w:rPr>
        <w:t>Přijímající straně</w:t>
      </w:r>
      <w:r w:rsidRPr="00B5153D">
        <w:rPr>
          <w:rFonts w:ascii="Aptos" w:hAnsi="Aptos" w:cs="Tahoma"/>
          <w:szCs w:val="22"/>
        </w:rPr>
        <w:t xml:space="preserve">, je </w:t>
      </w:r>
      <w:r w:rsidR="00624E3E" w:rsidRPr="00B5153D">
        <w:rPr>
          <w:rFonts w:ascii="Aptos" w:hAnsi="Aptos" w:cs="Tahoma"/>
          <w:szCs w:val="22"/>
        </w:rPr>
        <w:t xml:space="preserve">tato </w:t>
      </w:r>
      <w:r w:rsidRPr="00B5153D">
        <w:rPr>
          <w:rFonts w:ascii="Aptos" w:hAnsi="Aptos" w:cs="Tahoma"/>
          <w:szCs w:val="22"/>
        </w:rPr>
        <w:t xml:space="preserve">povinna neprodleně o této skutečnosti písemně informovat </w:t>
      </w:r>
      <w:r w:rsidR="00624E3E" w:rsidRPr="00B5153D">
        <w:rPr>
          <w:rFonts w:ascii="Aptos" w:hAnsi="Aptos" w:cs="Tahoma"/>
          <w:szCs w:val="22"/>
        </w:rPr>
        <w:t>Poskytující stranu</w:t>
      </w:r>
      <w:r w:rsidRPr="00B5153D">
        <w:rPr>
          <w:rFonts w:ascii="Aptos" w:hAnsi="Aptos" w:cs="Tahoma"/>
          <w:szCs w:val="22"/>
        </w:rPr>
        <w:t xml:space="preserve">. </w:t>
      </w:r>
    </w:p>
    <w:p w:rsidR="009C13B5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Přijímající strana se zavazuje nepořizovat žádné kopie nosičů, na nichž budou předávány </w:t>
      </w:r>
      <w:r w:rsidR="00393473" w:rsidRPr="00393473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 xml:space="preserve">informace bez předchozího písemného souhlasu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oskytující strany. </w:t>
      </w:r>
    </w:p>
    <w:p w:rsidR="00F4719E" w:rsidRPr="00B5153D" w:rsidRDefault="00F4719E" w:rsidP="00FC6027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Veškeré </w:t>
      </w:r>
      <w:r w:rsidR="00D11FA0">
        <w:rPr>
          <w:rFonts w:ascii="Aptos" w:hAnsi="Aptos" w:cs="Tahoma"/>
          <w:szCs w:val="22"/>
        </w:rPr>
        <w:t>Důvěrné</w:t>
      </w:r>
      <w:r w:rsidRPr="00B5153D">
        <w:rPr>
          <w:rFonts w:ascii="Aptos" w:hAnsi="Aptos" w:cs="Tahoma"/>
          <w:szCs w:val="22"/>
        </w:rPr>
        <w:t xml:space="preserve"> informace dle této </w:t>
      </w:r>
      <w:r w:rsidR="00DE2E37" w:rsidRPr="00B5153D">
        <w:rPr>
          <w:rFonts w:ascii="Aptos" w:hAnsi="Aptos" w:cs="Tahoma"/>
          <w:szCs w:val="22"/>
        </w:rPr>
        <w:t xml:space="preserve">Dohody </w:t>
      </w:r>
      <w:r w:rsidRPr="00B5153D">
        <w:rPr>
          <w:rFonts w:ascii="Aptos" w:hAnsi="Aptos" w:cs="Tahoma"/>
          <w:szCs w:val="22"/>
        </w:rPr>
        <w:t xml:space="preserve">zůstanou vlastnictvím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oskytující strany, včetně subjektů jejího organizačního uspořádání a budou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stranou vráceny </w:t>
      </w:r>
      <w:r w:rsidR="00624E3E" w:rsidRPr="00B5153D">
        <w:rPr>
          <w:rFonts w:ascii="Aptos" w:hAnsi="Aptos" w:cs="Tahoma"/>
          <w:szCs w:val="22"/>
        </w:rPr>
        <w:t>Poskytující straně</w:t>
      </w:r>
      <w:r w:rsidRPr="00B5153D">
        <w:rPr>
          <w:rFonts w:ascii="Aptos" w:hAnsi="Aptos" w:cs="Tahoma"/>
          <w:szCs w:val="22"/>
        </w:rPr>
        <w:t xml:space="preserve"> po zaslání písemného požadavku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oskytující strany nebo v případě, nebude-li </w:t>
      </w:r>
      <w:r w:rsidR="00393473" w:rsidRPr="00393473">
        <w:rPr>
          <w:rFonts w:ascii="Aptos" w:hAnsi="Aptos" w:cs="Tahoma"/>
          <w:szCs w:val="22"/>
        </w:rPr>
        <w:t xml:space="preserve">Důvěrné </w:t>
      </w:r>
      <w:r w:rsidRPr="00B5153D">
        <w:rPr>
          <w:rFonts w:ascii="Aptos" w:hAnsi="Aptos" w:cs="Tahoma"/>
          <w:szCs w:val="22"/>
        </w:rPr>
        <w:t xml:space="preserve">informace </w:t>
      </w:r>
      <w:r w:rsidR="00624E3E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>řijímající strana potřebovat.</w:t>
      </w:r>
    </w:p>
    <w:p w:rsidR="00F4719E" w:rsidRPr="00B5153D" w:rsidRDefault="00F4719E" w:rsidP="00FC6027">
      <w:pPr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 xml:space="preserve">Článek </w:t>
      </w:r>
      <w:r w:rsidR="009C13B5" w:rsidRPr="00B5153D">
        <w:rPr>
          <w:rFonts w:ascii="Aptos" w:hAnsi="Aptos" w:cs="Tahoma"/>
          <w:b/>
          <w:bCs/>
          <w:smallCaps/>
          <w:szCs w:val="22"/>
        </w:rPr>
        <w:t>III.</w:t>
      </w:r>
    </w:p>
    <w:p w:rsidR="00F4719E" w:rsidRPr="00B5153D" w:rsidRDefault="00F4719E" w:rsidP="00FC6027">
      <w:pPr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 xml:space="preserve">Doba trvání </w:t>
      </w:r>
      <w:r w:rsidR="00B50252" w:rsidRPr="00B5153D">
        <w:rPr>
          <w:rFonts w:ascii="Aptos" w:hAnsi="Aptos" w:cs="Tahoma"/>
          <w:b/>
          <w:bCs/>
          <w:smallCaps/>
          <w:szCs w:val="22"/>
        </w:rPr>
        <w:t>D</w:t>
      </w:r>
      <w:r w:rsidRPr="00B5153D">
        <w:rPr>
          <w:rFonts w:ascii="Aptos" w:hAnsi="Aptos" w:cs="Tahoma"/>
          <w:b/>
          <w:bCs/>
          <w:smallCaps/>
          <w:szCs w:val="22"/>
        </w:rPr>
        <w:t>ohody</w:t>
      </w:r>
    </w:p>
    <w:p w:rsidR="009C13B5" w:rsidRPr="00B5153D" w:rsidRDefault="00F4719E" w:rsidP="00FC6027">
      <w:pPr>
        <w:pStyle w:val="Odstavecseseznamem"/>
        <w:numPr>
          <w:ilvl w:val="0"/>
          <w:numId w:val="42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Tato </w:t>
      </w:r>
      <w:r w:rsidR="00B50252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>ohoda se uzavírá na</w:t>
      </w:r>
      <w:r w:rsidR="009C13B5" w:rsidRPr="00B5153D">
        <w:rPr>
          <w:rFonts w:ascii="Aptos" w:hAnsi="Aptos" w:cs="Tahoma"/>
          <w:szCs w:val="22"/>
        </w:rPr>
        <w:t xml:space="preserve"> </w:t>
      </w:r>
      <w:r w:rsidR="00986639" w:rsidRPr="00B5153D">
        <w:rPr>
          <w:rFonts w:ascii="Aptos" w:hAnsi="Aptos" w:cs="Tahoma"/>
          <w:szCs w:val="22"/>
        </w:rPr>
        <w:t>dobu neurčitou</w:t>
      </w:r>
      <w:r w:rsidR="009C13B5" w:rsidRPr="00B5153D">
        <w:rPr>
          <w:rFonts w:ascii="Aptos" w:hAnsi="Aptos" w:cs="Tahoma"/>
          <w:szCs w:val="22"/>
        </w:rPr>
        <w:t>.</w:t>
      </w:r>
    </w:p>
    <w:p w:rsidR="009C13B5" w:rsidRPr="00B5153D" w:rsidRDefault="00F4719E" w:rsidP="00FC6027">
      <w:pPr>
        <w:pStyle w:val="Odstavecseseznamem"/>
        <w:numPr>
          <w:ilvl w:val="0"/>
          <w:numId w:val="42"/>
        </w:numPr>
        <w:suppressAutoHyphens/>
        <w:spacing w:after="8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Účinnost této </w:t>
      </w:r>
      <w:r w:rsidR="00DE2E37" w:rsidRPr="00B5153D">
        <w:rPr>
          <w:rFonts w:ascii="Aptos" w:hAnsi="Aptos" w:cs="Tahoma"/>
          <w:szCs w:val="22"/>
        </w:rPr>
        <w:t xml:space="preserve">Dohody </w:t>
      </w:r>
      <w:r w:rsidRPr="00B5153D">
        <w:rPr>
          <w:rFonts w:ascii="Aptos" w:hAnsi="Aptos" w:cs="Tahoma"/>
          <w:szCs w:val="22"/>
        </w:rPr>
        <w:t xml:space="preserve">lze ukončit: </w:t>
      </w:r>
    </w:p>
    <w:p w:rsidR="009C13B5" w:rsidRPr="00B5153D" w:rsidRDefault="00B50252" w:rsidP="00FC6027">
      <w:pPr>
        <w:pStyle w:val="Odstavecseseznamem"/>
        <w:numPr>
          <w:ilvl w:val="0"/>
          <w:numId w:val="43"/>
        </w:numPr>
        <w:suppressAutoHyphens/>
        <w:spacing w:after="80" w:line="276" w:lineRule="auto"/>
        <w:ind w:left="993" w:hanging="567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O</w:t>
      </w:r>
      <w:r w:rsidR="00F4719E" w:rsidRPr="00B5153D">
        <w:rPr>
          <w:rFonts w:ascii="Aptos" w:hAnsi="Aptos" w:cs="Tahoma"/>
          <w:szCs w:val="22"/>
        </w:rPr>
        <w:t xml:space="preserve">boustrannou dohodou </w:t>
      </w:r>
      <w:r w:rsidRPr="00B5153D">
        <w:rPr>
          <w:rFonts w:ascii="Aptos" w:hAnsi="Aptos" w:cs="Tahoma"/>
          <w:szCs w:val="22"/>
        </w:rPr>
        <w:t>S</w:t>
      </w:r>
      <w:r w:rsidR="00F4719E" w:rsidRPr="00B5153D">
        <w:rPr>
          <w:rFonts w:ascii="Aptos" w:hAnsi="Aptos" w:cs="Tahoma"/>
          <w:szCs w:val="22"/>
        </w:rPr>
        <w:t xml:space="preserve">mluvních stran; </w:t>
      </w:r>
    </w:p>
    <w:p w:rsidR="00F4719E" w:rsidRPr="00B5153D" w:rsidRDefault="00B50252" w:rsidP="00FC6027">
      <w:pPr>
        <w:pStyle w:val="Odstavecseseznamem"/>
        <w:numPr>
          <w:ilvl w:val="0"/>
          <w:numId w:val="43"/>
        </w:numPr>
        <w:suppressAutoHyphens/>
        <w:spacing w:after="160" w:line="276" w:lineRule="auto"/>
        <w:ind w:left="993" w:hanging="567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O</w:t>
      </w:r>
      <w:r w:rsidR="00F4719E" w:rsidRPr="00B5153D">
        <w:rPr>
          <w:rFonts w:ascii="Aptos" w:hAnsi="Aptos" w:cs="Tahoma"/>
          <w:szCs w:val="22"/>
        </w:rPr>
        <w:t xml:space="preserve">dstoupením od této </w:t>
      </w:r>
      <w:r w:rsidRPr="00B5153D">
        <w:rPr>
          <w:rFonts w:ascii="Aptos" w:hAnsi="Aptos" w:cs="Tahoma"/>
          <w:szCs w:val="22"/>
        </w:rPr>
        <w:t>D</w:t>
      </w:r>
      <w:r w:rsidR="00F4719E" w:rsidRPr="00B5153D">
        <w:rPr>
          <w:rFonts w:ascii="Aptos" w:hAnsi="Aptos" w:cs="Tahoma"/>
          <w:szCs w:val="22"/>
        </w:rPr>
        <w:t>ohody.</w:t>
      </w:r>
    </w:p>
    <w:p w:rsidR="00F4719E" w:rsidRPr="00B5153D" w:rsidRDefault="00F4719E" w:rsidP="00FC6027">
      <w:pPr>
        <w:keepNext/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Článek IV.</w:t>
      </w:r>
    </w:p>
    <w:p w:rsidR="00F4719E" w:rsidRPr="00B5153D" w:rsidRDefault="00F4719E" w:rsidP="00FC6027">
      <w:pPr>
        <w:keepNext/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Porušení povinností</w:t>
      </w:r>
    </w:p>
    <w:p w:rsidR="009C13B5" w:rsidRPr="00B5153D" w:rsidRDefault="00F4719E" w:rsidP="00FC6027">
      <w:pPr>
        <w:pStyle w:val="Odstavecseseznamem"/>
        <w:numPr>
          <w:ilvl w:val="0"/>
          <w:numId w:val="44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Za porušení povinnosti dle článku</w:t>
      </w:r>
      <w:r w:rsidR="009C13B5" w:rsidRPr="00B5153D">
        <w:rPr>
          <w:rFonts w:ascii="Aptos" w:hAnsi="Aptos" w:cs="Tahoma"/>
          <w:szCs w:val="22"/>
        </w:rPr>
        <w:t xml:space="preserve"> II.</w:t>
      </w:r>
      <w:r w:rsidRPr="00B5153D">
        <w:rPr>
          <w:rFonts w:ascii="Aptos" w:hAnsi="Aptos" w:cs="Tahoma"/>
          <w:szCs w:val="22"/>
        </w:rPr>
        <w:t xml:space="preserve"> této </w:t>
      </w:r>
      <w:r w:rsidR="00B50252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má </w:t>
      </w:r>
      <w:r w:rsidR="00B50252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>oskytující strana právo uplatnit u</w:t>
      </w:r>
      <w:r w:rsidR="00393473">
        <w:rPr>
          <w:rFonts w:ascii="Aptos" w:hAnsi="Aptos" w:cs="Tahoma"/>
          <w:szCs w:val="22"/>
        </w:rPr>
        <w:t> </w:t>
      </w:r>
      <w:r w:rsidR="00B50252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strany nárok na zaplacení smluvní pokuty ve výši </w:t>
      </w:r>
      <w:r w:rsidR="00986639" w:rsidRPr="001D785D">
        <w:rPr>
          <w:rFonts w:ascii="Aptos" w:hAnsi="Aptos" w:cs="Tahoma"/>
          <w:szCs w:val="22"/>
        </w:rPr>
        <w:t>1</w:t>
      </w:r>
      <w:r w:rsidR="00F70DA7">
        <w:rPr>
          <w:rFonts w:ascii="Aptos" w:hAnsi="Aptos" w:cs="Tahoma"/>
          <w:szCs w:val="22"/>
        </w:rPr>
        <w:t> </w:t>
      </w:r>
      <w:r w:rsidR="00986639" w:rsidRPr="001D785D">
        <w:rPr>
          <w:rFonts w:ascii="Aptos" w:hAnsi="Aptos" w:cs="Tahoma"/>
          <w:szCs w:val="22"/>
        </w:rPr>
        <w:t>000</w:t>
      </w:r>
      <w:r w:rsidR="00F70DA7">
        <w:rPr>
          <w:rFonts w:ascii="Aptos" w:hAnsi="Aptos" w:cs="Tahoma"/>
          <w:szCs w:val="22"/>
        </w:rPr>
        <w:t xml:space="preserve"> </w:t>
      </w:r>
      <w:r w:rsidR="00986639" w:rsidRPr="001D785D">
        <w:rPr>
          <w:rFonts w:ascii="Aptos" w:hAnsi="Aptos" w:cs="Tahoma"/>
          <w:szCs w:val="22"/>
        </w:rPr>
        <w:t xml:space="preserve">000 </w:t>
      </w:r>
      <w:r w:rsidR="009C13B5" w:rsidRPr="001D785D">
        <w:rPr>
          <w:rFonts w:ascii="Aptos" w:hAnsi="Aptos" w:cs="Tahoma"/>
          <w:szCs w:val="22"/>
        </w:rPr>
        <w:t>Kč.</w:t>
      </w:r>
    </w:p>
    <w:p w:rsidR="009C13B5" w:rsidRPr="00B5153D" w:rsidRDefault="00F4719E" w:rsidP="00FC6027">
      <w:pPr>
        <w:pStyle w:val="Odstavecseseznamem"/>
        <w:numPr>
          <w:ilvl w:val="0"/>
          <w:numId w:val="44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Přijímající strana podpisem této </w:t>
      </w:r>
      <w:r w:rsidR="00B50252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potvrzuje, že výše smluvní pokuty je přiměřená příslušnému porušení povinnosti dle </w:t>
      </w:r>
      <w:r w:rsidR="009C13B5" w:rsidRPr="00B5153D">
        <w:rPr>
          <w:rFonts w:ascii="Aptos" w:hAnsi="Aptos" w:cs="Tahoma"/>
          <w:szCs w:val="22"/>
        </w:rPr>
        <w:t>předchozího</w:t>
      </w:r>
      <w:r w:rsidRPr="00B5153D">
        <w:rPr>
          <w:rFonts w:ascii="Aptos" w:hAnsi="Aptos" w:cs="Tahoma"/>
          <w:szCs w:val="22"/>
        </w:rPr>
        <w:t xml:space="preserve"> odstavce. </w:t>
      </w:r>
    </w:p>
    <w:p w:rsidR="00F4719E" w:rsidRPr="00B5153D" w:rsidRDefault="00F4719E" w:rsidP="00FC6027">
      <w:pPr>
        <w:pStyle w:val="Odstavecseseznamem"/>
        <w:numPr>
          <w:ilvl w:val="0"/>
          <w:numId w:val="44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Způsobí-li </w:t>
      </w:r>
      <w:r w:rsidR="00B50252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strana </w:t>
      </w:r>
      <w:r w:rsidR="00B50252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oskytující straně škodu porušením této </w:t>
      </w:r>
      <w:r w:rsidR="00DE2E37" w:rsidRPr="00B5153D">
        <w:rPr>
          <w:rFonts w:ascii="Aptos" w:hAnsi="Aptos" w:cs="Tahoma"/>
          <w:szCs w:val="22"/>
        </w:rPr>
        <w:t>Dohody</w:t>
      </w:r>
      <w:r w:rsidRPr="00B5153D">
        <w:rPr>
          <w:rFonts w:ascii="Aptos" w:hAnsi="Aptos" w:cs="Tahoma"/>
          <w:szCs w:val="22"/>
        </w:rPr>
        <w:t xml:space="preserve">, odpovídá za ni dle obecných právních předpisů. Zaplacením smluvní pokuty není dotčen nárok </w:t>
      </w:r>
      <w:r w:rsidR="00B50252" w:rsidRPr="00B5153D">
        <w:rPr>
          <w:rFonts w:ascii="Aptos" w:hAnsi="Aptos" w:cs="Tahoma"/>
          <w:szCs w:val="22"/>
        </w:rPr>
        <w:lastRenderedPageBreak/>
        <w:t>P</w:t>
      </w:r>
      <w:r w:rsidRPr="00B5153D">
        <w:rPr>
          <w:rFonts w:ascii="Aptos" w:hAnsi="Aptos" w:cs="Tahoma"/>
          <w:szCs w:val="22"/>
        </w:rPr>
        <w:t xml:space="preserve">oskytující strany na náhradu škody, a to včetně všech nenapravitelných důsledků vzniklého porušení povinností. </w:t>
      </w:r>
    </w:p>
    <w:p w:rsidR="00F4719E" w:rsidRPr="00B5153D" w:rsidRDefault="009C13B5" w:rsidP="00FC6027">
      <w:pPr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Č</w:t>
      </w:r>
      <w:r w:rsidR="00F4719E" w:rsidRPr="00B5153D">
        <w:rPr>
          <w:rFonts w:ascii="Aptos" w:hAnsi="Aptos" w:cs="Tahoma"/>
          <w:b/>
          <w:bCs/>
          <w:smallCaps/>
          <w:szCs w:val="22"/>
        </w:rPr>
        <w:t>lánek V.</w:t>
      </w:r>
    </w:p>
    <w:p w:rsidR="00F4719E" w:rsidRPr="00B5153D" w:rsidRDefault="00F4719E" w:rsidP="00FC6027">
      <w:pPr>
        <w:suppressAutoHyphens/>
        <w:spacing w:after="40" w:line="276" w:lineRule="auto"/>
        <w:jc w:val="center"/>
        <w:rPr>
          <w:rFonts w:ascii="Aptos" w:hAnsi="Aptos" w:cs="Tahoma"/>
          <w:b/>
          <w:bCs/>
          <w:smallCaps/>
          <w:szCs w:val="22"/>
        </w:rPr>
      </w:pPr>
      <w:r w:rsidRPr="00B5153D">
        <w:rPr>
          <w:rFonts w:ascii="Aptos" w:hAnsi="Aptos" w:cs="Tahoma"/>
          <w:b/>
          <w:bCs/>
          <w:smallCaps/>
          <w:szCs w:val="22"/>
        </w:rPr>
        <w:t>Závěrečná ustanovení</w:t>
      </w:r>
    </w:p>
    <w:p w:rsidR="009C13B5" w:rsidRPr="00B5153D" w:rsidRDefault="00F4719E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Tato </w:t>
      </w:r>
      <w:r w:rsidR="00602636" w:rsidRPr="00B5153D">
        <w:rPr>
          <w:rFonts w:ascii="Aptos" w:hAnsi="Aptos" w:cs="Tahoma"/>
          <w:szCs w:val="22"/>
        </w:rPr>
        <w:t>Dohoda</w:t>
      </w:r>
      <w:r w:rsidRPr="00B5153D">
        <w:rPr>
          <w:rFonts w:ascii="Aptos" w:hAnsi="Aptos" w:cs="Tahoma"/>
          <w:szCs w:val="22"/>
        </w:rPr>
        <w:t xml:space="preserve"> nabývá platnosti dnem podpisu oprávněnými zástupci obou </w:t>
      </w:r>
      <w:r w:rsidR="00602636" w:rsidRPr="00B5153D">
        <w:rPr>
          <w:rFonts w:ascii="Aptos" w:hAnsi="Aptos" w:cs="Tahoma"/>
          <w:szCs w:val="22"/>
        </w:rPr>
        <w:t>S</w:t>
      </w:r>
      <w:r w:rsidRPr="00B5153D">
        <w:rPr>
          <w:rFonts w:ascii="Aptos" w:hAnsi="Aptos" w:cs="Tahoma"/>
          <w:szCs w:val="22"/>
        </w:rPr>
        <w:t>mluvních stran a</w:t>
      </w:r>
      <w:r w:rsidR="00602636" w:rsidRPr="00B5153D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účinnosti dnem </w:t>
      </w:r>
      <w:r w:rsidR="00602636" w:rsidRPr="00B5153D">
        <w:rPr>
          <w:rFonts w:ascii="Aptos" w:hAnsi="Aptos" w:cs="Tahoma"/>
          <w:szCs w:val="22"/>
        </w:rPr>
        <w:t>jejího</w:t>
      </w:r>
      <w:r w:rsidRPr="00B5153D">
        <w:rPr>
          <w:rFonts w:ascii="Aptos" w:hAnsi="Aptos" w:cs="Tahoma"/>
          <w:szCs w:val="22"/>
        </w:rPr>
        <w:t xml:space="preserve"> uveřejnění v registru smluv</w:t>
      </w:r>
      <w:r w:rsidR="00602636" w:rsidRPr="00B5153D">
        <w:rPr>
          <w:rFonts w:ascii="Aptos" w:hAnsi="Aptos" w:cs="Tahoma"/>
          <w:szCs w:val="22"/>
        </w:rPr>
        <w:t xml:space="preserve"> dle zákona č. 340/2015 Sb., </w:t>
      </w:r>
      <w:r w:rsidR="00F73606" w:rsidRPr="00B5153D">
        <w:rPr>
          <w:rFonts w:ascii="Aptos" w:hAnsi="Aptos" w:cs="Tahoma"/>
          <w:szCs w:val="22"/>
        </w:rPr>
        <w:t xml:space="preserve">o zvláštních podmínkách účinnosti některých smluv, uveřejňování těchto smluv a o registru smluv (zákon </w:t>
      </w:r>
      <w:r w:rsidR="00602636" w:rsidRPr="00B5153D">
        <w:rPr>
          <w:rFonts w:ascii="Aptos" w:hAnsi="Aptos" w:cs="Tahoma"/>
          <w:szCs w:val="22"/>
        </w:rPr>
        <w:t>o registru smluv</w:t>
      </w:r>
      <w:r w:rsidR="00F73606" w:rsidRPr="00B5153D">
        <w:rPr>
          <w:rFonts w:ascii="Aptos" w:hAnsi="Aptos" w:cs="Tahoma"/>
          <w:szCs w:val="22"/>
        </w:rPr>
        <w:t>)</w:t>
      </w:r>
      <w:r w:rsidR="00602636" w:rsidRPr="00B5153D">
        <w:rPr>
          <w:rFonts w:ascii="Aptos" w:hAnsi="Aptos" w:cs="Tahoma"/>
          <w:szCs w:val="22"/>
        </w:rPr>
        <w:t>, ve znění pozdějších předpisů</w:t>
      </w:r>
      <w:r w:rsidRPr="00B5153D">
        <w:rPr>
          <w:rFonts w:ascii="Aptos" w:hAnsi="Aptos" w:cs="Tahoma"/>
          <w:szCs w:val="22"/>
        </w:rPr>
        <w:t xml:space="preserve">. Uveřejnění </w:t>
      </w:r>
      <w:r w:rsidR="00602636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v registru smluv zajistí </w:t>
      </w:r>
      <w:r w:rsidR="001F60EE">
        <w:rPr>
          <w:rFonts w:ascii="Aptos" w:hAnsi="Aptos" w:cs="Tahoma"/>
          <w:szCs w:val="22"/>
        </w:rPr>
        <w:t>Poskytující</w:t>
      </w:r>
      <w:r w:rsidRPr="00B5153D">
        <w:rPr>
          <w:rFonts w:ascii="Aptos" w:hAnsi="Aptos" w:cs="Tahoma"/>
          <w:szCs w:val="22"/>
        </w:rPr>
        <w:t xml:space="preserve"> strana. </w:t>
      </w:r>
    </w:p>
    <w:p w:rsidR="009C13B5" w:rsidRPr="00B5153D" w:rsidRDefault="00F4719E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Veškeré změny a doplňky této </w:t>
      </w:r>
      <w:r w:rsidR="00602636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vyžadují písemný souhlas obou </w:t>
      </w:r>
      <w:r w:rsidR="00602636" w:rsidRPr="00B5153D">
        <w:rPr>
          <w:rFonts w:ascii="Aptos" w:hAnsi="Aptos" w:cs="Tahoma"/>
          <w:szCs w:val="22"/>
        </w:rPr>
        <w:t>S</w:t>
      </w:r>
      <w:r w:rsidRPr="00B5153D">
        <w:rPr>
          <w:rFonts w:ascii="Aptos" w:hAnsi="Aptos" w:cs="Tahoma"/>
          <w:szCs w:val="22"/>
        </w:rPr>
        <w:t>mluvních stran ve</w:t>
      </w:r>
      <w:r w:rsidR="00393473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formě následně číslovaných dodatků. </w:t>
      </w:r>
    </w:p>
    <w:p w:rsidR="009C13B5" w:rsidRPr="00B5153D" w:rsidRDefault="00F4719E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Stane-li se některé ustanovení této </w:t>
      </w:r>
      <w:r w:rsidR="00602636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>ohody neplatným, neúčinným a/nebo nevykonatelným, zůstává platnost, účinnost a/nebo vykonatelnost ostatních ustanovení tímto nedotčena. V</w:t>
      </w:r>
      <w:r w:rsidR="00393473">
        <w:rPr>
          <w:rFonts w:ascii="Aptos" w:hAnsi="Aptos" w:cs="Tahoma"/>
          <w:szCs w:val="22"/>
        </w:rPr>
        <w:t> </w:t>
      </w:r>
      <w:r w:rsidR="00E7426F">
        <w:rPr>
          <w:rFonts w:ascii="Aptos" w:hAnsi="Aptos" w:cs="Tahoma"/>
          <w:szCs w:val="22"/>
        </w:rPr>
        <w:t>takovém</w:t>
      </w:r>
      <w:r w:rsidR="00E7426F" w:rsidRPr="00B5153D">
        <w:rPr>
          <w:rFonts w:ascii="Aptos" w:hAnsi="Aptos" w:cs="Tahoma"/>
          <w:szCs w:val="22"/>
        </w:rPr>
        <w:t xml:space="preserve"> </w:t>
      </w:r>
      <w:r w:rsidRPr="00B5153D">
        <w:rPr>
          <w:rFonts w:ascii="Aptos" w:hAnsi="Aptos" w:cs="Tahoma"/>
          <w:szCs w:val="22"/>
        </w:rPr>
        <w:t xml:space="preserve">případě </w:t>
      </w:r>
      <w:r w:rsidR="009C13B5" w:rsidRPr="00B5153D">
        <w:rPr>
          <w:rFonts w:ascii="Aptos" w:hAnsi="Aptos" w:cs="Tahoma"/>
          <w:szCs w:val="22"/>
        </w:rPr>
        <w:t>nastupuje</w:t>
      </w:r>
      <w:r w:rsidRPr="00B5153D">
        <w:rPr>
          <w:rFonts w:ascii="Aptos" w:hAnsi="Aptos" w:cs="Tahoma"/>
          <w:szCs w:val="22"/>
        </w:rPr>
        <w:t xml:space="preserve"> namísto neplatného, neúčinného či nevykonatelného ustanovení takové ustanovení, které se svým účelem nejvíce blíží neplatnému, neúčinnému či</w:t>
      </w:r>
      <w:r w:rsidR="00393473">
        <w:rPr>
          <w:rFonts w:ascii="Aptos" w:hAnsi="Aptos" w:cs="Tahoma"/>
          <w:szCs w:val="22"/>
        </w:rPr>
        <w:t> </w:t>
      </w:r>
      <w:r w:rsidRPr="00B5153D">
        <w:rPr>
          <w:rFonts w:ascii="Aptos" w:hAnsi="Aptos" w:cs="Tahoma"/>
          <w:szCs w:val="22"/>
        </w:rPr>
        <w:t xml:space="preserve">nevykonatelnému ustanovení. </w:t>
      </w:r>
    </w:p>
    <w:p w:rsidR="009C13B5" w:rsidRPr="00B5153D" w:rsidRDefault="00F4719E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Právní vztahy vzniklé z této </w:t>
      </w:r>
      <w:r w:rsidR="00602636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a z ní vyplývající se řídí právním řádem </w:t>
      </w:r>
      <w:r w:rsidR="00B0476E" w:rsidRPr="00B5153D">
        <w:rPr>
          <w:rFonts w:ascii="Aptos" w:hAnsi="Aptos" w:cs="Tahoma"/>
          <w:szCs w:val="22"/>
        </w:rPr>
        <w:t>Č</w:t>
      </w:r>
      <w:r w:rsidRPr="00B5153D">
        <w:rPr>
          <w:rFonts w:ascii="Aptos" w:hAnsi="Aptos" w:cs="Tahoma"/>
          <w:szCs w:val="22"/>
        </w:rPr>
        <w:t xml:space="preserve">eské republiky. </w:t>
      </w:r>
    </w:p>
    <w:p w:rsidR="009C13B5" w:rsidRPr="00B5153D" w:rsidRDefault="00F4719E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5" w:hanging="425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Všechny spory vznikající z této </w:t>
      </w:r>
      <w:r w:rsidR="00602636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a v souvislosti s ní budou rozhodovány </w:t>
      </w:r>
      <w:r w:rsidR="004F4F84" w:rsidRPr="00B5153D">
        <w:rPr>
          <w:rFonts w:ascii="Aptos" w:hAnsi="Aptos" w:cs="Tahoma"/>
          <w:szCs w:val="22"/>
        </w:rPr>
        <w:t>příslušnými soudy České republiky</w:t>
      </w:r>
      <w:r w:rsidRPr="00B5153D">
        <w:rPr>
          <w:rFonts w:ascii="Aptos" w:hAnsi="Aptos" w:cs="Tahoma"/>
          <w:szCs w:val="22"/>
        </w:rPr>
        <w:t xml:space="preserve">. </w:t>
      </w:r>
    </w:p>
    <w:p w:rsidR="009C13B5" w:rsidRPr="00B5153D" w:rsidRDefault="00F4719E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 xml:space="preserve">Povinnost dodržovat mlčenlivost ve smyslu této </w:t>
      </w:r>
      <w:r w:rsidR="00602636" w:rsidRPr="00B5153D">
        <w:rPr>
          <w:rFonts w:ascii="Aptos" w:hAnsi="Aptos" w:cs="Tahoma"/>
          <w:szCs w:val="22"/>
        </w:rPr>
        <w:t>D</w:t>
      </w:r>
      <w:r w:rsidRPr="00B5153D">
        <w:rPr>
          <w:rFonts w:ascii="Aptos" w:hAnsi="Aptos" w:cs="Tahoma"/>
          <w:szCs w:val="22"/>
        </w:rPr>
        <w:t xml:space="preserve">ohody přechází na případné právní nástupce </w:t>
      </w:r>
      <w:r w:rsidR="00602636" w:rsidRPr="00B5153D">
        <w:rPr>
          <w:rFonts w:ascii="Aptos" w:hAnsi="Aptos" w:cs="Tahoma"/>
          <w:szCs w:val="22"/>
        </w:rPr>
        <w:t>P</w:t>
      </w:r>
      <w:r w:rsidRPr="00B5153D">
        <w:rPr>
          <w:rFonts w:ascii="Aptos" w:hAnsi="Aptos" w:cs="Tahoma"/>
          <w:szCs w:val="22"/>
        </w:rPr>
        <w:t xml:space="preserve">řijímající strany. </w:t>
      </w:r>
    </w:p>
    <w:p w:rsidR="00F4719E" w:rsidRPr="00B5153D" w:rsidRDefault="00602636" w:rsidP="00FC6027">
      <w:pPr>
        <w:pStyle w:val="Odstavecseseznamem"/>
        <w:numPr>
          <w:ilvl w:val="0"/>
          <w:numId w:val="45"/>
        </w:numPr>
        <w:suppressAutoHyphens/>
        <w:spacing w:after="160" w:line="276" w:lineRule="auto"/>
        <w:ind w:left="426" w:hanging="426"/>
        <w:jc w:val="both"/>
        <w:rPr>
          <w:rFonts w:ascii="Aptos" w:hAnsi="Aptos" w:cs="Tahoma"/>
          <w:szCs w:val="22"/>
        </w:rPr>
      </w:pPr>
      <w:r w:rsidRPr="00B5153D">
        <w:rPr>
          <w:rFonts w:ascii="Aptos" w:hAnsi="Aptos" w:cs="Tahoma"/>
          <w:szCs w:val="22"/>
        </w:rPr>
        <w:t>Smluvní strany</w:t>
      </w:r>
      <w:r w:rsidR="00F4719E" w:rsidRPr="00B5153D">
        <w:rPr>
          <w:rFonts w:ascii="Aptos" w:hAnsi="Aptos" w:cs="Tahoma"/>
          <w:szCs w:val="22"/>
        </w:rPr>
        <w:t xml:space="preserve"> prohlašují, že tuto </w:t>
      </w:r>
      <w:r w:rsidR="007C7E84">
        <w:rPr>
          <w:rFonts w:ascii="Aptos" w:hAnsi="Aptos" w:cs="Tahoma"/>
          <w:szCs w:val="22"/>
        </w:rPr>
        <w:t>Dohodu</w:t>
      </w:r>
      <w:r w:rsidR="00F4719E" w:rsidRPr="00B5153D">
        <w:rPr>
          <w:rFonts w:ascii="Aptos" w:hAnsi="Aptos" w:cs="Tahoma"/>
          <w:szCs w:val="22"/>
        </w:rPr>
        <w:t xml:space="preserve"> uzavřely svobodně a vážně, určitě a srozumitelně a na důkaz toho v</w:t>
      </w:r>
      <w:r w:rsidR="00F73606" w:rsidRPr="00B5153D">
        <w:rPr>
          <w:rFonts w:ascii="Aptos" w:hAnsi="Aptos" w:cs="Tahoma"/>
          <w:szCs w:val="22"/>
        </w:rPr>
        <w:t> </w:t>
      </w:r>
      <w:r w:rsidR="00F4719E" w:rsidRPr="00B5153D">
        <w:rPr>
          <w:rFonts w:ascii="Aptos" w:hAnsi="Aptos" w:cs="Tahoma"/>
          <w:szCs w:val="22"/>
        </w:rPr>
        <w:t>závěru</w:t>
      </w:r>
      <w:r w:rsidR="00F73606" w:rsidRPr="00B5153D">
        <w:rPr>
          <w:rFonts w:ascii="Aptos" w:hAnsi="Aptos" w:cs="Tahoma"/>
          <w:szCs w:val="22"/>
        </w:rPr>
        <w:t xml:space="preserve"> přikládají své</w:t>
      </w:r>
      <w:r w:rsidR="00F4719E" w:rsidRPr="00B5153D">
        <w:rPr>
          <w:rFonts w:ascii="Aptos" w:hAnsi="Aptos" w:cs="Tahoma"/>
          <w:szCs w:val="22"/>
        </w:rPr>
        <w:t xml:space="preserve"> pod</w:t>
      </w:r>
      <w:r w:rsidR="00F73606" w:rsidRPr="00B5153D">
        <w:rPr>
          <w:rFonts w:ascii="Aptos" w:hAnsi="Aptos" w:cs="Tahoma"/>
          <w:szCs w:val="22"/>
        </w:rPr>
        <w:t>pisy</w:t>
      </w:r>
      <w:r w:rsidR="00F4719E" w:rsidRPr="00B5153D">
        <w:rPr>
          <w:rFonts w:ascii="Aptos" w:hAnsi="Aptos" w:cs="Tahoma"/>
          <w:szCs w:val="22"/>
        </w:rPr>
        <w:t>.</w:t>
      </w:r>
    </w:p>
    <w:p w:rsidR="009C13B5" w:rsidRPr="00B5153D" w:rsidRDefault="009C13B5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962"/>
      </w:tblGrid>
      <w:tr w:rsidR="009C13B5" w:rsidRPr="00B5153D" w:rsidTr="009C13B5">
        <w:tc>
          <w:tcPr>
            <w:tcW w:w="4106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b/>
                <w:bCs/>
                <w:szCs w:val="22"/>
              </w:rPr>
            </w:pPr>
            <w:r w:rsidRPr="00B5153D">
              <w:rPr>
                <w:rFonts w:ascii="Aptos" w:hAnsi="Aptos" w:cs="Tahoma"/>
                <w:b/>
                <w:bCs/>
                <w:szCs w:val="22"/>
              </w:rPr>
              <w:t xml:space="preserve">Za </w:t>
            </w:r>
            <w:r w:rsidR="00602636" w:rsidRPr="00B5153D">
              <w:rPr>
                <w:rFonts w:ascii="Aptos" w:hAnsi="Aptos" w:cs="Tahoma"/>
                <w:b/>
                <w:bCs/>
                <w:szCs w:val="22"/>
              </w:rPr>
              <w:t>P</w:t>
            </w:r>
            <w:r w:rsidRPr="00B5153D">
              <w:rPr>
                <w:rFonts w:ascii="Aptos" w:hAnsi="Aptos" w:cs="Tahoma"/>
                <w:b/>
                <w:bCs/>
                <w:szCs w:val="22"/>
              </w:rPr>
              <w:t>oskytující stranu:</w:t>
            </w:r>
          </w:p>
        </w:tc>
        <w:tc>
          <w:tcPr>
            <w:tcW w:w="992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  <w:tc>
          <w:tcPr>
            <w:tcW w:w="3962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b/>
                <w:bCs/>
                <w:szCs w:val="22"/>
              </w:rPr>
            </w:pPr>
            <w:r w:rsidRPr="00B5153D">
              <w:rPr>
                <w:rFonts w:ascii="Aptos" w:hAnsi="Aptos" w:cs="Tahoma"/>
                <w:b/>
                <w:bCs/>
                <w:szCs w:val="22"/>
              </w:rPr>
              <w:t xml:space="preserve">Za </w:t>
            </w:r>
            <w:r w:rsidR="00602636" w:rsidRPr="00B5153D">
              <w:rPr>
                <w:rFonts w:ascii="Aptos" w:hAnsi="Aptos" w:cs="Tahoma"/>
                <w:b/>
                <w:bCs/>
                <w:szCs w:val="22"/>
              </w:rPr>
              <w:t>P</w:t>
            </w:r>
            <w:r w:rsidRPr="00B5153D">
              <w:rPr>
                <w:rFonts w:ascii="Aptos" w:hAnsi="Aptos" w:cs="Tahoma"/>
                <w:b/>
                <w:bCs/>
                <w:szCs w:val="22"/>
              </w:rPr>
              <w:t>řijímající stranu:</w:t>
            </w:r>
          </w:p>
        </w:tc>
      </w:tr>
      <w:tr w:rsidR="009C13B5" w:rsidRPr="00B5153D" w:rsidTr="009C13B5">
        <w:tc>
          <w:tcPr>
            <w:tcW w:w="4106" w:type="dxa"/>
          </w:tcPr>
          <w:p w:rsidR="00DC69AB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r w:rsidRPr="00B5153D">
              <w:rPr>
                <w:rFonts w:ascii="Aptos" w:hAnsi="Aptos" w:cs="Tahoma"/>
                <w:szCs w:val="22"/>
              </w:rPr>
              <w:t xml:space="preserve">V </w:t>
            </w:r>
            <w:r w:rsidR="00B32D91" w:rsidRPr="00B5153D">
              <w:rPr>
                <w:rFonts w:ascii="Aptos" w:hAnsi="Aptos" w:cs="Tahoma"/>
                <w:bCs/>
                <w:szCs w:val="22"/>
              </w:rPr>
              <w:t>Brně</w:t>
            </w:r>
            <w:r w:rsidR="00B32D91" w:rsidRPr="00B5153D">
              <w:rPr>
                <w:rFonts w:ascii="Aptos" w:hAnsi="Aptos" w:cs="Tahoma"/>
                <w:b/>
                <w:bCs/>
                <w:szCs w:val="22"/>
              </w:rPr>
              <w:t xml:space="preserve"> </w:t>
            </w:r>
            <w:r w:rsidRPr="00B5153D">
              <w:rPr>
                <w:rFonts w:ascii="Aptos" w:hAnsi="Aptos" w:cs="Tahoma"/>
                <w:szCs w:val="22"/>
              </w:rPr>
              <w:t xml:space="preserve">dne </w:t>
            </w:r>
            <w:r w:rsidR="00DC69AB">
              <w:rPr>
                <w:rFonts w:ascii="Aptos" w:hAnsi="Aptos" w:cs="Tahoma"/>
                <w:szCs w:val="22"/>
              </w:rPr>
              <w:t xml:space="preserve">18. 6. 2025 </w:t>
            </w:r>
          </w:p>
          <w:p w:rsidR="009C13B5" w:rsidRPr="00B5153D" w:rsidRDefault="001F60EE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r w:rsidRPr="001F60EE">
              <w:rPr>
                <w:rFonts w:ascii="Aptos" w:hAnsi="Aptos" w:cs="Tahoma"/>
                <w:szCs w:val="22"/>
              </w:rPr>
              <w:t>elektr. podpisu</w:t>
            </w:r>
          </w:p>
        </w:tc>
        <w:tc>
          <w:tcPr>
            <w:tcW w:w="992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  <w:tc>
          <w:tcPr>
            <w:tcW w:w="3962" w:type="dxa"/>
          </w:tcPr>
          <w:p w:rsidR="00DC69AB" w:rsidRDefault="001F60EE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r>
              <w:rPr>
                <w:rFonts w:ascii="Aptos" w:hAnsi="Aptos" w:cs="Tahoma"/>
                <w:szCs w:val="22"/>
              </w:rPr>
              <w:t xml:space="preserve">V Praze dne </w:t>
            </w:r>
            <w:r w:rsidR="00DC69AB">
              <w:rPr>
                <w:rFonts w:ascii="Aptos" w:hAnsi="Aptos" w:cs="Tahoma"/>
                <w:szCs w:val="22"/>
              </w:rPr>
              <w:t xml:space="preserve">19. 6. 2025 </w:t>
            </w:r>
          </w:p>
          <w:p w:rsidR="009C13B5" w:rsidRPr="00B5153D" w:rsidRDefault="001F60EE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bookmarkStart w:id="0" w:name="_GoBack"/>
            <w:bookmarkEnd w:id="0"/>
            <w:r>
              <w:rPr>
                <w:rFonts w:ascii="Aptos" w:hAnsi="Aptos" w:cs="Tahoma"/>
                <w:szCs w:val="22"/>
              </w:rPr>
              <w:t>elektr. podpisu</w:t>
            </w:r>
          </w:p>
        </w:tc>
      </w:tr>
      <w:tr w:rsidR="009C13B5" w:rsidRPr="00B5153D" w:rsidTr="009C13B5">
        <w:trPr>
          <w:trHeight w:val="1742"/>
        </w:trPr>
        <w:tc>
          <w:tcPr>
            <w:tcW w:w="4106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  <w:tc>
          <w:tcPr>
            <w:tcW w:w="992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  <w:tc>
          <w:tcPr>
            <w:tcW w:w="3962" w:type="dxa"/>
          </w:tcPr>
          <w:p w:rsidR="009C13B5" w:rsidRPr="00B5153D" w:rsidRDefault="009C13B5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</w:tr>
      <w:tr w:rsidR="00B32D91" w:rsidRPr="00B5153D" w:rsidTr="009C13B5">
        <w:trPr>
          <w:trHeight w:val="170"/>
        </w:trPr>
        <w:tc>
          <w:tcPr>
            <w:tcW w:w="4106" w:type="dxa"/>
          </w:tcPr>
          <w:p w:rsidR="00B32D91" w:rsidRPr="00B5153D" w:rsidRDefault="006D581C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r>
              <w:rPr>
                <w:rFonts w:ascii="Aptos" w:hAnsi="Aptos" w:cs="Tahoma"/>
                <w:b/>
                <w:bCs/>
                <w:szCs w:val="22"/>
              </w:rPr>
              <w:t>Mgr</w:t>
            </w:r>
            <w:r w:rsidR="001F60EE">
              <w:rPr>
                <w:rFonts w:ascii="Aptos" w:hAnsi="Aptos" w:cs="Tahoma"/>
                <w:b/>
                <w:bCs/>
                <w:szCs w:val="22"/>
              </w:rPr>
              <w:t>. Jiří Mitáček, Ph.D.</w:t>
            </w:r>
          </w:p>
        </w:tc>
        <w:tc>
          <w:tcPr>
            <w:tcW w:w="992" w:type="dxa"/>
          </w:tcPr>
          <w:p w:rsidR="00B32D91" w:rsidRPr="00B5153D" w:rsidRDefault="00B32D91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  <w:tc>
          <w:tcPr>
            <w:tcW w:w="3962" w:type="dxa"/>
          </w:tcPr>
          <w:p w:rsidR="00B32D91" w:rsidRPr="00B5153D" w:rsidRDefault="001F60EE" w:rsidP="00FC6027">
            <w:pPr>
              <w:spacing w:after="160" w:line="276" w:lineRule="auto"/>
              <w:jc w:val="both"/>
              <w:rPr>
                <w:rFonts w:ascii="Aptos" w:hAnsi="Aptos" w:cs="Tahoma"/>
                <w:b/>
                <w:bCs/>
                <w:szCs w:val="22"/>
              </w:rPr>
            </w:pPr>
            <w:r>
              <w:rPr>
                <w:rFonts w:ascii="Aptos" w:hAnsi="Aptos" w:cs="Tahoma"/>
                <w:b/>
                <w:bCs/>
                <w:szCs w:val="22"/>
              </w:rPr>
              <w:t>Ing. Jan Paroubek</w:t>
            </w:r>
          </w:p>
        </w:tc>
      </w:tr>
      <w:tr w:rsidR="00B32D91" w:rsidRPr="00B5153D" w:rsidTr="009C13B5">
        <w:trPr>
          <w:trHeight w:val="170"/>
        </w:trPr>
        <w:tc>
          <w:tcPr>
            <w:tcW w:w="4106" w:type="dxa"/>
          </w:tcPr>
          <w:p w:rsidR="00B32D91" w:rsidRPr="00B5153D" w:rsidRDefault="001F60EE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r>
              <w:rPr>
                <w:rFonts w:ascii="Aptos" w:hAnsi="Aptos" w:cs="Tahoma"/>
                <w:szCs w:val="22"/>
              </w:rPr>
              <w:t>generální ředitel</w:t>
            </w:r>
          </w:p>
        </w:tc>
        <w:tc>
          <w:tcPr>
            <w:tcW w:w="992" w:type="dxa"/>
          </w:tcPr>
          <w:p w:rsidR="00B32D91" w:rsidRPr="00B5153D" w:rsidRDefault="00B32D91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</w:p>
        </w:tc>
        <w:tc>
          <w:tcPr>
            <w:tcW w:w="3962" w:type="dxa"/>
          </w:tcPr>
          <w:p w:rsidR="00B32D91" w:rsidRPr="00B5153D" w:rsidRDefault="001F60EE" w:rsidP="00FC6027">
            <w:pPr>
              <w:spacing w:after="160" w:line="276" w:lineRule="auto"/>
              <w:jc w:val="both"/>
              <w:rPr>
                <w:rFonts w:ascii="Aptos" w:hAnsi="Aptos" w:cs="Tahoma"/>
                <w:szCs w:val="22"/>
              </w:rPr>
            </w:pPr>
            <w:r>
              <w:rPr>
                <w:rFonts w:ascii="Aptos" w:hAnsi="Aptos" w:cs="Tahoma"/>
                <w:szCs w:val="22"/>
              </w:rPr>
              <w:t>první zástupce ředitele</w:t>
            </w:r>
          </w:p>
        </w:tc>
      </w:tr>
    </w:tbl>
    <w:p w:rsidR="009C13B5" w:rsidRPr="00B5153D" w:rsidRDefault="009C13B5" w:rsidP="00FC6027">
      <w:pPr>
        <w:spacing w:after="160" w:line="276" w:lineRule="auto"/>
        <w:jc w:val="both"/>
        <w:rPr>
          <w:rFonts w:ascii="Aptos" w:hAnsi="Aptos" w:cs="Tahoma"/>
          <w:szCs w:val="22"/>
        </w:rPr>
      </w:pPr>
    </w:p>
    <w:sectPr w:rsidR="009C13B5" w:rsidRPr="00B5153D" w:rsidSect="000F6108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276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1D023C" w16cid:durableId="21386A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C6" w:rsidRDefault="005242C6" w:rsidP="00412412">
      <w:r>
        <w:separator/>
      </w:r>
    </w:p>
  </w:endnote>
  <w:endnote w:type="continuationSeparator" w:id="0">
    <w:p w:rsidR="005242C6" w:rsidRDefault="005242C6" w:rsidP="004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843941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:rsidR="0009433F" w:rsidRPr="0009433F" w:rsidRDefault="0009433F">
        <w:pPr>
          <w:pStyle w:val="Zpat"/>
          <w:jc w:val="center"/>
          <w:rPr>
            <w:rFonts w:ascii="Aptos" w:hAnsi="Aptos"/>
            <w:sz w:val="22"/>
            <w:szCs w:val="22"/>
          </w:rPr>
        </w:pPr>
        <w:r w:rsidRPr="0009433F">
          <w:rPr>
            <w:rFonts w:ascii="Aptos" w:hAnsi="Aptos"/>
            <w:sz w:val="22"/>
            <w:szCs w:val="22"/>
          </w:rPr>
          <w:fldChar w:fldCharType="begin"/>
        </w:r>
        <w:r w:rsidRPr="0009433F">
          <w:rPr>
            <w:rFonts w:ascii="Aptos" w:hAnsi="Aptos"/>
            <w:sz w:val="22"/>
            <w:szCs w:val="22"/>
          </w:rPr>
          <w:instrText>PAGE   \* MERGEFORMAT</w:instrText>
        </w:r>
        <w:r w:rsidRPr="0009433F">
          <w:rPr>
            <w:rFonts w:ascii="Aptos" w:hAnsi="Aptos"/>
            <w:sz w:val="22"/>
            <w:szCs w:val="22"/>
          </w:rPr>
          <w:fldChar w:fldCharType="separate"/>
        </w:r>
        <w:r w:rsidR="00975462">
          <w:rPr>
            <w:rFonts w:ascii="Aptos" w:hAnsi="Aptos"/>
            <w:noProof/>
            <w:sz w:val="22"/>
            <w:szCs w:val="22"/>
          </w:rPr>
          <w:t>2</w:t>
        </w:r>
        <w:r w:rsidRPr="0009433F">
          <w:rPr>
            <w:rFonts w:ascii="Aptos" w:hAnsi="Aptos"/>
            <w:sz w:val="22"/>
            <w:szCs w:val="22"/>
          </w:rPr>
          <w:fldChar w:fldCharType="end"/>
        </w:r>
      </w:p>
    </w:sdtContent>
  </w:sdt>
  <w:p w:rsidR="00FD7589" w:rsidRPr="002E6BCC" w:rsidRDefault="00FD7589" w:rsidP="00C10DA9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C6" w:rsidRDefault="005242C6" w:rsidP="00412412">
      <w:r>
        <w:separator/>
      </w:r>
    </w:p>
  </w:footnote>
  <w:footnote w:type="continuationSeparator" w:id="0">
    <w:p w:rsidR="005242C6" w:rsidRDefault="005242C6" w:rsidP="00412412">
      <w:r>
        <w:continuationSeparator/>
      </w:r>
    </w:p>
  </w:footnote>
  <w:footnote w:id="1">
    <w:p w:rsidR="00A342B8" w:rsidRPr="00FE46C8" w:rsidRDefault="00A342B8" w:rsidP="00A342B8">
      <w:pPr>
        <w:pStyle w:val="Textpoznpodarou"/>
        <w:jc w:val="both"/>
        <w:rPr>
          <w:rFonts w:ascii="Aptos" w:hAnsi="Aptos"/>
          <w:sz w:val="18"/>
          <w:szCs w:val="18"/>
        </w:rPr>
      </w:pPr>
      <w:r w:rsidRPr="00FE46C8">
        <w:rPr>
          <w:rStyle w:val="Znakapoznpodarou"/>
          <w:rFonts w:ascii="Aptos" w:hAnsi="Aptos"/>
          <w:sz w:val="18"/>
          <w:szCs w:val="18"/>
        </w:rPr>
        <w:footnoteRef/>
      </w:r>
      <w:r w:rsidRPr="00FE46C8">
        <w:rPr>
          <w:rFonts w:ascii="Aptos" w:hAnsi="Aptos"/>
          <w:sz w:val="18"/>
          <w:szCs w:val="18"/>
        </w:rPr>
        <w:t xml:space="preserve"> Zadávací podmínky jsou dostupné zde: </w:t>
      </w:r>
      <w:hyperlink r:id="rId1" w:history="1">
        <w:r w:rsidRPr="00FE46C8">
          <w:rPr>
            <w:rStyle w:val="Hypertextovodkaz"/>
            <w:rFonts w:ascii="Aptos" w:hAnsi="Aptos"/>
            <w:sz w:val="18"/>
            <w:szCs w:val="18"/>
          </w:rPr>
          <w:t>https://nen.nipez.cz/profily-zadavatelu-platne/detail-profilu/mzmnen/uzavrene-zakazky/p:pzvz:query=implementace;puvz:query=implementace/detail-zakazky/N006-24-V00033972</w:t>
        </w:r>
      </w:hyperlink>
    </w:p>
    <w:p w:rsidR="00A342B8" w:rsidRDefault="00A342B8">
      <w:pPr>
        <w:pStyle w:val="Textpoznpodarou"/>
      </w:pPr>
    </w:p>
  </w:footnote>
  <w:footnote w:id="2">
    <w:p w:rsidR="001970E8" w:rsidRPr="001970E8" w:rsidRDefault="001970E8">
      <w:pPr>
        <w:pStyle w:val="Textpoznpodarou"/>
        <w:rPr>
          <w:rFonts w:ascii="Aptos" w:hAnsi="Aptos"/>
          <w:sz w:val="18"/>
          <w:szCs w:val="18"/>
        </w:rPr>
      </w:pPr>
      <w:r w:rsidRPr="001970E8">
        <w:rPr>
          <w:rStyle w:val="Znakapoznpodarou"/>
          <w:rFonts w:ascii="Aptos" w:hAnsi="Aptos"/>
          <w:sz w:val="18"/>
          <w:szCs w:val="18"/>
        </w:rPr>
        <w:footnoteRef/>
      </w:r>
      <w:r w:rsidRPr="001970E8">
        <w:rPr>
          <w:rFonts w:ascii="Aptos" w:hAnsi="Aptos"/>
          <w:sz w:val="18"/>
          <w:szCs w:val="18"/>
        </w:rPr>
        <w:t xml:space="preserve"> Smlouva o dílo je dostupná zde: </w:t>
      </w:r>
      <w:hyperlink r:id="rId2" w:history="1">
        <w:r w:rsidRPr="001970E8">
          <w:rPr>
            <w:rStyle w:val="Hypertextovodkaz"/>
            <w:rFonts w:ascii="Aptos" w:hAnsi="Aptos"/>
            <w:sz w:val="18"/>
            <w:szCs w:val="18"/>
          </w:rPr>
          <w:t>https://smlouvy.gov.cz/smlouva/27835119?backlink=rbdnd</w:t>
        </w:r>
      </w:hyperlink>
    </w:p>
    <w:p w:rsidR="001970E8" w:rsidRDefault="001970E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2F" w:rsidRDefault="0030572F" w:rsidP="00C10DA9">
    <w:pPr>
      <w:pStyle w:val="Zhlav"/>
      <w:tabs>
        <w:tab w:val="clear" w:pos="8306"/>
        <w:tab w:val="right" w:pos="93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7BE6AF1" wp14:editId="47101853">
          <wp:simplePos x="0" y="0"/>
          <wp:positionH relativeFrom="column">
            <wp:posOffset>1158240</wp:posOffset>
          </wp:positionH>
          <wp:positionV relativeFrom="paragraph">
            <wp:posOffset>-419735</wp:posOffset>
          </wp:positionV>
          <wp:extent cx="1666875" cy="447675"/>
          <wp:effectExtent l="0" t="0" r="9525" b="9525"/>
          <wp:wrapNone/>
          <wp:docPr id="18784135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FA151F" wp14:editId="37EE2CD9">
          <wp:simplePos x="0" y="0"/>
          <wp:positionH relativeFrom="margin">
            <wp:posOffset>0</wp:posOffset>
          </wp:positionH>
          <wp:positionV relativeFrom="paragraph">
            <wp:posOffset>-463550</wp:posOffset>
          </wp:positionV>
          <wp:extent cx="1228725" cy="552450"/>
          <wp:effectExtent l="0" t="0" r="9525" b="0"/>
          <wp:wrapNone/>
          <wp:docPr id="10065249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7589" w:rsidRDefault="00FD7589" w:rsidP="0030572F">
    <w:pPr>
      <w:pStyle w:val="Zhlav"/>
      <w:tabs>
        <w:tab w:val="clear" w:pos="8306"/>
        <w:tab w:val="right" w:pos="9360"/>
      </w:tabs>
      <w:jc w:val="both"/>
      <w:rPr>
        <w:rFonts w:ascii="Aptos" w:hAnsi="Aptos" w:cs="Tahoma"/>
        <w:b/>
        <w:bCs/>
        <w:sz w:val="22"/>
        <w:szCs w:val="22"/>
      </w:rPr>
    </w:pPr>
  </w:p>
  <w:p w:rsidR="00393473" w:rsidRPr="00B5153D" w:rsidRDefault="00393473" w:rsidP="0030572F">
    <w:pPr>
      <w:pStyle w:val="Zhlav"/>
      <w:tabs>
        <w:tab w:val="clear" w:pos="8306"/>
        <w:tab w:val="right" w:pos="9360"/>
      </w:tabs>
      <w:jc w:val="both"/>
      <w:rPr>
        <w:rFonts w:ascii="Aptos" w:hAnsi="Aptos" w:cs="Tahoma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89" w:rsidRPr="008715F5" w:rsidRDefault="00FD7589" w:rsidP="00C10DA9">
    <w:pPr>
      <w:pStyle w:val="Zhlav"/>
      <w:tabs>
        <w:tab w:val="clear" w:pos="8306"/>
        <w:tab w:val="right" w:pos="9360"/>
      </w:tabs>
    </w:pPr>
    <w:r>
      <w:rPr>
        <w:b/>
      </w:rPr>
      <w:t>Zařízení služeb</w:t>
    </w:r>
    <w:r w:rsidRPr="00972039">
      <w:rPr>
        <w:b/>
      </w:rPr>
      <w:t xml:space="preserve"> pro Ministerstvo vnitra</w:t>
    </w:r>
    <w:r>
      <w:rPr>
        <w:b/>
      </w:rPr>
      <w:tab/>
    </w:r>
    <w:r>
      <w:t xml:space="preserve">                                     </w:t>
    </w:r>
    <w:r w:rsidRPr="00387294">
      <w:t>„</w:t>
    </w:r>
    <w:r>
      <w:t>R</w:t>
    </w:r>
    <w:r>
      <w:rPr>
        <w:color w:val="000000"/>
      </w:rPr>
      <w:t xml:space="preserve">ozšíření záložního výpočetního </w:t>
    </w:r>
  </w:p>
  <w:p w:rsidR="00FD7589" w:rsidRDefault="00FD7589" w:rsidP="00C10DA9">
    <w:pPr>
      <w:pStyle w:val="Zhlav"/>
      <w:tabs>
        <w:tab w:val="clear" w:pos="8306"/>
        <w:tab w:val="left" w:pos="5220"/>
        <w:tab w:val="right" w:pos="9000"/>
      </w:tabs>
    </w:pPr>
    <w:r w:rsidRPr="00972039">
      <w:rPr>
        <w:b/>
      </w:rPr>
      <w:t>příspěvková organizace</w:t>
    </w:r>
    <w:r w:rsidRPr="00C3731F">
      <w:rPr>
        <w:color w:val="000000"/>
      </w:rPr>
      <w:tab/>
    </w:r>
    <w:r>
      <w:rPr>
        <w:color w:val="000000"/>
      </w:rPr>
      <w:t xml:space="preserve">                                                                   střediska (ZVS) – Centrotex“                                       </w:t>
    </w:r>
    <w:r>
      <w:tab/>
      <w:t xml:space="preserve">       </w:t>
    </w:r>
  </w:p>
  <w:p w:rsidR="00FD7589" w:rsidRDefault="00FD7589" w:rsidP="00C10DA9">
    <w:pPr>
      <w:pStyle w:val="Zhlav"/>
    </w:pPr>
    <w: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5081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B641E"/>
    <w:multiLevelType w:val="hybridMultilevel"/>
    <w:tmpl w:val="B7802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127C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82843"/>
    <w:multiLevelType w:val="hybridMultilevel"/>
    <w:tmpl w:val="AB768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7232D"/>
    <w:multiLevelType w:val="hybridMultilevel"/>
    <w:tmpl w:val="3048B206"/>
    <w:lvl w:ilvl="0" w:tplc="E49484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845411"/>
    <w:multiLevelType w:val="hybridMultilevel"/>
    <w:tmpl w:val="B7802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94008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0D5390"/>
    <w:multiLevelType w:val="hybridMultilevel"/>
    <w:tmpl w:val="F9EEE5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B6EA9"/>
    <w:multiLevelType w:val="hybridMultilevel"/>
    <w:tmpl w:val="497ECFC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92A03"/>
    <w:multiLevelType w:val="hybridMultilevel"/>
    <w:tmpl w:val="F9EEE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D66D5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9F15FC"/>
    <w:multiLevelType w:val="hybridMultilevel"/>
    <w:tmpl w:val="3B860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720" w:hanging="360"/>
      </w:pPr>
    </w:lvl>
    <w:lvl w:ilvl="2" w:tplc="04050017">
      <w:start w:val="1"/>
      <w:numFmt w:val="lowerLetter"/>
      <w:lvlText w:val="%3)"/>
      <w:lvlJc w:val="left"/>
      <w:pPr>
        <w:ind w:left="928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51A7D"/>
    <w:multiLevelType w:val="hybridMultilevel"/>
    <w:tmpl w:val="CD6A118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D725A24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F91460"/>
    <w:multiLevelType w:val="hybridMultilevel"/>
    <w:tmpl w:val="BF5A874C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16A1426"/>
    <w:multiLevelType w:val="hybridMultilevel"/>
    <w:tmpl w:val="BBFA1050"/>
    <w:lvl w:ilvl="0" w:tplc="440845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11363"/>
    <w:multiLevelType w:val="hybridMultilevel"/>
    <w:tmpl w:val="1B96C3B0"/>
    <w:lvl w:ilvl="0" w:tplc="682A8216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58AB"/>
    <w:multiLevelType w:val="hybridMultilevel"/>
    <w:tmpl w:val="B2D87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70375"/>
    <w:multiLevelType w:val="hybridMultilevel"/>
    <w:tmpl w:val="870AF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36B4A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7B45BC"/>
    <w:multiLevelType w:val="hybridMultilevel"/>
    <w:tmpl w:val="F9EED62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36DC3"/>
    <w:multiLevelType w:val="multilevel"/>
    <w:tmpl w:val="CE529E14"/>
    <w:lvl w:ilvl="0">
      <w:start w:val="1"/>
      <w:numFmt w:val="upperRoman"/>
      <w:pStyle w:val="Styl1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9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asciiTheme="minorHAnsi" w:hAnsi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0101942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740447"/>
    <w:multiLevelType w:val="multilevel"/>
    <w:tmpl w:val="972CF080"/>
    <w:lvl w:ilvl="0">
      <w:start w:val="1"/>
      <w:numFmt w:val="decimal"/>
      <w:pStyle w:val="VZnadpis1"/>
      <w:lvlText w:val="%1."/>
      <w:lvlJc w:val="left"/>
      <w:pPr>
        <w:tabs>
          <w:tab w:val="num" w:pos="5019"/>
        </w:tabs>
        <w:ind w:left="4827" w:hanging="432"/>
      </w:pPr>
      <w:rPr>
        <w:rFonts w:cs="Times New Roman" w:hint="default"/>
        <w:b/>
        <w:sz w:val="32"/>
        <w:szCs w:val="32"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3D34936"/>
    <w:multiLevelType w:val="hybridMultilevel"/>
    <w:tmpl w:val="73982CD0"/>
    <w:lvl w:ilvl="0" w:tplc="85D026D2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03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upperRoman"/>
      <w:lvlText w:val="(%4)"/>
      <w:lvlJc w:val="left"/>
      <w:pPr>
        <w:ind w:left="2956" w:hanging="720"/>
      </w:pPr>
      <w:rPr>
        <w:rFonts w:ascii="Garamond" w:eastAsia="Times New Roman" w:hAnsi="Garamond" w:cs="Arial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451744B1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3159C6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A7FB3"/>
    <w:multiLevelType w:val="multilevel"/>
    <w:tmpl w:val="058878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DEA5A96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86A4E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926878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16201"/>
    <w:multiLevelType w:val="hybridMultilevel"/>
    <w:tmpl w:val="22928A40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5075A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E130C3"/>
    <w:multiLevelType w:val="hybridMultilevel"/>
    <w:tmpl w:val="E0F82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A4A0A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12499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3D391B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384A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6F033B"/>
    <w:multiLevelType w:val="hybridMultilevel"/>
    <w:tmpl w:val="07C8D678"/>
    <w:lvl w:ilvl="0" w:tplc="3A925AA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244C3C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2CA2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575774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AF1A1F"/>
    <w:multiLevelType w:val="multilevel"/>
    <w:tmpl w:val="0E2C1D2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2" w15:restartNumberingAfterBreak="0">
    <w:nsid w:val="6C247A21"/>
    <w:multiLevelType w:val="hybridMultilevel"/>
    <w:tmpl w:val="1B169F9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9262C"/>
    <w:multiLevelType w:val="hybridMultilevel"/>
    <w:tmpl w:val="A914F90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B68A6"/>
    <w:multiLevelType w:val="hybridMultilevel"/>
    <w:tmpl w:val="10340A6C"/>
    <w:lvl w:ilvl="0" w:tplc="172C731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6A4B7E"/>
    <w:multiLevelType w:val="hybridMultilevel"/>
    <w:tmpl w:val="ECDA2FC2"/>
    <w:lvl w:ilvl="0" w:tplc="5764FA62">
      <w:start w:val="1"/>
      <w:numFmt w:val="decimal"/>
      <w:lvlText w:val="Příloha č. %1 - 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C8751D"/>
    <w:multiLevelType w:val="hybridMultilevel"/>
    <w:tmpl w:val="69A8E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4"/>
  </w:num>
  <w:num w:numId="5">
    <w:abstractNumId w:val="41"/>
  </w:num>
  <w:num w:numId="6">
    <w:abstractNumId w:val="33"/>
  </w:num>
  <w:num w:numId="7">
    <w:abstractNumId w:val="21"/>
  </w:num>
  <w:num w:numId="8">
    <w:abstractNumId w:val="45"/>
  </w:num>
  <w:num w:numId="9">
    <w:abstractNumId w:val="14"/>
  </w:num>
  <w:num w:numId="10">
    <w:abstractNumId w:val="5"/>
  </w:num>
  <w:num w:numId="11">
    <w:abstractNumId w:val="16"/>
  </w:num>
  <w:num w:numId="12">
    <w:abstractNumId w:val="37"/>
  </w:num>
  <w:num w:numId="13">
    <w:abstractNumId w:val="3"/>
  </w:num>
  <w:num w:numId="14">
    <w:abstractNumId w:val="20"/>
  </w:num>
  <w:num w:numId="15">
    <w:abstractNumId w:val="9"/>
  </w:num>
  <w:num w:numId="16">
    <w:abstractNumId w:val="7"/>
  </w:num>
  <w:num w:numId="17">
    <w:abstractNumId w:val="15"/>
  </w:num>
  <w:num w:numId="18">
    <w:abstractNumId w:val="42"/>
  </w:num>
  <w:num w:numId="19">
    <w:abstractNumId w:val="11"/>
  </w:num>
  <w:num w:numId="20">
    <w:abstractNumId w:val="1"/>
  </w:num>
  <w:num w:numId="21">
    <w:abstractNumId w:val="43"/>
  </w:num>
  <w:num w:numId="22">
    <w:abstractNumId w:val="31"/>
  </w:num>
  <w:num w:numId="23">
    <w:abstractNumId w:val="44"/>
  </w:num>
  <w:num w:numId="24">
    <w:abstractNumId w:val="22"/>
  </w:num>
  <w:num w:numId="25">
    <w:abstractNumId w:val="0"/>
  </w:num>
  <w:num w:numId="26">
    <w:abstractNumId w:val="36"/>
  </w:num>
  <w:num w:numId="27">
    <w:abstractNumId w:val="2"/>
  </w:num>
  <w:num w:numId="28">
    <w:abstractNumId w:val="8"/>
  </w:num>
  <w:num w:numId="29">
    <w:abstractNumId w:val="40"/>
  </w:num>
  <w:num w:numId="30">
    <w:abstractNumId w:val="6"/>
  </w:num>
  <w:num w:numId="31">
    <w:abstractNumId w:val="29"/>
  </w:num>
  <w:num w:numId="32">
    <w:abstractNumId w:val="25"/>
  </w:num>
  <w:num w:numId="33">
    <w:abstractNumId w:val="39"/>
  </w:num>
  <w:num w:numId="34">
    <w:abstractNumId w:val="13"/>
  </w:num>
  <w:num w:numId="35">
    <w:abstractNumId w:val="19"/>
  </w:num>
  <w:num w:numId="36">
    <w:abstractNumId w:val="34"/>
  </w:num>
  <w:num w:numId="37">
    <w:abstractNumId w:val="32"/>
  </w:num>
  <w:num w:numId="38">
    <w:abstractNumId w:val="10"/>
  </w:num>
  <w:num w:numId="39">
    <w:abstractNumId w:val="46"/>
  </w:num>
  <w:num w:numId="40">
    <w:abstractNumId w:val="28"/>
  </w:num>
  <w:num w:numId="41">
    <w:abstractNumId w:val="17"/>
  </w:num>
  <w:num w:numId="42">
    <w:abstractNumId w:val="30"/>
  </w:num>
  <w:num w:numId="43">
    <w:abstractNumId w:val="18"/>
  </w:num>
  <w:num w:numId="44">
    <w:abstractNumId w:val="26"/>
  </w:num>
  <w:num w:numId="45">
    <w:abstractNumId w:val="35"/>
  </w:num>
  <w:num w:numId="46">
    <w:abstractNumId w:val="38"/>
  </w:num>
  <w:num w:numId="4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F3"/>
    <w:rsid w:val="0000003B"/>
    <w:rsid w:val="00001D55"/>
    <w:rsid w:val="00003AB7"/>
    <w:rsid w:val="00004BFB"/>
    <w:rsid w:val="00006611"/>
    <w:rsid w:val="00012264"/>
    <w:rsid w:val="00016671"/>
    <w:rsid w:val="00020E82"/>
    <w:rsid w:val="00021925"/>
    <w:rsid w:val="0002202A"/>
    <w:rsid w:val="0002318E"/>
    <w:rsid w:val="000236AE"/>
    <w:rsid w:val="0002410A"/>
    <w:rsid w:val="00024E24"/>
    <w:rsid w:val="00025852"/>
    <w:rsid w:val="00030179"/>
    <w:rsid w:val="00034E4E"/>
    <w:rsid w:val="0003572B"/>
    <w:rsid w:val="0003576E"/>
    <w:rsid w:val="00037857"/>
    <w:rsid w:val="00037A63"/>
    <w:rsid w:val="000420A9"/>
    <w:rsid w:val="000420CD"/>
    <w:rsid w:val="00044CFB"/>
    <w:rsid w:val="000468DB"/>
    <w:rsid w:val="00052753"/>
    <w:rsid w:val="00053147"/>
    <w:rsid w:val="00053E05"/>
    <w:rsid w:val="0005401E"/>
    <w:rsid w:val="00056939"/>
    <w:rsid w:val="00062AA0"/>
    <w:rsid w:val="0006308A"/>
    <w:rsid w:val="000632CD"/>
    <w:rsid w:val="000634B0"/>
    <w:rsid w:val="00064124"/>
    <w:rsid w:val="00065DC8"/>
    <w:rsid w:val="00066C43"/>
    <w:rsid w:val="000675CF"/>
    <w:rsid w:val="00070A0D"/>
    <w:rsid w:val="00071148"/>
    <w:rsid w:val="00072EA2"/>
    <w:rsid w:val="00074430"/>
    <w:rsid w:val="00074C8E"/>
    <w:rsid w:val="00075E39"/>
    <w:rsid w:val="00081876"/>
    <w:rsid w:val="00082A32"/>
    <w:rsid w:val="000854E7"/>
    <w:rsid w:val="000869A4"/>
    <w:rsid w:val="0009052C"/>
    <w:rsid w:val="0009433F"/>
    <w:rsid w:val="00097801"/>
    <w:rsid w:val="000A0C9A"/>
    <w:rsid w:val="000A0CBD"/>
    <w:rsid w:val="000A39DF"/>
    <w:rsid w:val="000A54AA"/>
    <w:rsid w:val="000A5670"/>
    <w:rsid w:val="000B0AE4"/>
    <w:rsid w:val="000B5B7B"/>
    <w:rsid w:val="000C1864"/>
    <w:rsid w:val="000C19F7"/>
    <w:rsid w:val="000C1C77"/>
    <w:rsid w:val="000C1D38"/>
    <w:rsid w:val="000C2D82"/>
    <w:rsid w:val="000C5924"/>
    <w:rsid w:val="000D1ADF"/>
    <w:rsid w:val="000D45C5"/>
    <w:rsid w:val="000D5002"/>
    <w:rsid w:val="000D5D11"/>
    <w:rsid w:val="000D7350"/>
    <w:rsid w:val="000D7FF0"/>
    <w:rsid w:val="000E0D85"/>
    <w:rsid w:val="000E124E"/>
    <w:rsid w:val="000E1C28"/>
    <w:rsid w:val="000E23BB"/>
    <w:rsid w:val="000E2C7B"/>
    <w:rsid w:val="000E6519"/>
    <w:rsid w:val="000E73CE"/>
    <w:rsid w:val="000F2181"/>
    <w:rsid w:val="000F56C5"/>
    <w:rsid w:val="000F5EC2"/>
    <w:rsid w:val="000F6108"/>
    <w:rsid w:val="000F6872"/>
    <w:rsid w:val="000F7621"/>
    <w:rsid w:val="001001C9"/>
    <w:rsid w:val="00103B8C"/>
    <w:rsid w:val="0010476C"/>
    <w:rsid w:val="00104B57"/>
    <w:rsid w:val="00106F88"/>
    <w:rsid w:val="00107538"/>
    <w:rsid w:val="00110C54"/>
    <w:rsid w:val="00110DD8"/>
    <w:rsid w:val="001135DE"/>
    <w:rsid w:val="00114037"/>
    <w:rsid w:val="00114AE1"/>
    <w:rsid w:val="00117201"/>
    <w:rsid w:val="0012461E"/>
    <w:rsid w:val="00126FF6"/>
    <w:rsid w:val="0013038B"/>
    <w:rsid w:val="0013188D"/>
    <w:rsid w:val="00133356"/>
    <w:rsid w:val="0013378E"/>
    <w:rsid w:val="00133E53"/>
    <w:rsid w:val="00135508"/>
    <w:rsid w:val="00136AB4"/>
    <w:rsid w:val="00136FE6"/>
    <w:rsid w:val="0013727F"/>
    <w:rsid w:val="001429D1"/>
    <w:rsid w:val="00142A35"/>
    <w:rsid w:val="00142E61"/>
    <w:rsid w:val="001430CF"/>
    <w:rsid w:val="00145875"/>
    <w:rsid w:val="00151478"/>
    <w:rsid w:val="00151F28"/>
    <w:rsid w:val="001569DF"/>
    <w:rsid w:val="00157BE1"/>
    <w:rsid w:val="001650C4"/>
    <w:rsid w:val="00167CA4"/>
    <w:rsid w:val="001709C8"/>
    <w:rsid w:val="00172BDB"/>
    <w:rsid w:val="00176357"/>
    <w:rsid w:val="00176648"/>
    <w:rsid w:val="00176D7A"/>
    <w:rsid w:val="001802D6"/>
    <w:rsid w:val="001803AB"/>
    <w:rsid w:val="001859B3"/>
    <w:rsid w:val="00187709"/>
    <w:rsid w:val="00187AE4"/>
    <w:rsid w:val="00187F99"/>
    <w:rsid w:val="00190415"/>
    <w:rsid w:val="00191FF0"/>
    <w:rsid w:val="00192B8C"/>
    <w:rsid w:val="0019499D"/>
    <w:rsid w:val="0019526B"/>
    <w:rsid w:val="001970E8"/>
    <w:rsid w:val="001A04D5"/>
    <w:rsid w:val="001A1B44"/>
    <w:rsid w:val="001A2015"/>
    <w:rsid w:val="001A483B"/>
    <w:rsid w:val="001A509C"/>
    <w:rsid w:val="001B0E01"/>
    <w:rsid w:val="001B2717"/>
    <w:rsid w:val="001B27A0"/>
    <w:rsid w:val="001B6767"/>
    <w:rsid w:val="001B7747"/>
    <w:rsid w:val="001C1ED6"/>
    <w:rsid w:val="001C2FB9"/>
    <w:rsid w:val="001C51E1"/>
    <w:rsid w:val="001C5D48"/>
    <w:rsid w:val="001C7AD6"/>
    <w:rsid w:val="001C7B1B"/>
    <w:rsid w:val="001C7D55"/>
    <w:rsid w:val="001D2EF3"/>
    <w:rsid w:val="001D4BC1"/>
    <w:rsid w:val="001D785D"/>
    <w:rsid w:val="001E077D"/>
    <w:rsid w:val="001E0888"/>
    <w:rsid w:val="001E1D7F"/>
    <w:rsid w:val="001E23E3"/>
    <w:rsid w:val="001E27BC"/>
    <w:rsid w:val="001E3C24"/>
    <w:rsid w:val="001E3D50"/>
    <w:rsid w:val="001E4C63"/>
    <w:rsid w:val="001E606E"/>
    <w:rsid w:val="001F0D28"/>
    <w:rsid w:val="001F0D70"/>
    <w:rsid w:val="001F1E2F"/>
    <w:rsid w:val="001F2CA8"/>
    <w:rsid w:val="001F45C8"/>
    <w:rsid w:val="001F4A3A"/>
    <w:rsid w:val="001F4AA9"/>
    <w:rsid w:val="001F60EE"/>
    <w:rsid w:val="002020B6"/>
    <w:rsid w:val="002034EC"/>
    <w:rsid w:val="00205257"/>
    <w:rsid w:val="00207013"/>
    <w:rsid w:val="0021002F"/>
    <w:rsid w:val="00210157"/>
    <w:rsid w:val="00211155"/>
    <w:rsid w:val="002114DC"/>
    <w:rsid w:val="0021319D"/>
    <w:rsid w:val="00215EE1"/>
    <w:rsid w:val="00217725"/>
    <w:rsid w:val="002200FE"/>
    <w:rsid w:val="00220F9F"/>
    <w:rsid w:val="00223747"/>
    <w:rsid w:val="00225998"/>
    <w:rsid w:val="00225BB8"/>
    <w:rsid w:val="00226E5D"/>
    <w:rsid w:val="00226F29"/>
    <w:rsid w:val="00230060"/>
    <w:rsid w:val="0023026C"/>
    <w:rsid w:val="00231B46"/>
    <w:rsid w:val="00236FF5"/>
    <w:rsid w:val="00246DF5"/>
    <w:rsid w:val="00247586"/>
    <w:rsid w:val="00247DF3"/>
    <w:rsid w:val="002544CA"/>
    <w:rsid w:val="00255595"/>
    <w:rsid w:val="002566D2"/>
    <w:rsid w:val="00256964"/>
    <w:rsid w:val="002603D9"/>
    <w:rsid w:val="00261BC2"/>
    <w:rsid w:val="00262038"/>
    <w:rsid w:val="002626FF"/>
    <w:rsid w:val="00264B1B"/>
    <w:rsid w:val="00264EF9"/>
    <w:rsid w:val="002657B5"/>
    <w:rsid w:val="00266558"/>
    <w:rsid w:val="00266FC6"/>
    <w:rsid w:val="00272D6A"/>
    <w:rsid w:val="00273419"/>
    <w:rsid w:val="002750D2"/>
    <w:rsid w:val="00275C8E"/>
    <w:rsid w:val="0028149F"/>
    <w:rsid w:val="002840EB"/>
    <w:rsid w:val="002849CB"/>
    <w:rsid w:val="00284AAD"/>
    <w:rsid w:val="00286CF3"/>
    <w:rsid w:val="00287AD4"/>
    <w:rsid w:val="00291D98"/>
    <w:rsid w:val="002931EA"/>
    <w:rsid w:val="00293889"/>
    <w:rsid w:val="0029409A"/>
    <w:rsid w:val="002945E6"/>
    <w:rsid w:val="00295577"/>
    <w:rsid w:val="00295FAE"/>
    <w:rsid w:val="002A14B6"/>
    <w:rsid w:val="002A462E"/>
    <w:rsid w:val="002A51F7"/>
    <w:rsid w:val="002A7C32"/>
    <w:rsid w:val="002A7F9A"/>
    <w:rsid w:val="002B007F"/>
    <w:rsid w:val="002B2E1F"/>
    <w:rsid w:val="002B5E40"/>
    <w:rsid w:val="002C125C"/>
    <w:rsid w:val="002C1F49"/>
    <w:rsid w:val="002C2422"/>
    <w:rsid w:val="002C781C"/>
    <w:rsid w:val="002D0D1F"/>
    <w:rsid w:val="002D1C8A"/>
    <w:rsid w:val="002D344B"/>
    <w:rsid w:val="002D51E2"/>
    <w:rsid w:val="002D6C10"/>
    <w:rsid w:val="002D7AED"/>
    <w:rsid w:val="002E1ECC"/>
    <w:rsid w:val="002E3F5F"/>
    <w:rsid w:val="002E5D08"/>
    <w:rsid w:val="002E6BCC"/>
    <w:rsid w:val="002E7E25"/>
    <w:rsid w:val="002F0996"/>
    <w:rsid w:val="002F5A19"/>
    <w:rsid w:val="002F5D78"/>
    <w:rsid w:val="00300237"/>
    <w:rsid w:val="003004E3"/>
    <w:rsid w:val="00300990"/>
    <w:rsid w:val="00301F8F"/>
    <w:rsid w:val="00302AF3"/>
    <w:rsid w:val="00303D1B"/>
    <w:rsid w:val="00304591"/>
    <w:rsid w:val="00304706"/>
    <w:rsid w:val="0030572F"/>
    <w:rsid w:val="00306A59"/>
    <w:rsid w:val="00307A85"/>
    <w:rsid w:val="003103C0"/>
    <w:rsid w:val="0031066A"/>
    <w:rsid w:val="00310771"/>
    <w:rsid w:val="00310E18"/>
    <w:rsid w:val="00314CE8"/>
    <w:rsid w:val="0031722A"/>
    <w:rsid w:val="00320492"/>
    <w:rsid w:val="00320A44"/>
    <w:rsid w:val="00324109"/>
    <w:rsid w:val="0032570A"/>
    <w:rsid w:val="00331809"/>
    <w:rsid w:val="003326B7"/>
    <w:rsid w:val="0033381F"/>
    <w:rsid w:val="0033624D"/>
    <w:rsid w:val="00337C1E"/>
    <w:rsid w:val="0034033A"/>
    <w:rsid w:val="003418DB"/>
    <w:rsid w:val="00342B74"/>
    <w:rsid w:val="003436E1"/>
    <w:rsid w:val="003445F4"/>
    <w:rsid w:val="003453E8"/>
    <w:rsid w:val="00345A5E"/>
    <w:rsid w:val="003520CA"/>
    <w:rsid w:val="003531D7"/>
    <w:rsid w:val="00353577"/>
    <w:rsid w:val="00354561"/>
    <w:rsid w:val="003549CF"/>
    <w:rsid w:val="0035500E"/>
    <w:rsid w:val="00355733"/>
    <w:rsid w:val="00355CDD"/>
    <w:rsid w:val="003600F5"/>
    <w:rsid w:val="00361D7D"/>
    <w:rsid w:val="0036420F"/>
    <w:rsid w:val="00365CA2"/>
    <w:rsid w:val="00371471"/>
    <w:rsid w:val="003724FF"/>
    <w:rsid w:val="00372E21"/>
    <w:rsid w:val="0037346C"/>
    <w:rsid w:val="00375D9A"/>
    <w:rsid w:val="00376382"/>
    <w:rsid w:val="00376574"/>
    <w:rsid w:val="00376936"/>
    <w:rsid w:val="00381326"/>
    <w:rsid w:val="00383801"/>
    <w:rsid w:val="00383A56"/>
    <w:rsid w:val="00386E7D"/>
    <w:rsid w:val="00387294"/>
    <w:rsid w:val="00390B37"/>
    <w:rsid w:val="00391B3E"/>
    <w:rsid w:val="00393473"/>
    <w:rsid w:val="00394151"/>
    <w:rsid w:val="00395373"/>
    <w:rsid w:val="0039732B"/>
    <w:rsid w:val="003A0612"/>
    <w:rsid w:val="003A2AA7"/>
    <w:rsid w:val="003A2FED"/>
    <w:rsid w:val="003A3E18"/>
    <w:rsid w:val="003A61A2"/>
    <w:rsid w:val="003A7384"/>
    <w:rsid w:val="003A7A13"/>
    <w:rsid w:val="003B00DF"/>
    <w:rsid w:val="003B2514"/>
    <w:rsid w:val="003B3A02"/>
    <w:rsid w:val="003B4477"/>
    <w:rsid w:val="003B4992"/>
    <w:rsid w:val="003B6167"/>
    <w:rsid w:val="003B7848"/>
    <w:rsid w:val="003B7C44"/>
    <w:rsid w:val="003C3CF9"/>
    <w:rsid w:val="003C4234"/>
    <w:rsid w:val="003C494D"/>
    <w:rsid w:val="003C6492"/>
    <w:rsid w:val="003D12A0"/>
    <w:rsid w:val="003D1503"/>
    <w:rsid w:val="003D2DD1"/>
    <w:rsid w:val="003D595E"/>
    <w:rsid w:val="003D751F"/>
    <w:rsid w:val="003E070F"/>
    <w:rsid w:val="003E084D"/>
    <w:rsid w:val="003E2FEC"/>
    <w:rsid w:val="003E3E28"/>
    <w:rsid w:val="003E57CC"/>
    <w:rsid w:val="003E773E"/>
    <w:rsid w:val="003F3A32"/>
    <w:rsid w:val="00400BE9"/>
    <w:rsid w:val="004010EB"/>
    <w:rsid w:val="004029E1"/>
    <w:rsid w:val="00402BFF"/>
    <w:rsid w:val="00410FD2"/>
    <w:rsid w:val="00412412"/>
    <w:rsid w:val="00414695"/>
    <w:rsid w:val="00414E37"/>
    <w:rsid w:val="0041560A"/>
    <w:rsid w:val="00415C73"/>
    <w:rsid w:val="00416897"/>
    <w:rsid w:val="00416D80"/>
    <w:rsid w:val="004174BF"/>
    <w:rsid w:val="004207A9"/>
    <w:rsid w:val="004214C7"/>
    <w:rsid w:val="004252D4"/>
    <w:rsid w:val="00425680"/>
    <w:rsid w:val="00431757"/>
    <w:rsid w:val="0043341B"/>
    <w:rsid w:val="00433AD5"/>
    <w:rsid w:val="004355DB"/>
    <w:rsid w:val="00435DDC"/>
    <w:rsid w:val="0043607E"/>
    <w:rsid w:val="004375F0"/>
    <w:rsid w:val="00440DE5"/>
    <w:rsid w:val="00443066"/>
    <w:rsid w:val="004510B4"/>
    <w:rsid w:val="00452110"/>
    <w:rsid w:val="00452423"/>
    <w:rsid w:val="00452AA8"/>
    <w:rsid w:val="00452F69"/>
    <w:rsid w:val="004549FB"/>
    <w:rsid w:val="00457EED"/>
    <w:rsid w:val="00460140"/>
    <w:rsid w:val="0046225B"/>
    <w:rsid w:val="00462BB8"/>
    <w:rsid w:val="00463128"/>
    <w:rsid w:val="004641D9"/>
    <w:rsid w:val="00465033"/>
    <w:rsid w:val="004654ED"/>
    <w:rsid w:val="004659E6"/>
    <w:rsid w:val="0047004A"/>
    <w:rsid w:val="004732E7"/>
    <w:rsid w:val="004737ED"/>
    <w:rsid w:val="00473B5D"/>
    <w:rsid w:val="004758C6"/>
    <w:rsid w:val="004768CB"/>
    <w:rsid w:val="004840B6"/>
    <w:rsid w:val="00486096"/>
    <w:rsid w:val="004866C6"/>
    <w:rsid w:val="0048727C"/>
    <w:rsid w:val="00487C3C"/>
    <w:rsid w:val="00493902"/>
    <w:rsid w:val="004955AF"/>
    <w:rsid w:val="004972D5"/>
    <w:rsid w:val="00497855"/>
    <w:rsid w:val="00497970"/>
    <w:rsid w:val="004979CE"/>
    <w:rsid w:val="004A21D7"/>
    <w:rsid w:val="004A2DDE"/>
    <w:rsid w:val="004A3173"/>
    <w:rsid w:val="004A37F6"/>
    <w:rsid w:val="004A408E"/>
    <w:rsid w:val="004A42F6"/>
    <w:rsid w:val="004A44A1"/>
    <w:rsid w:val="004A56FB"/>
    <w:rsid w:val="004A5E79"/>
    <w:rsid w:val="004B3206"/>
    <w:rsid w:val="004B391C"/>
    <w:rsid w:val="004B3D50"/>
    <w:rsid w:val="004B4154"/>
    <w:rsid w:val="004B6B28"/>
    <w:rsid w:val="004B7693"/>
    <w:rsid w:val="004C31BB"/>
    <w:rsid w:val="004C340A"/>
    <w:rsid w:val="004C42B6"/>
    <w:rsid w:val="004C462F"/>
    <w:rsid w:val="004C46EA"/>
    <w:rsid w:val="004C6F00"/>
    <w:rsid w:val="004D1BCE"/>
    <w:rsid w:val="004D2275"/>
    <w:rsid w:val="004D2D50"/>
    <w:rsid w:val="004D3326"/>
    <w:rsid w:val="004D5EDE"/>
    <w:rsid w:val="004D77E4"/>
    <w:rsid w:val="004E0936"/>
    <w:rsid w:val="004E2A6D"/>
    <w:rsid w:val="004E3A91"/>
    <w:rsid w:val="004E3D6F"/>
    <w:rsid w:val="004E5850"/>
    <w:rsid w:val="004E5F8F"/>
    <w:rsid w:val="004E712A"/>
    <w:rsid w:val="004F11BD"/>
    <w:rsid w:val="004F1C1C"/>
    <w:rsid w:val="004F21D5"/>
    <w:rsid w:val="004F3005"/>
    <w:rsid w:val="004F42D2"/>
    <w:rsid w:val="004F4C73"/>
    <w:rsid w:val="004F4F84"/>
    <w:rsid w:val="004F5A19"/>
    <w:rsid w:val="00501A4E"/>
    <w:rsid w:val="00505551"/>
    <w:rsid w:val="00505657"/>
    <w:rsid w:val="00507390"/>
    <w:rsid w:val="00512319"/>
    <w:rsid w:val="00514376"/>
    <w:rsid w:val="00515164"/>
    <w:rsid w:val="005156D6"/>
    <w:rsid w:val="005179A8"/>
    <w:rsid w:val="00520056"/>
    <w:rsid w:val="0052045C"/>
    <w:rsid w:val="005217F8"/>
    <w:rsid w:val="00523A80"/>
    <w:rsid w:val="005242C6"/>
    <w:rsid w:val="005261CE"/>
    <w:rsid w:val="00527040"/>
    <w:rsid w:val="00527200"/>
    <w:rsid w:val="00527476"/>
    <w:rsid w:val="005300A9"/>
    <w:rsid w:val="00530905"/>
    <w:rsid w:val="00530F7E"/>
    <w:rsid w:val="00531317"/>
    <w:rsid w:val="00534D84"/>
    <w:rsid w:val="00535E3A"/>
    <w:rsid w:val="00543C9D"/>
    <w:rsid w:val="0055288B"/>
    <w:rsid w:val="005534D6"/>
    <w:rsid w:val="0055359D"/>
    <w:rsid w:val="00554984"/>
    <w:rsid w:val="00554A4A"/>
    <w:rsid w:val="00554D64"/>
    <w:rsid w:val="00555439"/>
    <w:rsid w:val="0055672D"/>
    <w:rsid w:val="00560DF1"/>
    <w:rsid w:val="00560FDD"/>
    <w:rsid w:val="0056118B"/>
    <w:rsid w:val="00561664"/>
    <w:rsid w:val="00561E36"/>
    <w:rsid w:val="005629B7"/>
    <w:rsid w:val="00564452"/>
    <w:rsid w:val="0056481E"/>
    <w:rsid w:val="0056620B"/>
    <w:rsid w:val="00570BF7"/>
    <w:rsid w:val="00572FAF"/>
    <w:rsid w:val="00573268"/>
    <w:rsid w:val="0057453C"/>
    <w:rsid w:val="00575B3D"/>
    <w:rsid w:val="005766B8"/>
    <w:rsid w:val="00576963"/>
    <w:rsid w:val="00576D74"/>
    <w:rsid w:val="0058023D"/>
    <w:rsid w:val="00580A2A"/>
    <w:rsid w:val="00580C38"/>
    <w:rsid w:val="00581915"/>
    <w:rsid w:val="00582D19"/>
    <w:rsid w:val="00584337"/>
    <w:rsid w:val="00585629"/>
    <w:rsid w:val="00592A28"/>
    <w:rsid w:val="005939A8"/>
    <w:rsid w:val="00594ADC"/>
    <w:rsid w:val="005A2B2B"/>
    <w:rsid w:val="005A3DD0"/>
    <w:rsid w:val="005A6CE8"/>
    <w:rsid w:val="005A7205"/>
    <w:rsid w:val="005B00EF"/>
    <w:rsid w:val="005B01E8"/>
    <w:rsid w:val="005B083D"/>
    <w:rsid w:val="005B2140"/>
    <w:rsid w:val="005B32EF"/>
    <w:rsid w:val="005B39B7"/>
    <w:rsid w:val="005B5E1E"/>
    <w:rsid w:val="005C0532"/>
    <w:rsid w:val="005C41E8"/>
    <w:rsid w:val="005C43D9"/>
    <w:rsid w:val="005C5153"/>
    <w:rsid w:val="005C600A"/>
    <w:rsid w:val="005D15A4"/>
    <w:rsid w:val="005D1969"/>
    <w:rsid w:val="005D311D"/>
    <w:rsid w:val="005D3E28"/>
    <w:rsid w:val="005D55C8"/>
    <w:rsid w:val="005D5AAF"/>
    <w:rsid w:val="005E5A1E"/>
    <w:rsid w:val="005F0274"/>
    <w:rsid w:val="005F29C2"/>
    <w:rsid w:val="005F37DA"/>
    <w:rsid w:val="005F4BED"/>
    <w:rsid w:val="005F6117"/>
    <w:rsid w:val="005F6912"/>
    <w:rsid w:val="0060056C"/>
    <w:rsid w:val="00600578"/>
    <w:rsid w:val="00601D6A"/>
    <w:rsid w:val="00602524"/>
    <w:rsid w:val="00602636"/>
    <w:rsid w:val="006042D0"/>
    <w:rsid w:val="00604F69"/>
    <w:rsid w:val="00606E1E"/>
    <w:rsid w:val="006104C6"/>
    <w:rsid w:val="006113A6"/>
    <w:rsid w:val="006124D0"/>
    <w:rsid w:val="00613BAE"/>
    <w:rsid w:val="0061623A"/>
    <w:rsid w:val="00621016"/>
    <w:rsid w:val="00621B15"/>
    <w:rsid w:val="00622450"/>
    <w:rsid w:val="00622C70"/>
    <w:rsid w:val="00623720"/>
    <w:rsid w:val="00624E3E"/>
    <w:rsid w:val="00625F98"/>
    <w:rsid w:val="00626559"/>
    <w:rsid w:val="0063415F"/>
    <w:rsid w:val="006349D5"/>
    <w:rsid w:val="00634E34"/>
    <w:rsid w:val="006362A9"/>
    <w:rsid w:val="00637201"/>
    <w:rsid w:val="00637AAB"/>
    <w:rsid w:val="00637EEE"/>
    <w:rsid w:val="0064123D"/>
    <w:rsid w:val="0064225F"/>
    <w:rsid w:val="006430EC"/>
    <w:rsid w:val="00644E91"/>
    <w:rsid w:val="006459E8"/>
    <w:rsid w:val="00645ABF"/>
    <w:rsid w:val="00646649"/>
    <w:rsid w:val="00647C70"/>
    <w:rsid w:val="00651D93"/>
    <w:rsid w:val="00655C66"/>
    <w:rsid w:val="006565E5"/>
    <w:rsid w:val="00657B65"/>
    <w:rsid w:val="00657EB6"/>
    <w:rsid w:val="0066268D"/>
    <w:rsid w:val="00667A77"/>
    <w:rsid w:val="00667EDB"/>
    <w:rsid w:val="0067044F"/>
    <w:rsid w:val="00670881"/>
    <w:rsid w:val="00670A07"/>
    <w:rsid w:val="0067307E"/>
    <w:rsid w:val="00675DA8"/>
    <w:rsid w:val="006761EF"/>
    <w:rsid w:val="00676AD5"/>
    <w:rsid w:val="00676FFD"/>
    <w:rsid w:val="00681437"/>
    <w:rsid w:val="006842CD"/>
    <w:rsid w:val="00684517"/>
    <w:rsid w:val="00684558"/>
    <w:rsid w:val="00684A41"/>
    <w:rsid w:val="00685DEF"/>
    <w:rsid w:val="00686A7C"/>
    <w:rsid w:val="00687254"/>
    <w:rsid w:val="0068745C"/>
    <w:rsid w:val="0069124E"/>
    <w:rsid w:val="006926A7"/>
    <w:rsid w:val="00694061"/>
    <w:rsid w:val="006948BD"/>
    <w:rsid w:val="00694D72"/>
    <w:rsid w:val="00695323"/>
    <w:rsid w:val="00696730"/>
    <w:rsid w:val="0069697A"/>
    <w:rsid w:val="006972C9"/>
    <w:rsid w:val="00697BB9"/>
    <w:rsid w:val="00697E65"/>
    <w:rsid w:val="00697F61"/>
    <w:rsid w:val="00697FFA"/>
    <w:rsid w:val="006A052A"/>
    <w:rsid w:val="006A1079"/>
    <w:rsid w:val="006A2484"/>
    <w:rsid w:val="006A4256"/>
    <w:rsid w:val="006A5E99"/>
    <w:rsid w:val="006A5FC3"/>
    <w:rsid w:val="006B0914"/>
    <w:rsid w:val="006B0E55"/>
    <w:rsid w:val="006B17CF"/>
    <w:rsid w:val="006B2C0C"/>
    <w:rsid w:val="006B4AA2"/>
    <w:rsid w:val="006C269E"/>
    <w:rsid w:val="006C422D"/>
    <w:rsid w:val="006C5A31"/>
    <w:rsid w:val="006C62A2"/>
    <w:rsid w:val="006C62F7"/>
    <w:rsid w:val="006C6E44"/>
    <w:rsid w:val="006C7872"/>
    <w:rsid w:val="006D0A52"/>
    <w:rsid w:val="006D3E0B"/>
    <w:rsid w:val="006D581C"/>
    <w:rsid w:val="006D69FC"/>
    <w:rsid w:val="006E0615"/>
    <w:rsid w:val="006E0EFC"/>
    <w:rsid w:val="006E149C"/>
    <w:rsid w:val="006E1548"/>
    <w:rsid w:val="006E310A"/>
    <w:rsid w:val="006E32B6"/>
    <w:rsid w:val="006E350E"/>
    <w:rsid w:val="006E4439"/>
    <w:rsid w:val="006E53B3"/>
    <w:rsid w:val="006E5B0B"/>
    <w:rsid w:val="006E6684"/>
    <w:rsid w:val="006F39C4"/>
    <w:rsid w:val="006F48CF"/>
    <w:rsid w:val="006F4F28"/>
    <w:rsid w:val="006F5282"/>
    <w:rsid w:val="006F5B81"/>
    <w:rsid w:val="006F66C8"/>
    <w:rsid w:val="007004F6"/>
    <w:rsid w:val="0070345E"/>
    <w:rsid w:val="007065D7"/>
    <w:rsid w:val="00706D10"/>
    <w:rsid w:val="00710333"/>
    <w:rsid w:val="007114D7"/>
    <w:rsid w:val="00712FE9"/>
    <w:rsid w:val="007136E8"/>
    <w:rsid w:val="007140FD"/>
    <w:rsid w:val="00722407"/>
    <w:rsid w:val="00723391"/>
    <w:rsid w:val="007249A4"/>
    <w:rsid w:val="007257F5"/>
    <w:rsid w:val="007309DD"/>
    <w:rsid w:val="007313E5"/>
    <w:rsid w:val="00732867"/>
    <w:rsid w:val="00735E77"/>
    <w:rsid w:val="0074041C"/>
    <w:rsid w:val="00742CA3"/>
    <w:rsid w:val="00742D97"/>
    <w:rsid w:val="00743466"/>
    <w:rsid w:val="00743959"/>
    <w:rsid w:val="0074562B"/>
    <w:rsid w:val="007470D2"/>
    <w:rsid w:val="00750741"/>
    <w:rsid w:val="0075079B"/>
    <w:rsid w:val="00752FF9"/>
    <w:rsid w:val="00755BDB"/>
    <w:rsid w:val="007566F1"/>
    <w:rsid w:val="0075734B"/>
    <w:rsid w:val="00761C95"/>
    <w:rsid w:val="00764EA7"/>
    <w:rsid w:val="00766D2A"/>
    <w:rsid w:val="0077089D"/>
    <w:rsid w:val="00772B20"/>
    <w:rsid w:val="0077407D"/>
    <w:rsid w:val="00774F3F"/>
    <w:rsid w:val="00776588"/>
    <w:rsid w:val="00776F3E"/>
    <w:rsid w:val="007771EC"/>
    <w:rsid w:val="0077755E"/>
    <w:rsid w:val="007777C6"/>
    <w:rsid w:val="0078006A"/>
    <w:rsid w:val="00780560"/>
    <w:rsid w:val="007811F6"/>
    <w:rsid w:val="00781AB2"/>
    <w:rsid w:val="007861AC"/>
    <w:rsid w:val="007862BF"/>
    <w:rsid w:val="007872E9"/>
    <w:rsid w:val="00787B7B"/>
    <w:rsid w:val="00790A97"/>
    <w:rsid w:val="00793A89"/>
    <w:rsid w:val="0079480C"/>
    <w:rsid w:val="0079495A"/>
    <w:rsid w:val="00794DDA"/>
    <w:rsid w:val="00795699"/>
    <w:rsid w:val="007956E8"/>
    <w:rsid w:val="007965B6"/>
    <w:rsid w:val="007A0F65"/>
    <w:rsid w:val="007A13BF"/>
    <w:rsid w:val="007A288D"/>
    <w:rsid w:val="007A2CFC"/>
    <w:rsid w:val="007A322C"/>
    <w:rsid w:val="007A3EC5"/>
    <w:rsid w:val="007A57C8"/>
    <w:rsid w:val="007A63E9"/>
    <w:rsid w:val="007A7720"/>
    <w:rsid w:val="007B054C"/>
    <w:rsid w:val="007B2E1C"/>
    <w:rsid w:val="007C1380"/>
    <w:rsid w:val="007C19B5"/>
    <w:rsid w:val="007C2144"/>
    <w:rsid w:val="007C3B06"/>
    <w:rsid w:val="007C544D"/>
    <w:rsid w:val="007C5609"/>
    <w:rsid w:val="007C7E84"/>
    <w:rsid w:val="007D00B1"/>
    <w:rsid w:val="007D1D9F"/>
    <w:rsid w:val="007D3507"/>
    <w:rsid w:val="007D533B"/>
    <w:rsid w:val="007D75B4"/>
    <w:rsid w:val="007E1D49"/>
    <w:rsid w:val="007E2025"/>
    <w:rsid w:val="007E3FD7"/>
    <w:rsid w:val="007E4F08"/>
    <w:rsid w:val="007E4F1A"/>
    <w:rsid w:val="007E71E7"/>
    <w:rsid w:val="007F2727"/>
    <w:rsid w:val="007F34BF"/>
    <w:rsid w:val="007F60A2"/>
    <w:rsid w:val="007F65A1"/>
    <w:rsid w:val="008010A0"/>
    <w:rsid w:val="0080159F"/>
    <w:rsid w:val="00804370"/>
    <w:rsid w:val="00804647"/>
    <w:rsid w:val="00804B21"/>
    <w:rsid w:val="0080663B"/>
    <w:rsid w:val="00810EA8"/>
    <w:rsid w:val="00811499"/>
    <w:rsid w:val="00813D97"/>
    <w:rsid w:val="008155EA"/>
    <w:rsid w:val="00816FB1"/>
    <w:rsid w:val="00820CF1"/>
    <w:rsid w:val="00820F31"/>
    <w:rsid w:val="00822223"/>
    <w:rsid w:val="008229B6"/>
    <w:rsid w:val="008234A9"/>
    <w:rsid w:val="00825067"/>
    <w:rsid w:val="00826759"/>
    <w:rsid w:val="00830FDD"/>
    <w:rsid w:val="00832915"/>
    <w:rsid w:val="008333F9"/>
    <w:rsid w:val="00833FFE"/>
    <w:rsid w:val="00834EF4"/>
    <w:rsid w:val="00837932"/>
    <w:rsid w:val="00837A1D"/>
    <w:rsid w:val="00837CFD"/>
    <w:rsid w:val="00840D58"/>
    <w:rsid w:val="0084341F"/>
    <w:rsid w:val="00843621"/>
    <w:rsid w:val="00843980"/>
    <w:rsid w:val="00846D04"/>
    <w:rsid w:val="00850E0F"/>
    <w:rsid w:val="0085286C"/>
    <w:rsid w:val="00852F61"/>
    <w:rsid w:val="00853BAE"/>
    <w:rsid w:val="00853C6B"/>
    <w:rsid w:val="0085478B"/>
    <w:rsid w:val="008604C1"/>
    <w:rsid w:val="00861AD8"/>
    <w:rsid w:val="00861BD5"/>
    <w:rsid w:val="00862810"/>
    <w:rsid w:val="00862E2A"/>
    <w:rsid w:val="00863CEF"/>
    <w:rsid w:val="008708DB"/>
    <w:rsid w:val="008715F5"/>
    <w:rsid w:val="00871DC0"/>
    <w:rsid w:val="008723CA"/>
    <w:rsid w:val="008726A4"/>
    <w:rsid w:val="00873FFA"/>
    <w:rsid w:val="008775A0"/>
    <w:rsid w:val="00881ED4"/>
    <w:rsid w:val="00881FF6"/>
    <w:rsid w:val="00882260"/>
    <w:rsid w:val="00886D3F"/>
    <w:rsid w:val="00890C04"/>
    <w:rsid w:val="008959DE"/>
    <w:rsid w:val="00895F0A"/>
    <w:rsid w:val="00897CA1"/>
    <w:rsid w:val="008A08DB"/>
    <w:rsid w:val="008A3EE0"/>
    <w:rsid w:val="008A495B"/>
    <w:rsid w:val="008A715D"/>
    <w:rsid w:val="008B1814"/>
    <w:rsid w:val="008B2CA2"/>
    <w:rsid w:val="008B32F3"/>
    <w:rsid w:val="008B33AD"/>
    <w:rsid w:val="008B59FE"/>
    <w:rsid w:val="008C08F5"/>
    <w:rsid w:val="008C1307"/>
    <w:rsid w:val="008C26CC"/>
    <w:rsid w:val="008C3192"/>
    <w:rsid w:val="008C356F"/>
    <w:rsid w:val="008C434B"/>
    <w:rsid w:val="008D01DB"/>
    <w:rsid w:val="008D0A9E"/>
    <w:rsid w:val="008D0D39"/>
    <w:rsid w:val="008D498A"/>
    <w:rsid w:val="008D569E"/>
    <w:rsid w:val="008D6646"/>
    <w:rsid w:val="008E27B3"/>
    <w:rsid w:val="008E4B70"/>
    <w:rsid w:val="008F79A0"/>
    <w:rsid w:val="009011D1"/>
    <w:rsid w:val="00902DAD"/>
    <w:rsid w:val="0090755D"/>
    <w:rsid w:val="00907FE9"/>
    <w:rsid w:val="00910421"/>
    <w:rsid w:val="009113EA"/>
    <w:rsid w:val="009118F6"/>
    <w:rsid w:val="00911A4D"/>
    <w:rsid w:val="00911BFA"/>
    <w:rsid w:val="00911DE2"/>
    <w:rsid w:val="00914966"/>
    <w:rsid w:val="00915EAB"/>
    <w:rsid w:val="009173A5"/>
    <w:rsid w:val="00921B3B"/>
    <w:rsid w:val="00922343"/>
    <w:rsid w:val="00922DF2"/>
    <w:rsid w:val="00927EEC"/>
    <w:rsid w:val="009306B2"/>
    <w:rsid w:val="0093082C"/>
    <w:rsid w:val="00935C0D"/>
    <w:rsid w:val="00940108"/>
    <w:rsid w:val="009408D8"/>
    <w:rsid w:val="00942210"/>
    <w:rsid w:val="009433BD"/>
    <w:rsid w:val="009448E4"/>
    <w:rsid w:val="0094769E"/>
    <w:rsid w:val="009526F6"/>
    <w:rsid w:val="009529FF"/>
    <w:rsid w:val="00952AEE"/>
    <w:rsid w:val="00955283"/>
    <w:rsid w:val="009552B6"/>
    <w:rsid w:val="00955365"/>
    <w:rsid w:val="009554F5"/>
    <w:rsid w:val="0095750A"/>
    <w:rsid w:val="00957BBE"/>
    <w:rsid w:val="00957D00"/>
    <w:rsid w:val="009603D3"/>
    <w:rsid w:val="0096299C"/>
    <w:rsid w:val="0096362A"/>
    <w:rsid w:val="00963AC6"/>
    <w:rsid w:val="00963E10"/>
    <w:rsid w:val="009649A9"/>
    <w:rsid w:val="00966457"/>
    <w:rsid w:val="009673A9"/>
    <w:rsid w:val="00972039"/>
    <w:rsid w:val="00972D37"/>
    <w:rsid w:val="009742DD"/>
    <w:rsid w:val="00975462"/>
    <w:rsid w:val="00976CE5"/>
    <w:rsid w:val="00980164"/>
    <w:rsid w:val="0098023A"/>
    <w:rsid w:val="00980587"/>
    <w:rsid w:val="00981741"/>
    <w:rsid w:val="009831C7"/>
    <w:rsid w:val="00983E1A"/>
    <w:rsid w:val="00985080"/>
    <w:rsid w:val="009862EA"/>
    <w:rsid w:val="00986639"/>
    <w:rsid w:val="00986BF3"/>
    <w:rsid w:val="00987595"/>
    <w:rsid w:val="00987D14"/>
    <w:rsid w:val="009957A9"/>
    <w:rsid w:val="009A1226"/>
    <w:rsid w:val="009A4477"/>
    <w:rsid w:val="009B2F1E"/>
    <w:rsid w:val="009B3CE7"/>
    <w:rsid w:val="009B6AE6"/>
    <w:rsid w:val="009B70D4"/>
    <w:rsid w:val="009C13B5"/>
    <w:rsid w:val="009C4A8A"/>
    <w:rsid w:val="009C52A0"/>
    <w:rsid w:val="009C54F3"/>
    <w:rsid w:val="009C55AE"/>
    <w:rsid w:val="009C6630"/>
    <w:rsid w:val="009C7B6B"/>
    <w:rsid w:val="009D107A"/>
    <w:rsid w:val="009D1778"/>
    <w:rsid w:val="009D3CD0"/>
    <w:rsid w:val="009D40AA"/>
    <w:rsid w:val="009D7A28"/>
    <w:rsid w:val="009D7C52"/>
    <w:rsid w:val="009E0618"/>
    <w:rsid w:val="009E08A1"/>
    <w:rsid w:val="009E10F6"/>
    <w:rsid w:val="009E1A21"/>
    <w:rsid w:val="009E2269"/>
    <w:rsid w:val="009E38E8"/>
    <w:rsid w:val="009E40F9"/>
    <w:rsid w:val="009E7CA8"/>
    <w:rsid w:val="009F2D27"/>
    <w:rsid w:val="009F4511"/>
    <w:rsid w:val="009F6A26"/>
    <w:rsid w:val="009F7098"/>
    <w:rsid w:val="00A021D4"/>
    <w:rsid w:val="00A0270B"/>
    <w:rsid w:val="00A03C95"/>
    <w:rsid w:val="00A059EE"/>
    <w:rsid w:val="00A07BE4"/>
    <w:rsid w:val="00A114C4"/>
    <w:rsid w:val="00A12C7E"/>
    <w:rsid w:val="00A13DB2"/>
    <w:rsid w:val="00A158AE"/>
    <w:rsid w:val="00A171F2"/>
    <w:rsid w:val="00A208BA"/>
    <w:rsid w:val="00A20F03"/>
    <w:rsid w:val="00A217F3"/>
    <w:rsid w:val="00A23DC9"/>
    <w:rsid w:val="00A260AD"/>
    <w:rsid w:val="00A272EB"/>
    <w:rsid w:val="00A27CC4"/>
    <w:rsid w:val="00A3019D"/>
    <w:rsid w:val="00A31605"/>
    <w:rsid w:val="00A33652"/>
    <w:rsid w:val="00A342B8"/>
    <w:rsid w:val="00A3548B"/>
    <w:rsid w:val="00A40EB7"/>
    <w:rsid w:val="00A43E8C"/>
    <w:rsid w:val="00A450DD"/>
    <w:rsid w:val="00A50CA2"/>
    <w:rsid w:val="00A50E52"/>
    <w:rsid w:val="00A529FD"/>
    <w:rsid w:val="00A52CE0"/>
    <w:rsid w:val="00A53CFD"/>
    <w:rsid w:val="00A60C77"/>
    <w:rsid w:val="00A61C76"/>
    <w:rsid w:val="00A6252F"/>
    <w:rsid w:val="00A62901"/>
    <w:rsid w:val="00A64F89"/>
    <w:rsid w:val="00A66B33"/>
    <w:rsid w:val="00A700A1"/>
    <w:rsid w:val="00A742DE"/>
    <w:rsid w:val="00A7510D"/>
    <w:rsid w:val="00A80733"/>
    <w:rsid w:val="00A82E7D"/>
    <w:rsid w:val="00A854C4"/>
    <w:rsid w:val="00A87EE0"/>
    <w:rsid w:val="00A914D7"/>
    <w:rsid w:val="00A91997"/>
    <w:rsid w:val="00A92BB0"/>
    <w:rsid w:val="00A931C9"/>
    <w:rsid w:val="00A94F9B"/>
    <w:rsid w:val="00A95C9F"/>
    <w:rsid w:val="00AA14BF"/>
    <w:rsid w:val="00AA2A25"/>
    <w:rsid w:val="00AA2B16"/>
    <w:rsid w:val="00AA30D2"/>
    <w:rsid w:val="00AA32B9"/>
    <w:rsid w:val="00AA3D6F"/>
    <w:rsid w:val="00AA40BA"/>
    <w:rsid w:val="00AA5F47"/>
    <w:rsid w:val="00AA722C"/>
    <w:rsid w:val="00AA74B3"/>
    <w:rsid w:val="00AB08E1"/>
    <w:rsid w:val="00AB2470"/>
    <w:rsid w:val="00AB2B7D"/>
    <w:rsid w:val="00AB2E93"/>
    <w:rsid w:val="00AB4D47"/>
    <w:rsid w:val="00AB76F4"/>
    <w:rsid w:val="00AC081A"/>
    <w:rsid w:val="00AC6A38"/>
    <w:rsid w:val="00AC7CB9"/>
    <w:rsid w:val="00AD3E11"/>
    <w:rsid w:val="00AE0B36"/>
    <w:rsid w:val="00AE2163"/>
    <w:rsid w:val="00AE23C9"/>
    <w:rsid w:val="00AE240C"/>
    <w:rsid w:val="00AE261E"/>
    <w:rsid w:val="00AE52EC"/>
    <w:rsid w:val="00AE67D6"/>
    <w:rsid w:val="00AE6DF1"/>
    <w:rsid w:val="00AE7870"/>
    <w:rsid w:val="00AE7A28"/>
    <w:rsid w:val="00AF3077"/>
    <w:rsid w:val="00AF43E0"/>
    <w:rsid w:val="00AF6E14"/>
    <w:rsid w:val="00B0139D"/>
    <w:rsid w:val="00B01508"/>
    <w:rsid w:val="00B04000"/>
    <w:rsid w:val="00B0476E"/>
    <w:rsid w:val="00B07CE7"/>
    <w:rsid w:val="00B106D6"/>
    <w:rsid w:val="00B10BF3"/>
    <w:rsid w:val="00B114AC"/>
    <w:rsid w:val="00B133F0"/>
    <w:rsid w:val="00B13F81"/>
    <w:rsid w:val="00B26D3A"/>
    <w:rsid w:val="00B27717"/>
    <w:rsid w:val="00B31A3B"/>
    <w:rsid w:val="00B32D91"/>
    <w:rsid w:val="00B3335D"/>
    <w:rsid w:val="00B334F4"/>
    <w:rsid w:val="00B3446A"/>
    <w:rsid w:val="00B35523"/>
    <w:rsid w:val="00B35A0F"/>
    <w:rsid w:val="00B3627B"/>
    <w:rsid w:val="00B374EC"/>
    <w:rsid w:val="00B42937"/>
    <w:rsid w:val="00B434B7"/>
    <w:rsid w:val="00B45F80"/>
    <w:rsid w:val="00B46E6E"/>
    <w:rsid w:val="00B50252"/>
    <w:rsid w:val="00B5058E"/>
    <w:rsid w:val="00B5153D"/>
    <w:rsid w:val="00B516D5"/>
    <w:rsid w:val="00B52622"/>
    <w:rsid w:val="00B527EE"/>
    <w:rsid w:val="00B53EF4"/>
    <w:rsid w:val="00B54C5C"/>
    <w:rsid w:val="00B565FB"/>
    <w:rsid w:val="00B56E95"/>
    <w:rsid w:val="00B57876"/>
    <w:rsid w:val="00B62277"/>
    <w:rsid w:val="00B623F4"/>
    <w:rsid w:val="00B627CB"/>
    <w:rsid w:val="00B64273"/>
    <w:rsid w:val="00B65D69"/>
    <w:rsid w:val="00B708AE"/>
    <w:rsid w:val="00B71106"/>
    <w:rsid w:val="00B71D33"/>
    <w:rsid w:val="00B72070"/>
    <w:rsid w:val="00B724A3"/>
    <w:rsid w:val="00B73CF6"/>
    <w:rsid w:val="00B750A3"/>
    <w:rsid w:val="00B80C27"/>
    <w:rsid w:val="00B80EB6"/>
    <w:rsid w:val="00B85B55"/>
    <w:rsid w:val="00B87D6F"/>
    <w:rsid w:val="00B916B6"/>
    <w:rsid w:val="00B91DF6"/>
    <w:rsid w:val="00BA088F"/>
    <w:rsid w:val="00BA1C1C"/>
    <w:rsid w:val="00BA2BE2"/>
    <w:rsid w:val="00BA551C"/>
    <w:rsid w:val="00BB2AAF"/>
    <w:rsid w:val="00BB4452"/>
    <w:rsid w:val="00BB4C75"/>
    <w:rsid w:val="00BC17E1"/>
    <w:rsid w:val="00BC197D"/>
    <w:rsid w:val="00BC2958"/>
    <w:rsid w:val="00BC2AF8"/>
    <w:rsid w:val="00BC44EA"/>
    <w:rsid w:val="00BC7985"/>
    <w:rsid w:val="00BC7AD8"/>
    <w:rsid w:val="00BD1012"/>
    <w:rsid w:val="00BD3309"/>
    <w:rsid w:val="00BD4EA4"/>
    <w:rsid w:val="00BE37DC"/>
    <w:rsid w:val="00BE4A06"/>
    <w:rsid w:val="00BE4BC8"/>
    <w:rsid w:val="00BE7577"/>
    <w:rsid w:val="00BF2192"/>
    <w:rsid w:val="00BF3CF7"/>
    <w:rsid w:val="00BF4A77"/>
    <w:rsid w:val="00BF4C00"/>
    <w:rsid w:val="00BF530C"/>
    <w:rsid w:val="00BF56BA"/>
    <w:rsid w:val="00BF6315"/>
    <w:rsid w:val="00BF7503"/>
    <w:rsid w:val="00BF7B57"/>
    <w:rsid w:val="00BF7EDA"/>
    <w:rsid w:val="00C00764"/>
    <w:rsid w:val="00C029F5"/>
    <w:rsid w:val="00C02D03"/>
    <w:rsid w:val="00C10DA9"/>
    <w:rsid w:val="00C1213C"/>
    <w:rsid w:val="00C14DD9"/>
    <w:rsid w:val="00C15030"/>
    <w:rsid w:val="00C20409"/>
    <w:rsid w:val="00C20C7C"/>
    <w:rsid w:val="00C21A51"/>
    <w:rsid w:val="00C221F1"/>
    <w:rsid w:val="00C24081"/>
    <w:rsid w:val="00C24BD4"/>
    <w:rsid w:val="00C25CB3"/>
    <w:rsid w:val="00C26C7C"/>
    <w:rsid w:val="00C30978"/>
    <w:rsid w:val="00C31961"/>
    <w:rsid w:val="00C335BF"/>
    <w:rsid w:val="00C3496D"/>
    <w:rsid w:val="00C36D4E"/>
    <w:rsid w:val="00C3731F"/>
    <w:rsid w:val="00C42CF0"/>
    <w:rsid w:val="00C43B1D"/>
    <w:rsid w:val="00C43E76"/>
    <w:rsid w:val="00C44E5B"/>
    <w:rsid w:val="00C452BC"/>
    <w:rsid w:val="00C46B30"/>
    <w:rsid w:val="00C4771E"/>
    <w:rsid w:val="00C53B4E"/>
    <w:rsid w:val="00C54E39"/>
    <w:rsid w:val="00C56F6A"/>
    <w:rsid w:val="00C572F8"/>
    <w:rsid w:val="00C5735B"/>
    <w:rsid w:val="00C62D5D"/>
    <w:rsid w:val="00C63ACE"/>
    <w:rsid w:val="00C64A1D"/>
    <w:rsid w:val="00C658F4"/>
    <w:rsid w:val="00C65DBC"/>
    <w:rsid w:val="00C6638D"/>
    <w:rsid w:val="00C6660E"/>
    <w:rsid w:val="00C668A7"/>
    <w:rsid w:val="00C71B5C"/>
    <w:rsid w:val="00C728B9"/>
    <w:rsid w:val="00C73806"/>
    <w:rsid w:val="00C73DC8"/>
    <w:rsid w:val="00C74550"/>
    <w:rsid w:val="00C75603"/>
    <w:rsid w:val="00C75AE2"/>
    <w:rsid w:val="00C76548"/>
    <w:rsid w:val="00C76AAE"/>
    <w:rsid w:val="00C83B06"/>
    <w:rsid w:val="00C845F7"/>
    <w:rsid w:val="00C87B00"/>
    <w:rsid w:val="00C87F26"/>
    <w:rsid w:val="00C92439"/>
    <w:rsid w:val="00C95178"/>
    <w:rsid w:val="00CA15F7"/>
    <w:rsid w:val="00CA3E69"/>
    <w:rsid w:val="00CA5345"/>
    <w:rsid w:val="00CB1763"/>
    <w:rsid w:val="00CC0AA8"/>
    <w:rsid w:val="00CC4389"/>
    <w:rsid w:val="00CC4535"/>
    <w:rsid w:val="00CC6A35"/>
    <w:rsid w:val="00CD0795"/>
    <w:rsid w:val="00CD1114"/>
    <w:rsid w:val="00CD44FF"/>
    <w:rsid w:val="00CD5EF2"/>
    <w:rsid w:val="00CD78C6"/>
    <w:rsid w:val="00CE05BD"/>
    <w:rsid w:val="00CE4A0E"/>
    <w:rsid w:val="00CE63A1"/>
    <w:rsid w:val="00CF1D5A"/>
    <w:rsid w:val="00CF2EEF"/>
    <w:rsid w:val="00CF424C"/>
    <w:rsid w:val="00D00BB3"/>
    <w:rsid w:val="00D023B9"/>
    <w:rsid w:val="00D02CBC"/>
    <w:rsid w:val="00D02E8D"/>
    <w:rsid w:val="00D033AF"/>
    <w:rsid w:val="00D06306"/>
    <w:rsid w:val="00D06A97"/>
    <w:rsid w:val="00D105A2"/>
    <w:rsid w:val="00D10BE3"/>
    <w:rsid w:val="00D1163A"/>
    <w:rsid w:val="00D11FA0"/>
    <w:rsid w:val="00D13501"/>
    <w:rsid w:val="00D13D8B"/>
    <w:rsid w:val="00D144A1"/>
    <w:rsid w:val="00D22DEB"/>
    <w:rsid w:val="00D23415"/>
    <w:rsid w:val="00D236CF"/>
    <w:rsid w:val="00D2396B"/>
    <w:rsid w:val="00D23DF3"/>
    <w:rsid w:val="00D2466D"/>
    <w:rsid w:val="00D25730"/>
    <w:rsid w:val="00D25A03"/>
    <w:rsid w:val="00D301D5"/>
    <w:rsid w:val="00D3492E"/>
    <w:rsid w:val="00D35112"/>
    <w:rsid w:val="00D362E9"/>
    <w:rsid w:val="00D376DD"/>
    <w:rsid w:val="00D377A6"/>
    <w:rsid w:val="00D400C4"/>
    <w:rsid w:val="00D4521D"/>
    <w:rsid w:val="00D50B96"/>
    <w:rsid w:val="00D50F02"/>
    <w:rsid w:val="00D51211"/>
    <w:rsid w:val="00D518D5"/>
    <w:rsid w:val="00D52A58"/>
    <w:rsid w:val="00D52E38"/>
    <w:rsid w:val="00D54669"/>
    <w:rsid w:val="00D57049"/>
    <w:rsid w:val="00D57734"/>
    <w:rsid w:val="00D6121B"/>
    <w:rsid w:val="00D670AE"/>
    <w:rsid w:val="00D6722F"/>
    <w:rsid w:val="00D6758F"/>
    <w:rsid w:val="00D71B77"/>
    <w:rsid w:val="00D71CAA"/>
    <w:rsid w:val="00D71D41"/>
    <w:rsid w:val="00D71D44"/>
    <w:rsid w:val="00D71ED1"/>
    <w:rsid w:val="00D72698"/>
    <w:rsid w:val="00D820EC"/>
    <w:rsid w:val="00D82856"/>
    <w:rsid w:val="00D84475"/>
    <w:rsid w:val="00D85539"/>
    <w:rsid w:val="00D86B09"/>
    <w:rsid w:val="00D87E7E"/>
    <w:rsid w:val="00D9164E"/>
    <w:rsid w:val="00D9522F"/>
    <w:rsid w:val="00D97F43"/>
    <w:rsid w:val="00DA1E7B"/>
    <w:rsid w:val="00DA25CF"/>
    <w:rsid w:val="00DA2701"/>
    <w:rsid w:val="00DA2753"/>
    <w:rsid w:val="00DA2CCE"/>
    <w:rsid w:val="00DA3A82"/>
    <w:rsid w:val="00DA4F04"/>
    <w:rsid w:val="00DB0FE9"/>
    <w:rsid w:val="00DB1220"/>
    <w:rsid w:val="00DB23DE"/>
    <w:rsid w:val="00DB31D7"/>
    <w:rsid w:val="00DB3E1F"/>
    <w:rsid w:val="00DB7EED"/>
    <w:rsid w:val="00DC4775"/>
    <w:rsid w:val="00DC5BFF"/>
    <w:rsid w:val="00DC6439"/>
    <w:rsid w:val="00DC69AB"/>
    <w:rsid w:val="00DC6AC9"/>
    <w:rsid w:val="00DC72A1"/>
    <w:rsid w:val="00DC7D97"/>
    <w:rsid w:val="00DD3684"/>
    <w:rsid w:val="00DD46BF"/>
    <w:rsid w:val="00DD5744"/>
    <w:rsid w:val="00DD6468"/>
    <w:rsid w:val="00DD6959"/>
    <w:rsid w:val="00DD6C48"/>
    <w:rsid w:val="00DD7279"/>
    <w:rsid w:val="00DE0CD6"/>
    <w:rsid w:val="00DE1136"/>
    <w:rsid w:val="00DE1F6F"/>
    <w:rsid w:val="00DE2E37"/>
    <w:rsid w:val="00DE52FE"/>
    <w:rsid w:val="00DE64DD"/>
    <w:rsid w:val="00DF17EF"/>
    <w:rsid w:val="00DF68A4"/>
    <w:rsid w:val="00DF6A69"/>
    <w:rsid w:val="00E02929"/>
    <w:rsid w:val="00E0356E"/>
    <w:rsid w:val="00E04D58"/>
    <w:rsid w:val="00E0524F"/>
    <w:rsid w:val="00E05258"/>
    <w:rsid w:val="00E05474"/>
    <w:rsid w:val="00E0763D"/>
    <w:rsid w:val="00E11EA9"/>
    <w:rsid w:val="00E12CAE"/>
    <w:rsid w:val="00E165E9"/>
    <w:rsid w:val="00E17CAD"/>
    <w:rsid w:val="00E21AF3"/>
    <w:rsid w:val="00E2258D"/>
    <w:rsid w:val="00E23320"/>
    <w:rsid w:val="00E258ED"/>
    <w:rsid w:val="00E265FB"/>
    <w:rsid w:val="00E26633"/>
    <w:rsid w:val="00E302FA"/>
    <w:rsid w:val="00E30C65"/>
    <w:rsid w:val="00E31A5A"/>
    <w:rsid w:val="00E35717"/>
    <w:rsid w:val="00E41967"/>
    <w:rsid w:val="00E42981"/>
    <w:rsid w:val="00E45A61"/>
    <w:rsid w:val="00E47C28"/>
    <w:rsid w:val="00E54B52"/>
    <w:rsid w:val="00E55A99"/>
    <w:rsid w:val="00E56314"/>
    <w:rsid w:val="00E615FD"/>
    <w:rsid w:val="00E6170D"/>
    <w:rsid w:val="00E61E68"/>
    <w:rsid w:val="00E6259A"/>
    <w:rsid w:val="00E64CA2"/>
    <w:rsid w:val="00E64E8D"/>
    <w:rsid w:val="00E652B9"/>
    <w:rsid w:val="00E6583B"/>
    <w:rsid w:val="00E66546"/>
    <w:rsid w:val="00E66987"/>
    <w:rsid w:val="00E672FD"/>
    <w:rsid w:val="00E674A2"/>
    <w:rsid w:val="00E6768D"/>
    <w:rsid w:val="00E7426F"/>
    <w:rsid w:val="00E76639"/>
    <w:rsid w:val="00E76B2A"/>
    <w:rsid w:val="00E81BF0"/>
    <w:rsid w:val="00E825B2"/>
    <w:rsid w:val="00E83B2F"/>
    <w:rsid w:val="00E840A5"/>
    <w:rsid w:val="00E852C4"/>
    <w:rsid w:val="00E86B52"/>
    <w:rsid w:val="00E86D6D"/>
    <w:rsid w:val="00E9034E"/>
    <w:rsid w:val="00E90B42"/>
    <w:rsid w:val="00E93144"/>
    <w:rsid w:val="00E9623D"/>
    <w:rsid w:val="00E96F5E"/>
    <w:rsid w:val="00EA0600"/>
    <w:rsid w:val="00EA0BAB"/>
    <w:rsid w:val="00EA10E1"/>
    <w:rsid w:val="00EA33DA"/>
    <w:rsid w:val="00EA7516"/>
    <w:rsid w:val="00EB06A9"/>
    <w:rsid w:val="00EB27AB"/>
    <w:rsid w:val="00EB2B2C"/>
    <w:rsid w:val="00EB41D5"/>
    <w:rsid w:val="00EB53CB"/>
    <w:rsid w:val="00EB5F8F"/>
    <w:rsid w:val="00EB7FBD"/>
    <w:rsid w:val="00EC0B27"/>
    <w:rsid w:val="00EC2630"/>
    <w:rsid w:val="00EC2C7B"/>
    <w:rsid w:val="00EC6090"/>
    <w:rsid w:val="00ED08DD"/>
    <w:rsid w:val="00ED112C"/>
    <w:rsid w:val="00ED3026"/>
    <w:rsid w:val="00ED3AB3"/>
    <w:rsid w:val="00ED57C5"/>
    <w:rsid w:val="00ED6365"/>
    <w:rsid w:val="00ED742A"/>
    <w:rsid w:val="00EE06CD"/>
    <w:rsid w:val="00EE23F0"/>
    <w:rsid w:val="00EE2A66"/>
    <w:rsid w:val="00EE508B"/>
    <w:rsid w:val="00EE5572"/>
    <w:rsid w:val="00EE7656"/>
    <w:rsid w:val="00EF0B1C"/>
    <w:rsid w:val="00EF1E18"/>
    <w:rsid w:val="00EF2EE9"/>
    <w:rsid w:val="00EF68AC"/>
    <w:rsid w:val="00EF6D33"/>
    <w:rsid w:val="00EF7B17"/>
    <w:rsid w:val="00F044C0"/>
    <w:rsid w:val="00F05E18"/>
    <w:rsid w:val="00F06960"/>
    <w:rsid w:val="00F1301C"/>
    <w:rsid w:val="00F135EA"/>
    <w:rsid w:val="00F14F48"/>
    <w:rsid w:val="00F15686"/>
    <w:rsid w:val="00F15CE5"/>
    <w:rsid w:val="00F1690C"/>
    <w:rsid w:val="00F20319"/>
    <w:rsid w:val="00F22032"/>
    <w:rsid w:val="00F23846"/>
    <w:rsid w:val="00F2401D"/>
    <w:rsid w:val="00F241D6"/>
    <w:rsid w:val="00F25E11"/>
    <w:rsid w:val="00F279AF"/>
    <w:rsid w:val="00F30220"/>
    <w:rsid w:val="00F30D6C"/>
    <w:rsid w:val="00F34213"/>
    <w:rsid w:val="00F34E7D"/>
    <w:rsid w:val="00F3555C"/>
    <w:rsid w:val="00F355C0"/>
    <w:rsid w:val="00F35A10"/>
    <w:rsid w:val="00F35F89"/>
    <w:rsid w:val="00F36318"/>
    <w:rsid w:val="00F37753"/>
    <w:rsid w:val="00F4719E"/>
    <w:rsid w:val="00F47635"/>
    <w:rsid w:val="00F510A9"/>
    <w:rsid w:val="00F51BAC"/>
    <w:rsid w:val="00F523BA"/>
    <w:rsid w:val="00F53232"/>
    <w:rsid w:val="00F5537D"/>
    <w:rsid w:val="00F56407"/>
    <w:rsid w:val="00F56730"/>
    <w:rsid w:val="00F56B56"/>
    <w:rsid w:val="00F57008"/>
    <w:rsid w:val="00F576CF"/>
    <w:rsid w:val="00F57854"/>
    <w:rsid w:val="00F64A5E"/>
    <w:rsid w:val="00F669F2"/>
    <w:rsid w:val="00F67507"/>
    <w:rsid w:val="00F70DA7"/>
    <w:rsid w:val="00F72BF2"/>
    <w:rsid w:val="00F73606"/>
    <w:rsid w:val="00F74812"/>
    <w:rsid w:val="00F76C33"/>
    <w:rsid w:val="00F7709A"/>
    <w:rsid w:val="00F77C7C"/>
    <w:rsid w:val="00F80FE3"/>
    <w:rsid w:val="00F8321C"/>
    <w:rsid w:val="00F834D8"/>
    <w:rsid w:val="00F85EEA"/>
    <w:rsid w:val="00F869CB"/>
    <w:rsid w:val="00F86AA1"/>
    <w:rsid w:val="00F87BD4"/>
    <w:rsid w:val="00FA0A1B"/>
    <w:rsid w:val="00FA2617"/>
    <w:rsid w:val="00FA31D8"/>
    <w:rsid w:val="00FA5EAD"/>
    <w:rsid w:val="00FA682B"/>
    <w:rsid w:val="00FA758D"/>
    <w:rsid w:val="00FA7FD4"/>
    <w:rsid w:val="00FB26E7"/>
    <w:rsid w:val="00FB41B0"/>
    <w:rsid w:val="00FB648F"/>
    <w:rsid w:val="00FB76E4"/>
    <w:rsid w:val="00FB7B0A"/>
    <w:rsid w:val="00FB7B35"/>
    <w:rsid w:val="00FB7EB3"/>
    <w:rsid w:val="00FC168C"/>
    <w:rsid w:val="00FC16ED"/>
    <w:rsid w:val="00FC28DE"/>
    <w:rsid w:val="00FC2DCA"/>
    <w:rsid w:val="00FC6027"/>
    <w:rsid w:val="00FC7B71"/>
    <w:rsid w:val="00FD0A4E"/>
    <w:rsid w:val="00FD1341"/>
    <w:rsid w:val="00FD28C1"/>
    <w:rsid w:val="00FD2D5C"/>
    <w:rsid w:val="00FD320A"/>
    <w:rsid w:val="00FD3C76"/>
    <w:rsid w:val="00FD7589"/>
    <w:rsid w:val="00FD7664"/>
    <w:rsid w:val="00FD7956"/>
    <w:rsid w:val="00FE2361"/>
    <w:rsid w:val="00FE2C1C"/>
    <w:rsid w:val="00FE31F9"/>
    <w:rsid w:val="00FE46C8"/>
    <w:rsid w:val="00FE4A9C"/>
    <w:rsid w:val="00FE4D4F"/>
    <w:rsid w:val="00FF037A"/>
    <w:rsid w:val="00FF225B"/>
    <w:rsid w:val="00FF2586"/>
    <w:rsid w:val="00FF2629"/>
    <w:rsid w:val="00FF2F08"/>
    <w:rsid w:val="00FF60D7"/>
    <w:rsid w:val="00FF74D7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52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9C4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33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F2F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877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91F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070F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ZhlavChar">
    <w:name w:val="Záhlaví Char"/>
    <w:link w:val="Zhlav"/>
    <w:locked/>
    <w:rsid w:val="003E070F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E070F"/>
    <w:pPr>
      <w:tabs>
        <w:tab w:val="center" w:pos="4536"/>
        <w:tab w:val="right" w:pos="9072"/>
      </w:tabs>
    </w:pPr>
    <w:rPr>
      <w:rFonts w:ascii="Verdana" w:hAnsi="Verdana" w:cs="Courier New"/>
      <w:sz w:val="16"/>
    </w:rPr>
  </w:style>
  <w:style w:type="character" w:customStyle="1" w:styleId="ZpatChar">
    <w:name w:val="Zápatí Char"/>
    <w:link w:val="Zpat"/>
    <w:uiPriority w:val="99"/>
    <w:locked/>
    <w:rsid w:val="003E070F"/>
    <w:rPr>
      <w:rFonts w:ascii="Verdana" w:hAnsi="Verdana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3E0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E070F"/>
    <w:rPr>
      <w:rFonts w:ascii="Tahoma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43607E"/>
    <w:pPr>
      <w:jc w:val="center"/>
    </w:pPr>
    <w:rPr>
      <w:rFonts w:ascii="Times New Roman" w:hAnsi="Times New Roman"/>
      <w:b/>
      <w:bCs/>
      <w:sz w:val="16"/>
      <w:szCs w:val="16"/>
    </w:rPr>
  </w:style>
  <w:style w:type="character" w:customStyle="1" w:styleId="NzevChar">
    <w:name w:val="Název Char"/>
    <w:link w:val="Nzev"/>
    <w:locked/>
    <w:rsid w:val="0043607E"/>
    <w:rPr>
      <w:rFonts w:ascii="Times New Roman" w:hAnsi="Times New Roman" w:cs="Times New Roman"/>
      <w:b/>
      <w:bCs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43607E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locked/>
    <w:rsid w:val="0043607E"/>
    <w:rPr>
      <w:rFonts w:ascii="Courier New" w:hAnsi="Courier New" w:cs="Courier New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3607E"/>
    <w:pPr>
      <w:autoSpaceDE w:val="0"/>
      <w:autoSpaceDN w:val="0"/>
      <w:spacing w:line="264" w:lineRule="auto"/>
      <w:jc w:val="both"/>
    </w:pPr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uiPriority w:val="99"/>
    <w:locked/>
    <w:rsid w:val="0043607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VZnadpis1">
    <w:name w:val="VZ_nadpis 1"/>
    <w:basedOn w:val="Normln"/>
    <w:rsid w:val="00F241D6"/>
    <w:pPr>
      <w:numPr>
        <w:numId w:val="1"/>
      </w:numPr>
      <w:tabs>
        <w:tab w:val="left" w:pos="4140"/>
      </w:tabs>
      <w:spacing w:line="320" w:lineRule="atLeast"/>
      <w:jc w:val="both"/>
    </w:pPr>
    <w:rPr>
      <w:rFonts w:ascii="Times New Roman" w:hAnsi="Times New Roman"/>
      <w:b/>
      <w:sz w:val="32"/>
      <w:szCs w:val="32"/>
    </w:rPr>
  </w:style>
  <w:style w:type="paragraph" w:customStyle="1" w:styleId="VZpodnadpis">
    <w:name w:val="VZ_podnadpis"/>
    <w:basedOn w:val="Normln"/>
    <w:rsid w:val="00F241D6"/>
    <w:pPr>
      <w:numPr>
        <w:ilvl w:val="1"/>
        <w:numId w:val="1"/>
      </w:numPr>
      <w:autoSpaceDE w:val="0"/>
      <w:autoSpaceDN w:val="0"/>
      <w:adjustRightInd w:val="0"/>
      <w:spacing w:line="320" w:lineRule="atLeas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rsid w:val="00E674A2"/>
    <w:pPr>
      <w:ind w:left="720"/>
    </w:pPr>
  </w:style>
  <w:style w:type="paragraph" w:styleId="Zkladntext3">
    <w:name w:val="Body Text 3"/>
    <w:basedOn w:val="Normln"/>
    <w:link w:val="Zkladntext3Char"/>
    <w:rsid w:val="0067044F"/>
    <w:pPr>
      <w:jc w:val="both"/>
    </w:pPr>
    <w:rPr>
      <w:rFonts w:ascii="Times New Roman" w:hAnsi="Times New Roman"/>
      <w:b/>
      <w:sz w:val="24"/>
      <w:szCs w:val="20"/>
    </w:rPr>
  </w:style>
  <w:style w:type="character" w:customStyle="1" w:styleId="Zkladntext3Char">
    <w:name w:val="Základní text 3 Char"/>
    <w:link w:val="Zkladntext3"/>
    <w:locked/>
    <w:rsid w:val="0067044F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1241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12412"/>
    <w:rPr>
      <w:rFonts w:ascii="Arial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BE4BC8"/>
    <w:rPr>
      <w:color w:val="0000FF"/>
      <w:u w:val="single"/>
    </w:rPr>
  </w:style>
  <w:style w:type="character" w:styleId="Sledovanodkaz">
    <w:name w:val="FollowedHyperlink"/>
    <w:semiHidden/>
    <w:rsid w:val="00FB648F"/>
    <w:rPr>
      <w:rFonts w:cs="Times New Roman"/>
      <w:color w:val="800080"/>
      <w:u w:val="single"/>
    </w:rPr>
  </w:style>
  <w:style w:type="paragraph" w:customStyle="1" w:styleId="Rozloendokumentu1">
    <w:name w:val="Rozložení dokumentu1"/>
    <w:basedOn w:val="Normln"/>
    <w:semiHidden/>
    <w:rsid w:val="00AE6D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430CF"/>
    <w:pPr>
      <w:ind w:left="708"/>
    </w:pPr>
  </w:style>
  <w:style w:type="paragraph" w:customStyle="1" w:styleId="Normal3">
    <w:name w:val="Normal_3"/>
    <w:qFormat/>
    <w:rsid w:val="0057326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qFormat/>
    <w:locked/>
    <w:rsid w:val="0090755D"/>
    <w:pPr>
      <w:keepNext/>
      <w:keepLines/>
      <w:tabs>
        <w:tab w:val="left" w:pos="440"/>
        <w:tab w:val="right" w:leader="dot" w:pos="9060"/>
      </w:tabs>
      <w:spacing w:before="360" w:line="360" w:lineRule="auto"/>
      <w:contextualSpacing/>
    </w:pPr>
    <w:rPr>
      <w:rFonts w:ascii="Times New Roman" w:hAnsi="Times New Roman"/>
      <w:bCs/>
      <w:caps/>
      <w:sz w:val="20"/>
    </w:rPr>
  </w:style>
  <w:style w:type="character" w:customStyle="1" w:styleId="Nadpis1Char">
    <w:name w:val="Nadpis 1 Char"/>
    <w:link w:val="Nadpis1"/>
    <w:rsid w:val="00B13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33F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locked/>
    <w:rsid w:val="00B133F0"/>
    <w:pPr>
      <w:spacing w:before="240"/>
    </w:pPr>
    <w:rPr>
      <w:rFonts w:ascii="Calibri" w:hAnsi="Calibr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locked/>
    <w:rsid w:val="00B133F0"/>
    <w:pPr>
      <w:ind w:left="220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locked/>
    <w:rsid w:val="00B133F0"/>
    <w:pPr>
      <w:ind w:left="440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locked/>
    <w:rsid w:val="00B133F0"/>
    <w:pPr>
      <w:ind w:left="660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locked/>
    <w:rsid w:val="00B133F0"/>
    <w:pPr>
      <w:ind w:left="880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locked/>
    <w:rsid w:val="00B133F0"/>
    <w:pPr>
      <w:ind w:left="1100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locked/>
    <w:rsid w:val="00B133F0"/>
    <w:pPr>
      <w:ind w:left="1320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locked/>
    <w:rsid w:val="00B133F0"/>
    <w:pPr>
      <w:ind w:left="1540"/>
    </w:pPr>
    <w:rPr>
      <w:rFonts w:ascii="Calibri" w:hAnsi="Calibri"/>
      <w:sz w:val="20"/>
      <w:szCs w:val="20"/>
    </w:rPr>
  </w:style>
  <w:style w:type="character" w:customStyle="1" w:styleId="Nadpis2Char">
    <w:name w:val="Nadpis 2 Char"/>
    <w:link w:val="Nadpis2"/>
    <w:semiHidden/>
    <w:rsid w:val="00FF2F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18770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0">
    <w:name w:val="Odstavec se seznamem1"/>
    <w:basedOn w:val="Normln"/>
    <w:rsid w:val="00871DC0"/>
    <w:pPr>
      <w:ind w:left="720"/>
    </w:pPr>
  </w:style>
  <w:style w:type="paragraph" w:customStyle="1" w:styleId="Odstavecseseznamem4">
    <w:name w:val="Odstavec se seznamem4"/>
    <w:basedOn w:val="Normln"/>
    <w:rsid w:val="00871DC0"/>
    <w:pPr>
      <w:ind w:left="720"/>
    </w:pPr>
  </w:style>
  <w:style w:type="paragraph" w:customStyle="1" w:styleId="CZodstavec">
    <w:name w:val="CZ odstavec"/>
    <w:rsid w:val="00D02CBC"/>
    <w:pPr>
      <w:numPr>
        <w:numId w:val="3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styleId="Podnadpis">
    <w:name w:val="Subtitle"/>
    <w:basedOn w:val="Normln"/>
    <w:link w:val="PodnadpisChar"/>
    <w:uiPriority w:val="99"/>
    <w:qFormat/>
    <w:locked/>
    <w:rsid w:val="00D02CBC"/>
    <w:pPr>
      <w:spacing w:before="240" w:after="120"/>
    </w:pPr>
    <w:rPr>
      <w:rFonts w:ascii="Cambria" w:eastAsia="Times New Roman" w:hAnsi="Cambria"/>
      <w:sz w:val="24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D02CBC"/>
    <w:rPr>
      <w:rFonts w:ascii="Cambria" w:eastAsia="Times New Roman" w:hAnsi="Cambria"/>
      <w:sz w:val="24"/>
      <w:szCs w:val="24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3341B"/>
    <w:rPr>
      <w:rFonts w:ascii="Arial" w:hAnsi="Arial"/>
      <w:sz w:val="22"/>
      <w:szCs w:val="24"/>
    </w:rPr>
  </w:style>
  <w:style w:type="character" w:styleId="Odkaznakoment">
    <w:name w:val="annotation reference"/>
    <w:basedOn w:val="Standardnpsmoodstavce"/>
    <w:rsid w:val="00667ED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67EDB"/>
    <w:pPr>
      <w:autoSpaceDE/>
      <w:autoSpaceDN/>
      <w:spacing w:line="240" w:lineRule="auto"/>
      <w:jc w:val="left"/>
    </w:pPr>
    <w:rPr>
      <w:rFonts w:ascii="Arial" w:hAnsi="Arial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667EDB"/>
    <w:rPr>
      <w:rFonts w:ascii="Arial" w:hAnsi="Arial" w:cs="Times New Roman"/>
      <w:b/>
      <w:bCs/>
      <w:sz w:val="24"/>
      <w:szCs w:val="24"/>
      <w:lang w:eastAsia="cs-CZ"/>
    </w:rPr>
  </w:style>
  <w:style w:type="paragraph" w:customStyle="1" w:styleId="Textodstavce">
    <w:name w:val="Text odstavce"/>
    <w:basedOn w:val="Normln"/>
    <w:rsid w:val="00D85539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Cs w:val="22"/>
    </w:rPr>
  </w:style>
  <w:style w:type="paragraph" w:customStyle="1" w:styleId="Textbodu">
    <w:name w:val="Text bodu"/>
    <w:basedOn w:val="Normln"/>
    <w:rsid w:val="00D85539"/>
    <w:pPr>
      <w:numPr>
        <w:ilvl w:val="8"/>
        <w:numId w:val="5"/>
      </w:numPr>
      <w:jc w:val="both"/>
      <w:outlineLvl w:val="8"/>
    </w:pPr>
    <w:rPr>
      <w:rFonts w:ascii="Verdana" w:eastAsia="Times New Roman" w:hAnsi="Verdana"/>
      <w:szCs w:val="22"/>
    </w:rPr>
  </w:style>
  <w:style w:type="paragraph" w:customStyle="1" w:styleId="Textpsmene">
    <w:name w:val="Text písmene"/>
    <w:basedOn w:val="Normln"/>
    <w:rsid w:val="00D85539"/>
    <w:pPr>
      <w:jc w:val="both"/>
      <w:outlineLvl w:val="7"/>
    </w:pPr>
    <w:rPr>
      <w:rFonts w:ascii="Verdana" w:eastAsia="Times New Roman" w:hAnsi="Verdana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91F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paragraph" w:customStyle="1" w:styleId="Styl1">
    <w:name w:val="Styl 1"/>
    <w:basedOn w:val="Nadpis7"/>
    <w:qFormat/>
    <w:rsid w:val="00191FF0"/>
    <w:pPr>
      <w:keepNext w:val="0"/>
      <w:keepLines w:val="0"/>
      <w:widowControl w:val="0"/>
      <w:numPr>
        <w:numId w:val="7"/>
      </w:numPr>
      <w:suppressAutoHyphens/>
      <w:spacing w:before="240"/>
      <w:ind w:left="850" w:hanging="425"/>
      <w:jc w:val="center"/>
    </w:pPr>
    <w:rPr>
      <w:rFonts w:asciiTheme="minorHAnsi" w:eastAsia="Arial" w:hAnsiTheme="minorHAnsi" w:cstheme="minorHAnsi"/>
      <w:i w:val="0"/>
      <w:iCs w:val="0"/>
      <w:smallCaps/>
      <w:color w:val="auto"/>
      <w:sz w:val="20"/>
      <w:szCs w:val="20"/>
    </w:rPr>
  </w:style>
  <w:style w:type="paragraph" w:customStyle="1" w:styleId="Normln2">
    <w:name w:val="Normální2"/>
    <w:link w:val="Normln2Char"/>
    <w:rsid w:val="00AB08E1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2Char">
    <w:name w:val="Normální2 Char"/>
    <w:basedOn w:val="Standardnpsmoodstavce"/>
    <w:link w:val="Normln2"/>
    <w:rsid w:val="00AB08E1"/>
    <w:rPr>
      <w:rFonts w:ascii="Times New Roman" w:eastAsia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0527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7E7E"/>
    <w:rPr>
      <w:rFonts w:ascii="Arial" w:hAnsi="Arial"/>
      <w:sz w:val="22"/>
      <w:szCs w:val="24"/>
    </w:rPr>
  </w:style>
  <w:style w:type="paragraph" w:customStyle="1" w:styleId="Default">
    <w:name w:val="Default"/>
    <w:rsid w:val="00D52E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AA722C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mlouvy.gov.cz/smlouva/27835119?backlink=rbdnd" TargetMode="External"/><Relationship Id="rId1" Type="http://schemas.openxmlformats.org/officeDocument/2006/relationships/hyperlink" Target="https://nen.nipez.cz/profily-zadavatelu-platne/detail-profilu/mzmnen/uzavrene-zakazky/p:pzvz:query=implementace;puvz:query=implementace/detail-zakazky/N006-24-V000339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06CC-7889-48CB-BDA8-3ECC8454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8309</CharactersWithSpaces>
  <SharedDoc>false</SharedDoc>
  <HLinks>
    <vt:vector size="228" baseType="variant">
      <vt:variant>
        <vt:i4>5505027</vt:i4>
      </vt:variant>
      <vt:variant>
        <vt:i4>210</vt:i4>
      </vt:variant>
      <vt:variant>
        <vt:i4>0</vt:i4>
      </vt:variant>
      <vt:variant>
        <vt:i4>5</vt:i4>
      </vt:variant>
      <vt:variant>
        <vt:lpwstr>https://nen.nipez.cz/UzivatelskeInformace/UzivatelskePrirucky</vt:lpwstr>
      </vt:variant>
      <vt:variant>
        <vt:lpwstr/>
      </vt:variant>
      <vt:variant>
        <vt:i4>5505027</vt:i4>
      </vt:variant>
      <vt:variant>
        <vt:i4>207</vt:i4>
      </vt:variant>
      <vt:variant>
        <vt:i4>0</vt:i4>
      </vt:variant>
      <vt:variant>
        <vt:i4>5</vt:i4>
      </vt:variant>
      <vt:variant>
        <vt:lpwstr>https://nen.nipez.cz/UzivatelskeInformace/UzivatelskePrirucky</vt:lpwstr>
      </vt:variant>
      <vt:variant>
        <vt:lpwstr/>
      </vt:variant>
      <vt:variant>
        <vt:i4>6160391</vt:i4>
      </vt:variant>
      <vt:variant>
        <vt:i4>204</vt:i4>
      </vt:variant>
      <vt:variant>
        <vt:i4>0</vt:i4>
      </vt:variant>
      <vt:variant>
        <vt:i4>5</vt:i4>
      </vt:variant>
      <vt:variant>
        <vt:lpwstr>https://nen.nipez.cz/profil/ZSMV</vt:lpwstr>
      </vt:variant>
      <vt:variant>
        <vt:lpwstr/>
      </vt:variant>
      <vt:variant>
        <vt:i4>6160391</vt:i4>
      </vt:variant>
      <vt:variant>
        <vt:i4>201</vt:i4>
      </vt:variant>
      <vt:variant>
        <vt:i4>0</vt:i4>
      </vt:variant>
      <vt:variant>
        <vt:i4>5</vt:i4>
      </vt:variant>
      <vt:variant>
        <vt:lpwstr>https://nen.nipez.cz/profil/ZSMV</vt:lpwstr>
      </vt:variant>
      <vt:variant>
        <vt:lpwstr/>
      </vt:variant>
      <vt:variant>
        <vt:i4>6815798</vt:i4>
      </vt:variant>
      <vt:variant>
        <vt:i4>198</vt:i4>
      </vt:variant>
      <vt:variant>
        <vt:i4>0</vt:i4>
      </vt:variant>
      <vt:variant>
        <vt:i4>5</vt:i4>
      </vt:variant>
      <vt:variant>
        <vt:lpwstr>http://www.zsmv.cz/</vt:lpwstr>
      </vt:variant>
      <vt:variant>
        <vt:lpwstr/>
      </vt:variant>
      <vt:variant>
        <vt:i4>2359311</vt:i4>
      </vt:variant>
      <vt:variant>
        <vt:i4>195</vt:i4>
      </vt:variant>
      <vt:variant>
        <vt:i4>0</vt:i4>
      </vt:variant>
      <vt:variant>
        <vt:i4>5</vt:i4>
      </vt:variant>
      <vt:variant>
        <vt:lpwstr>mailto:verejnezakazky@zsmv.cz</vt:lpwstr>
      </vt:variant>
      <vt:variant>
        <vt:lpwstr/>
      </vt:variant>
      <vt:variant>
        <vt:i4>1245242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_Toc478476111</vt:lpwstr>
      </vt:variant>
      <vt:variant>
        <vt:i4>1245242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_Toc478476110</vt:lpwstr>
      </vt:variant>
      <vt:variant>
        <vt:i4>1179706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_Toc478476109</vt:lpwstr>
      </vt:variant>
      <vt:variant>
        <vt:i4>1179706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_Toc478476108</vt:lpwstr>
      </vt:variant>
      <vt:variant>
        <vt:i4>1179706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_Toc478476107</vt:lpwstr>
      </vt:variant>
      <vt:variant>
        <vt:i4>1179706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_Toc478476106</vt:lpwstr>
      </vt:variant>
      <vt:variant>
        <vt:i4>1179706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_Toc478476105</vt:lpwstr>
      </vt:variant>
      <vt:variant>
        <vt:i4>1179706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_Toc478476104</vt:lpwstr>
      </vt:variant>
      <vt:variant>
        <vt:i4>1179706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_Toc478476103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_Toc478476102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_Toc478476101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_Toc478476100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_Toc478476099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_Toc478476098</vt:lpwstr>
      </vt:variant>
      <vt:variant>
        <vt:i4>1769531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_Toc478476097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_Toc478476096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_Toc478476095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_Toc478476094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_Toc478476093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_Toc478476092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_Toc478476091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_Toc478476090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_Toc478476089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_Toc478476088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_Toc478476087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_Toc478476086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_Toc478476085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_Toc478476084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_Toc478476083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_Toc478476082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_Toc478476081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_Toc478476080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2025-06-18T10:04:00Z</dcterms:created>
  <dcterms:modified xsi:type="dcterms:W3CDTF">2025-06-20T10:45:00Z</dcterms:modified>
</cp:coreProperties>
</file>