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20" w:right="0" w:firstLine="0"/>
        <w:jc w:val="both"/>
      </w:pPr>
      <w:r>
        <w:rPr>
          <w:rStyle w:val="CharStyle3"/>
          <w:b/>
          <w:bCs/>
        </w:rPr>
        <w:t>Zdroj pitné vody Káraný,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20" w:right="0" w:firstLine="0"/>
        <w:jc w:val="both"/>
      </w:pPr>
      <w:r>
        <w:rPr>
          <w:rStyle w:val="CharStyle3"/>
        </w:rPr>
        <w:t>Řásnovka 770/8, 110 00 Praha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20" w:right="0" w:firstLine="0"/>
        <w:jc w:val="both"/>
      </w:pPr>
      <w:r>
        <w:rPr>
          <w:rStyle w:val="CharStyle3"/>
        </w:rPr>
        <w:t>Jan Kučera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4820" w:right="0" w:firstLine="0"/>
        <w:jc w:val="both"/>
      </w:pPr>
      <w:r>
        <w:rPr>
          <w:rStyle w:val="CharStyle3"/>
        </w:rPr>
        <w:t>Mgr, Marek Skalický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4820" w:right="0" w:firstLine="0"/>
        <w:jc w:val="both"/>
      </w:pPr>
      <w:r>
        <w:rPr>
          <w:rStyle w:val="CharStyle3"/>
        </w:rPr>
        <w:t>V Praze dne 26. 5. 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57" w:lineRule="auto"/>
        <w:ind w:left="740" w:right="0" w:firstLine="20"/>
        <w:jc w:val="both"/>
      </w:pPr>
      <w:r>
        <w:rPr>
          <w:rStyle w:val="CharStyle3"/>
          <w:b/>
          <w:bCs/>
        </w:rPr>
        <w:t xml:space="preserve">Předmět: Zpráva o udržitelnosti a povinnosti příjemce dotace ve vztahu k finanční udržitelnosti projektu </w:t>
      </w:r>
      <w:r>
        <w:rPr>
          <w:rStyle w:val="CharStyle3"/>
          <w:b/>
          <w:bCs/>
          <w:i/>
          <w:iCs/>
        </w:rPr>
        <w:t>"Komplexní opatření na zdroji pitné vody Káraný",</w:t>
      </w:r>
      <w:r>
        <w:rPr>
          <w:rStyle w:val="CharStyle3"/>
          <w:b/>
          <w:bCs/>
        </w:rPr>
        <w:t xml:space="preserve"> reg. č. CZ.05.1.30/0.0/0.0/15_022/0001226 na roky 2026-2030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</w:rPr>
        <w:t>Vážení,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740" w:right="0" w:firstLine="20"/>
        <w:jc w:val="both"/>
      </w:pPr>
      <w:r>
        <w:rPr>
          <w:rStyle w:val="CharStyle3"/>
        </w:rPr>
        <w:t xml:space="preserve">zasíláme nabídku na poradenské služby související s povinnostmi příjemce po dobu udržitelnosti projektu </w:t>
      </w:r>
      <w:r>
        <w:rPr>
          <w:rStyle w:val="CharStyle3"/>
          <w:i/>
          <w:iCs/>
        </w:rPr>
        <w:t>"Komplexní opatření na zdroji pitné vody Káraný",</w:t>
      </w:r>
      <w:r>
        <w:rPr>
          <w:rStyle w:val="CharStyle3"/>
        </w:rPr>
        <w:t xml:space="preserve"> reg. č. CZ.05.1.30/0.0/0.0/15_022/0001226. Předložení požadovaných dokumentů vyplývá z metodických pokynů OPŽP.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  <w:u w:val="single"/>
        </w:rPr>
        <w:t>Poradenské služby zahrnuji: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 w:line="257" w:lineRule="auto"/>
        <w:ind w:left="1440" w:right="0" w:hanging="340"/>
        <w:jc w:val="both"/>
      </w:pPr>
      <w:r>
        <w:rPr>
          <w:rStyle w:val="CharStyle3"/>
        </w:rPr>
        <w:t>Příprava a zpracování průběžné a závěrečné Zprávy o udržitelnosti projektu (ZoU) - termín do března příslušného roku 2026-2030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/>
        <w:ind w:left="1440" w:right="0" w:hanging="340"/>
        <w:jc w:val="both"/>
      </w:pPr>
      <w:r>
        <w:rPr>
          <w:rStyle w:val="CharStyle3"/>
        </w:rPr>
        <w:t>Projednání průběžné zprávy o udržitelnosti projektu s OPŽP (Státním fondem životního prostředí)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/>
        <w:ind w:left="1440" w:right="0" w:hanging="340"/>
        <w:jc w:val="both"/>
      </w:pPr>
      <w:r>
        <w:rPr>
          <w:rStyle w:val="CharStyle3"/>
        </w:rPr>
        <w:t>Příprava a zpracování Provozní monitorovací zprávy (PMZ) a Monitorovací nástroj Udržitelnost 2014+ (MUZ) ve spojitosti s provozováním vodohospodářské infrastruktury-termín do 31. 5. příslušného roku 2026-2030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 w:line="257" w:lineRule="auto"/>
        <w:ind w:left="1440" w:right="0" w:hanging="340"/>
        <w:jc w:val="both"/>
      </w:pPr>
      <w:r>
        <w:rPr>
          <w:rStyle w:val="CharStyle3"/>
        </w:rPr>
        <w:t>Zpracování dalších nezbytných souvisejících dokumentů a formulářů (dle pokynů SFŽP)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/>
        <w:ind w:left="1100" w:right="0" w:firstLine="0"/>
        <w:jc w:val="both"/>
      </w:pPr>
      <w:r>
        <w:rPr>
          <w:rStyle w:val="CharStyle3"/>
        </w:rPr>
        <w:t>Vypořádání připomínek SFŽP a zapracování do ZoU, PMZ a MUZ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/>
        <w:ind w:left="1100" w:right="0" w:firstLine="0"/>
        <w:jc w:val="both"/>
      </w:pPr>
      <w:r>
        <w:rPr>
          <w:rStyle w:val="CharStyle3"/>
        </w:rPr>
        <w:t>Zajištění vložení informací do elektronického prostředí ISKP 14+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</w:rPr>
        <w:t>Doba plnění: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/>
        <w:ind w:left="1100" w:right="0" w:firstLine="0"/>
        <w:jc w:val="both"/>
      </w:pPr>
      <w:r>
        <w:rPr>
          <w:rStyle w:val="CharStyle3"/>
        </w:rPr>
        <w:t>Od vystavení objednávky do doby schválení ZoU, PMZ a MUZ v systému ISKP 14+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0" w:val="left"/>
        </w:tabs>
        <w:bidi w:val="0"/>
        <w:spacing w:before="0"/>
        <w:ind w:left="1100" w:right="0" w:firstLine="0"/>
        <w:jc w:val="both"/>
      </w:pPr>
      <w:r>
        <w:rPr>
          <w:rStyle w:val="CharStyle3"/>
        </w:rPr>
        <w:t>Předpokládaná délka plnění je 03-07 příslušného roku 2026-2030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  <w:u w:val="single"/>
        </w:rPr>
        <w:t>Finanční nabídka: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40" w:right="0" w:firstLine="0"/>
        <w:jc w:val="both"/>
      </w:pPr>
      <w:r>
        <w:rPr>
          <w:rStyle w:val="CharStyle3"/>
        </w:rPr>
        <w:t>50 000,- Kč bez DPH + DPH 21 % / rok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440" w:right="0" w:firstLine="0"/>
        <w:jc w:val="both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3067050</wp:posOffset>
            </wp:positionH>
            <wp:positionV relativeFrom="paragraph">
              <wp:posOffset>203200</wp:posOffset>
            </wp:positionV>
            <wp:extent cx="1749425" cy="57912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49425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Celkem 250 000,- bez DPH + DPH 21 % za 2026-2030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S pozdravem,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3"/>
        </w:rPr>
        <w:t>Mgr. Martina Křížková, MBA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fldChar w:fldCharType="begin"/>
      </w:r>
      <w:r>
        <w:rPr/>
        <w:instrText> HYPERLINK "mailto:martinakrizkova@euromanagers.cz" </w:instrText>
      </w:r>
      <w:r>
        <w:fldChar w:fldCharType="separate"/>
      </w:r>
      <w:r>
        <w:rPr>
          <w:rStyle w:val="CharStyle9"/>
        </w:rPr>
        <w:t>martinakrizkova@euromanagers.cz</w:t>
      </w:r>
      <w:r>
        <w:fldChar w:fldCharType="end"/>
      </w:r>
      <w:r>
        <w:rPr>
          <w:rStyle w:val="CharStyle9"/>
        </w:rPr>
        <w:t xml:space="preserve"> </w:t>
      </w:r>
      <w:r>
        <w:rPr>
          <w:rStyle w:val="CharStyle9"/>
          <w:lang w:val="cs-CZ" w:eastAsia="cs-CZ"/>
        </w:rPr>
        <w:t>| mobil: +420 603 448 998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6" w:h="16838"/>
          <w:pgMar w:top="2846" w:right="1561" w:bottom="472" w:left="855" w:header="2418" w:footer="44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63500" distB="0" distL="0" distR="0" simplePos="0" relativeHeight="125829379" behindDoc="0" locked="0" layoutInCell="1" allowOverlap="1">
            <wp:simplePos x="0" y="0"/>
            <wp:positionH relativeFrom="page">
              <wp:posOffset>481965</wp:posOffset>
            </wp:positionH>
            <wp:positionV relativeFrom="paragraph">
              <wp:posOffset>63500</wp:posOffset>
            </wp:positionV>
            <wp:extent cx="603250" cy="53022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03250" cy="530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euromanagers</w:t>
      </w:r>
    </w:p>
    <w:sectPr>
      <w:footnotePr>
        <w:pos w:val="pageBottom"/>
        <w:numFmt w:val="decimal"/>
        <w:numRestart w:val="continuous"/>
      </w:footnotePr>
      <w:type w:val="continuous"/>
      <w:pgSz w:w="11906" w:h="16838"/>
      <w:pgMar w:top="2846" w:right="1561" w:bottom="472" w:left="85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/>
    </w:rPr>
  </w:style>
  <w:style w:type="character" w:customStyle="1" w:styleId="CharStyle11">
    <w:name w:val="Základní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auto"/>
      <w:ind w:firstLine="7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