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AKCEPTAČNÍ DOLOŽKA OBJEDNÁVKY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260"/>
        <w:ind w:left="700" w:right="0" w:hanging="32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potvrzuje převzetí a akceptaci objednávky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260" w:line="271" w:lineRule="auto"/>
        <w:ind w:left="700" w:right="0" w:hanging="32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Objednatel i dodavatel berou na vědomí, že závazky vzniklé na základě objednávky převyšující 50 000 Kč bez DPH podléhají uveřejnění v Registru smluv dle zákona 340/2015 Sb. V platném znění a veškeré změny uveřejněné objednávky musí být učiněny pouze písemně a také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uveřejněny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260" w:line="269" w:lineRule="auto"/>
        <w:ind w:left="700" w:right="0" w:hanging="32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souhlasí s uveřejněním obsahu potvrzené objednávky v Registru smluv a je povinen plnit dle obsahu objednávky ve stanovené lhůtě, ale ne však dříve, než bude potvrzená objednávka uveřejněna.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260"/>
        <w:ind w:left="700" w:right="0" w:hanging="32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o registru smluv splní objednatel. Současně berou smluvní strany na vědomí, že v případě nesplnění zákonné povinnosti je smlouva do tří měsíců od jejího podpisu bez dalšího zrušena od samého počátku.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 w:line="264" w:lineRule="auto"/>
        <w:ind w:left="700" w:right="0" w:hanging="320"/>
        <w:sectPr>
          <w:footnotePr>
            <w:pos w:val="pageBottom"/>
            <w:numFmt w:val="decimal"/>
            <w:numRestart w:val="continuous"/>
          </w:footnotePr>
          <w:pgSz w:w="11900" w:h="16840"/>
          <w:pgMar w:top="1696" w:left="1742" w:right="1418" w:bottom="2237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výslovně souhlasí, že jejich osobní údaje uvedené v této objednávce budou zpracovány pro účely vedení evidence objednávek a dále výslovně souhlasí se zveřejněním celého textu této objednávky v informačním systému veřejné zprávy - Registr smluv. Dále prohlašují, že skutečnosti uvedené v této objednávce nepovažují za obchodní tajemství a udělují svolení k jejich užití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zveřejnění.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1727" w:left="0" w:right="0" w:bottom="29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/>
        <w:keepLines/>
        <w:framePr w:w="2056" w:h="389" w:wrap="none" w:vAnchor="text" w:hAnchor="margin" w:x="123" w:y="73"/>
        <w:widowControl w:val="0"/>
        <w:shd w:val="clear" w:color="auto" w:fill="auto"/>
        <w:tabs>
          <w:tab w:pos="1631" w:val="left"/>
        </w:tabs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dne</w:t>
      </w:r>
      <w:bookmarkEnd w:id="0"/>
    </w:p>
    <w:drawing>
      <wp:anchor distT="0" distB="0" distL="0" distR="0" simplePos="0" relativeHeight="62914690" behindDoc="1" locked="0" layoutInCell="1" allowOverlap="1">
        <wp:simplePos x="0" y="0"/>
        <wp:positionH relativeFrom="page">
          <wp:posOffset>4553585</wp:posOffset>
        </wp:positionH>
        <wp:positionV relativeFrom="paragraph">
          <wp:posOffset>12700</wp:posOffset>
        </wp:positionV>
        <wp:extent cx="2152015" cy="267970"/>
        <wp:wrapNone/>
        <wp:docPr id="1" name="Shape 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" name="Picture box 2"/>
                <pic:cNvPicPr/>
              </pic:nvPicPr>
              <pic:blipFill>
                <a:blip r:embed="rId5"/>
                <a:stretch/>
              </pic:blipFill>
              <pic:spPr>
                <a:xfrm>
                  <a:ext cx="2152015" cy="26797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461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1727" w:left="1620" w:right="1385" w:bottom="2975" w:header="0" w:footer="3" w:gutter="0"/>
          <w:cols w:space="720"/>
          <w:noEndnote/>
          <w:rtlGutter w:val="0"/>
          <w:docGrid w:linePitch="360"/>
        </w:sectPr>
      </w:pPr>
    </w:p>
    <w:drawing>
      <wp:anchor distT="0" distB="0" distL="0" distR="0" simplePos="0" relativeHeight="125829378" behindDoc="0" locked="0" layoutInCell="1" allowOverlap="1">
        <wp:simplePos x="0" y="0"/>
        <wp:positionH relativeFrom="page">
          <wp:posOffset>1056005</wp:posOffset>
        </wp:positionH>
        <wp:positionV relativeFrom="margin">
          <wp:posOffset>5431790</wp:posOffset>
        </wp:positionV>
        <wp:extent cx="2084705" cy="2133600"/>
        <wp:wrapSquare wrapText="bothSides"/>
        <wp:docPr id="3" name="Shape 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" name="Picture box 4"/>
                <pic:cNvPicPr/>
              </pic:nvPicPr>
              <pic:blipFill>
                <a:blip r:embed="rId7"/>
                <a:stretch/>
              </pic:blipFill>
              <pic:spPr>
                <a:xfrm>
                  <a:ext cx="2084705" cy="2133600"/>
                </a:xfrm>
                <a:prstGeom prst="rect"/>
              </pic:spPr>
            </pic:pic>
          </a:graphicData>
        </a:graphic>
      </wp:anchor>
    </w:drawing>
    <w:drawing>
      <wp:anchor distT="203200" distB="25400" distL="114300" distR="114300" simplePos="0" relativeHeight="125829379" behindDoc="0" locked="0" layoutInCell="1" allowOverlap="1">
        <wp:simplePos x="0" y="0"/>
        <wp:positionH relativeFrom="page">
          <wp:posOffset>4626610</wp:posOffset>
        </wp:positionH>
        <wp:positionV relativeFrom="margin">
          <wp:posOffset>5708650</wp:posOffset>
        </wp:positionV>
        <wp:extent cx="372110" cy="377825"/>
        <wp:wrapTopAndBottom/>
        <wp:docPr id="5" name="Shape 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" name="Picture box 6"/>
                <pic:cNvPicPr/>
              </pic:nvPicPr>
              <pic:blipFill>
                <a:blip r:embed="rId9"/>
                <a:stretch/>
              </pic:blipFill>
              <pic:spPr>
                <a:xfrm>
                  <a:ext cx="372110" cy="377825"/>
                </a:xfrm>
                <a:prstGeom prst="rect"/>
              </pic:spPr>
            </pic:pic>
          </a:graphicData>
        </a:graphic>
      </wp:anchor>
    </w:drawing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98" w:lineRule="auto"/>
        <w:ind w:left="2900" w:right="3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 Střední zdravotnická škola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2" w:lineRule="auto"/>
        <w:ind w:left="0" w:right="50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10000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?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 Šk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°'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©</w:t>
      </w:r>
    </w:p>
    <w:sectPr>
      <w:type w:val="continuous"/>
      <w:pgSz w:w="11900" w:h="16840"/>
      <w:pgMar w:top="1727" w:left="4903" w:right="1461" w:bottom="172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70" w:line="266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jc w:val="both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