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783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46504869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075" w:space="550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CZ46504869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27940</wp:posOffset>
            </wp:positionV>
            <wp:extent cx="960407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407" cy="94450"/>
                    </a:xfrm>
                    <a:custGeom>
                      <a:rect l="l" t="t" r="r" b="b"/>
                      <a:pathLst>
                        <a:path w="960407" h="94450">
                          <a:moveTo>
                            <a:pt x="0" y="94450"/>
                          </a:moveTo>
                          <a:lnTo>
                            <a:pt x="960407" y="94450"/>
                          </a:lnTo>
                          <a:lnTo>
                            <a:pt x="9604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Fomei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Libe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ského pivovaru 2015/10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180 00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836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02.06.2025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02.06.2025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72230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EIZO R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370 RadiForce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Diagnostický medicínský barevný monitor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rozlišení 3MP (1536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2048 pi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úhlop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21,3“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kontrast 1800:1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svítivost ma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imální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 Cd/m2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svítivost doporu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ená 500 Cd/m2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oto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ný a výškov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nastavitelný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DICOM preset a DICOM kalibrace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19536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1953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CE Medical Device Directive: 93/42/EEC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tabs>
          <w:tab w:val="left" w:pos="3238"/>
        </w:tabs>
        <w:spacing w:before="0" w:after="0" w:line="148" w:lineRule="exact"/>
        <w:ind w:left="1484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-63599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-63599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1904999</wp:posOffset>
            </wp:positionH>
            <wp:positionV relativeFrom="line">
              <wp:posOffset>-19050</wp:posOffset>
            </wp:positionV>
            <wp:extent cx="407362" cy="9445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7362" cy="94450"/>
                    </a:xfrm>
                    <a:custGeom>
                      <a:rect l="l" t="t" r="r" b="b"/>
                      <a:pathLst>
                        <a:path w="407362" h="94450">
                          <a:moveTo>
                            <a:pt x="0" y="94450"/>
                          </a:moveTo>
                          <a:lnTo>
                            <a:pt x="407362" y="94450"/>
                          </a:lnTo>
                          <a:lnTo>
                            <a:pt x="40736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119027</wp:posOffset>
            </wp:positionV>
            <wp:extent cx="6943343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137315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7217663</wp:posOffset>
            </wp:positionH>
            <wp:positionV relativeFrom="paragraph">
              <wp:posOffset>137315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10" w:after="0" w:line="148" w:lineRule="exact"/>
        <w:ind w:left="434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42573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42573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EIZO nVidia MED-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N43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16157</wp:posOffset>
            </wp:positionV>
            <wp:extent cx="6943343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12601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Grafická karta pro diagnostické monitory EIZO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-4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• 4GB GDDR6, 3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MiniDisplay Port konektor  </w:t>
      </w:r>
      <w:r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(model nVIDI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T400) Standard/ 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-Profile,  </w:t>
      </w:r>
      <w:r>
        <w:drawing>
          <wp:anchor simplePos="0" relativeHeight="25165844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10900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30W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53"/>
        </w:tabs>
        <w:spacing w:before="0" w:after="0" w:line="148" w:lineRule="exact"/>
        <w:ind w:left="1484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-63599</wp:posOffset>
            </wp:positionV>
            <wp:extent cx="43688" cy="16713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1897688</wp:posOffset>
            </wp:positionH>
            <wp:positionV relativeFrom="line">
              <wp:posOffset>-19050</wp:posOffset>
            </wp:positionV>
            <wp:extent cx="297222" cy="12093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7222" cy="120931"/>
                    </a:xfrm>
                    <a:custGeom>
                      <a:rect l="l" t="t" r="r" b="b"/>
                      <a:pathLst>
                        <a:path w="297222" h="120931">
                          <a:moveTo>
                            <a:pt x="0" y="120931"/>
                          </a:moveTo>
                          <a:lnTo>
                            <a:pt x="297222" y="120931"/>
                          </a:lnTo>
                          <a:lnTo>
                            <a:pt x="2972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09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5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119027</wp:posOffset>
            </wp:positionV>
            <wp:extent cx="6943343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13604273" y="0"/>
                          </a:lnTo>
                          <a:moveTo>
                            <a:pt x="1608112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137315</wp:posOffset>
            </wp:positionV>
            <wp:extent cx="6934199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113947</wp:posOffset>
            </wp:positionV>
            <wp:extent cx="43688" cy="206755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892" w:space="4676"/>
            <w:col w:w="761" w:space="0"/>
          </w:cols>
          <w:docGrid w:linePitch="360"/>
        </w:sectPr>
        <w:spacing w:before="110" w:after="0" w:line="148" w:lineRule="exact"/>
        <w:ind w:left="0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-869550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-727818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-586086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-444354</wp:posOffset>
            </wp:positionV>
            <wp:extent cx="51307" cy="310900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-160890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22508</wp:posOffset>
            </wp:positionV>
            <wp:extent cx="6952487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18952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18952</wp:posOffset>
            </wp:positionV>
            <wp:extent cx="43688" cy="167132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za objednávku je 196 700,--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2408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2408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-44548</wp:posOffset>
            </wp:positionV>
            <wp:extent cx="43688" cy="167131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-44548</wp:posOffset>
            </wp:positionV>
            <wp:extent cx="43688" cy="167131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Obchodní podmínky monitory EIZO: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974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Záruka na léka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ské monitory a grafické karty EIZO: 60 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síc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Dodací termín: obvykle do 14 dn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od obdržení objednávky  </w:t>
      </w:r>
      <w:r>
        <w:drawing>
          <wp:anchor simplePos="0" relativeHeight="25165849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08869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08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08869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08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Servis: FOMEI s.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.o. + EIZO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 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164460</wp:posOffset>
            </wp:positionV>
            <wp:extent cx="6954011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1420362</wp:posOffset>
                  </wp:positionH>
                  <wp:positionV relativeFrom="line">
                    <wp:posOffset>55880</wp:posOffset>
                  </wp:positionV>
                  <wp:extent cx="1426906" cy="459900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26906" cy="459900"/>
                          </a:xfrm>
                          <a:custGeom>
                            <a:rect l="l" t="t" r="r" b="b"/>
                            <a:pathLst>
                              <a:path w="1426906" h="459900">
                                <a:moveTo>
                                  <a:pt x="0" y="459900"/>
                                </a:moveTo>
                                <a:lnTo>
                                  <a:pt x="1426906" y="459900"/>
                                </a:lnTo>
                                <a:lnTo>
                                  <a:pt x="142690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5990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141094</wp:posOffset>
            </wp:positionV>
            <wp:extent cx="3273043" cy="3149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2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1" Type="http://schemas.openxmlformats.org/officeDocument/2006/relationships/image" Target="media/image191.png"/><Relationship Id="rId192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2025-06-19T09:39:07Z</dcterms:created>
  <dcterms:modified xsi:type="dcterms:W3CDTF">2025-06-19T09:39:07Z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