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46D6256F" w:rsidR="008141CA" w:rsidRPr="005803EE" w:rsidRDefault="008141CA" w:rsidP="000F08E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354DC8" w:rsidRPr="00354DC8">
        <w:rPr>
          <w:rFonts w:asciiTheme="minorHAnsi" w:hAnsiTheme="minorHAnsi" w:cstheme="minorHAnsi"/>
          <w:b/>
          <w:sz w:val="22"/>
          <w:szCs w:val="22"/>
        </w:rPr>
        <w:t>Základní škola a Mateřská škola Mendelova, Karviná, příspěvková organizace</w:t>
      </w:r>
    </w:p>
    <w:p w14:paraId="3D6266B9" w14:textId="7E31CD51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354DC8" w:rsidRPr="00354DC8">
        <w:rPr>
          <w:rFonts w:asciiTheme="minorHAnsi" w:hAnsiTheme="minorHAnsi" w:cstheme="minorHAnsi"/>
          <w:bCs/>
          <w:sz w:val="22"/>
          <w:szCs w:val="22"/>
        </w:rPr>
        <w:t>Einsteinova 2871/8, Karviná-Hranice, 733 01</w:t>
      </w:r>
    </w:p>
    <w:p w14:paraId="030B96DC" w14:textId="7B748C2D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354DC8" w:rsidRPr="00354DC8">
        <w:rPr>
          <w:rFonts w:asciiTheme="minorHAnsi" w:hAnsiTheme="minorHAnsi" w:cstheme="minorHAnsi"/>
          <w:bCs/>
          <w:sz w:val="22"/>
          <w:szCs w:val="22"/>
        </w:rPr>
        <w:t xml:space="preserve">Mgr. Leonou </w:t>
      </w:r>
      <w:proofErr w:type="spellStart"/>
      <w:r w:rsidR="00354DC8" w:rsidRPr="00354DC8">
        <w:rPr>
          <w:rFonts w:asciiTheme="minorHAnsi" w:hAnsiTheme="minorHAnsi" w:cstheme="minorHAnsi"/>
          <w:bCs/>
          <w:sz w:val="22"/>
          <w:szCs w:val="22"/>
        </w:rPr>
        <w:t>Mechúrovou</w:t>
      </w:r>
      <w:proofErr w:type="spellEnd"/>
      <w:r w:rsidR="00354DC8" w:rsidRPr="00354DC8">
        <w:rPr>
          <w:rFonts w:asciiTheme="minorHAnsi" w:hAnsiTheme="minorHAnsi" w:cstheme="minorHAnsi"/>
          <w:bCs/>
          <w:sz w:val="22"/>
          <w:szCs w:val="22"/>
        </w:rPr>
        <w:t>, ředitelkou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507CF6D0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354DC8" w:rsidRPr="00354DC8">
        <w:rPr>
          <w:rFonts w:asciiTheme="minorHAnsi" w:hAnsiTheme="minorHAnsi" w:cstheme="minorHAnsi"/>
          <w:sz w:val="22"/>
          <w:szCs w:val="22"/>
        </w:rPr>
        <w:t>62331388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7C8CD1B1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354DC8">
        <w:rPr>
          <w:rFonts w:asciiTheme="minorHAnsi" w:hAnsiTheme="minorHAnsi" w:cstheme="minorHAnsi"/>
          <w:sz w:val="22"/>
          <w:szCs w:val="22"/>
        </w:rPr>
        <w:t>27.04.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</w:t>
      </w:r>
      <w:r w:rsidR="000F08E3">
        <w:rPr>
          <w:rFonts w:asciiTheme="minorHAnsi" w:hAnsiTheme="minorHAnsi" w:cstheme="minorHAnsi"/>
          <w:sz w:val="22"/>
          <w:szCs w:val="22"/>
        </w:rPr>
        <w:t>6</w:t>
      </w:r>
      <w:r w:rsidR="00354DC8">
        <w:rPr>
          <w:rFonts w:asciiTheme="minorHAnsi" w:hAnsiTheme="minorHAnsi" w:cstheme="minorHAnsi"/>
          <w:sz w:val="22"/>
          <w:szCs w:val="22"/>
        </w:rPr>
        <w:t>8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50BB3565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5803EE">
        <w:rPr>
          <w:rFonts w:asciiTheme="minorHAnsi" w:hAnsiTheme="minorHAnsi" w:cstheme="minorHAnsi"/>
          <w:sz w:val="22"/>
          <w:szCs w:val="22"/>
        </w:rPr>
        <w:t xml:space="preserve">Mgr. </w:t>
      </w:r>
      <w:r w:rsidR="00354DC8">
        <w:rPr>
          <w:rFonts w:asciiTheme="minorHAnsi" w:hAnsiTheme="minorHAnsi" w:cstheme="minorHAnsi"/>
          <w:sz w:val="22"/>
          <w:szCs w:val="22"/>
        </w:rPr>
        <w:t xml:space="preserve">Leona </w:t>
      </w:r>
      <w:proofErr w:type="spellStart"/>
      <w:r w:rsidR="00354DC8">
        <w:rPr>
          <w:rFonts w:asciiTheme="minorHAnsi" w:hAnsiTheme="minorHAnsi" w:cstheme="minorHAnsi"/>
          <w:sz w:val="22"/>
          <w:szCs w:val="22"/>
        </w:rPr>
        <w:t>Mechúrová</w:t>
      </w:r>
      <w:proofErr w:type="spellEnd"/>
    </w:p>
    <w:p w14:paraId="4358D0AF" w14:textId="3EF1262A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  <w:r w:rsidR="00354DC8">
        <w:rPr>
          <w:rFonts w:asciiTheme="minorHAnsi" w:hAnsiTheme="minorHAnsi" w:cstheme="minorHAnsi"/>
          <w:sz w:val="22"/>
          <w:szCs w:val="22"/>
        </w:rPr>
        <w:t>ka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E766" w14:textId="77777777" w:rsidR="005305F1" w:rsidRDefault="005305F1" w:rsidP="005803EE">
      <w:r>
        <w:separator/>
      </w:r>
    </w:p>
  </w:endnote>
  <w:endnote w:type="continuationSeparator" w:id="0">
    <w:p w14:paraId="410F5E56" w14:textId="77777777" w:rsidR="005305F1" w:rsidRDefault="005305F1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20AB" w14:textId="77777777" w:rsidR="005305F1" w:rsidRDefault="005305F1" w:rsidP="005803EE">
      <w:r>
        <w:separator/>
      </w:r>
    </w:p>
  </w:footnote>
  <w:footnote w:type="continuationSeparator" w:id="0">
    <w:p w14:paraId="42BBF087" w14:textId="77777777" w:rsidR="005305F1" w:rsidRDefault="005305F1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45C3771A" w:rsidR="005803EE" w:rsidRDefault="005803EE" w:rsidP="005803EE">
    <w:pPr>
      <w:pStyle w:val="Zhlav"/>
      <w:jc w:val="right"/>
    </w:pPr>
    <w:r>
      <w:t>SML/02</w:t>
    </w:r>
    <w:r w:rsidR="000F08E3">
      <w:t>6</w:t>
    </w:r>
    <w:r w:rsidR="00354DC8">
      <w:t>8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28261A"/>
    <w:rsid w:val="00294D0E"/>
    <w:rsid w:val="002E614A"/>
    <w:rsid w:val="003366C2"/>
    <w:rsid w:val="003440AD"/>
    <w:rsid w:val="00354DC8"/>
    <w:rsid w:val="00430D7B"/>
    <w:rsid w:val="004353B0"/>
    <w:rsid w:val="00443390"/>
    <w:rsid w:val="004822C1"/>
    <w:rsid w:val="005146F1"/>
    <w:rsid w:val="005305F1"/>
    <w:rsid w:val="005803EE"/>
    <w:rsid w:val="0060050F"/>
    <w:rsid w:val="0063351B"/>
    <w:rsid w:val="006C1CFA"/>
    <w:rsid w:val="007213C6"/>
    <w:rsid w:val="008141CA"/>
    <w:rsid w:val="00851FBE"/>
    <w:rsid w:val="008A239D"/>
    <w:rsid w:val="00954E78"/>
    <w:rsid w:val="00977035"/>
    <w:rsid w:val="009F6B71"/>
    <w:rsid w:val="00AE4159"/>
    <w:rsid w:val="00AF7C45"/>
    <w:rsid w:val="00B14E56"/>
    <w:rsid w:val="00BC413A"/>
    <w:rsid w:val="00BC47AF"/>
    <w:rsid w:val="00BE3950"/>
    <w:rsid w:val="00C05F63"/>
    <w:rsid w:val="00D52FB0"/>
    <w:rsid w:val="00E9660E"/>
    <w:rsid w:val="00EB0460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826A5"/>
    <w:rsid w:val="001D46F4"/>
    <w:rsid w:val="00272A64"/>
    <w:rsid w:val="00322757"/>
    <w:rsid w:val="004353B0"/>
    <w:rsid w:val="006C1CFA"/>
    <w:rsid w:val="00705EE7"/>
    <w:rsid w:val="00851FBE"/>
    <w:rsid w:val="008A239D"/>
    <w:rsid w:val="009E3A87"/>
    <w:rsid w:val="00B14E56"/>
    <w:rsid w:val="00B65A8D"/>
    <w:rsid w:val="00C021AE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2025-06-03T13:11:00Z</cp:lastPrinted>
  <dcterms:created xsi:type="dcterms:W3CDTF">2025-06-03T13:17:00Z</dcterms:created>
  <dcterms:modified xsi:type="dcterms:W3CDTF">2025-06-03T13:17:00Z</dcterms:modified>
</cp:coreProperties>
</file>