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904C" w14:textId="36B6D474" w:rsidR="002A1ABE" w:rsidRPr="00C6551E" w:rsidRDefault="005A130E">
      <w:pPr>
        <w:pStyle w:val="Zkladntext50"/>
        <w:framePr w:w="1286" w:h="451" w:wrap="none" w:vAnchor="text" w:hAnchor="page" w:x="9270" w:y="21"/>
        <w:shd w:val="clear" w:color="auto" w:fill="auto"/>
        <w:spacing w:after="0"/>
        <w:rPr>
          <w:sz w:val="24"/>
          <w:szCs w:val="24"/>
        </w:rPr>
      </w:pPr>
      <w:r w:rsidRPr="00C6551E">
        <w:rPr>
          <w:color w:val="115AB7"/>
          <w:w w:val="100"/>
          <w:sz w:val="24"/>
          <w:szCs w:val="24"/>
        </w:rPr>
        <w:t>78/2025</w:t>
      </w:r>
    </w:p>
    <w:p w14:paraId="29F6BCE1" w14:textId="77777777" w:rsidR="002A1ABE" w:rsidRDefault="002A1ABE">
      <w:pPr>
        <w:spacing w:after="437" w:line="14" w:lineRule="exact"/>
      </w:pPr>
    </w:p>
    <w:p w14:paraId="79B8D495" w14:textId="77777777" w:rsidR="002A1ABE" w:rsidRDefault="002A1ABE">
      <w:pPr>
        <w:spacing w:line="14" w:lineRule="exact"/>
        <w:sectPr w:rsidR="002A1ABE">
          <w:footerReference w:type="default" r:id="rId7"/>
          <w:footerReference w:type="first" r:id="rId8"/>
          <w:pgSz w:w="11900" w:h="16840"/>
          <w:pgMar w:top="711" w:right="1344" w:bottom="515" w:left="1464" w:header="0" w:footer="3" w:gutter="0"/>
          <w:pgNumType w:start="1"/>
          <w:cols w:space="720"/>
          <w:noEndnote/>
          <w:titlePg/>
          <w:docGrid w:linePitch="360"/>
        </w:sectPr>
      </w:pPr>
    </w:p>
    <w:p w14:paraId="42C057F5" w14:textId="77777777" w:rsidR="002A1ABE" w:rsidRDefault="002A1ABE">
      <w:pPr>
        <w:spacing w:line="146" w:lineRule="exact"/>
        <w:rPr>
          <w:sz w:val="12"/>
          <w:szCs w:val="12"/>
        </w:rPr>
      </w:pPr>
    </w:p>
    <w:p w14:paraId="67FB2758" w14:textId="77777777" w:rsidR="002A1ABE" w:rsidRDefault="002A1ABE">
      <w:pPr>
        <w:spacing w:line="14" w:lineRule="exact"/>
        <w:sectPr w:rsidR="002A1ABE">
          <w:type w:val="continuous"/>
          <w:pgSz w:w="11900" w:h="16840"/>
          <w:pgMar w:top="711" w:right="0" w:bottom="1087" w:left="0" w:header="0" w:footer="3" w:gutter="0"/>
          <w:cols w:space="720"/>
          <w:noEndnote/>
          <w:docGrid w:linePitch="360"/>
        </w:sectPr>
      </w:pPr>
    </w:p>
    <w:p w14:paraId="292156E7" w14:textId="77777777" w:rsidR="002A1ABE" w:rsidRDefault="00000000">
      <w:pPr>
        <w:pStyle w:val="Zkladntext50"/>
        <w:shd w:val="clear" w:color="auto" w:fill="auto"/>
        <w:spacing w:after="0"/>
        <w:rPr>
          <w:sz w:val="36"/>
          <w:szCs w:val="36"/>
        </w:rPr>
      </w:pPr>
      <w:r>
        <w:rPr>
          <w:b/>
          <w:bCs/>
          <w:i w:val="0"/>
          <w:iCs w:val="0"/>
          <w:w w:val="100"/>
          <w:sz w:val="36"/>
          <w:szCs w:val="36"/>
        </w:rPr>
        <w:t>KUPNÍ SMLOUVA</w:t>
      </w:r>
    </w:p>
    <w:p w14:paraId="7F0FA006" w14:textId="77777777" w:rsidR="002A1ABE" w:rsidRDefault="00000000">
      <w:pPr>
        <w:pStyle w:val="Zkladntext1"/>
        <w:shd w:val="clear" w:color="auto" w:fill="auto"/>
        <w:spacing w:after="0" w:line="240" w:lineRule="auto"/>
        <w:ind w:right="80"/>
        <w:jc w:val="center"/>
        <w:sectPr w:rsidR="002A1ABE">
          <w:type w:val="continuous"/>
          <w:pgSz w:w="11900" w:h="16840"/>
          <w:pgMar w:top="711" w:right="3802" w:bottom="1087" w:left="3898" w:header="0" w:footer="3" w:gutter="0"/>
          <w:cols w:space="720"/>
          <w:noEndnote/>
          <w:docGrid w:linePitch="360"/>
        </w:sectPr>
      </w:pPr>
      <w:r>
        <w:t>(podle zákona č. 89/2012 Sb.)</w:t>
      </w:r>
    </w:p>
    <w:p w14:paraId="157B0AA8" w14:textId="77777777" w:rsidR="002A1ABE" w:rsidRDefault="002A1ABE">
      <w:pPr>
        <w:spacing w:line="186" w:lineRule="exact"/>
        <w:rPr>
          <w:sz w:val="15"/>
          <w:szCs w:val="15"/>
        </w:rPr>
      </w:pPr>
    </w:p>
    <w:p w14:paraId="2C5487E7" w14:textId="77777777" w:rsidR="002A1ABE" w:rsidRDefault="002A1ABE">
      <w:pPr>
        <w:spacing w:line="14" w:lineRule="exact"/>
        <w:sectPr w:rsidR="002A1ABE">
          <w:type w:val="continuous"/>
          <w:pgSz w:w="11900" w:h="16840"/>
          <w:pgMar w:top="711" w:right="0" w:bottom="515" w:left="0" w:header="0" w:footer="3" w:gutter="0"/>
          <w:cols w:space="720"/>
          <w:noEndnote/>
          <w:docGrid w:linePitch="360"/>
        </w:sectPr>
      </w:pPr>
    </w:p>
    <w:p w14:paraId="41EE7D96" w14:textId="77777777" w:rsidR="002A1ABE" w:rsidRDefault="00000000">
      <w:pPr>
        <w:pStyle w:val="Zkladntext1"/>
        <w:framePr w:w="1546" w:h="307" w:wrap="none" w:vAnchor="text" w:hAnchor="page" w:x="1465" w:y="21"/>
        <w:shd w:val="clear" w:color="auto" w:fill="auto"/>
        <w:spacing w:after="0" w:line="240" w:lineRule="auto"/>
        <w:jc w:val="left"/>
      </w:pPr>
      <w:r>
        <w:t>Smluvní strany:</w:t>
      </w:r>
    </w:p>
    <w:p w14:paraId="7554C712" w14:textId="77777777" w:rsidR="002A1ABE" w:rsidRDefault="002A1ABE">
      <w:pPr>
        <w:spacing w:after="293" w:line="14" w:lineRule="exact"/>
      </w:pPr>
    </w:p>
    <w:p w14:paraId="5065E6BD" w14:textId="77777777" w:rsidR="002A1ABE" w:rsidRDefault="002A1ABE">
      <w:pPr>
        <w:spacing w:line="14" w:lineRule="exact"/>
        <w:sectPr w:rsidR="002A1ABE">
          <w:type w:val="continuous"/>
          <w:pgSz w:w="11900" w:h="16840"/>
          <w:pgMar w:top="711" w:right="1344" w:bottom="515" w:left="1464" w:header="0" w:footer="3" w:gutter="0"/>
          <w:cols w:space="720"/>
          <w:noEndnote/>
          <w:docGrid w:linePitch="360"/>
        </w:sectPr>
      </w:pPr>
    </w:p>
    <w:p w14:paraId="7051BB65" w14:textId="77777777" w:rsidR="002A1ABE" w:rsidRDefault="00000000">
      <w:pPr>
        <w:spacing w:line="14" w:lineRule="exact"/>
      </w:pPr>
      <w:r>
        <w:rPr>
          <w:noProof/>
        </w:rPr>
        <mc:AlternateContent>
          <mc:Choice Requires="wps">
            <w:drawing>
              <wp:anchor distT="0" distB="0" distL="114300" distR="114300" simplePos="0" relativeHeight="125829378" behindDoc="0" locked="0" layoutInCell="1" allowOverlap="1" wp14:anchorId="68CEE8C1" wp14:editId="64C41285">
                <wp:simplePos x="0" y="0"/>
                <wp:positionH relativeFrom="page">
                  <wp:posOffset>929640</wp:posOffset>
                </wp:positionH>
                <wp:positionV relativeFrom="paragraph">
                  <wp:posOffset>12700</wp:posOffset>
                </wp:positionV>
                <wp:extent cx="1450975" cy="160337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450975" cy="1603375"/>
                        </a:xfrm>
                        <a:prstGeom prst="rect">
                          <a:avLst/>
                        </a:prstGeom>
                        <a:noFill/>
                      </wps:spPr>
                      <wps:txbx>
                        <w:txbxContent>
                          <w:p w14:paraId="52A1B6EC" w14:textId="77777777" w:rsidR="002A1ABE" w:rsidRDefault="00000000">
                            <w:pPr>
                              <w:pStyle w:val="Zkladntext1"/>
                              <w:shd w:val="clear" w:color="auto" w:fill="auto"/>
                              <w:spacing w:after="0" w:line="264" w:lineRule="auto"/>
                              <w:jc w:val="left"/>
                            </w:pPr>
                            <w:r>
                              <w:rPr>
                                <w:b/>
                                <w:bCs/>
                              </w:rPr>
                              <w:t>Prodávající:</w:t>
                            </w:r>
                          </w:p>
                          <w:p w14:paraId="20F35906" w14:textId="77777777" w:rsidR="002A1ABE" w:rsidRDefault="00000000">
                            <w:pPr>
                              <w:pStyle w:val="Zkladntext1"/>
                              <w:shd w:val="clear" w:color="auto" w:fill="auto"/>
                              <w:spacing w:after="0" w:line="264" w:lineRule="auto"/>
                              <w:jc w:val="left"/>
                            </w:pPr>
                            <w:r>
                              <w:t>se sídlem:</w:t>
                            </w:r>
                          </w:p>
                          <w:p w14:paraId="32AAF420" w14:textId="77777777" w:rsidR="002A1ABE" w:rsidRDefault="00000000">
                            <w:pPr>
                              <w:pStyle w:val="Zkladntext1"/>
                              <w:shd w:val="clear" w:color="auto" w:fill="auto"/>
                              <w:spacing w:after="0" w:line="264" w:lineRule="auto"/>
                              <w:jc w:val="left"/>
                            </w:pPr>
                            <w:r>
                              <w:t>IČO:</w:t>
                            </w:r>
                          </w:p>
                          <w:p w14:paraId="63644B43" w14:textId="77777777" w:rsidR="002A1ABE" w:rsidRDefault="00000000">
                            <w:pPr>
                              <w:pStyle w:val="Zkladntext1"/>
                              <w:shd w:val="clear" w:color="auto" w:fill="auto"/>
                              <w:spacing w:after="0" w:line="264" w:lineRule="auto"/>
                              <w:jc w:val="left"/>
                            </w:pPr>
                            <w:r>
                              <w:t>DIČ:</w:t>
                            </w:r>
                          </w:p>
                          <w:p w14:paraId="19A828CD" w14:textId="77777777" w:rsidR="002A1ABE" w:rsidRDefault="00000000">
                            <w:pPr>
                              <w:pStyle w:val="Zkladntext1"/>
                              <w:shd w:val="clear" w:color="auto" w:fill="auto"/>
                              <w:spacing w:after="0" w:line="264" w:lineRule="auto"/>
                              <w:jc w:val="left"/>
                            </w:pPr>
                            <w:r>
                              <w:t>č. účtu</w:t>
                            </w:r>
                          </w:p>
                          <w:p w14:paraId="633203AE" w14:textId="77777777" w:rsidR="002A1ABE" w:rsidRDefault="00000000">
                            <w:pPr>
                              <w:pStyle w:val="Zkladntext1"/>
                              <w:shd w:val="clear" w:color="auto" w:fill="auto"/>
                              <w:spacing w:line="264" w:lineRule="auto"/>
                              <w:jc w:val="left"/>
                            </w:pPr>
                            <w:r>
                              <w:t>zápis v OR: zastoupená:</w:t>
                            </w:r>
                          </w:p>
                          <w:p w14:paraId="10C427CB" w14:textId="77777777" w:rsidR="002A1ABE" w:rsidRDefault="00000000">
                            <w:pPr>
                              <w:pStyle w:val="Zkladntext1"/>
                              <w:shd w:val="clear" w:color="auto" w:fill="auto"/>
                              <w:spacing w:after="0" w:line="264" w:lineRule="auto"/>
                              <w:jc w:val="left"/>
                            </w:pPr>
                            <w:r>
                              <w:t>(dále jen „prodávající“)</w:t>
                            </w:r>
                          </w:p>
                        </w:txbxContent>
                      </wps:txbx>
                      <wps:bodyPr lIns="0" tIns="0" rIns="0" bIns="0">
                        <a:spAutoFit/>
                      </wps:bodyPr>
                    </wps:wsp>
                  </a:graphicData>
                </a:graphic>
              </wp:anchor>
            </w:drawing>
          </mc:Choice>
          <mc:Fallback>
            <w:pict>
              <v:shape id="_x0000_s1031" type="#_x0000_t202" style="position:absolute;margin-left:73.200000000000003pt;margin-top:1.pt;width:114.25pt;height:126.25pt;z-index:-125829375;mso-wrap-distance-left:9.pt;mso-wrap-distance-right:9.pt;mso-position-horizontal-relative:page" filled="f" stroked="f">
                <v:textbox style="mso-fit-shape-to-text:t" inset="0,0,0,0">
                  <w:txbxContent>
                    <w:p>
                      <w:pPr>
                        <w:pStyle w:val="Style9"/>
                        <w:keepNext w:val="0"/>
                        <w:keepLines w:val="0"/>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cs-CZ" w:eastAsia="cs-CZ" w:bidi="cs-CZ"/>
                        </w:rPr>
                        <w:t>Prodávající:</w:t>
                      </w:r>
                    </w:p>
                    <w:p>
                      <w:pPr>
                        <w:pStyle w:val="Style9"/>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se sídlem:</w:t>
                      </w:r>
                    </w:p>
                    <w:p>
                      <w:pPr>
                        <w:pStyle w:val="Style9"/>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IČO:</w:t>
                      </w:r>
                    </w:p>
                    <w:p>
                      <w:pPr>
                        <w:pStyle w:val="Style9"/>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DIČ:</w:t>
                      </w:r>
                    </w:p>
                    <w:p>
                      <w:pPr>
                        <w:pStyle w:val="Style9"/>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č. účtu</w:t>
                      </w:r>
                    </w:p>
                    <w:p>
                      <w:pPr>
                        <w:pStyle w:val="Style9"/>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zápis v OR: zastoupená:</w:t>
                      </w:r>
                    </w:p>
                    <w:p>
                      <w:pPr>
                        <w:pStyle w:val="Style9"/>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(dále jen „prodávající“)</w:t>
                      </w:r>
                    </w:p>
                  </w:txbxContent>
                </v:textbox>
                <w10:wrap type="square" anchorx="page"/>
              </v:shape>
            </w:pict>
          </mc:Fallback>
        </mc:AlternateContent>
      </w:r>
      <w:r>
        <w:rPr>
          <w:noProof/>
        </w:rPr>
        <mc:AlternateContent>
          <mc:Choice Requires="wps">
            <w:drawing>
              <wp:anchor distT="0" distB="0" distL="114300" distR="114300" simplePos="0" relativeHeight="125829380" behindDoc="0" locked="0" layoutInCell="1" allowOverlap="1" wp14:anchorId="5107736C" wp14:editId="25E3E0C9">
                <wp:simplePos x="0" y="0"/>
                <wp:positionH relativeFrom="page">
                  <wp:posOffset>929640</wp:posOffset>
                </wp:positionH>
                <wp:positionV relativeFrom="paragraph">
                  <wp:posOffset>2109470</wp:posOffset>
                </wp:positionV>
                <wp:extent cx="1268095" cy="159702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268095" cy="1597025"/>
                        </a:xfrm>
                        <a:prstGeom prst="rect">
                          <a:avLst/>
                        </a:prstGeom>
                        <a:noFill/>
                      </wps:spPr>
                      <wps:txbx>
                        <w:txbxContent>
                          <w:p w14:paraId="769FA1ED" w14:textId="77777777" w:rsidR="002A1ABE" w:rsidRDefault="00000000">
                            <w:pPr>
                              <w:pStyle w:val="Zkladntext1"/>
                              <w:shd w:val="clear" w:color="auto" w:fill="auto"/>
                              <w:spacing w:line="259" w:lineRule="auto"/>
                              <w:jc w:val="left"/>
                            </w:pPr>
                            <w:r>
                              <w:rPr>
                                <w:b/>
                                <w:bCs/>
                              </w:rPr>
                              <w:t>Kupující:</w:t>
                            </w:r>
                          </w:p>
                          <w:p w14:paraId="6513E892" w14:textId="77777777" w:rsidR="002A1ABE" w:rsidRDefault="00000000">
                            <w:pPr>
                              <w:pStyle w:val="Zkladntext1"/>
                              <w:shd w:val="clear" w:color="auto" w:fill="auto"/>
                              <w:spacing w:after="0" w:line="259" w:lineRule="auto"/>
                              <w:jc w:val="left"/>
                            </w:pPr>
                            <w:r>
                              <w:t>se sídlem:</w:t>
                            </w:r>
                          </w:p>
                          <w:p w14:paraId="47CE2366" w14:textId="77777777" w:rsidR="002A1ABE" w:rsidRDefault="00000000">
                            <w:pPr>
                              <w:pStyle w:val="Zkladntext1"/>
                              <w:shd w:val="clear" w:color="auto" w:fill="auto"/>
                              <w:spacing w:after="0" w:line="259" w:lineRule="auto"/>
                              <w:jc w:val="left"/>
                            </w:pPr>
                            <w:r>
                              <w:t>IČO:</w:t>
                            </w:r>
                          </w:p>
                          <w:p w14:paraId="4A30CB48" w14:textId="77777777" w:rsidR="002A1ABE" w:rsidRDefault="00000000">
                            <w:pPr>
                              <w:pStyle w:val="Zkladntext1"/>
                              <w:shd w:val="clear" w:color="auto" w:fill="auto"/>
                              <w:spacing w:after="0" w:line="259" w:lineRule="auto"/>
                              <w:jc w:val="left"/>
                            </w:pPr>
                            <w:r>
                              <w:t>DIČ: č. účtu: zápis v OR: zastoupená:</w:t>
                            </w:r>
                          </w:p>
                          <w:p w14:paraId="4CF37115" w14:textId="77777777" w:rsidR="002A1ABE" w:rsidRDefault="00000000">
                            <w:pPr>
                              <w:pStyle w:val="Zkladntext1"/>
                              <w:shd w:val="clear" w:color="auto" w:fill="auto"/>
                              <w:spacing w:after="0" w:line="259" w:lineRule="auto"/>
                              <w:jc w:val="left"/>
                            </w:pPr>
                            <w:r>
                              <w:t>(dále jen „kupující“)</w:t>
                            </w:r>
                          </w:p>
                        </w:txbxContent>
                      </wps:txbx>
                      <wps:bodyPr lIns="0" tIns="0" rIns="0" bIns="0">
                        <a:spAutoFit/>
                      </wps:bodyPr>
                    </wps:wsp>
                  </a:graphicData>
                </a:graphic>
              </wp:anchor>
            </w:drawing>
          </mc:Choice>
          <mc:Fallback>
            <w:pict>
              <v:shape id="_x0000_s1033" type="#_x0000_t202" style="position:absolute;margin-left:73.200000000000003pt;margin-top:166.09999999999999pt;width:99.849999999999994pt;height:125.75pt;z-index:-125829373;mso-wrap-distance-left:9.pt;mso-wrap-distance-right:9.pt;mso-position-horizontal-relative:page" filled="f" stroked="f">
                <v:textbox style="mso-fit-shape-to-text:t" inset="0,0,0,0">
                  <w:txbxContent>
                    <w:p>
                      <w:pPr>
                        <w:pStyle w:val="Style9"/>
                        <w:keepNext w:val="0"/>
                        <w:keepLines w:val="0"/>
                        <w:widowControl w:val="0"/>
                        <w:shd w:val="clear" w:color="auto" w:fill="auto"/>
                        <w:bidi w:val="0"/>
                        <w:spacing w:before="0" w:line="259" w:lineRule="auto"/>
                        <w:ind w:left="0" w:right="0" w:firstLine="0"/>
                        <w:jc w:val="left"/>
                      </w:pPr>
                      <w:r>
                        <w:rPr>
                          <w:b/>
                          <w:bCs/>
                          <w:color w:val="000000"/>
                          <w:spacing w:val="0"/>
                          <w:w w:val="100"/>
                          <w:position w:val="0"/>
                          <w:shd w:val="clear" w:color="auto" w:fill="auto"/>
                          <w:lang w:val="cs-CZ" w:eastAsia="cs-CZ" w:bidi="cs-CZ"/>
                        </w:rPr>
                        <w:t>Kupující:</w:t>
                      </w:r>
                    </w:p>
                    <w:p>
                      <w:pPr>
                        <w:pStyle w:val="Style9"/>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se sídlem:</w:t>
                      </w:r>
                    </w:p>
                    <w:p>
                      <w:pPr>
                        <w:pStyle w:val="Style9"/>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IČO:</w:t>
                      </w:r>
                    </w:p>
                    <w:p>
                      <w:pPr>
                        <w:pStyle w:val="Style9"/>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DIČ: č. účtu: zápis v OR: zastoupená:</w:t>
                      </w:r>
                    </w:p>
                    <w:p>
                      <w:pPr>
                        <w:pStyle w:val="Style9"/>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(dále jen „kupující“)</w:t>
                      </w:r>
                    </w:p>
                  </w:txbxContent>
                </v:textbox>
                <w10:wrap type="square" anchorx="page"/>
              </v:shape>
            </w:pict>
          </mc:Fallback>
        </mc:AlternateContent>
      </w:r>
    </w:p>
    <w:p w14:paraId="0A8F10A0" w14:textId="77777777" w:rsidR="002A1ABE" w:rsidRDefault="00000000">
      <w:pPr>
        <w:pStyle w:val="Nadpis20"/>
        <w:keepNext/>
        <w:keepLines/>
        <w:shd w:val="clear" w:color="auto" w:fill="auto"/>
        <w:spacing w:after="0"/>
      </w:pPr>
      <w:bookmarkStart w:id="0" w:name="bookmark0"/>
      <w:r>
        <w:rPr>
          <w:u w:val="none"/>
        </w:rPr>
        <w:t>FIMEX, spol. s r. o.</w:t>
      </w:r>
      <w:bookmarkEnd w:id="0"/>
    </w:p>
    <w:p w14:paraId="2D7D7237" w14:textId="77777777" w:rsidR="002A1ABE" w:rsidRDefault="00000000">
      <w:pPr>
        <w:pStyle w:val="Zkladntext1"/>
        <w:shd w:val="clear" w:color="auto" w:fill="auto"/>
        <w:spacing w:after="0"/>
      </w:pPr>
      <w:r>
        <w:t>Petrohradská 1577/1, 101 00 Praha 10 - Vršovice</w:t>
      </w:r>
    </w:p>
    <w:p w14:paraId="40936246" w14:textId="77777777" w:rsidR="002A1ABE" w:rsidRDefault="00000000">
      <w:pPr>
        <w:pStyle w:val="Zkladntext1"/>
        <w:shd w:val="clear" w:color="auto" w:fill="auto"/>
        <w:spacing w:after="0"/>
      </w:pPr>
      <w:r>
        <w:t>61503657</w:t>
      </w:r>
    </w:p>
    <w:p w14:paraId="712DFD68" w14:textId="77777777" w:rsidR="002A1ABE" w:rsidRDefault="00000000">
      <w:pPr>
        <w:pStyle w:val="Zkladntext1"/>
        <w:shd w:val="clear" w:color="auto" w:fill="auto"/>
        <w:spacing w:after="0"/>
      </w:pPr>
      <w:r>
        <w:t>CZ61503657</w:t>
      </w:r>
    </w:p>
    <w:p w14:paraId="0C5F60CA" w14:textId="77777777" w:rsidR="002A1ABE" w:rsidRDefault="00000000">
      <w:pPr>
        <w:pStyle w:val="Zkladntext1"/>
        <w:shd w:val="clear" w:color="auto" w:fill="auto"/>
        <w:spacing w:after="0"/>
      </w:pPr>
      <w:r>
        <w:t>6145382/0800</w:t>
      </w:r>
    </w:p>
    <w:p w14:paraId="4210EF56" w14:textId="7FCE48DA" w:rsidR="002A1ABE" w:rsidRDefault="00000000">
      <w:pPr>
        <w:pStyle w:val="Zkladntext1"/>
        <w:shd w:val="clear" w:color="auto" w:fill="auto"/>
        <w:spacing w:after="1080"/>
      </w:pPr>
      <w:r>
        <w:t>sp.zn. C 31051 vedená</w:t>
      </w:r>
      <w:r w:rsidR="00415F3E">
        <w:t xml:space="preserve"> </w:t>
      </w:r>
      <w:r>
        <w:t>u</w:t>
      </w:r>
      <w:r w:rsidR="00415F3E">
        <w:t xml:space="preserve"> </w:t>
      </w:r>
      <w:r>
        <w:t>Městského soudu</w:t>
      </w:r>
      <w:r w:rsidR="00415F3E">
        <w:t xml:space="preserve"> </w:t>
      </w:r>
      <w:r>
        <w:t>v</w:t>
      </w:r>
      <w:r w:rsidR="00415F3E">
        <w:t xml:space="preserve"> </w:t>
      </w:r>
      <w:r>
        <w:t xml:space="preserve">Praze, dne22.8.1994 jednateli společnosti </w:t>
      </w:r>
      <w:r>
        <w:rPr>
          <w:b/>
          <w:bCs/>
        </w:rPr>
        <w:t>Ing. Milošem Bradou a Ing. Petrem Hrubým</w:t>
      </w:r>
    </w:p>
    <w:p w14:paraId="1EBA9ACC" w14:textId="77777777" w:rsidR="002A1ABE" w:rsidRDefault="00000000">
      <w:pPr>
        <w:pStyle w:val="Nadpis20"/>
        <w:keepNext/>
        <w:keepLines/>
        <w:shd w:val="clear" w:color="auto" w:fill="auto"/>
        <w:spacing w:after="0"/>
      </w:pPr>
      <w:bookmarkStart w:id="1" w:name="bookmark1"/>
      <w:r>
        <w:rPr>
          <w:u w:val="none"/>
        </w:rPr>
        <w:t>Národní centrum zemědělského a potravinářského výzkumu, v. v. i.</w:t>
      </w:r>
      <w:bookmarkEnd w:id="1"/>
    </w:p>
    <w:p w14:paraId="77D154CE" w14:textId="386192DF" w:rsidR="002A1ABE" w:rsidRDefault="00000000">
      <w:pPr>
        <w:pStyle w:val="Zkladntext1"/>
        <w:shd w:val="clear" w:color="auto" w:fill="auto"/>
        <w:spacing w:after="0"/>
      </w:pPr>
      <w:r>
        <w:t>D</w:t>
      </w:r>
      <w:r w:rsidR="00415F3E">
        <w:t>rn</w:t>
      </w:r>
      <w:r>
        <w:t>ovská 507/73, 161 00 Praha 6 - Ruzyně</w:t>
      </w:r>
    </w:p>
    <w:p w14:paraId="34AF54BA" w14:textId="77777777" w:rsidR="002A1ABE" w:rsidRDefault="00000000">
      <w:pPr>
        <w:pStyle w:val="Zkladntext1"/>
        <w:shd w:val="clear" w:color="auto" w:fill="auto"/>
        <w:spacing w:after="0"/>
      </w:pPr>
      <w:r>
        <w:t>000 27 006</w:t>
      </w:r>
    </w:p>
    <w:p w14:paraId="45524102" w14:textId="77777777" w:rsidR="002A1ABE" w:rsidRDefault="00000000">
      <w:pPr>
        <w:pStyle w:val="Zkladntext1"/>
        <w:shd w:val="clear" w:color="auto" w:fill="auto"/>
        <w:spacing w:after="0"/>
      </w:pPr>
      <w:r>
        <w:t>CZ00027006</w:t>
      </w:r>
    </w:p>
    <w:p w14:paraId="7F94B09B" w14:textId="77777777" w:rsidR="002A1ABE" w:rsidRDefault="00000000">
      <w:pPr>
        <w:pStyle w:val="Zkladntext1"/>
        <w:shd w:val="clear" w:color="auto" w:fill="auto"/>
        <w:spacing w:after="0"/>
      </w:pPr>
      <w:r>
        <w:t>25635061/0100</w:t>
      </w:r>
    </w:p>
    <w:p w14:paraId="06482412" w14:textId="77777777" w:rsidR="002A1ABE" w:rsidRDefault="00000000">
      <w:pPr>
        <w:pStyle w:val="Zkladntext1"/>
        <w:shd w:val="clear" w:color="auto" w:fill="auto"/>
        <w:spacing w:after="0"/>
        <w:ind w:right="180"/>
        <w:sectPr w:rsidR="002A1ABE">
          <w:type w:val="continuous"/>
          <w:pgSz w:w="11900" w:h="16840"/>
          <w:pgMar w:top="711" w:right="1373" w:bottom="1087" w:left="4248" w:header="0" w:footer="3" w:gutter="0"/>
          <w:cols w:space="720"/>
          <w:noEndnote/>
          <w:docGrid w:linePitch="360"/>
        </w:sectPr>
      </w:pPr>
      <w:r>
        <w:t xml:space="preserve">MSMT-Rejstřik veřejných výzkumných institucí, dne 1.1.2007 </w:t>
      </w:r>
      <w:r>
        <w:rPr>
          <w:b/>
          <w:bCs/>
        </w:rPr>
        <w:t xml:space="preserve">RNDr. Mikulášem Madarasem, Ph.D. - </w:t>
      </w:r>
      <w:r>
        <w:t>ředitelem</w:t>
      </w:r>
    </w:p>
    <w:p w14:paraId="189C8076" w14:textId="77777777" w:rsidR="002A1ABE" w:rsidRDefault="002A1ABE">
      <w:pPr>
        <w:spacing w:line="135" w:lineRule="exact"/>
        <w:rPr>
          <w:sz w:val="11"/>
          <w:szCs w:val="11"/>
        </w:rPr>
      </w:pPr>
    </w:p>
    <w:p w14:paraId="46F8F201" w14:textId="77777777" w:rsidR="002A1ABE" w:rsidRDefault="002A1ABE">
      <w:pPr>
        <w:spacing w:line="14" w:lineRule="exact"/>
        <w:sectPr w:rsidR="002A1ABE">
          <w:type w:val="continuous"/>
          <w:pgSz w:w="11900" w:h="16840"/>
          <w:pgMar w:top="1417" w:right="0" w:bottom="1087" w:left="0" w:header="0" w:footer="3" w:gutter="0"/>
          <w:cols w:space="720"/>
          <w:noEndnote/>
          <w:docGrid w:linePitch="360"/>
        </w:sectPr>
      </w:pPr>
    </w:p>
    <w:p w14:paraId="5768E09C" w14:textId="77777777" w:rsidR="002A1ABE" w:rsidRDefault="00000000">
      <w:pPr>
        <w:pStyle w:val="Zkladntext1"/>
        <w:shd w:val="clear" w:color="auto" w:fill="auto"/>
        <w:spacing w:after="280" w:line="240" w:lineRule="auto"/>
        <w:jc w:val="left"/>
      </w:pPr>
      <w:r>
        <w:t>sjednaly a uzavřely tuto</w:t>
      </w:r>
    </w:p>
    <w:p w14:paraId="6D7DAF1D" w14:textId="77777777" w:rsidR="002A1ABE" w:rsidRDefault="00000000">
      <w:pPr>
        <w:pStyle w:val="Zkladntext40"/>
        <w:shd w:val="clear" w:color="auto" w:fill="auto"/>
        <w:spacing w:after="280"/>
        <w:ind w:left="0"/>
        <w:jc w:val="center"/>
      </w:pPr>
      <w:r>
        <w:t>kupní smlouvu č. 25 - STR - 44</w:t>
      </w:r>
    </w:p>
    <w:p w14:paraId="09B3E1B3" w14:textId="77777777" w:rsidR="002A1ABE" w:rsidRDefault="00000000">
      <w:pPr>
        <w:pStyle w:val="Nadpis20"/>
        <w:keepNext/>
        <w:keepLines/>
        <w:numPr>
          <w:ilvl w:val="0"/>
          <w:numId w:val="1"/>
        </w:numPr>
        <w:shd w:val="clear" w:color="auto" w:fill="auto"/>
        <w:tabs>
          <w:tab w:val="left" w:pos="339"/>
        </w:tabs>
        <w:spacing w:after="280" w:line="240" w:lineRule="auto"/>
        <w:jc w:val="left"/>
      </w:pPr>
      <w:bookmarkStart w:id="2" w:name="bookmark2"/>
      <w:r>
        <w:t>Předmět smlouvy</w:t>
      </w:r>
      <w:bookmarkEnd w:id="2"/>
    </w:p>
    <w:p w14:paraId="54E654BC" w14:textId="77777777" w:rsidR="002A1ABE" w:rsidRDefault="00000000">
      <w:pPr>
        <w:pStyle w:val="Zkladntext1"/>
        <w:shd w:val="clear" w:color="auto" w:fill="auto"/>
        <w:spacing w:after="280" w:line="276" w:lineRule="auto"/>
        <w:jc w:val="left"/>
      </w:pPr>
      <w:r>
        <w:t>Předmětem smlouvy je prodej a dodání:</w:t>
      </w:r>
    </w:p>
    <w:p w14:paraId="234D9FCB" w14:textId="77777777" w:rsidR="002A1ABE" w:rsidRDefault="00000000">
      <w:pPr>
        <w:pStyle w:val="Zkladntext1"/>
        <w:shd w:val="clear" w:color="auto" w:fill="auto"/>
        <w:spacing w:after="280" w:line="240" w:lineRule="auto"/>
        <w:jc w:val="left"/>
      </w:pPr>
      <w:r>
        <w:rPr>
          <w:noProof/>
        </w:rPr>
        <mc:AlternateContent>
          <mc:Choice Requires="wps">
            <w:drawing>
              <wp:anchor distT="0" distB="0" distL="114300" distR="114300" simplePos="0" relativeHeight="125829382" behindDoc="0" locked="0" layoutInCell="1" allowOverlap="1" wp14:anchorId="32333DBC" wp14:editId="72D43068">
                <wp:simplePos x="0" y="0"/>
                <wp:positionH relativeFrom="page">
                  <wp:posOffset>929640</wp:posOffset>
                </wp:positionH>
                <wp:positionV relativeFrom="paragraph">
                  <wp:posOffset>762000</wp:posOffset>
                </wp:positionV>
                <wp:extent cx="633730" cy="18605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633730" cy="186055"/>
                        </a:xfrm>
                        <a:prstGeom prst="rect">
                          <a:avLst/>
                        </a:prstGeom>
                        <a:noFill/>
                      </wps:spPr>
                      <wps:txbx>
                        <w:txbxContent>
                          <w:p w14:paraId="43FA4D89" w14:textId="77777777" w:rsidR="002A1ABE" w:rsidRDefault="00000000">
                            <w:pPr>
                              <w:pStyle w:val="Zkladntext1"/>
                              <w:shd w:val="clear" w:color="auto" w:fill="auto"/>
                              <w:spacing w:after="0" w:line="240" w:lineRule="auto"/>
                              <w:jc w:val="left"/>
                            </w:pPr>
                            <w:r>
                              <w:t>na adresu:</w:t>
                            </w:r>
                          </w:p>
                        </w:txbxContent>
                      </wps:txbx>
                      <wps:bodyPr lIns="0" tIns="0" rIns="0" bIns="0">
                        <a:spAutoFit/>
                      </wps:bodyPr>
                    </wps:wsp>
                  </a:graphicData>
                </a:graphic>
              </wp:anchor>
            </w:drawing>
          </mc:Choice>
          <mc:Fallback>
            <w:pict>
              <v:shape id="_x0000_s1035" type="#_x0000_t202" style="position:absolute;margin-left:73.200000000000003pt;margin-top:60.pt;width:49.899999999999999pt;height:14.65pt;z-index:-125829371;mso-wrap-distance-left:9.pt;mso-wrap-distance-right:9.pt;mso-position-horizontal-relative:page"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adresu:</w:t>
                      </w:r>
                    </w:p>
                  </w:txbxContent>
                </v:textbox>
                <w10:wrap type="square" anchorx="page"/>
              </v:shape>
            </w:pict>
          </mc:Fallback>
        </mc:AlternateContent>
      </w:r>
      <w:r>
        <w:rPr>
          <w:sz w:val="28"/>
          <w:szCs w:val="28"/>
        </w:rPr>
        <w:t xml:space="preserve">1 ks Homogenizátor </w:t>
      </w:r>
      <w:r>
        <w:rPr>
          <w:b/>
          <w:bCs/>
          <w:sz w:val="30"/>
          <w:szCs w:val="30"/>
        </w:rPr>
        <w:t xml:space="preserve">STEPHAN, Typ Universalmaschine UM 60/E </w:t>
      </w:r>
      <w:r>
        <w:t xml:space="preserve">s příslušenstvím, dle nabídky </w:t>
      </w:r>
      <w:r>
        <w:rPr>
          <w:b/>
          <w:bCs/>
        </w:rPr>
        <w:t xml:space="preserve">NB 056A/2025 </w:t>
      </w:r>
      <w:r>
        <w:t xml:space="preserve">ze dne </w:t>
      </w:r>
      <w:r>
        <w:rPr>
          <w:b/>
          <w:bCs/>
        </w:rPr>
        <w:t>30.4.2025, vě. uvedení do provozu technikem výrobce v rozsahu 3 dnů.</w:t>
      </w:r>
    </w:p>
    <w:p w14:paraId="73F7ED02" w14:textId="77777777" w:rsidR="002A1ABE" w:rsidRDefault="00000000">
      <w:pPr>
        <w:pStyle w:val="Zkladntext1"/>
        <w:shd w:val="clear" w:color="auto" w:fill="auto"/>
        <w:spacing w:after="280" w:line="254" w:lineRule="auto"/>
        <w:ind w:left="2140" w:right="4300" w:hanging="1200"/>
        <w:jc w:val="left"/>
      </w:pPr>
      <w:r>
        <w:t>Radiová 1285/7 102 00 Praha 10 - Hostivař</w:t>
      </w:r>
    </w:p>
    <w:p w14:paraId="094C63C2" w14:textId="77777777" w:rsidR="002A1ABE" w:rsidRDefault="00000000">
      <w:pPr>
        <w:pStyle w:val="Zkladntext1"/>
        <w:shd w:val="clear" w:color="auto" w:fill="auto"/>
        <w:spacing w:after="280" w:line="240" w:lineRule="auto"/>
        <w:jc w:val="left"/>
      </w:pPr>
      <w:r>
        <w:t>ve shodě s následujícími podmínkami:</w:t>
      </w:r>
    </w:p>
    <w:p w14:paraId="529BD108" w14:textId="77777777" w:rsidR="002A1ABE" w:rsidRDefault="00000000">
      <w:pPr>
        <w:pStyle w:val="Nadpis20"/>
        <w:keepNext/>
        <w:keepLines/>
        <w:numPr>
          <w:ilvl w:val="0"/>
          <w:numId w:val="1"/>
        </w:numPr>
        <w:shd w:val="clear" w:color="auto" w:fill="auto"/>
        <w:tabs>
          <w:tab w:val="left" w:pos="426"/>
        </w:tabs>
        <w:spacing w:after="280" w:line="240" w:lineRule="auto"/>
        <w:jc w:val="left"/>
      </w:pPr>
      <w:bookmarkStart w:id="3" w:name="bookmark3"/>
      <w:r>
        <w:t>Dodací lhůta</w:t>
      </w:r>
      <w:r>
        <w:rPr>
          <w:u w:val="none"/>
        </w:rPr>
        <w:t>:</w:t>
      </w:r>
      <w:bookmarkEnd w:id="3"/>
    </w:p>
    <w:p w14:paraId="3EAF0BA7" w14:textId="77777777" w:rsidR="002A1ABE" w:rsidRDefault="00000000">
      <w:pPr>
        <w:pStyle w:val="Zkladntext30"/>
        <w:shd w:val="clear" w:color="auto" w:fill="auto"/>
        <w:spacing w:after="280" w:line="240" w:lineRule="auto"/>
      </w:pPr>
      <w:r>
        <w:t>Pro splnění předmětu smlouvy dodací lhúta je stanovena takto:</w:t>
      </w:r>
    </w:p>
    <w:p w14:paraId="5C5EE726" w14:textId="77777777" w:rsidR="002A1ABE" w:rsidRDefault="00000000">
      <w:pPr>
        <w:pStyle w:val="Zkladntext50"/>
        <w:shd w:val="clear" w:color="auto" w:fill="auto"/>
        <w:spacing w:after="280"/>
        <w:jc w:val="center"/>
        <w:rPr>
          <w:sz w:val="28"/>
          <w:szCs w:val="28"/>
        </w:rPr>
      </w:pPr>
      <w:r>
        <w:rPr>
          <w:i w:val="0"/>
          <w:iCs w:val="0"/>
          <w:w w:val="100"/>
        </w:rPr>
        <w:t xml:space="preserve">26 </w:t>
      </w:r>
      <w:r>
        <w:t xml:space="preserve">týdnů od podpisu smlouvy a uhrazení sjednané první </w:t>
      </w:r>
      <w:r>
        <w:rPr>
          <w:rFonts w:ascii="Palatino Linotype" w:eastAsia="Palatino Linotype" w:hAnsi="Palatino Linotype" w:cs="Palatino Linotype"/>
          <w:w w:val="100"/>
          <w:sz w:val="28"/>
          <w:szCs w:val="28"/>
        </w:rPr>
        <w:t>zálohy</w:t>
      </w:r>
    </w:p>
    <w:p w14:paraId="3FD682B5" w14:textId="77777777" w:rsidR="002A1ABE" w:rsidRDefault="00000000">
      <w:pPr>
        <w:pStyle w:val="Nadpis20"/>
        <w:keepNext/>
        <w:keepLines/>
        <w:numPr>
          <w:ilvl w:val="0"/>
          <w:numId w:val="1"/>
        </w:numPr>
        <w:shd w:val="clear" w:color="auto" w:fill="auto"/>
        <w:tabs>
          <w:tab w:val="left" w:pos="477"/>
        </w:tabs>
        <w:spacing w:line="240" w:lineRule="auto"/>
      </w:pPr>
      <w:bookmarkStart w:id="4" w:name="bookmark4"/>
      <w:r>
        <w:t>Instalace a uvedení do provozu</w:t>
      </w:r>
      <w:bookmarkEnd w:id="4"/>
    </w:p>
    <w:p w14:paraId="236134CB" w14:textId="77777777" w:rsidR="002A1ABE" w:rsidRDefault="00000000">
      <w:pPr>
        <w:pStyle w:val="Zkladntext1"/>
        <w:numPr>
          <w:ilvl w:val="0"/>
          <w:numId w:val="2"/>
        </w:numPr>
        <w:shd w:val="clear" w:color="auto" w:fill="auto"/>
        <w:tabs>
          <w:tab w:val="left" w:pos="347"/>
        </w:tabs>
        <w:spacing w:line="269" w:lineRule="auto"/>
      </w:pPr>
      <w:r>
        <w:t>Přepravu zařízení, uvedeného v článku I. do místa převzetí zařízení kupujícím, zajišťuje prodávající.</w:t>
      </w:r>
    </w:p>
    <w:p w14:paraId="63331DD2" w14:textId="77777777" w:rsidR="002A1ABE" w:rsidRDefault="00000000">
      <w:pPr>
        <w:pStyle w:val="Zkladntext1"/>
        <w:numPr>
          <w:ilvl w:val="0"/>
          <w:numId w:val="2"/>
        </w:numPr>
        <w:shd w:val="clear" w:color="auto" w:fill="auto"/>
        <w:tabs>
          <w:tab w:val="left" w:pos="342"/>
        </w:tabs>
        <w:spacing w:line="264" w:lineRule="auto"/>
      </w:pPr>
      <w:r>
        <w:t>Kupující převezme zařízení od dopravce pověřeného prodávajícím, vizuálně je zkontroluje, zjistí počet kusů zásilky, porovná je s balicím listem a chybějící kusy zásilky anebo eventuelní závady bez odkladu po zjištění reklamuje u dopravce a prodávajícího vyrozumí kopií reklamace.</w:t>
      </w:r>
    </w:p>
    <w:p w14:paraId="3B0BE578" w14:textId="77777777" w:rsidR="002A1ABE" w:rsidRDefault="00000000">
      <w:pPr>
        <w:pStyle w:val="Zkladntext1"/>
        <w:numPr>
          <w:ilvl w:val="0"/>
          <w:numId w:val="2"/>
        </w:numPr>
        <w:shd w:val="clear" w:color="auto" w:fill="auto"/>
        <w:tabs>
          <w:tab w:val="left" w:pos="352"/>
        </w:tabs>
      </w:pPr>
      <w:r>
        <w:lastRenderedPageBreak/>
        <w:t>Kupující připraví místo provozu zařízení a zajistí jeho lokální přepravu na toto místo ve svém závodě na základě konzultace s prodávajícím. V případě komplikované přepravy uvnitř závodu kupujícího může prodávající poskytnout konzultační služby vlastního technika.</w:t>
      </w:r>
    </w:p>
    <w:p w14:paraId="526F00D0" w14:textId="77777777" w:rsidR="002A1ABE" w:rsidRDefault="00000000">
      <w:pPr>
        <w:pStyle w:val="Zkladntext1"/>
        <w:numPr>
          <w:ilvl w:val="0"/>
          <w:numId w:val="2"/>
        </w:numPr>
        <w:shd w:val="clear" w:color="auto" w:fill="auto"/>
        <w:tabs>
          <w:tab w:val="left" w:pos="342"/>
        </w:tabs>
        <w:spacing w:line="266" w:lineRule="auto"/>
      </w:pPr>
      <w:r>
        <w:t>Kupující připraví stavebně prostor pro umístění zboží dle předané technické dokumentace a dále připraví veškeré požadované přípojky médií (voda, pára, tlakový vzduch, el. energie, odpady, odtahy atd.) k zařízení.</w:t>
      </w:r>
    </w:p>
    <w:p w14:paraId="077F0BB3" w14:textId="77777777" w:rsidR="002A1ABE" w:rsidRDefault="00000000">
      <w:pPr>
        <w:pStyle w:val="Zkladntext1"/>
        <w:numPr>
          <w:ilvl w:val="0"/>
          <w:numId w:val="2"/>
        </w:numPr>
        <w:shd w:val="clear" w:color="auto" w:fill="auto"/>
        <w:tabs>
          <w:tab w:val="left" w:pos="342"/>
        </w:tabs>
        <w:spacing w:line="264" w:lineRule="auto"/>
      </w:pPr>
      <w:r>
        <w:t>Po instalaci zařízení kupující vyzve prodávajícího k uvedení zařízení do provozu.</w:t>
      </w:r>
    </w:p>
    <w:p w14:paraId="2FF0873A" w14:textId="77777777" w:rsidR="002A1ABE" w:rsidRDefault="00000000">
      <w:pPr>
        <w:pStyle w:val="Zkladntext1"/>
        <w:numPr>
          <w:ilvl w:val="0"/>
          <w:numId w:val="2"/>
        </w:numPr>
        <w:shd w:val="clear" w:color="auto" w:fill="auto"/>
        <w:tabs>
          <w:tab w:val="left" w:pos="342"/>
        </w:tabs>
        <w:spacing w:line="264" w:lineRule="auto"/>
      </w:pPr>
      <w:r>
        <w:t>Po této výzvě prodávající uvede zařízení do provozu svými anebo pověřenými zaměstnanci, eventuelně zahraničním montérem.</w:t>
      </w:r>
    </w:p>
    <w:p w14:paraId="39809490" w14:textId="77777777" w:rsidR="002A1ABE" w:rsidRDefault="00000000">
      <w:pPr>
        <w:pStyle w:val="Zkladntext1"/>
        <w:numPr>
          <w:ilvl w:val="0"/>
          <w:numId w:val="2"/>
        </w:numPr>
        <w:shd w:val="clear" w:color="auto" w:fill="auto"/>
        <w:tabs>
          <w:tab w:val="left" w:pos="347"/>
        </w:tabs>
        <w:spacing w:line="269" w:lineRule="auto"/>
      </w:pPr>
      <w:r>
        <w:t>Nebude-li možné uvést zařízení do provozu z důvodů, které zavinil kupující (nedostatečná příprava apod.), hradí výlohy v důsledku toho vzniklé kupující.</w:t>
      </w:r>
    </w:p>
    <w:p w14:paraId="14D01FA6" w14:textId="77777777" w:rsidR="002A1ABE" w:rsidRDefault="00000000">
      <w:pPr>
        <w:pStyle w:val="Zkladntext1"/>
        <w:numPr>
          <w:ilvl w:val="0"/>
          <w:numId w:val="2"/>
        </w:numPr>
        <w:shd w:val="clear" w:color="auto" w:fill="auto"/>
        <w:tabs>
          <w:tab w:val="left" w:pos="352"/>
        </w:tabs>
        <w:spacing w:line="259" w:lineRule="auto"/>
      </w:pPr>
      <w:r>
        <w:t>Nebude-li možné uvést zařízení do provozu v důsledku technické závady, je prodávající povinen závadu na své náklady odstranit.</w:t>
      </w:r>
    </w:p>
    <w:p w14:paraId="0F5AD3C9" w14:textId="77777777" w:rsidR="002A1ABE" w:rsidRDefault="00000000">
      <w:pPr>
        <w:pStyle w:val="Zkladntext1"/>
        <w:numPr>
          <w:ilvl w:val="0"/>
          <w:numId w:val="2"/>
        </w:numPr>
        <w:shd w:val="clear" w:color="auto" w:fill="auto"/>
        <w:tabs>
          <w:tab w:val="left" w:pos="347"/>
        </w:tabs>
        <w:spacing w:line="264" w:lineRule="auto"/>
      </w:pPr>
      <w:r>
        <w:t>Výlohy spojené s ubytováním montéra (pokoj se sprchou a WC) hradí kupující, trvá-li instalace a uvedení do provozu více než jeden pracovní den.</w:t>
      </w:r>
    </w:p>
    <w:p w14:paraId="2A7B8D81" w14:textId="77777777" w:rsidR="002A1ABE" w:rsidRDefault="00000000">
      <w:pPr>
        <w:pStyle w:val="Zkladntext1"/>
        <w:numPr>
          <w:ilvl w:val="0"/>
          <w:numId w:val="2"/>
        </w:numPr>
        <w:shd w:val="clear" w:color="auto" w:fill="auto"/>
        <w:tabs>
          <w:tab w:val="left" w:pos="453"/>
        </w:tabs>
        <w:spacing w:line="266" w:lineRule="auto"/>
      </w:pPr>
      <w:r>
        <w:t>Po uvedení zařízení do provozu sepíšou obě strany protokol o uvedení zařízení do provozu. Součástí tohoto protokolu je potvrzení kupujícího, že jím určení zaměstnanci byli seznámeni s obsluhou a údržbou zařízení.</w:t>
      </w:r>
    </w:p>
    <w:p w14:paraId="60F04C47" w14:textId="77777777" w:rsidR="002A1ABE" w:rsidRDefault="00000000">
      <w:pPr>
        <w:pStyle w:val="Zkladntext1"/>
        <w:numPr>
          <w:ilvl w:val="0"/>
          <w:numId w:val="2"/>
        </w:numPr>
        <w:shd w:val="clear" w:color="auto" w:fill="auto"/>
        <w:tabs>
          <w:tab w:val="left" w:pos="438"/>
        </w:tabs>
        <w:spacing w:after="0" w:line="264" w:lineRule="auto"/>
      </w:pPr>
      <w:r>
        <w:t>Prodávající dodá společně se zařízením:</w:t>
      </w:r>
    </w:p>
    <w:p w14:paraId="7DAB2564" w14:textId="77777777" w:rsidR="002A1ABE" w:rsidRDefault="00000000">
      <w:pPr>
        <w:pStyle w:val="Zkladntext1"/>
        <w:numPr>
          <w:ilvl w:val="0"/>
          <w:numId w:val="3"/>
        </w:numPr>
        <w:shd w:val="clear" w:color="auto" w:fill="auto"/>
        <w:tabs>
          <w:tab w:val="left" w:pos="1043"/>
        </w:tabs>
        <w:spacing w:after="0" w:line="264" w:lineRule="auto"/>
        <w:ind w:left="720"/>
        <w:jc w:val="left"/>
      </w:pPr>
      <w:r>
        <w:t>Návod k obsluze v českém jazyce</w:t>
      </w:r>
    </w:p>
    <w:p w14:paraId="29C67939" w14:textId="77777777" w:rsidR="002A1ABE" w:rsidRDefault="00000000">
      <w:pPr>
        <w:pStyle w:val="Zkladntext1"/>
        <w:numPr>
          <w:ilvl w:val="0"/>
          <w:numId w:val="3"/>
        </w:numPr>
        <w:shd w:val="clear" w:color="auto" w:fill="auto"/>
        <w:tabs>
          <w:tab w:val="left" w:pos="1062"/>
        </w:tabs>
        <w:spacing w:after="540" w:line="264" w:lineRule="auto"/>
        <w:ind w:left="720"/>
        <w:jc w:val="left"/>
      </w:pPr>
      <w:r>
        <w:t>Katalog náhradních dílů v jazyce výrobce.</w:t>
      </w:r>
    </w:p>
    <w:p w14:paraId="3E2537FB" w14:textId="77777777" w:rsidR="002A1ABE" w:rsidRDefault="00000000">
      <w:pPr>
        <w:pStyle w:val="Nadpis20"/>
        <w:keepNext/>
        <w:keepLines/>
        <w:numPr>
          <w:ilvl w:val="0"/>
          <w:numId w:val="1"/>
        </w:numPr>
        <w:shd w:val="clear" w:color="auto" w:fill="auto"/>
        <w:tabs>
          <w:tab w:val="left" w:pos="467"/>
        </w:tabs>
      </w:pPr>
      <w:bookmarkStart w:id="5" w:name="bookmark5"/>
      <w:r>
        <w:t>Vlastnictví zařízení a majetková práva</w:t>
      </w:r>
      <w:bookmarkEnd w:id="5"/>
    </w:p>
    <w:p w14:paraId="34E15B78" w14:textId="77777777" w:rsidR="002A1ABE" w:rsidRDefault="00000000">
      <w:pPr>
        <w:pStyle w:val="Zkladntext1"/>
        <w:shd w:val="clear" w:color="auto" w:fill="auto"/>
      </w:pPr>
      <w:r>
        <w:t>Zařízení zůstává majetkem prodávajícího až do úplného zaplacení kupní ceny. Nezaplatí-li kupující kupní cenu podle podmínek této smlouvy, má prodávající právo po dvou doporučených výzvách (první nejdříve po dvou týdnech po uplynutí splatnosti ať zálohové nebo konečné faktury, druhá nejdříve po dvou týdnech od doručení první výzvy) vstoupit do závodu kupujícího, odmontovat zařízení a odvézt je ze závodu kupujícího, přičemž do té doby uhrazené platby propadají ve prospěch prodávajícího. Vlastnictví zařízení a veškerá majetková práva přecházejí na kupujícího dnem připsání poslední platby na účet prodávajícího.</w:t>
      </w:r>
    </w:p>
    <w:p w14:paraId="3328AFF3" w14:textId="77777777" w:rsidR="00F75CDC" w:rsidRDefault="00F75CDC">
      <w:pPr>
        <w:pStyle w:val="Zkladntext1"/>
        <w:shd w:val="clear" w:color="auto" w:fill="auto"/>
      </w:pPr>
    </w:p>
    <w:p w14:paraId="0E9E4952" w14:textId="77777777" w:rsidR="00F75CDC" w:rsidRDefault="00F75CDC">
      <w:pPr>
        <w:pStyle w:val="Zkladntext1"/>
        <w:shd w:val="clear" w:color="auto" w:fill="auto"/>
      </w:pPr>
    </w:p>
    <w:p w14:paraId="5246A685" w14:textId="77777777" w:rsidR="00F75CDC" w:rsidRDefault="00F75CDC">
      <w:pPr>
        <w:pStyle w:val="Zkladntext1"/>
        <w:shd w:val="clear" w:color="auto" w:fill="auto"/>
      </w:pPr>
    </w:p>
    <w:p w14:paraId="4C892985" w14:textId="77777777" w:rsidR="00F75CDC" w:rsidRDefault="00F75CDC">
      <w:pPr>
        <w:pStyle w:val="Zkladntext1"/>
        <w:shd w:val="clear" w:color="auto" w:fill="auto"/>
      </w:pPr>
    </w:p>
    <w:p w14:paraId="6C3EFE53" w14:textId="77777777" w:rsidR="00F75CDC" w:rsidRDefault="00F75CDC">
      <w:pPr>
        <w:pStyle w:val="Zkladntext1"/>
        <w:shd w:val="clear" w:color="auto" w:fill="auto"/>
      </w:pPr>
    </w:p>
    <w:p w14:paraId="447EE8C7" w14:textId="77777777" w:rsidR="002A1ABE" w:rsidRDefault="00000000">
      <w:pPr>
        <w:pStyle w:val="Nadpis20"/>
        <w:keepNext/>
        <w:keepLines/>
        <w:numPr>
          <w:ilvl w:val="0"/>
          <w:numId w:val="1"/>
        </w:numPr>
        <w:shd w:val="clear" w:color="auto" w:fill="auto"/>
        <w:tabs>
          <w:tab w:val="left" w:pos="369"/>
        </w:tabs>
        <w:spacing w:line="240" w:lineRule="auto"/>
      </w:pPr>
      <w:bookmarkStart w:id="6" w:name="bookmark6"/>
      <w:r>
        <w:lastRenderedPageBreak/>
        <w:t>Záruka</w:t>
      </w:r>
      <w:bookmarkEnd w:id="6"/>
    </w:p>
    <w:p w14:paraId="53B5007F" w14:textId="5DFF4C28" w:rsidR="002A1ABE" w:rsidRDefault="00000000">
      <w:pPr>
        <w:pStyle w:val="Zkladntext1"/>
        <w:shd w:val="clear" w:color="auto" w:fill="auto"/>
        <w:spacing w:after="0"/>
      </w:pPr>
      <w:r>
        <w:t>Záruka činí při jednosměnném provozu 12 měsíců na mechanické díly od uvedení do provozu. Nedojde-li k uvedení zařízení do provozu během dvou měsíců po dodání, snižuje se záruka o dobu přesahující tyto dva měsíce. Záruka se nevztahuje na rychle opotřebitelné díly, jako jsou těsnění, klínové řemeny, elektrické pojistky, vpichové teploměry v udí</w:t>
      </w:r>
      <w:r w:rsidR="00415F3E">
        <w:t>rn</w:t>
      </w:r>
      <w:r>
        <w:t>ách apod. Prodávající provádí v rámci záruky bezplatně pouze garanční opravy. Kupující se zavazuje, že bude provádět údržbu zařízení dle návodu k obsluze zařízení a osoby kupujícího zodpovědné za údržbu se musí zúčastnit uvedení do provozu.</w:t>
      </w:r>
    </w:p>
    <w:p w14:paraId="61E0D8AF" w14:textId="77777777" w:rsidR="002A1ABE" w:rsidRDefault="00000000">
      <w:pPr>
        <w:pStyle w:val="Zkladntext1"/>
        <w:shd w:val="clear" w:color="auto" w:fill="auto"/>
      </w:pPr>
      <w:r>
        <w:t>Záruka platí pouze v případě, že v intervalech stanovených výrobcem zařízení jsou osobami prodávajícího anebo jím stanovené organizace prováděny pravidelné předepsané servisní prohlídky.</w:t>
      </w:r>
    </w:p>
    <w:p w14:paraId="09E59588" w14:textId="77777777" w:rsidR="002A1ABE" w:rsidRDefault="00000000">
      <w:pPr>
        <w:pStyle w:val="Zkladntext1"/>
        <w:shd w:val="clear" w:color="auto" w:fill="auto"/>
        <w:spacing w:line="264" w:lineRule="auto"/>
      </w:pPr>
      <w:r>
        <w:t>Od 1. 1. 1996 platí pro napětí a frekvenci následující hodnoty dle Euro-normy, jejichž nej vyšší a nejnižší hodnoty nesmí být překročeny.</w:t>
      </w:r>
    </w:p>
    <w:p w14:paraId="47A641B8" w14:textId="77777777" w:rsidR="002A1ABE" w:rsidRDefault="00000000">
      <w:pPr>
        <w:pStyle w:val="Zkladntext1"/>
        <w:shd w:val="clear" w:color="auto" w:fill="auto"/>
        <w:tabs>
          <w:tab w:val="left" w:leader="underscore" w:pos="4234"/>
          <w:tab w:val="left" w:leader="underscore" w:pos="6364"/>
          <w:tab w:val="left" w:leader="underscore" w:pos="9067"/>
        </w:tabs>
        <w:spacing w:after="0"/>
      </w:pPr>
      <w:r>
        <w:rPr>
          <w:u w:val="single"/>
        </w:rPr>
        <w:t>Jmenovité napětí Nejvyšší napětí</w:t>
      </w:r>
      <w:r>
        <w:rPr>
          <w:u w:val="single"/>
        </w:rPr>
        <w:tab/>
        <w:t>Nejnižší napětí</w:t>
      </w:r>
      <w:r>
        <w:rPr>
          <w:u w:val="single"/>
        </w:rPr>
        <w:tab/>
        <w:t>Frekvence</w:t>
      </w:r>
      <w:r>
        <w:rPr>
          <w:u w:val="single"/>
        </w:rPr>
        <w:tab/>
      </w:r>
    </w:p>
    <w:p w14:paraId="50341C57" w14:textId="77777777" w:rsidR="002A1ABE" w:rsidRDefault="00000000">
      <w:pPr>
        <w:pStyle w:val="Zkladntext1"/>
        <w:shd w:val="clear" w:color="auto" w:fill="auto"/>
        <w:tabs>
          <w:tab w:val="left" w:pos="2317"/>
          <w:tab w:val="left" w:pos="4434"/>
          <w:tab w:val="left" w:pos="6364"/>
        </w:tabs>
        <w:ind w:left="320"/>
      </w:pPr>
      <w:r>
        <w:t>400/230 V</w:t>
      </w:r>
      <w:r>
        <w:tab/>
        <w:t>424/244 V</w:t>
      </w:r>
      <w:r>
        <w:tab/>
        <w:t>360/207 V</w:t>
      </w:r>
      <w:r>
        <w:tab/>
        <w:t>50 Hz + - 5%</w:t>
      </w:r>
    </w:p>
    <w:p w14:paraId="7A30100A" w14:textId="77777777" w:rsidR="002A1ABE" w:rsidRDefault="00000000">
      <w:pPr>
        <w:pStyle w:val="Zkladntext1"/>
        <w:shd w:val="clear" w:color="auto" w:fill="auto"/>
        <w:spacing w:after="540" w:line="264" w:lineRule="auto"/>
      </w:pPr>
      <w:r>
        <w:t>Pokud dojde v záruční době k poškození zařízení napětím, příp. frekvencí, které neleží v rozsahu uvedené tolerance, ztrácí kupující nárok na poskytnutí záruky. Poškození způsobená vyšší mocí nebo třetí osobou a důsledky jakýchkoliv zásahů do zařízení, provedené jinými osobami než osobami prodávajícího nebo jím pověřené organizace, jsou ze záruky vyloučeny. Prodávající neposkytuje žádné odškodnění za úrazy osob kupujícího, škody na výrobcích kupujícího a za jeho ušlý zisk.</w:t>
      </w:r>
    </w:p>
    <w:p w14:paraId="20E4590E" w14:textId="77777777" w:rsidR="002A1ABE" w:rsidRDefault="00000000">
      <w:pPr>
        <w:pStyle w:val="Nadpis20"/>
        <w:keepNext/>
        <w:keepLines/>
        <w:numPr>
          <w:ilvl w:val="0"/>
          <w:numId w:val="1"/>
        </w:numPr>
        <w:shd w:val="clear" w:color="auto" w:fill="auto"/>
        <w:tabs>
          <w:tab w:val="left" w:pos="465"/>
        </w:tabs>
        <w:spacing w:line="264" w:lineRule="auto"/>
      </w:pPr>
      <w:bookmarkStart w:id="7" w:name="bookmark7"/>
      <w:r>
        <w:t>Cena, platební podmínky a fakturace</w:t>
      </w:r>
      <w:bookmarkEnd w:id="7"/>
    </w:p>
    <w:p w14:paraId="733926A7" w14:textId="77777777" w:rsidR="002A1ABE" w:rsidRDefault="00000000">
      <w:pPr>
        <w:pStyle w:val="Zkladntext1"/>
        <w:shd w:val="clear" w:color="auto" w:fill="auto"/>
        <w:tabs>
          <w:tab w:val="left" w:pos="3554"/>
        </w:tabs>
        <w:spacing w:line="264" w:lineRule="auto"/>
        <w:ind w:left="400"/>
      </w:pPr>
      <w:r>
        <w:rPr>
          <w:b/>
          <w:bCs/>
        </w:rPr>
        <w:t xml:space="preserve">1. </w:t>
      </w:r>
      <w:r>
        <w:t>Cena zařízení činí</w:t>
      </w:r>
      <w:r>
        <w:tab/>
      </w:r>
      <w:r>
        <w:rPr>
          <w:b/>
          <w:bCs/>
        </w:rPr>
        <w:t>35.860,-EUR</w:t>
      </w:r>
    </w:p>
    <w:p w14:paraId="728CDA30" w14:textId="77777777" w:rsidR="002A1ABE" w:rsidRDefault="00000000">
      <w:pPr>
        <w:pStyle w:val="Zkladntext1"/>
        <w:shd w:val="clear" w:color="auto" w:fill="auto"/>
        <w:spacing w:line="264" w:lineRule="auto"/>
        <w:ind w:left="740"/>
        <w:jc w:val="left"/>
      </w:pPr>
      <w:r>
        <w:t>(bez DPH, DDU Praha 10)</w:t>
      </w:r>
    </w:p>
    <w:p w14:paraId="209B57A7" w14:textId="77777777" w:rsidR="002A1ABE" w:rsidRDefault="00000000">
      <w:pPr>
        <w:pStyle w:val="Zkladntext1"/>
        <w:numPr>
          <w:ilvl w:val="0"/>
          <w:numId w:val="4"/>
        </w:numPr>
        <w:shd w:val="clear" w:color="auto" w:fill="auto"/>
        <w:tabs>
          <w:tab w:val="left" w:pos="316"/>
        </w:tabs>
        <w:spacing w:line="264" w:lineRule="auto"/>
      </w:pPr>
      <w:r>
        <w:t>Cena zařízení zahrnuje dopravu, montáž, uvedení do provozu a zaškolení personálu kupujícího technikem výrobce v rozsahu 3 dnů (vč. času na cestě), bez dopravy a ubytování technika, není-li uvedeno jinak.</w:t>
      </w:r>
    </w:p>
    <w:p w14:paraId="027E7105" w14:textId="77777777" w:rsidR="002A1ABE" w:rsidRDefault="00000000">
      <w:pPr>
        <w:pStyle w:val="Zkladntext1"/>
        <w:numPr>
          <w:ilvl w:val="0"/>
          <w:numId w:val="4"/>
        </w:numPr>
        <w:shd w:val="clear" w:color="auto" w:fill="auto"/>
        <w:tabs>
          <w:tab w:val="left" w:pos="312"/>
          <w:tab w:val="left" w:pos="2818"/>
        </w:tabs>
        <w:spacing w:after="0" w:line="264" w:lineRule="auto"/>
      </w:pPr>
      <w:r>
        <w:t>Platební podmínky:</w:t>
      </w:r>
      <w:r>
        <w:tab/>
      </w:r>
      <w:r>
        <w:rPr>
          <w:b/>
          <w:bCs/>
        </w:rPr>
        <w:t>30% záloha při podpisu smlouvy</w:t>
      </w:r>
    </w:p>
    <w:p w14:paraId="47C28E01" w14:textId="77777777" w:rsidR="002A1ABE" w:rsidRDefault="00000000">
      <w:pPr>
        <w:pStyle w:val="Nadpis20"/>
        <w:keepNext/>
        <w:keepLines/>
        <w:shd w:val="clear" w:color="auto" w:fill="auto"/>
        <w:spacing w:after="0" w:line="264" w:lineRule="auto"/>
        <w:ind w:left="2840" w:right="1460" w:firstLine="20"/>
        <w:jc w:val="left"/>
      </w:pPr>
      <w:bookmarkStart w:id="8" w:name="bookmark8"/>
      <w:r>
        <w:rPr>
          <w:u w:val="none"/>
        </w:rPr>
        <w:t>40% záloha po 3 měsících od podpisu smlouvy 40% záloha při připravenosti k dodávce</w:t>
      </w:r>
      <w:bookmarkEnd w:id="8"/>
    </w:p>
    <w:p w14:paraId="0DCE9742" w14:textId="77777777" w:rsidR="002A1ABE" w:rsidRDefault="00000000">
      <w:pPr>
        <w:pStyle w:val="Zkladntext1"/>
        <w:shd w:val="clear" w:color="auto" w:fill="auto"/>
        <w:spacing w:line="264" w:lineRule="auto"/>
        <w:ind w:left="2840" w:firstLine="20"/>
        <w:jc w:val="left"/>
      </w:pPr>
      <w:r>
        <w:t>splatnost faktur 14 dnů</w:t>
      </w:r>
    </w:p>
    <w:p w14:paraId="498D6FC1" w14:textId="77777777" w:rsidR="002A1ABE" w:rsidRDefault="00000000">
      <w:pPr>
        <w:pStyle w:val="Zkladntext1"/>
        <w:shd w:val="clear" w:color="auto" w:fill="auto"/>
        <w:spacing w:line="264" w:lineRule="auto"/>
      </w:pPr>
      <w:r>
        <w:t>4. Fakturace:</w:t>
      </w:r>
    </w:p>
    <w:p w14:paraId="52052278" w14:textId="77777777" w:rsidR="002A1ABE" w:rsidRDefault="00000000">
      <w:pPr>
        <w:pStyle w:val="Zkladntext1"/>
        <w:shd w:val="clear" w:color="auto" w:fill="auto"/>
        <w:spacing w:line="264" w:lineRule="auto"/>
      </w:pPr>
      <w:r>
        <w:t>Úhradu záloh a celkové faktury provede kupující převodem na konto prodávajícího nebo v hotovosti. Daňové doklady budou obsahovat DPH. Datum uskutečnění zdanitelného plnění je u záloh datum připsání na účet prodávajícího, u celkové faktury termín dodání nebo den podepsání protokolu o uvedení zařízení do provozu (viz platební podmínky).</w:t>
      </w:r>
      <w:r>
        <w:br w:type="page"/>
      </w:r>
    </w:p>
    <w:p w14:paraId="2A0829E4" w14:textId="77777777" w:rsidR="002A1ABE" w:rsidRDefault="00000000">
      <w:pPr>
        <w:pStyle w:val="Nadpis20"/>
        <w:keepNext/>
        <w:keepLines/>
        <w:numPr>
          <w:ilvl w:val="0"/>
          <w:numId w:val="1"/>
        </w:numPr>
        <w:shd w:val="clear" w:color="auto" w:fill="auto"/>
        <w:tabs>
          <w:tab w:val="left" w:pos="598"/>
        </w:tabs>
        <w:spacing w:line="240" w:lineRule="auto"/>
      </w:pPr>
      <w:bookmarkStart w:id="9" w:name="bookmark9"/>
      <w:r>
        <w:lastRenderedPageBreak/>
        <w:t>Závěrečná ustanovení</w:t>
      </w:r>
      <w:bookmarkEnd w:id="9"/>
    </w:p>
    <w:p w14:paraId="163BD092" w14:textId="77777777" w:rsidR="002A1ABE" w:rsidRDefault="00000000">
      <w:pPr>
        <w:pStyle w:val="Zkladntext1"/>
        <w:numPr>
          <w:ilvl w:val="0"/>
          <w:numId w:val="5"/>
        </w:numPr>
        <w:shd w:val="clear" w:color="auto" w:fill="auto"/>
        <w:tabs>
          <w:tab w:val="left" w:pos="354"/>
        </w:tabs>
        <w:spacing w:line="276" w:lineRule="auto"/>
      </w:pPr>
      <w:r>
        <w:t>Jakákoliv změna anebo doplnění této smlouvy vyžaduje písemnou formu schválenou oběma stranami.</w:t>
      </w:r>
    </w:p>
    <w:p w14:paraId="0FBD221F" w14:textId="77777777" w:rsidR="002A1ABE" w:rsidRDefault="00000000">
      <w:pPr>
        <w:pStyle w:val="Zkladntext1"/>
        <w:numPr>
          <w:ilvl w:val="0"/>
          <w:numId w:val="5"/>
        </w:numPr>
        <w:shd w:val="clear" w:color="auto" w:fill="auto"/>
        <w:tabs>
          <w:tab w:val="left" w:pos="358"/>
        </w:tabs>
        <w:spacing w:line="276" w:lineRule="auto"/>
      </w:pPr>
      <w:r>
        <w:t>Vypuštěno.</w:t>
      </w:r>
    </w:p>
    <w:p w14:paraId="65D2B1C3" w14:textId="77777777" w:rsidR="002A1ABE" w:rsidRDefault="00000000">
      <w:pPr>
        <w:pStyle w:val="Zkladntext1"/>
        <w:numPr>
          <w:ilvl w:val="0"/>
          <w:numId w:val="5"/>
        </w:numPr>
        <w:shd w:val="clear" w:color="auto" w:fill="auto"/>
        <w:tabs>
          <w:tab w:val="left" w:pos="358"/>
        </w:tabs>
        <w:spacing w:line="276" w:lineRule="auto"/>
      </w:pPr>
      <w:r>
        <w:t>Tato smlouvaje sepsána ve dvou vyhotoveních, z nichž každá strana obdrží jeden originál.</w:t>
      </w:r>
    </w:p>
    <w:p w14:paraId="5EFA7003" w14:textId="1ED13E46" w:rsidR="002A1ABE" w:rsidRDefault="00000000">
      <w:pPr>
        <w:pStyle w:val="Zkladntext1"/>
        <w:numPr>
          <w:ilvl w:val="0"/>
          <w:numId w:val="5"/>
        </w:numPr>
        <w:shd w:val="clear" w:color="auto" w:fill="auto"/>
        <w:tabs>
          <w:tab w:val="left" w:pos="358"/>
        </w:tabs>
        <w:spacing w:line="276" w:lineRule="auto"/>
      </w:pPr>
      <w:r>
        <w:t>Smlouva nabývá účinnosti dnem podpisu obou stran.</w:t>
      </w:r>
      <w:r w:rsidR="00A93349">
        <w:t xml:space="preserve">                            17.06.2025</w:t>
      </w:r>
    </w:p>
    <w:p w14:paraId="48A80BB1" w14:textId="31DB0ACA" w:rsidR="002A1ABE" w:rsidRDefault="00000000">
      <w:pPr>
        <w:spacing w:line="14" w:lineRule="exact"/>
      </w:pPr>
      <w:r>
        <w:rPr>
          <w:noProof/>
        </w:rPr>
        <mc:AlternateContent>
          <mc:Choice Requires="wps">
            <w:drawing>
              <wp:anchor distT="0" distB="0" distL="0" distR="0" simplePos="0" relativeHeight="125829385" behindDoc="0" locked="0" layoutInCell="1" allowOverlap="1" wp14:anchorId="0F12B29B" wp14:editId="54C8AE7E">
                <wp:simplePos x="0" y="0"/>
                <wp:positionH relativeFrom="page">
                  <wp:posOffset>912495</wp:posOffset>
                </wp:positionH>
                <wp:positionV relativeFrom="paragraph">
                  <wp:posOffset>420370</wp:posOffset>
                </wp:positionV>
                <wp:extent cx="1447800" cy="18605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447800" cy="186055"/>
                        </a:xfrm>
                        <a:prstGeom prst="rect">
                          <a:avLst/>
                        </a:prstGeom>
                        <a:noFill/>
                      </wps:spPr>
                      <wps:txbx>
                        <w:txbxContent>
                          <w:p w14:paraId="055AE342" w14:textId="77777777" w:rsidR="002A1ABE" w:rsidRDefault="00000000">
                            <w:pPr>
                              <w:pStyle w:val="Titulekobrzku0"/>
                              <w:shd w:val="clear" w:color="auto" w:fill="auto"/>
                            </w:pPr>
                            <w:r>
                              <w:t>V Praze, dne 22.5.2025</w:t>
                            </w:r>
                          </w:p>
                        </w:txbxContent>
                      </wps:txbx>
                      <wps:bodyPr lIns="0" tIns="0" rIns="0" bIns="0">
                        <a:spAutoFit/>
                      </wps:bodyPr>
                    </wps:wsp>
                  </a:graphicData>
                </a:graphic>
              </wp:anchor>
            </w:drawing>
          </mc:Choice>
          <mc:Fallback>
            <w:pict>
              <v:shapetype w14:anchorId="0F12B29B" id="_x0000_t202" coordsize="21600,21600" o:spt="202" path="m,l,21600r21600,l21600,xe">
                <v:stroke joinstyle="miter"/>
                <v:path gradientshapeok="t" o:connecttype="rect"/>
              </v:shapetype>
              <v:shape id="Shape 13" o:spid="_x0000_s1029" type="#_x0000_t202" style="position:absolute;margin-left:71.85pt;margin-top:33.1pt;width:114pt;height:14.65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PifgEAAPsCAAAOAAAAZHJzL2Uyb0RvYy54bWysUttOwzAMfUfiH6K8s3bjNlXrEGgCISFA&#10;Aj4gS5M1UhNHcVi7v8fJbgjeEC+OY8fHx8eZ3Qy2Y2sV0ICr+XhUcqachMa4Vc0/3u/PppxhFK4R&#10;HThV841CfjM/PZn1vlITaKFrVGAE4rDqfc3bGH1VFChbZQWOwCtHSQ3BikjXsCqaIHpCt10xKcur&#10;oofQ+ABSIVJ0sU3yecbXWsn4ojWqyLqaE7eYbch2mWwxn4lqFYRvjdzREH9gYYVx1PQAtRBRsM9g&#10;fkFZIwMg6DiSYAvQ2kiVZ6BpxuWPad5a4VWehcRBf5AJ/w9WPq/f/GtgcbiDgRaYBOk9VkjBNM+g&#10;g00nMWWUJwk3B9nUEJlMRRcX19OSUpJy4+lVeXmZYIpjtQ8YHxRYlpyaB1pLVkusnzBun+6fpGYO&#10;7k3XpfiRSvLisByYaWp+vqe5hGZD7LtHR5qk/e6dsHeWOyfhor/9jISdWybAbfmuDymcSe9+Q1rh&#10;93t+dfyz8y8AAAD//wMAUEsDBBQABgAIAAAAIQBh5ubH3QAAAAkBAAAPAAAAZHJzL2Rvd25yZXYu&#10;eG1sTI/BTsMwDIbvSLxDZCQuiKXtWLeVphNCcOHG4LJb1pi2InGqJmvLnh5zYsff/vX5c7mbnRUj&#10;DqHzpCBdJCCQam86ahR8frzeb0CEqMlo6wkV/GCAXXV9VerC+InecdzHRjCEQqEVtDH2hZShbtHp&#10;sPA9Eu++/OB05Dg00gx6YrizMkuSXDrdEV9odY/PLdbf+5NTkM8v/d3bFrPpXNuRDuc0jZgqdXsz&#10;Pz2CiDjH/zL86bM6VOx09CcyQVjOD8s1VxmWZyC4sFynPDgq2K5WIKtSXn5Q/QIAAP//AwBQSwEC&#10;LQAUAAYACAAAACEAtoM4kv4AAADhAQAAEwAAAAAAAAAAAAAAAAAAAAAAW0NvbnRlbnRfVHlwZXNd&#10;LnhtbFBLAQItABQABgAIAAAAIQA4/SH/1gAAAJQBAAALAAAAAAAAAAAAAAAAAC8BAABfcmVscy8u&#10;cmVsc1BLAQItABQABgAIAAAAIQDLBPPifgEAAPsCAAAOAAAAAAAAAAAAAAAAAC4CAABkcnMvZTJv&#10;RG9jLnhtbFBLAQItABQABgAIAAAAIQBh5ubH3QAAAAkBAAAPAAAAAAAAAAAAAAAAANgDAABkcnMv&#10;ZG93bnJldi54bWxQSwUGAAAAAAQABADzAAAA4gQAAAAA&#10;" filled="f" stroked="f">
                <v:textbox style="mso-fit-shape-to-text:t" inset="0,0,0,0">
                  <w:txbxContent>
                    <w:p w14:paraId="055AE342" w14:textId="77777777" w:rsidR="002A1ABE" w:rsidRDefault="00000000">
                      <w:pPr>
                        <w:pStyle w:val="Titulekobrzku0"/>
                        <w:shd w:val="clear" w:color="auto" w:fill="auto"/>
                      </w:pPr>
                      <w:r>
                        <w:t>V Praze, dne 22.5.2025</w:t>
                      </w:r>
                    </w:p>
                  </w:txbxContent>
                </v:textbox>
                <w10:wrap type="topAndBottom" anchorx="page"/>
              </v:shape>
            </w:pict>
          </mc:Fallback>
        </mc:AlternateContent>
      </w:r>
      <w:r>
        <w:rPr>
          <w:noProof/>
        </w:rPr>
        <mc:AlternateContent>
          <mc:Choice Requires="wps">
            <w:drawing>
              <wp:anchor distT="0" distB="0" distL="0" distR="0" simplePos="0" relativeHeight="125829388" behindDoc="0" locked="0" layoutInCell="1" allowOverlap="1" wp14:anchorId="30D496E1" wp14:editId="3B39BA41">
                <wp:simplePos x="0" y="0"/>
                <wp:positionH relativeFrom="page">
                  <wp:posOffset>4945380</wp:posOffset>
                </wp:positionH>
                <wp:positionV relativeFrom="paragraph">
                  <wp:posOffset>2343785</wp:posOffset>
                </wp:positionV>
                <wp:extent cx="417830" cy="18605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417830" cy="186055"/>
                        </a:xfrm>
                        <a:prstGeom prst="rect">
                          <a:avLst/>
                        </a:prstGeom>
                        <a:noFill/>
                      </wps:spPr>
                      <wps:txbx>
                        <w:txbxContent>
                          <w:p w14:paraId="75C1E00E" w14:textId="77777777" w:rsidR="002A1ABE" w:rsidRDefault="00000000">
                            <w:pPr>
                              <w:pStyle w:val="Titulekobrzku0"/>
                              <w:shd w:val="clear" w:color="auto" w:fill="auto"/>
                            </w:pPr>
                            <w:r>
                              <w:t>ředitel</w:t>
                            </w:r>
                          </w:p>
                        </w:txbxContent>
                      </wps:txbx>
                      <wps:bodyPr lIns="0" tIns="0" rIns="0" bIns="0">
                        <a:spAutoFit/>
                      </wps:bodyPr>
                    </wps:wsp>
                  </a:graphicData>
                </a:graphic>
              </wp:anchor>
            </w:drawing>
          </mc:Choice>
          <mc:Fallback>
            <w:pict>
              <v:shape w14:anchorId="30D496E1" id="Shape 17" o:spid="_x0000_s1030" type="#_x0000_t202" style="position:absolute;margin-left:389.4pt;margin-top:184.55pt;width:32.9pt;height:14.65pt;z-index:1258293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9HhfQEAAPoCAAAOAAAAZHJzL2Uyb0RvYy54bWysUttOwzAMfUfiH6K8s3bjNlXrEGgCISFA&#10;Aj4gS5M1UhNHcVi7v8fJbgjeEC+OYzvHx8eZ3Qy2Y2sV0ICr+XhUcqachMa4Vc0/3u/PppxhFK4R&#10;HThV841CfjM/PZn1vlITaKFrVGAE4rDqfc3bGH1VFChbZQWOwCtHSQ3BikjXsCqaIHpCt10xKcur&#10;oofQ+ABSIVJ0sU3yecbXWsn4ojWqyLqaE7eYbch2mWwxn4lqFYRvjdzREH9gYYVx1PQAtRBRsM9g&#10;fkFZIwMg6DiSYAvQ2kiVZ6BpxuWPad5a4VWehcRBf5AJ/w9WPq/f/GtgcbiDgRaYBOk9VkjBNM+g&#10;g00nMWWUJwk3B9nUEJmk4MX4enpOGUmp8fSqvLxMKMXxsQ8YHxRYlpyaB9pKFkusnzBuS/clqZeD&#10;e9N1KX5kkrw4LAdmGmq4Z7mEZkPku0dHkqT17p2wd5Y7J+Giv/2MhJ1bJsDt810fEjiT3n2GtMHv&#10;91x1/LLzLwAAAP//AwBQSwMEFAAGAAgAAAAhAJv4bUbfAAAACwEAAA8AAABkcnMvZG93bnJldi54&#10;bWxMj0FPhDAQhe8m/odmTLwYt7ASFpCyMUYv3ly9eOvSEYjtlNAu4P56x5Me583Le9+r96uzYsYp&#10;DJ4UpJsEBFLrzUCdgve359sCRIiajLaeUME3Btg3lxe1roxf6BXnQ+wEh1CotII+xrGSMrQ9Oh02&#10;fkTi36efnI58Tp00k1443Fm5TZJcOj0QN/R6xMce26/DySnI16fx5qXE7XJu7Uwf5zSNmCp1fbU+&#10;3IOIuMY/M/ziMzo0zHT0JzJBWAW7XcHoUcFdXqYg2FFkWQ7iyEpZZCCbWv7f0PwAAAD//wMAUEsB&#10;Ai0AFAAGAAgAAAAhALaDOJL+AAAA4QEAABMAAAAAAAAAAAAAAAAAAAAAAFtDb250ZW50X1R5cGVz&#10;XS54bWxQSwECLQAUAAYACAAAACEAOP0h/9YAAACUAQAACwAAAAAAAAAAAAAAAAAvAQAAX3JlbHMv&#10;LnJlbHNQSwECLQAUAAYACAAAACEAUa/R4X0BAAD6AgAADgAAAAAAAAAAAAAAAAAuAgAAZHJzL2Uy&#10;b0RvYy54bWxQSwECLQAUAAYACAAAACEAm/htRt8AAAALAQAADwAAAAAAAAAAAAAAAADXAwAAZHJz&#10;L2Rvd25yZXYueG1sUEsFBgAAAAAEAAQA8wAAAOMEAAAAAA==&#10;" filled="f" stroked="f">
                <v:textbox style="mso-fit-shape-to-text:t" inset="0,0,0,0">
                  <w:txbxContent>
                    <w:p w14:paraId="75C1E00E" w14:textId="77777777" w:rsidR="002A1ABE" w:rsidRDefault="00000000">
                      <w:pPr>
                        <w:pStyle w:val="Titulekobrzku0"/>
                        <w:shd w:val="clear" w:color="auto" w:fill="auto"/>
                      </w:pPr>
                      <w:r>
                        <w:t>ředitel</w:t>
                      </w:r>
                    </w:p>
                  </w:txbxContent>
                </v:textbox>
                <w10:wrap type="topAndBottom" anchorx="page"/>
              </v:shape>
            </w:pict>
          </mc:Fallback>
        </mc:AlternateContent>
      </w:r>
    </w:p>
    <w:p w14:paraId="71D54EA7" w14:textId="7E0AE282" w:rsidR="002A1ABE" w:rsidRDefault="00000000">
      <w:pPr>
        <w:spacing w:line="14" w:lineRule="exact"/>
        <w:sectPr w:rsidR="002A1ABE">
          <w:type w:val="continuous"/>
          <w:pgSz w:w="11900" w:h="16840"/>
          <w:pgMar w:top="1417" w:right="1374" w:bottom="1087" w:left="1421" w:header="0" w:footer="3" w:gutter="0"/>
          <w:cols w:space="720"/>
          <w:noEndnote/>
          <w:docGrid w:linePitch="360"/>
        </w:sectPr>
      </w:pPr>
      <w:r>
        <w:rPr>
          <w:noProof/>
        </w:rPr>
        <mc:AlternateContent>
          <mc:Choice Requires="wps">
            <w:drawing>
              <wp:anchor distT="330200" distB="0" distL="114300" distR="3134995" simplePos="0" relativeHeight="125829390" behindDoc="0" locked="0" layoutInCell="1" allowOverlap="1" wp14:anchorId="141F61C6" wp14:editId="12F6A819">
                <wp:simplePos x="0" y="0"/>
                <wp:positionH relativeFrom="page">
                  <wp:posOffset>1714500</wp:posOffset>
                </wp:positionH>
                <wp:positionV relativeFrom="paragraph">
                  <wp:posOffset>339090</wp:posOffset>
                </wp:positionV>
                <wp:extent cx="709930" cy="1917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709930" cy="191770"/>
                        </a:xfrm>
                        <a:prstGeom prst="rect">
                          <a:avLst/>
                        </a:prstGeom>
                        <a:noFill/>
                      </wps:spPr>
                      <wps:txbx>
                        <w:txbxContent>
                          <w:p w14:paraId="61CF4110" w14:textId="77777777" w:rsidR="002A1ABE" w:rsidRDefault="00000000">
                            <w:pPr>
                              <w:pStyle w:val="Zkladntext1"/>
                              <w:shd w:val="clear" w:color="auto" w:fill="auto"/>
                              <w:spacing w:after="0" w:line="240" w:lineRule="auto"/>
                              <w:jc w:val="left"/>
                            </w:pPr>
                            <w:r>
                              <w:t>prodávající</w:t>
                            </w:r>
                          </w:p>
                        </w:txbxContent>
                      </wps:txbx>
                      <wps:bodyPr lIns="0" tIns="0" rIns="0" bIns="0"/>
                    </wps:wsp>
                  </a:graphicData>
                </a:graphic>
              </wp:anchor>
            </w:drawing>
          </mc:Choice>
          <mc:Fallback>
            <w:pict>
              <v:shape id="_x0000_s1045" type="#_x0000_t202" style="position:absolute;margin-left:135.pt;margin-top:26.699999999999999pt;width:55.899999999999999pt;height:15.1pt;z-index:-125829363;mso-wrap-distance-left:9.pt;mso-wrap-distance-top:26.pt;mso-wrap-distance-right:246.8499999999999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r>
                    </w:p>
                  </w:txbxContent>
                </v:textbox>
                <w10:wrap type="topAndBottom" anchorx="page"/>
              </v:shape>
            </w:pict>
          </mc:Fallback>
        </mc:AlternateContent>
      </w:r>
      <w:r>
        <w:rPr>
          <w:noProof/>
        </w:rPr>
        <mc:AlternateContent>
          <mc:Choice Requires="wps">
            <w:drawing>
              <wp:anchor distT="321310" distB="0" distL="3314700" distR="114300" simplePos="0" relativeHeight="125829392" behindDoc="0" locked="0" layoutInCell="1" allowOverlap="1" wp14:anchorId="1B9B7F48" wp14:editId="376EA979">
                <wp:simplePos x="0" y="0"/>
                <wp:positionH relativeFrom="page">
                  <wp:posOffset>4914900</wp:posOffset>
                </wp:positionH>
                <wp:positionV relativeFrom="paragraph">
                  <wp:posOffset>330200</wp:posOffset>
                </wp:positionV>
                <wp:extent cx="530225" cy="19177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530225" cy="191770"/>
                        </a:xfrm>
                        <a:prstGeom prst="rect">
                          <a:avLst/>
                        </a:prstGeom>
                        <a:noFill/>
                      </wps:spPr>
                      <wps:txbx>
                        <w:txbxContent>
                          <w:p w14:paraId="0438FC62" w14:textId="77777777" w:rsidR="002A1ABE" w:rsidRDefault="00000000">
                            <w:pPr>
                              <w:pStyle w:val="Zkladntext1"/>
                              <w:shd w:val="clear" w:color="auto" w:fill="auto"/>
                              <w:spacing w:after="0" w:line="240" w:lineRule="auto"/>
                              <w:jc w:val="left"/>
                            </w:pPr>
                            <w:r>
                              <w:t>kupující</w:t>
                            </w:r>
                          </w:p>
                        </w:txbxContent>
                      </wps:txbx>
                      <wps:bodyPr lIns="0" tIns="0" rIns="0" bIns="0"/>
                    </wps:wsp>
                  </a:graphicData>
                </a:graphic>
              </wp:anchor>
            </w:drawing>
          </mc:Choice>
          <mc:Fallback>
            <w:pict>
              <v:shape id="_x0000_s1047" type="#_x0000_t202" style="position:absolute;margin-left:387.pt;margin-top:26.pt;width:41.75pt;height:15.1pt;z-index:-125829361;mso-wrap-distance-left:261.pt;mso-wrap-distance-top:25.300000000000001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topAndBottom" anchorx="page"/>
              </v:shape>
            </w:pict>
          </mc:Fallback>
        </mc:AlternateContent>
      </w:r>
      <w:r w:rsidR="00A93349">
        <w:t xml:space="preserve">17     </w:t>
      </w:r>
    </w:p>
    <w:p w14:paraId="1F375634" w14:textId="77777777" w:rsidR="002A1ABE" w:rsidRDefault="002A1ABE">
      <w:pPr>
        <w:spacing w:before="87" w:after="87" w:line="240" w:lineRule="exact"/>
        <w:rPr>
          <w:sz w:val="19"/>
          <w:szCs w:val="19"/>
        </w:rPr>
      </w:pPr>
    </w:p>
    <w:p w14:paraId="28F2D458" w14:textId="77777777" w:rsidR="002A1ABE" w:rsidRDefault="002A1ABE">
      <w:pPr>
        <w:spacing w:line="14" w:lineRule="exact"/>
        <w:sectPr w:rsidR="002A1ABE">
          <w:footerReference w:type="default" r:id="rId9"/>
          <w:pgSz w:w="11900" w:h="16840"/>
          <w:pgMar w:top="1779" w:right="0" w:bottom="1665" w:left="0" w:header="0" w:footer="3" w:gutter="0"/>
          <w:cols w:space="720"/>
          <w:noEndnote/>
          <w:docGrid w:linePitch="360"/>
        </w:sectPr>
      </w:pPr>
    </w:p>
    <w:p w14:paraId="06C90A71" w14:textId="77777777" w:rsidR="002A1ABE" w:rsidRDefault="00000000">
      <w:pPr>
        <w:spacing w:line="14" w:lineRule="exact"/>
      </w:pPr>
      <w:r>
        <w:rPr>
          <w:noProof/>
        </w:rPr>
        <mc:AlternateContent>
          <mc:Choice Requires="wps">
            <w:drawing>
              <wp:anchor distT="0" distB="283210" distL="114300" distR="114300" simplePos="0" relativeHeight="125829394" behindDoc="0" locked="0" layoutInCell="1" allowOverlap="1" wp14:anchorId="2B686944" wp14:editId="5F9B152A">
                <wp:simplePos x="0" y="0"/>
                <wp:positionH relativeFrom="page">
                  <wp:posOffset>1099820</wp:posOffset>
                </wp:positionH>
                <wp:positionV relativeFrom="paragraph">
                  <wp:posOffset>8890</wp:posOffset>
                </wp:positionV>
                <wp:extent cx="1459865" cy="53657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459865" cy="536575"/>
                        </a:xfrm>
                        <a:prstGeom prst="rect">
                          <a:avLst/>
                        </a:prstGeom>
                        <a:noFill/>
                      </wps:spPr>
                      <wps:txbx>
                        <w:txbxContent>
                          <w:p w14:paraId="6A50D184" w14:textId="77777777" w:rsidR="002A1ABE" w:rsidRDefault="00000000">
                            <w:pPr>
                              <w:pStyle w:val="Nadpis10"/>
                              <w:keepNext/>
                              <w:keepLines/>
                              <w:shd w:val="clear" w:color="auto" w:fill="auto"/>
                              <w:spacing w:after="0"/>
                            </w:pPr>
                            <w:bookmarkStart w:id="10" w:name="bookmark10"/>
                            <w:r>
                              <w:t>FIMEX</w:t>
                            </w:r>
                            <w:bookmarkEnd w:id="10"/>
                          </w:p>
                        </w:txbxContent>
                      </wps:txbx>
                      <wps:bodyPr lIns="0" tIns="0" rIns="0" bIns="0"/>
                    </wps:wsp>
                  </a:graphicData>
                </a:graphic>
              </wp:anchor>
            </w:drawing>
          </mc:Choice>
          <mc:Fallback>
            <w:pict>
              <v:shape id="_x0000_s1051" type="#_x0000_t202" style="position:absolute;margin-left:86.599999999999994pt;margin-top:0.69999999999999996pt;width:114.95pt;height:42.25pt;z-index:-125829359;mso-wrap-distance-left:9.pt;mso-wrap-distance-right:9.pt;mso-wrap-distance-bottom:22.300000000000001pt;mso-position-horizontal-relative:page" filled="f" stroked="f">
                <v:textbox inset="0,0,0,0">
                  <w:txbxContent>
                    <w:p>
                      <w:pPr>
                        <w:pStyle w:val="Style27"/>
                        <w:keepNext/>
                        <w:keepLines/>
                        <w:widowControl w:val="0"/>
                        <w:shd w:val="clear" w:color="auto" w:fill="auto"/>
                        <w:bidi w:val="0"/>
                        <w:spacing w:before="0" w:after="0" w:line="240" w:lineRule="auto"/>
                        <w:ind w:left="0" w:right="0" w:firstLine="0"/>
                        <w:jc w:val="left"/>
                      </w:pPr>
                      <w:bookmarkStart w:id="10" w:name="bookmark10"/>
                      <w:r>
                        <w:rPr>
                          <w:spacing w:val="0"/>
                          <w:w w:val="100"/>
                          <w:position w:val="0"/>
                          <w:shd w:val="clear" w:color="auto" w:fill="auto"/>
                          <w:lang w:val="cs-CZ" w:eastAsia="cs-CZ" w:bidi="cs-CZ"/>
                        </w:rPr>
                        <w:t>FIMEX</w:t>
                      </w:r>
                      <w:bookmarkEnd w:id="10"/>
                    </w:p>
                  </w:txbxContent>
                </v:textbox>
                <w10:wrap type="topAndBottom" anchorx="page"/>
              </v:shape>
            </w:pict>
          </mc:Fallback>
        </mc:AlternateContent>
      </w:r>
    </w:p>
    <w:p w14:paraId="69A235B0" w14:textId="77777777" w:rsidR="002A1ABE" w:rsidRDefault="00000000">
      <w:pPr>
        <w:pStyle w:val="Zkladntext30"/>
        <w:shd w:val="clear" w:color="auto" w:fill="auto"/>
        <w:tabs>
          <w:tab w:val="left" w:pos="2511"/>
        </w:tabs>
        <w:spacing w:line="259" w:lineRule="auto"/>
        <w:ind w:left="1820"/>
        <w:jc w:val="both"/>
      </w:pPr>
      <w:r>
        <w:rPr>
          <w:noProof/>
        </w:rPr>
        <mc:AlternateContent>
          <mc:Choice Requires="wps">
            <w:drawing>
              <wp:anchor distT="0" distB="0" distL="114300" distR="114300" simplePos="0" relativeHeight="125829396" behindDoc="0" locked="0" layoutInCell="1" allowOverlap="1" wp14:anchorId="5B87E6B0" wp14:editId="07A9E680">
                <wp:simplePos x="0" y="0"/>
                <wp:positionH relativeFrom="page">
                  <wp:posOffset>1069340</wp:posOffset>
                </wp:positionH>
                <wp:positionV relativeFrom="paragraph">
                  <wp:posOffset>12700</wp:posOffset>
                </wp:positionV>
                <wp:extent cx="1356360" cy="926465"/>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1356360" cy="926465"/>
                        </a:xfrm>
                        <a:prstGeom prst="rect">
                          <a:avLst/>
                        </a:prstGeom>
                        <a:noFill/>
                      </wps:spPr>
                      <wps:txbx>
                        <w:txbxContent>
                          <w:p w14:paraId="6236A1B3" w14:textId="77777777" w:rsidR="002A1ABE" w:rsidRDefault="00000000">
                            <w:pPr>
                              <w:pStyle w:val="Zkladntext30"/>
                              <w:shd w:val="clear" w:color="auto" w:fill="auto"/>
                            </w:pPr>
                            <w:r>
                              <w:t>FIMEX spol. s r. o. Petrohradská 1577/1 10100 Praha 10 ČR</w:t>
                            </w:r>
                          </w:p>
                          <w:p w14:paraId="64E63448" w14:textId="77777777" w:rsidR="002A1ABE" w:rsidRDefault="00000000">
                            <w:pPr>
                              <w:pStyle w:val="Zkladntext30"/>
                              <w:shd w:val="clear" w:color="auto" w:fill="auto"/>
                            </w:pPr>
                            <w:r>
                              <w:t>DIČ: CZ61503657 IČO: 61503657</w:t>
                            </w:r>
                          </w:p>
                        </w:txbxContent>
                      </wps:txbx>
                      <wps:bodyPr lIns="0" tIns="0" rIns="0" bIns="0">
                        <a:spAutoFit/>
                      </wps:bodyPr>
                    </wps:wsp>
                  </a:graphicData>
                </a:graphic>
              </wp:anchor>
            </w:drawing>
          </mc:Choice>
          <mc:Fallback>
            <w:pict>
              <v:shape id="_x0000_s1053" type="#_x0000_t202" style="position:absolute;margin-left:84.200000000000003pt;margin-top:1.pt;width:106.8pt;height:72.950000000000003pt;z-index:-125829357;mso-wrap-distance-left:9.pt;mso-wrap-distance-right:9.pt;mso-position-horizontal-relative:page" filled="f" stroked="f">
                <v:textbox style="mso-fit-shape-to-text:t" inset="0,0,0,0">
                  <w:txbxContent>
                    <w:p>
                      <w:pPr>
                        <w:pStyle w:val="Style2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FIMEX spol. s r. o. Petrohradská 1577/1 10100 Praha 10 ČR</w:t>
                      </w:r>
                    </w:p>
                    <w:p>
                      <w:pPr>
                        <w:pStyle w:val="Style2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 CZ61503657 IČO: 61503657</w:t>
                      </w:r>
                    </w:p>
                  </w:txbxContent>
                </v:textbox>
                <w10:wrap type="square" anchorx="page"/>
              </v:shape>
            </w:pict>
          </mc:Fallback>
        </mc:AlternateContent>
      </w:r>
      <w:r>
        <w:t>Tel:</w:t>
      </w:r>
      <w:r>
        <w:tab/>
        <w:t>00420 2 61910109</w:t>
      </w:r>
    </w:p>
    <w:p w14:paraId="0EF29A53" w14:textId="77777777" w:rsidR="002A1ABE" w:rsidRDefault="00000000">
      <w:pPr>
        <w:pStyle w:val="Zkladntext30"/>
        <w:shd w:val="clear" w:color="auto" w:fill="auto"/>
        <w:spacing w:after="220" w:line="259" w:lineRule="auto"/>
        <w:ind w:left="2520" w:right="1740"/>
      </w:pPr>
      <w:r>
        <w:t>00420 2 61911796 00420 2 61912601</w:t>
      </w:r>
    </w:p>
    <w:p w14:paraId="0C171F86" w14:textId="77777777" w:rsidR="002A1ABE" w:rsidRDefault="00000000">
      <w:pPr>
        <w:pStyle w:val="Zkladntext30"/>
        <w:shd w:val="clear" w:color="auto" w:fill="auto"/>
        <w:spacing w:line="259" w:lineRule="auto"/>
        <w:ind w:left="1820"/>
        <w:jc w:val="both"/>
      </w:pPr>
      <w:r>
        <w:t>Fax: 00420 2 61912382</w:t>
      </w:r>
    </w:p>
    <w:p w14:paraId="6E210216" w14:textId="77777777" w:rsidR="002A1ABE" w:rsidRDefault="00000000">
      <w:pPr>
        <w:pStyle w:val="Zkladntext30"/>
        <w:shd w:val="clear" w:color="auto" w:fill="auto"/>
        <w:spacing w:after="320" w:line="259" w:lineRule="auto"/>
        <w:ind w:left="1820"/>
        <w:jc w:val="both"/>
      </w:pPr>
      <w:r>
        <w:rPr>
          <w:color w:val="13568D"/>
          <w:u w:val="single"/>
        </w:rPr>
        <w:t>http: / /www.fímex.cz</w:t>
      </w:r>
      <w:r>
        <w:rPr>
          <w:color w:val="13568D"/>
        </w:rPr>
        <w:t xml:space="preserve"> </w:t>
      </w:r>
      <w:r>
        <w:t xml:space="preserve">e-mail: </w:t>
      </w:r>
      <w:hyperlink r:id="rId10" w:history="1">
        <w:r w:rsidR="002A1ABE">
          <w:rPr>
            <w:color w:val="13568D"/>
            <w:u w:val="single"/>
            <w:lang w:val="en-US" w:eastAsia="en-US" w:bidi="en-US"/>
          </w:rPr>
          <w:t>fimex@fimex.cz</w:t>
        </w:r>
      </w:hyperlink>
    </w:p>
    <w:p w14:paraId="0359FEDB" w14:textId="77777777" w:rsidR="002A1ABE" w:rsidRDefault="00000000">
      <w:pPr>
        <w:pStyle w:val="Zkladntext40"/>
        <w:shd w:val="clear" w:color="auto" w:fill="auto"/>
        <w:spacing w:after="0"/>
        <w:ind w:left="0"/>
        <w:jc w:val="both"/>
      </w:pPr>
      <w:r>
        <w:t>Nabídka NB 056A/2025</w:t>
      </w:r>
    </w:p>
    <w:p w14:paraId="2E92CA96" w14:textId="77777777" w:rsidR="002A1ABE" w:rsidRDefault="00000000">
      <w:pPr>
        <w:pStyle w:val="Zkladntext20"/>
        <w:shd w:val="clear" w:color="auto" w:fill="auto"/>
        <w:spacing w:after="220" w:line="257" w:lineRule="auto"/>
        <w:jc w:val="both"/>
      </w:pPr>
      <w:r>
        <w:t>ze dne 30. dubna 2025</w:t>
      </w:r>
    </w:p>
    <w:p w14:paraId="5072AAB7" w14:textId="77777777" w:rsidR="002A1ABE" w:rsidRDefault="00000000">
      <w:pPr>
        <w:pStyle w:val="Zkladntext20"/>
        <w:shd w:val="clear" w:color="auto" w:fill="auto"/>
        <w:tabs>
          <w:tab w:val="left" w:pos="1998"/>
        </w:tabs>
        <w:spacing w:line="257" w:lineRule="auto"/>
        <w:jc w:val="both"/>
      </w:pPr>
      <w:r>
        <w:t>Pro:</w:t>
      </w:r>
      <w:r>
        <w:tab/>
      </w:r>
      <w:r>
        <w:rPr>
          <w:b/>
          <w:bCs/>
        </w:rPr>
        <w:t>Národní centrum zemědělského</w:t>
      </w:r>
    </w:p>
    <w:p w14:paraId="5A0C2098" w14:textId="77777777" w:rsidR="002A1ABE" w:rsidRDefault="00000000">
      <w:pPr>
        <w:pStyle w:val="Zkladntext20"/>
        <w:shd w:val="clear" w:color="auto" w:fill="auto"/>
        <w:spacing w:line="257" w:lineRule="auto"/>
        <w:ind w:left="1380" w:firstLine="660"/>
      </w:pPr>
      <w:r>
        <w:rPr>
          <w:b/>
          <w:bCs/>
        </w:rPr>
        <w:t>a potravinářského výzkumu</w:t>
      </w:r>
    </w:p>
    <w:p w14:paraId="1E4B5990" w14:textId="77777777" w:rsidR="002A1ABE" w:rsidRDefault="00000000">
      <w:pPr>
        <w:pStyle w:val="Zkladntext20"/>
        <w:shd w:val="clear" w:color="auto" w:fill="auto"/>
        <w:spacing w:line="257" w:lineRule="auto"/>
        <w:ind w:left="1380" w:right="3640" w:firstLine="660"/>
      </w:pPr>
      <w:r>
        <w:t>Radiová 1285/7 102 00 Praha 10 - Hostivař</w:t>
      </w:r>
    </w:p>
    <w:p w14:paraId="4BB7A3D5" w14:textId="72B2BF46" w:rsidR="002A1ABE" w:rsidRDefault="002A1ABE" w:rsidP="00114B75">
      <w:pPr>
        <w:pStyle w:val="Zkladntext20"/>
        <w:shd w:val="clear" w:color="auto" w:fill="auto"/>
        <w:spacing w:after="720" w:line="257" w:lineRule="auto"/>
      </w:pPr>
    </w:p>
    <w:p w14:paraId="5F14F6E5" w14:textId="77777777" w:rsidR="002A1ABE" w:rsidRDefault="00000000">
      <w:pPr>
        <w:pStyle w:val="Zkladntext40"/>
        <w:shd w:val="clear" w:color="auto" w:fill="auto"/>
        <w:ind w:left="680"/>
      </w:pPr>
      <w:r>
        <w:t>STEPHAN UNIVERSALMASCHINE TYP UM 60/E</w:t>
      </w:r>
    </w:p>
    <w:p w14:paraId="4250AB33" w14:textId="77777777" w:rsidR="002A1ABE" w:rsidRDefault="00000000">
      <w:pPr>
        <w:pStyle w:val="Zkladntext20"/>
        <w:shd w:val="clear" w:color="auto" w:fill="auto"/>
        <w:spacing w:line="257" w:lineRule="auto"/>
        <w:jc w:val="both"/>
      </w:pPr>
      <w:r>
        <w:t>Zum Zerkleinern, Mischen und Emulgieren</w:t>
      </w:r>
    </w:p>
    <w:p w14:paraId="2BC48E9B" w14:textId="77777777" w:rsidR="002A1ABE" w:rsidRDefault="00000000">
      <w:pPr>
        <w:pStyle w:val="Zkladntext20"/>
        <w:shd w:val="clear" w:color="auto" w:fill="auto"/>
        <w:spacing w:line="257" w:lineRule="auto"/>
        <w:jc w:val="both"/>
      </w:pPr>
      <w:r>
        <w:t>(abhángig von den Arbeitswerkzeugen)</w:t>
      </w:r>
    </w:p>
    <w:p w14:paraId="2E9FAA4D" w14:textId="77777777" w:rsidR="002A1ABE" w:rsidRDefault="00000000">
      <w:pPr>
        <w:pStyle w:val="Zkladntext20"/>
        <w:shd w:val="clear" w:color="auto" w:fill="auto"/>
        <w:spacing w:line="257" w:lineRule="auto"/>
        <w:jc w:val="both"/>
      </w:pPr>
      <w:r>
        <w:t>Anwendung zur HeiB-/Kaltherstellung, wie zum Beispiel:</w:t>
      </w:r>
    </w:p>
    <w:p w14:paraId="3E550538" w14:textId="77777777" w:rsidR="002A1ABE" w:rsidRDefault="00000000">
      <w:pPr>
        <w:pStyle w:val="Zkladntext20"/>
        <w:shd w:val="clear" w:color="auto" w:fill="auto"/>
        <w:spacing w:after="220" w:line="257" w:lineRule="auto"/>
        <w:ind w:right="2360"/>
      </w:pPr>
      <w:r>
        <w:t>Frischkásezubereitungen, Sáláte, Mayonnaise, Ketchup, Suppen, SoBen, Teigmassen usw.</w:t>
      </w:r>
    </w:p>
    <w:p w14:paraId="5EB6067D" w14:textId="77777777" w:rsidR="002A1ABE" w:rsidRDefault="00000000">
      <w:pPr>
        <w:pStyle w:val="Zkladntext20"/>
        <w:shd w:val="clear" w:color="auto" w:fill="auto"/>
        <w:tabs>
          <w:tab w:val="left" w:pos="1998"/>
        </w:tabs>
        <w:spacing w:line="257" w:lineRule="auto"/>
        <w:jc w:val="both"/>
      </w:pPr>
      <w:r>
        <w:t>Schůsselinhalt:</w:t>
      </w:r>
      <w:r>
        <w:tab/>
        <w:t>ca. 60 Liter</w:t>
      </w:r>
    </w:p>
    <w:p w14:paraId="0823DEC0" w14:textId="77777777" w:rsidR="002A1ABE" w:rsidRDefault="00000000">
      <w:pPr>
        <w:pStyle w:val="Zkladntext20"/>
        <w:shd w:val="clear" w:color="auto" w:fill="auto"/>
        <w:tabs>
          <w:tab w:val="left" w:pos="1998"/>
        </w:tabs>
        <w:spacing w:line="257" w:lineRule="auto"/>
        <w:jc w:val="both"/>
      </w:pPr>
      <w:r>
        <w:t>ChargengróBen:</w:t>
      </w:r>
      <w:r>
        <w:tab/>
        <w:t>max. 40 Liter</w:t>
      </w:r>
    </w:p>
    <w:p w14:paraId="63253075" w14:textId="77777777" w:rsidR="002A1ABE" w:rsidRDefault="00000000">
      <w:pPr>
        <w:pStyle w:val="Zkladntext20"/>
        <w:shd w:val="clear" w:color="auto" w:fill="auto"/>
        <w:spacing w:line="257" w:lineRule="auto"/>
        <w:jc w:val="both"/>
      </w:pPr>
      <w:r>
        <w:t>Ausfuhrung:</w:t>
      </w:r>
    </w:p>
    <w:p w14:paraId="24C0E800" w14:textId="77777777" w:rsidR="002A1ABE" w:rsidRDefault="00000000">
      <w:pPr>
        <w:pStyle w:val="Zkladntext20"/>
        <w:shd w:val="clear" w:color="auto" w:fill="auto"/>
        <w:tabs>
          <w:tab w:val="left" w:pos="1998"/>
        </w:tabs>
        <w:spacing w:line="257" w:lineRule="auto"/>
        <w:jc w:val="both"/>
      </w:pPr>
      <w:r>
        <w:t>Arbeitstemperatur:</w:t>
      </w:r>
      <w:r>
        <w:tab/>
        <w:t>max. 95 °C</w:t>
      </w:r>
    </w:p>
    <w:p w14:paraId="17910645" w14:textId="77777777" w:rsidR="002A1ABE" w:rsidRDefault="00000000">
      <w:pPr>
        <w:pStyle w:val="Zkladntext20"/>
        <w:shd w:val="clear" w:color="auto" w:fill="auto"/>
        <w:tabs>
          <w:tab w:val="left" w:pos="1998"/>
        </w:tabs>
        <w:spacing w:after="220" w:line="257" w:lineRule="auto"/>
        <w:jc w:val="both"/>
      </w:pPr>
      <w:r>
        <w:t>Betriebsdruck:</w:t>
      </w:r>
      <w:r>
        <w:tab/>
        <w:t>drucklos, 0 bar g</w:t>
      </w:r>
    </w:p>
    <w:p w14:paraId="31AA365F" w14:textId="77777777" w:rsidR="002A1ABE" w:rsidRDefault="00000000">
      <w:pPr>
        <w:pStyle w:val="Zkladntext20"/>
        <w:shd w:val="clear" w:color="auto" w:fill="auto"/>
        <w:spacing w:line="257" w:lineRule="auto"/>
        <w:jc w:val="both"/>
      </w:pPr>
      <w:r>
        <w:t>Manuelle Deckelóffnung, manuelle Verriegelung</w:t>
      </w:r>
    </w:p>
    <w:p w14:paraId="69F4A1EB" w14:textId="77777777" w:rsidR="002A1ABE" w:rsidRDefault="00000000">
      <w:pPr>
        <w:pStyle w:val="Zkladntext20"/>
        <w:shd w:val="clear" w:color="auto" w:fill="auto"/>
        <w:spacing w:line="257" w:lineRule="auto"/>
        <w:jc w:val="both"/>
      </w:pPr>
      <w:r>
        <w:t>Produktzufuhr durch geóffneten Deckel</w:t>
      </w:r>
    </w:p>
    <w:p w14:paraId="68F4922E" w14:textId="77777777" w:rsidR="002A1ABE" w:rsidRDefault="00000000">
      <w:pPr>
        <w:pStyle w:val="Zkladntext20"/>
        <w:shd w:val="clear" w:color="auto" w:fill="auto"/>
        <w:spacing w:line="257" w:lineRule="auto"/>
        <w:jc w:val="both"/>
      </w:pPr>
      <w:r>
        <w:t>Entleerung durch manuelle Schusselkippung</w:t>
      </w:r>
    </w:p>
    <w:p w14:paraId="0998D870" w14:textId="77777777" w:rsidR="002A1ABE" w:rsidRDefault="00000000">
      <w:pPr>
        <w:pStyle w:val="Zkladntext20"/>
        <w:shd w:val="clear" w:color="auto" w:fill="auto"/>
        <w:spacing w:line="257" w:lineRule="auto"/>
        <w:jc w:val="both"/>
      </w:pPr>
      <w:r>
        <w:t>Ohne Entleeranschluss</w:t>
      </w:r>
    </w:p>
    <w:p w14:paraId="47B3FF7A" w14:textId="77777777" w:rsidR="002A1ABE" w:rsidRDefault="00000000">
      <w:pPr>
        <w:pStyle w:val="Zkladntext20"/>
        <w:shd w:val="clear" w:color="auto" w:fill="auto"/>
        <w:spacing w:line="257" w:lineRule="auto"/>
        <w:jc w:val="both"/>
      </w:pPr>
      <w:r>
        <w:t>Messeraufnahme mit 2 Wellenschliffmessern</w:t>
      </w:r>
    </w:p>
    <w:p w14:paraId="5F5CCD66" w14:textId="77777777" w:rsidR="002A1ABE" w:rsidRDefault="00000000">
      <w:pPr>
        <w:pStyle w:val="Zkladntext20"/>
        <w:shd w:val="clear" w:color="auto" w:fill="auto"/>
        <w:spacing w:line="257" w:lineRule="auto"/>
        <w:jc w:val="both"/>
      </w:pPr>
      <w:r>
        <w:t>Ohne Doppelmantel</w:t>
      </w:r>
    </w:p>
    <w:p w14:paraId="0640B958" w14:textId="77777777" w:rsidR="002A1ABE" w:rsidRDefault="00000000">
      <w:pPr>
        <w:pStyle w:val="Zkladntext20"/>
        <w:shd w:val="clear" w:color="auto" w:fill="auto"/>
        <w:spacing w:line="257" w:lineRule="auto"/>
        <w:jc w:val="both"/>
      </w:pPr>
      <w:r>
        <w:t>Anschlusstůllen ohne Ventile</w:t>
      </w:r>
    </w:p>
    <w:p w14:paraId="7C131F09" w14:textId="77777777" w:rsidR="002A1ABE" w:rsidRDefault="00000000">
      <w:pPr>
        <w:pStyle w:val="Zkladntext20"/>
        <w:shd w:val="clear" w:color="auto" w:fill="auto"/>
        <w:spacing w:line="257" w:lineRule="auto"/>
        <w:jc w:val="both"/>
      </w:pPr>
      <w:r>
        <w:t>Ohne Schauglas</w:t>
      </w:r>
    </w:p>
    <w:p w14:paraId="049A93B6" w14:textId="77777777" w:rsidR="002A1ABE" w:rsidRDefault="00000000">
      <w:pPr>
        <w:pStyle w:val="Zkladntext20"/>
        <w:shd w:val="clear" w:color="auto" w:fill="auto"/>
        <w:tabs>
          <w:tab w:val="left" w:pos="1998"/>
        </w:tabs>
        <w:spacing w:line="257" w:lineRule="auto"/>
        <w:jc w:val="both"/>
      </w:pPr>
      <w:r>
        <w:t>Materiál Schussel:</w:t>
      </w:r>
      <w:r>
        <w:tab/>
        <w:t>1.4301 (AISI 304)</w:t>
      </w:r>
    </w:p>
    <w:p w14:paraId="39214EE9" w14:textId="77777777" w:rsidR="002A1ABE" w:rsidRDefault="00000000">
      <w:pPr>
        <w:pStyle w:val="Zkladntext20"/>
        <w:shd w:val="clear" w:color="auto" w:fill="auto"/>
        <w:tabs>
          <w:tab w:val="left" w:pos="1998"/>
        </w:tabs>
        <w:spacing w:line="257" w:lineRule="auto"/>
        <w:jc w:val="both"/>
      </w:pPr>
      <w:r>
        <w:t>Materiál Deckel:</w:t>
      </w:r>
      <w:r>
        <w:tab/>
        <w:t>1.4301 (AISI 304)</w:t>
      </w:r>
    </w:p>
    <w:p w14:paraId="4DDD1769" w14:textId="77777777" w:rsidR="002A1ABE" w:rsidRDefault="00000000">
      <w:pPr>
        <w:pStyle w:val="Zkladntext20"/>
        <w:shd w:val="clear" w:color="auto" w:fill="auto"/>
        <w:spacing w:line="257" w:lineRule="auto"/>
        <w:jc w:val="both"/>
      </w:pPr>
      <w:r>
        <w:t>Inkl. DN 32 Anschluss mit Kunststoffkappe</w:t>
      </w:r>
    </w:p>
    <w:p w14:paraId="35D7FE06" w14:textId="77777777" w:rsidR="002A1ABE" w:rsidRDefault="00000000">
      <w:pPr>
        <w:pStyle w:val="Zkladntext20"/>
        <w:shd w:val="clear" w:color="auto" w:fill="auto"/>
        <w:spacing w:after="220" w:line="257" w:lineRule="auto"/>
        <w:jc w:val="both"/>
      </w:pPr>
      <w:r>
        <w:t>Schússeloberfláche: auBen keramikgestrahlt, innen geschliffen</w:t>
      </w:r>
    </w:p>
    <w:p w14:paraId="3A38EEB7" w14:textId="77777777" w:rsidR="002A1ABE" w:rsidRDefault="00000000">
      <w:pPr>
        <w:pStyle w:val="Zkladntext20"/>
        <w:shd w:val="clear" w:color="auto" w:fill="auto"/>
        <w:spacing w:line="252" w:lineRule="auto"/>
      </w:pPr>
      <w:r>
        <w:t>Hauptmotor</w:t>
      </w:r>
    </w:p>
    <w:p w14:paraId="352AC7B6" w14:textId="77777777" w:rsidR="002A1ABE" w:rsidRDefault="00000000">
      <w:pPr>
        <w:pStyle w:val="Zkladntext20"/>
        <w:shd w:val="clear" w:color="auto" w:fill="auto"/>
        <w:spacing w:after="240" w:line="252" w:lineRule="auto"/>
        <w:ind w:right="4460"/>
      </w:pPr>
      <w:r>
        <w:t xml:space="preserve">Mittels Motortráger direkt an der Schússel angeflanscht, inkl. Motorhaube mit </w:t>
      </w:r>
      <w:r>
        <w:lastRenderedPageBreak/>
        <w:t>Direktantrieb der Messerwelle 50 Hz = 1500/3000 U/min, 5,5/7,5 kW Mit Scheibenbremse</w:t>
      </w:r>
    </w:p>
    <w:p w14:paraId="453C53CE" w14:textId="77777777" w:rsidR="002A1ABE" w:rsidRDefault="00000000">
      <w:pPr>
        <w:pStyle w:val="Zkladntext20"/>
        <w:shd w:val="clear" w:color="auto" w:fill="auto"/>
      </w:pPr>
      <w:r>
        <w:t>Getriebemotor</w:t>
      </w:r>
    </w:p>
    <w:p w14:paraId="3667D2A3" w14:textId="77777777" w:rsidR="002A1ABE" w:rsidRDefault="00000000">
      <w:pPr>
        <w:pStyle w:val="Zkladntext20"/>
        <w:shd w:val="clear" w:color="auto" w:fill="auto"/>
      </w:pPr>
      <w:r>
        <w:t>Auf dem Deckel angeflanscht</w:t>
      </w:r>
    </w:p>
    <w:p w14:paraId="48089806" w14:textId="77777777" w:rsidR="002A1ABE" w:rsidRDefault="00000000">
      <w:pPr>
        <w:pStyle w:val="Zkladntext20"/>
        <w:shd w:val="clear" w:color="auto" w:fill="auto"/>
      </w:pPr>
      <w:r>
        <w:t>50 Hz = 0,37 kW</w:t>
      </w:r>
    </w:p>
    <w:p w14:paraId="0CBCEBBC" w14:textId="77777777" w:rsidR="002A1ABE" w:rsidRDefault="00000000">
      <w:pPr>
        <w:pStyle w:val="Zkladntext20"/>
        <w:shd w:val="clear" w:color="auto" w:fill="auto"/>
      </w:pPr>
      <w:r>
        <w:t>mit Direktantrieb des Mischflugels</w:t>
      </w:r>
    </w:p>
    <w:p w14:paraId="46AC3EB3" w14:textId="77777777" w:rsidR="002A1ABE" w:rsidRDefault="00000000">
      <w:pPr>
        <w:pStyle w:val="Zkladntext20"/>
        <w:shd w:val="clear" w:color="auto" w:fill="auto"/>
        <w:spacing w:line="377" w:lineRule="auto"/>
        <w:ind w:right="3360"/>
      </w:pPr>
      <w:r>
        <w:t>DN 32 Anschluss auf dem Deckel wird verlángert Hauptmotor Wellendichtringe Elektrische Anlage</w:t>
      </w:r>
    </w:p>
    <w:p w14:paraId="58EE23BB" w14:textId="77777777" w:rsidR="002A1ABE" w:rsidRDefault="00000000">
      <w:pPr>
        <w:pStyle w:val="Zkladntext20"/>
        <w:shd w:val="clear" w:color="auto" w:fill="auto"/>
        <w:spacing w:after="240"/>
        <w:ind w:right="3360"/>
      </w:pPr>
      <w:r>
        <w:t>Betriebsspannung: 400 V, 50 Hz, Drehstrom Rostfreier Edelstahlschaltschrank am Maschinengestell montiert</w:t>
      </w:r>
    </w:p>
    <w:p w14:paraId="42DD9A72" w14:textId="77777777" w:rsidR="002A1ABE" w:rsidRDefault="00000000">
      <w:pPr>
        <w:pStyle w:val="Zkladntext20"/>
        <w:shd w:val="clear" w:color="auto" w:fill="auto"/>
      </w:pPr>
      <w:r>
        <w:t>Steuerteil uber Folientastatur 3011</w:t>
      </w:r>
    </w:p>
    <w:p w14:paraId="4A7AD544" w14:textId="77777777" w:rsidR="002A1ABE" w:rsidRDefault="00000000">
      <w:pPr>
        <w:pStyle w:val="Zkladntext20"/>
        <w:shd w:val="clear" w:color="auto" w:fill="auto"/>
        <w:tabs>
          <w:tab w:val="left" w:pos="2023"/>
        </w:tabs>
        <w:jc w:val="both"/>
      </w:pPr>
      <w:r>
        <w:t>Steuerspannung:</w:t>
      </w:r>
      <w:r>
        <w:tab/>
        <w:t>24 V DC</w:t>
      </w:r>
    </w:p>
    <w:p w14:paraId="655460FA" w14:textId="77777777" w:rsidR="002A1ABE" w:rsidRDefault="00000000">
      <w:pPr>
        <w:pStyle w:val="Zkladntext20"/>
        <w:shd w:val="clear" w:color="auto" w:fill="auto"/>
        <w:ind w:right="3360"/>
      </w:pPr>
      <w:r>
        <w:t>Mit Textanzeige 2-zeilig im beleuchteten LCD Display Funktions- und Bedientasten beleuchtet zum manuellen Betrieb des Hauptmotors einschlieBlich Timer</w:t>
      </w:r>
    </w:p>
    <w:p w14:paraId="71193766" w14:textId="77777777" w:rsidR="002A1ABE" w:rsidRDefault="00000000">
      <w:pPr>
        <w:pStyle w:val="Zkladntext20"/>
        <w:shd w:val="clear" w:color="auto" w:fill="auto"/>
        <w:spacing w:after="240"/>
        <w:jc w:val="both"/>
      </w:pPr>
      <w:r>
        <w:t>Not-Halt-Taster mit Vakuumeinrichtung, ohne Vakuumpumpe</w:t>
      </w:r>
    </w:p>
    <w:p w14:paraId="6F6F496D" w14:textId="77777777" w:rsidR="002A1ABE" w:rsidRDefault="00000000">
      <w:pPr>
        <w:pStyle w:val="Zkladntext20"/>
        <w:shd w:val="clear" w:color="auto" w:fill="auto"/>
        <w:tabs>
          <w:tab w:val="left" w:pos="2023"/>
        </w:tabs>
        <w:spacing w:line="252" w:lineRule="auto"/>
        <w:jc w:val="both"/>
      </w:pPr>
      <w:r>
        <w:t>DOKUMENTE:</w:t>
      </w:r>
      <w:r>
        <w:tab/>
        <w:t>Tschechisch</w:t>
      </w:r>
    </w:p>
    <w:p w14:paraId="1B60C0BA" w14:textId="77777777" w:rsidR="002A1ABE" w:rsidRDefault="00000000">
      <w:pPr>
        <w:pStyle w:val="Zkladntext20"/>
        <w:shd w:val="clear" w:color="auto" w:fill="auto"/>
        <w:spacing w:after="260" w:line="252" w:lineRule="auto"/>
        <w:ind w:right="3360"/>
      </w:pPr>
      <w:r>
        <w:t>Betriebsanleitung inkl. Ersatzteilliste, Schaltplan, EU Konformitátserklárung, alle Dokumente ais PDF auf CD.</w:t>
      </w:r>
    </w:p>
    <w:p w14:paraId="69CE6939" w14:textId="77777777" w:rsidR="002A1ABE" w:rsidRDefault="00000000">
      <w:pPr>
        <w:pStyle w:val="Nadpis20"/>
        <w:keepNext/>
        <w:keepLines/>
        <w:shd w:val="clear" w:color="auto" w:fill="auto"/>
        <w:tabs>
          <w:tab w:val="left" w:pos="2712"/>
        </w:tabs>
        <w:spacing w:line="230" w:lineRule="auto"/>
      </w:pPr>
      <w:bookmarkStart w:id="11" w:name="bookmark11"/>
      <w:r>
        <w:rPr>
          <w:rFonts w:ascii="Arial" w:eastAsia="Arial" w:hAnsi="Arial" w:cs="Arial"/>
          <w:u w:val="none"/>
        </w:rPr>
        <w:t>Nettopreis</w:t>
      </w:r>
      <w:r>
        <w:rPr>
          <w:rFonts w:ascii="Arial" w:eastAsia="Arial" w:hAnsi="Arial" w:cs="Arial"/>
          <w:u w:val="none"/>
        </w:rPr>
        <w:tab/>
        <w:t>EUR 32.980,00</w:t>
      </w:r>
      <w:bookmarkEnd w:id="11"/>
    </w:p>
    <w:p w14:paraId="2EA79EC1" w14:textId="77777777" w:rsidR="002A1ABE" w:rsidRDefault="00000000">
      <w:pPr>
        <w:pStyle w:val="Zkladntext20"/>
        <w:shd w:val="clear" w:color="auto" w:fill="auto"/>
        <w:ind w:left="1360" w:right="1840"/>
      </w:pPr>
      <w:r>
        <w:t>12 Monate ab Datum der Inbetriebnahme -einschichtig - ausgenommen VerschleiBteile -</w:t>
      </w:r>
    </w:p>
    <w:p w14:paraId="6F820CEE" w14:textId="77777777" w:rsidR="002A1ABE" w:rsidRDefault="00000000">
      <w:pPr>
        <w:pStyle w:val="Zkladntext20"/>
        <w:shd w:val="clear" w:color="auto" w:fill="auto"/>
        <w:tabs>
          <w:tab w:val="left" w:pos="1349"/>
        </w:tabs>
        <w:jc w:val="both"/>
      </w:pPr>
      <w:r>
        <w:t>Lieferzeit:</w:t>
      </w:r>
      <w:r>
        <w:tab/>
        <w:t>ca. 26 Wochen nach Klárung allertechnischen und kaufmánnischen Details</w:t>
      </w:r>
    </w:p>
    <w:p w14:paraId="6B36F6DA" w14:textId="77777777" w:rsidR="002A1ABE" w:rsidRDefault="00000000">
      <w:pPr>
        <w:pStyle w:val="Zkladntext20"/>
        <w:shd w:val="clear" w:color="auto" w:fill="auto"/>
        <w:ind w:left="1360"/>
      </w:pPr>
      <w:r>
        <w:t>sowie Erhalt der Anzahlung</w:t>
      </w:r>
    </w:p>
    <w:p w14:paraId="36A8F4B8" w14:textId="77777777" w:rsidR="002A1ABE" w:rsidRDefault="00000000">
      <w:pPr>
        <w:pStyle w:val="Zkladntext20"/>
        <w:shd w:val="clear" w:color="auto" w:fill="auto"/>
        <w:jc w:val="both"/>
      </w:pPr>
      <w:r>
        <w:t>Preisstellung. Netto - DDU Prag, verpackt, versichert, incl. Transportkosten</w:t>
      </w:r>
    </w:p>
    <w:p w14:paraId="0AC10380" w14:textId="77777777" w:rsidR="002A1ABE" w:rsidRDefault="00000000">
      <w:pPr>
        <w:pStyle w:val="Zkladntext20"/>
        <w:shd w:val="clear" w:color="auto" w:fill="auto"/>
        <w:jc w:val="both"/>
      </w:pPr>
      <w:r>
        <w:t>Zahlung 30% Anzahlung</w:t>
      </w:r>
    </w:p>
    <w:p w14:paraId="29AFF202" w14:textId="77777777" w:rsidR="002A1ABE" w:rsidRDefault="00000000">
      <w:pPr>
        <w:pStyle w:val="Zkladntext20"/>
        <w:shd w:val="clear" w:color="auto" w:fill="auto"/>
        <w:ind w:left="1360"/>
      </w:pPr>
      <w:r>
        <w:t>30% bei halber Lieferzeit</w:t>
      </w:r>
    </w:p>
    <w:p w14:paraId="5DE40C85" w14:textId="77777777" w:rsidR="002A1ABE" w:rsidRDefault="00000000">
      <w:pPr>
        <w:pStyle w:val="Zkladntext20"/>
        <w:shd w:val="clear" w:color="auto" w:fill="auto"/>
        <w:ind w:left="1360"/>
      </w:pPr>
      <w:r>
        <w:t>40% bei Lieferbereitschaft, vor Auslieferung</w:t>
      </w:r>
    </w:p>
    <w:p w14:paraId="10C12356" w14:textId="77777777" w:rsidR="002A1ABE" w:rsidRDefault="00000000">
      <w:pPr>
        <w:pStyle w:val="Zkladntext20"/>
        <w:shd w:val="clear" w:color="auto" w:fill="auto"/>
        <w:jc w:val="both"/>
      </w:pPr>
      <w:r>
        <w:t>Preisgiiltigkeit' 14 Tage ab Angebotserstellung</w:t>
      </w:r>
    </w:p>
    <w:p w14:paraId="5C7545A0" w14:textId="77777777" w:rsidR="002A1ABE" w:rsidRDefault="00000000">
      <w:pPr>
        <w:pStyle w:val="Zkladntext20"/>
        <w:shd w:val="clear" w:color="auto" w:fill="auto"/>
        <w:jc w:val="both"/>
      </w:pPr>
      <w:r>
        <w:t>Lieferumfang:</w:t>
      </w:r>
    </w:p>
    <w:p w14:paraId="19FCEB7C" w14:textId="77777777" w:rsidR="002A1ABE" w:rsidRDefault="00000000">
      <w:pPr>
        <w:pStyle w:val="Zkladntext20"/>
        <w:shd w:val="clear" w:color="auto" w:fill="auto"/>
        <w:jc w:val="both"/>
      </w:pPr>
      <w:r>
        <w:t>Es gelten unsere Allgemeinen Lieferbedingungen</w:t>
      </w:r>
    </w:p>
    <w:p w14:paraId="16E2BE27" w14:textId="77777777" w:rsidR="002A1ABE" w:rsidRDefault="00000000">
      <w:pPr>
        <w:pStyle w:val="Zkladntext20"/>
        <w:shd w:val="clear" w:color="auto" w:fill="auto"/>
      </w:pPr>
      <w:r>
        <w:t>Die aktuelle globále wirtschaftliche Lage fuhrt zu anhaltenden Engpássen in unseren Lieferketten, insbesondere auf dem Markt fur elektrische / elektronische Komponenten. Daher</w:t>
      </w:r>
    </w:p>
    <w:p w14:paraId="13A5AA4C" w14:textId="77777777" w:rsidR="002A1ABE" w:rsidRDefault="00000000">
      <w:pPr>
        <w:pStyle w:val="Zkladntext20"/>
        <w:shd w:val="clear" w:color="auto" w:fill="auto"/>
        <w:spacing w:after="240"/>
      </w:pPr>
      <w:r>
        <w:t>kónnen wir derzeit keine vorhersehbaren, verbindlichen Liefertermine nennen und unsere Lieferzeiten kónnen deutlich lánger ais ublich sein. Ferner stehen Lieferzeiten unter dem Vorbehalt richtiger und rechtzeitiger Selbstbelieferung. Unser Angebot und ein darauf basierender Vertragsschluss erfolgen bis auf Weiteres auf dieser Grundlage.</w:t>
      </w:r>
      <w:r>
        <w:br w:type="page"/>
      </w:r>
    </w:p>
    <w:p w14:paraId="5582EE10" w14:textId="77777777" w:rsidR="002A1ABE" w:rsidRDefault="00000000">
      <w:pPr>
        <w:pStyle w:val="Zkladntext60"/>
        <w:shd w:val="clear" w:color="auto" w:fill="auto"/>
      </w:pPr>
      <w:r>
        <w:lastRenderedPageBreak/>
        <w:t>Aufstellung u. Inbetriebnahme:</w:t>
      </w:r>
    </w:p>
    <w:p w14:paraId="1AF3CE75" w14:textId="77777777" w:rsidR="002A1ABE" w:rsidRDefault="00000000">
      <w:pPr>
        <w:pStyle w:val="Zkladntext20"/>
        <w:shd w:val="clear" w:color="auto" w:fill="auto"/>
        <w:spacing w:after="140" w:line="290" w:lineRule="auto"/>
        <w:jc w:val="both"/>
      </w:pPr>
      <w:r>
        <w:t>Durch die Fa. Stephan GmbH, pro Tag wird eine Pauschale von € 960,00 zuzuglich Reise u. Hotelkosten verrechnet.</w:t>
      </w:r>
    </w:p>
    <w:p w14:paraId="16440E89" w14:textId="77777777" w:rsidR="002A1ABE" w:rsidRDefault="00000000">
      <w:pPr>
        <w:pStyle w:val="Zkladntext20"/>
        <w:shd w:val="clear" w:color="auto" w:fill="auto"/>
        <w:spacing w:after="540" w:line="252" w:lineRule="auto"/>
        <w:jc w:val="both"/>
      </w:pPr>
      <w:r>
        <w:t>Alle nicht ausdrucklich erwáhnten Teile sowie Energie und Rohrleitungen zur Maschine sind im Lieferumfang nicht enthalten und werden vom Kunden auf eigene Kosten bereitgestellt</w:t>
      </w:r>
    </w:p>
    <w:p w14:paraId="4BEE61CE" w14:textId="77777777" w:rsidR="002A1ABE" w:rsidRDefault="00000000">
      <w:pPr>
        <w:pStyle w:val="Zkladntext20"/>
        <w:shd w:val="clear" w:color="auto" w:fill="auto"/>
        <w:spacing w:after="1020" w:line="240" w:lineRule="auto"/>
        <w:jc w:val="both"/>
        <w:rPr>
          <w:sz w:val="22"/>
          <w:szCs w:val="22"/>
        </w:rPr>
      </w:pPr>
      <w:r>
        <w:rPr>
          <w:sz w:val="22"/>
          <w:szCs w:val="22"/>
        </w:rPr>
        <w:t>S pozdravem</w:t>
      </w:r>
    </w:p>
    <w:p w14:paraId="132AF2FB" w14:textId="71AB25E0" w:rsidR="002A1ABE" w:rsidRDefault="00000000">
      <w:pPr>
        <w:pStyle w:val="Zkladntext20"/>
        <w:shd w:val="clear" w:color="auto" w:fill="auto"/>
        <w:spacing w:after="380" w:line="240" w:lineRule="auto"/>
        <w:ind w:left="220" w:right="1240" w:firstLine="20"/>
        <w:rPr>
          <w:sz w:val="22"/>
          <w:szCs w:val="22"/>
        </w:rPr>
      </w:pPr>
      <w:r>
        <w:rPr>
          <w:noProof/>
        </w:rPr>
        <mc:AlternateContent>
          <mc:Choice Requires="wps">
            <w:drawing>
              <wp:anchor distT="0" distB="0" distL="114300" distR="114300" simplePos="0" relativeHeight="125829398" behindDoc="0" locked="0" layoutInCell="1" allowOverlap="1" wp14:anchorId="1BFC79F2" wp14:editId="3FDEEA4B">
                <wp:simplePos x="0" y="0"/>
                <wp:positionH relativeFrom="page">
                  <wp:posOffset>1269365</wp:posOffset>
                </wp:positionH>
                <wp:positionV relativeFrom="margin">
                  <wp:posOffset>2124710</wp:posOffset>
                </wp:positionV>
                <wp:extent cx="777240" cy="19812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777240" cy="198120"/>
                        </a:xfrm>
                        <a:prstGeom prst="rect">
                          <a:avLst/>
                        </a:prstGeom>
                        <a:noFill/>
                      </wps:spPr>
                      <wps:txbx>
                        <w:txbxContent>
                          <w:p w14:paraId="6E51D0FA" w14:textId="77777777" w:rsidR="002A1ABE" w:rsidRDefault="00000000">
                            <w:pPr>
                              <w:pStyle w:val="Zkladntext20"/>
                              <w:shd w:val="clear" w:color="auto" w:fill="auto"/>
                              <w:spacing w:line="240" w:lineRule="auto"/>
                              <w:rPr>
                                <w:sz w:val="22"/>
                                <w:szCs w:val="22"/>
                              </w:rPr>
                            </w:pPr>
                            <w:r>
                              <w:rPr>
                                <w:sz w:val="22"/>
                                <w:szCs w:val="22"/>
                              </w:rPr>
                              <w:t>Ing. Miloš B</w:t>
                            </w:r>
                          </w:p>
                        </w:txbxContent>
                      </wps:txbx>
                      <wps:bodyPr lIns="0" tIns="0" rIns="0" bIns="0">
                        <a:spAutoFit/>
                      </wps:bodyPr>
                    </wps:wsp>
                  </a:graphicData>
                </a:graphic>
              </wp:anchor>
            </w:drawing>
          </mc:Choice>
          <mc:Fallback>
            <w:pict>
              <v:shape id="_x0000_s1055" type="#_x0000_t202" style="position:absolute;margin-left:99.950000000000003pt;margin-top:167.30000000000001pt;width:61.200000000000003pt;height:15.6pt;z-index:-125829355;mso-wrap-distance-left:9.pt;mso-wrap-distance-right:9.pt;mso-position-horizontal-relative:page;mso-position-vertical-relative:margin" filled="f" stroked="f">
                <v:textbox style="mso-fit-shape-to-text:t" inset="0,0,0,0">
                  <w:txbxContent>
                    <w:p>
                      <w:pPr>
                        <w:pStyle w:val="Style2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Ing. Miloš B</w:t>
                      </w:r>
                    </w:p>
                  </w:txbxContent>
                </v:textbox>
                <w10:wrap type="topAndBottom" anchorx="page" anchory="margin"/>
              </v:shape>
            </w:pict>
          </mc:Fallback>
        </mc:AlternateContent>
      </w:r>
      <w:r>
        <w:rPr>
          <w:sz w:val="22"/>
          <w:szCs w:val="22"/>
        </w:rPr>
        <w:t xml:space="preserve">jednatel </w:t>
      </w:r>
      <w:r w:rsidR="00114B75">
        <w:rPr>
          <w:sz w:val="22"/>
          <w:szCs w:val="22"/>
        </w:rPr>
        <w:t>společnosti</w:t>
      </w:r>
    </w:p>
    <w:p w14:paraId="71B8442C" w14:textId="77777777" w:rsidR="002A1ABE" w:rsidRDefault="00000000">
      <w:pPr>
        <w:pStyle w:val="Nadpis10"/>
        <w:keepNext/>
        <w:keepLines/>
        <w:shd w:val="clear" w:color="auto" w:fill="auto"/>
        <w:spacing w:after="260"/>
      </w:pPr>
      <w:r>
        <w:rPr>
          <w:noProof/>
        </w:rPr>
        <w:drawing>
          <wp:anchor distT="311150" distB="0" distL="114300" distR="1918970" simplePos="0" relativeHeight="125829400" behindDoc="0" locked="0" layoutInCell="1" allowOverlap="1" wp14:anchorId="65CF0D9E" wp14:editId="534A6673">
            <wp:simplePos x="0" y="0"/>
            <wp:positionH relativeFrom="page">
              <wp:posOffset>2963545</wp:posOffset>
            </wp:positionH>
            <wp:positionV relativeFrom="margin">
              <wp:posOffset>2383790</wp:posOffset>
            </wp:positionV>
            <wp:extent cx="1383665" cy="518160"/>
            <wp:effectExtent l="0" t="0" r="0" b="0"/>
            <wp:wrapSquare wrapText="left"/>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1"/>
                    <a:stretch/>
                  </pic:blipFill>
                  <pic:spPr>
                    <a:xfrm>
                      <a:off x="0" y="0"/>
                      <a:ext cx="1383665" cy="518160"/>
                    </a:xfrm>
                    <a:prstGeom prst="rect">
                      <a:avLst/>
                    </a:prstGeom>
                  </pic:spPr>
                </pic:pic>
              </a:graphicData>
            </a:graphic>
          </wp:anchor>
        </w:drawing>
      </w:r>
      <w:r>
        <w:rPr>
          <w:noProof/>
        </w:rPr>
        <mc:AlternateContent>
          <mc:Choice Requires="wps">
            <w:drawing>
              <wp:anchor distT="0" distB="295910" distL="2056130" distR="114300" simplePos="0" relativeHeight="125829401" behindDoc="0" locked="0" layoutInCell="1" allowOverlap="1" wp14:anchorId="684933E0" wp14:editId="5B57FA01">
                <wp:simplePos x="0" y="0"/>
                <wp:positionH relativeFrom="page">
                  <wp:posOffset>4905375</wp:posOffset>
                </wp:positionH>
                <wp:positionV relativeFrom="margin">
                  <wp:posOffset>2072640</wp:posOffset>
                </wp:positionV>
                <wp:extent cx="1246505" cy="530225"/>
                <wp:effectExtent l="0" t="0" r="0" b="0"/>
                <wp:wrapSquare wrapText="left"/>
                <wp:docPr id="33" name="Shape 33"/>
                <wp:cNvGraphicFramePr/>
                <a:graphic xmlns:a="http://schemas.openxmlformats.org/drawingml/2006/main">
                  <a:graphicData uri="http://schemas.microsoft.com/office/word/2010/wordprocessingShape">
                    <wps:wsp>
                      <wps:cNvSpPr txBox="1"/>
                      <wps:spPr>
                        <a:xfrm>
                          <a:off x="0" y="0"/>
                          <a:ext cx="1246505" cy="530225"/>
                        </a:xfrm>
                        <a:prstGeom prst="rect">
                          <a:avLst/>
                        </a:prstGeom>
                        <a:noFill/>
                      </wps:spPr>
                      <wps:txbx>
                        <w:txbxContent>
                          <w:p w14:paraId="2F29BF4F" w14:textId="7DBEEF2D" w:rsidR="002A1ABE" w:rsidRDefault="00000000">
                            <w:pPr>
                              <w:pStyle w:val="Zkladntext20"/>
                              <w:shd w:val="clear" w:color="auto" w:fill="auto"/>
                              <w:spacing w:line="252" w:lineRule="auto"/>
                              <w:ind w:firstLine="400"/>
                              <w:rPr>
                                <w:sz w:val="22"/>
                                <w:szCs w:val="22"/>
                              </w:rPr>
                            </w:pPr>
                            <w:r>
                              <w:rPr>
                                <w:sz w:val="22"/>
                                <w:szCs w:val="22"/>
                              </w:rPr>
                              <w:t xml:space="preserve">obchodní zástupce </w:t>
                            </w:r>
                          </w:p>
                        </w:txbxContent>
                      </wps:txbx>
                      <wps:bodyPr lIns="0" tIns="0" rIns="0" bIns="0">
                        <a:spAutoFit/>
                      </wps:bodyPr>
                    </wps:wsp>
                  </a:graphicData>
                </a:graphic>
              </wp:anchor>
            </w:drawing>
          </mc:Choice>
          <mc:Fallback>
            <w:pict>
              <v:shape w14:anchorId="684933E0" id="Shape 33" o:spid="_x0000_s1036" type="#_x0000_t202" style="position:absolute;margin-left:386.25pt;margin-top:163.2pt;width:98.15pt;height:41.75pt;z-index:125829401;visibility:visible;mso-wrap-style:square;mso-wrap-distance-left:161.9pt;mso-wrap-distance-top:0;mso-wrap-distance-right:9pt;mso-wrap-distance-bottom:23.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rofQEAAPwCAAAOAAAAZHJzL2Uyb0RvYy54bWysUttOwzAMfUfiH6K8s5bCEKrWIdA0hIQA&#10;CfiALE3WSE0cxWHt/h4n7ILgDfHiOHZ8fHyc2c1oe7ZRAQ24hp9PSs6Uk9Aat274+9vy7JozjMK1&#10;ogenGr5VyG/mpyezwdeqgg76VgVGIA7rwTe8i9HXRYGyU1bgBLxylNQQrIh0DeuiDWIgdNsXVVle&#10;FQOE1geQCpGii68kn2d8rZWMz1qjiqxvOHGL2YZsV8kW85mo10H4zsgdDfEHFlYYR00PUAsRBfsI&#10;5heUNTIAgo4TCbYArY1UeQaa5rz8Mc1rJ7zKs5A46A8y4f/ByqfNq38JLI53MNICkyCDxxopmOYZ&#10;dbDpJKaM8iTh9iCbGiOTqai6vJqWU84k5aYXZVVNE0xxrPYB470Cy5LT8EBryWqJzSPGr6f7J6mZ&#10;g6Xp+xQ/UkleHFcjMy11zItLoRW0W6LfPzgSJS1474S9s9o5CRj97Uck8NzzWL5rRBJn1rvvkHb4&#10;/Z5fHT/t/BMAAP//AwBQSwMEFAAGAAgAAAAhAEWEcN7gAAAACwEAAA8AAABkcnMvZG93bnJldi54&#10;bWxMjzFPwzAQhXck/oN1SCyIOgklbUKcCiFY2FpY2Nz4SCLscxS7Seiv55hgPN2n975X7RZnxYRj&#10;6D0pSFcJCKTGm55aBe9vL7dbECFqMtp6QgXfGGBXX15UujR+pj1Oh9gKDqFQagVdjEMpZWg6dDqs&#10;/IDEv08/Oh35HFtpRj1zuLMyS5JcOt0TN3R6wKcOm6/DySnIl+fh5rXAbD43dqKPc5pGTJW6vloe&#10;H0BEXOIfDL/6rA41Ox39iUwQVsFmk90zquAuy9cgmCjyLY85KlgnRQGyruT/DfUPAAAA//8DAFBL&#10;AQItABQABgAIAAAAIQC2gziS/gAAAOEBAAATAAAAAAAAAAAAAAAAAAAAAABbQ29udGVudF9UeXBl&#10;c10ueG1sUEsBAi0AFAAGAAgAAAAhADj9If/WAAAAlAEAAAsAAAAAAAAAAAAAAAAALwEAAF9yZWxz&#10;Ly5yZWxzUEsBAi0AFAAGAAgAAAAhAMV5yuh9AQAA/AIAAA4AAAAAAAAAAAAAAAAALgIAAGRycy9l&#10;Mm9Eb2MueG1sUEsBAi0AFAAGAAgAAAAhAEWEcN7gAAAACwEAAA8AAAAAAAAAAAAAAAAA1wMAAGRy&#10;cy9kb3ducmV2LnhtbFBLBQYAAAAABAAEAPMAAADkBAAAAAA=&#10;" filled="f" stroked="f">
                <v:textbox style="mso-fit-shape-to-text:t" inset="0,0,0,0">
                  <w:txbxContent>
                    <w:p w14:paraId="2F29BF4F" w14:textId="7DBEEF2D" w:rsidR="002A1ABE" w:rsidRDefault="00000000">
                      <w:pPr>
                        <w:pStyle w:val="Zkladntext20"/>
                        <w:shd w:val="clear" w:color="auto" w:fill="auto"/>
                        <w:spacing w:line="252" w:lineRule="auto"/>
                        <w:ind w:firstLine="400"/>
                        <w:rPr>
                          <w:sz w:val="22"/>
                          <w:szCs w:val="22"/>
                        </w:rPr>
                      </w:pPr>
                      <w:r>
                        <w:rPr>
                          <w:sz w:val="22"/>
                          <w:szCs w:val="22"/>
                        </w:rPr>
                        <w:t xml:space="preserve">obchodní zástupce </w:t>
                      </w:r>
                    </w:p>
                  </w:txbxContent>
                </v:textbox>
                <w10:wrap type="square" side="left" anchorx="page" anchory="margin"/>
              </v:shape>
            </w:pict>
          </mc:Fallback>
        </mc:AlternateContent>
      </w:r>
      <w:bookmarkStart w:id="12" w:name="bookmark12"/>
      <w:r>
        <w:t>FIMEX</w:t>
      </w:r>
      <w:bookmarkEnd w:id="12"/>
    </w:p>
    <w:p w14:paraId="451C46A4" w14:textId="4E60DB76" w:rsidR="002A1ABE" w:rsidRDefault="00000000">
      <w:pPr>
        <w:pStyle w:val="Zkladntext20"/>
        <w:shd w:val="clear" w:color="auto" w:fill="auto"/>
        <w:spacing w:after="380" w:line="240" w:lineRule="auto"/>
        <w:jc w:val="both"/>
        <w:rPr>
          <w:sz w:val="22"/>
          <w:szCs w:val="22"/>
        </w:rPr>
      </w:pPr>
      <w:r>
        <w:rPr>
          <w:sz w:val="22"/>
          <w:szCs w:val="22"/>
        </w:rPr>
        <w:t>Servisní zastoupeni ProXES / Stephan pro ČR a SR</w:t>
      </w:r>
    </w:p>
    <w:sectPr w:rsidR="002A1ABE">
      <w:type w:val="continuous"/>
      <w:pgSz w:w="11900" w:h="16840"/>
      <w:pgMar w:top="1779" w:right="1655" w:bottom="1665" w:left="1634" w:header="135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4036" w14:textId="77777777" w:rsidR="00366831" w:rsidRDefault="00366831">
      <w:r>
        <w:separator/>
      </w:r>
    </w:p>
  </w:endnote>
  <w:endnote w:type="continuationSeparator" w:id="0">
    <w:p w14:paraId="3EC802F7" w14:textId="77777777" w:rsidR="00366831" w:rsidRDefault="0036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C9F4" w14:textId="77777777" w:rsidR="002A1ABE" w:rsidRDefault="00000000">
    <w:pPr>
      <w:spacing w:line="14" w:lineRule="exact"/>
    </w:pPr>
    <w:r>
      <w:rPr>
        <w:noProof/>
      </w:rPr>
      <mc:AlternateContent>
        <mc:Choice Requires="wps">
          <w:drawing>
            <wp:anchor distT="0" distB="0" distL="0" distR="0" simplePos="0" relativeHeight="62914690" behindDoc="1" locked="0" layoutInCell="1" allowOverlap="1" wp14:anchorId="06C00C6C" wp14:editId="10A93D5D">
              <wp:simplePos x="0" y="0"/>
              <wp:positionH relativeFrom="page">
                <wp:posOffset>3765550</wp:posOffset>
              </wp:positionH>
              <wp:positionV relativeFrom="page">
                <wp:posOffset>10153650</wp:posOffset>
              </wp:positionV>
              <wp:extent cx="69850"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69850" cy="109855"/>
                      </a:xfrm>
                      <a:prstGeom prst="rect">
                        <a:avLst/>
                      </a:prstGeom>
                      <a:noFill/>
                    </wps:spPr>
                    <wps:txbx>
                      <w:txbxContent>
                        <w:p w14:paraId="698C5334" w14:textId="77777777" w:rsidR="002A1ABE" w:rsidRDefault="00000000">
                          <w:pPr>
                            <w:pStyle w:val="Zhlavnebozpat20"/>
                            <w:shd w:val="clear" w:color="auto" w:fill="auto"/>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6.5pt;margin-top:799.5pt;width:5.5pt;height:8.6500000000000004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599F" w14:textId="77777777" w:rsidR="002A1ABE" w:rsidRDefault="00000000">
    <w:pPr>
      <w:spacing w:line="14" w:lineRule="exact"/>
    </w:pPr>
    <w:r>
      <w:rPr>
        <w:noProof/>
      </w:rPr>
      <mc:AlternateContent>
        <mc:Choice Requires="wps">
          <w:drawing>
            <wp:anchor distT="0" distB="0" distL="0" distR="0" simplePos="0" relativeHeight="62914692" behindDoc="1" locked="0" layoutInCell="1" allowOverlap="1" wp14:anchorId="47A3E01E" wp14:editId="74D9B5BD">
              <wp:simplePos x="0" y="0"/>
              <wp:positionH relativeFrom="page">
                <wp:posOffset>3822700</wp:posOffset>
              </wp:positionH>
              <wp:positionV relativeFrom="page">
                <wp:posOffset>10302875</wp:posOffset>
              </wp:positionV>
              <wp:extent cx="52070" cy="125095"/>
              <wp:effectExtent l="0" t="0" r="0" b="0"/>
              <wp:wrapNone/>
              <wp:docPr id="3" name="Shape 3"/>
              <wp:cNvGraphicFramePr/>
              <a:graphic xmlns:a="http://schemas.openxmlformats.org/drawingml/2006/main">
                <a:graphicData uri="http://schemas.microsoft.com/office/word/2010/wordprocessingShape">
                  <wps:wsp>
                    <wps:cNvSpPr txBox="1"/>
                    <wps:spPr>
                      <a:xfrm>
                        <a:off x="0" y="0"/>
                        <a:ext cx="52070" cy="125095"/>
                      </a:xfrm>
                      <a:prstGeom prst="rect">
                        <a:avLst/>
                      </a:prstGeom>
                      <a:noFill/>
                    </wps:spPr>
                    <wps:txbx>
                      <w:txbxContent>
                        <w:p w14:paraId="6B6E28D2" w14:textId="77777777" w:rsidR="002A1ABE" w:rsidRDefault="00000000">
                          <w:pPr>
                            <w:pStyle w:val="Zhlavnebozpat20"/>
                            <w:shd w:val="clear" w:color="auto" w:fill="auto"/>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 id="_x0000_s1029" type="#_x0000_t202" style="position:absolute;margin-left:301.pt;margin-top:811.25pt;width:4.0999999999999996pt;height:9.8499999999999996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11B6" w14:textId="77777777" w:rsidR="002A1ABE" w:rsidRDefault="00000000">
    <w:pPr>
      <w:spacing w:line="14" w:lineRule="exact"/>
    </w:pPr>
    <w:r>
      <w:rPr>
        <w:noProof/>
      </w:rPr>
      <mc:AlternateContent>
        <mc:Choice Requires="wps">
          <w:drawing>
            <wp:anchor distT="0" distB="0" distL="0" distR="0" simplePos="0" relativeHeight="62914694" behindDoc="1" locked="0" layoutInCell="1" allowOverlap="1" wp14:anchorId="5F1E0181" wp14:editId="1D2C96CB">
              <wp:simplePos x="0" y="0"/>
              <wp:positionH relativeFrom="page">
                <wp:posOffset>1090930</wp:posOffset>
              </wp:positionH>
              <wp:positionV relativeFrom="page">
                <wp:posOffset>9831705</wp:posOffset>
              </wp:positionV>
              <wp:extent cx="5434330" cy="265430"/>
              <wp:effectExtent l="0" t="0" r="0" b="0"/>
              <wp:wrapNone/>
              <wp:docPr id="23" name="Shape 23"/>
              <wp:cNvGraphicFramePr/>
              <a:graphic xmlns:a="http://schemas.openxmlformats.org/drawingml/2006/main">
                <a:graphicData uri="http://schemas.microsoft.com/office/word/2010/wordprocessingShape">
                  <wps:wsp>
                    <wps:cNvSpPr txBox="1"/>
                    <wps:spPr>
                      <a:xfrm>
                        <a:off x="0" y="0"/>
                        <a:ext cx="5434330" cy="265430"/>
                      </a:xfrm>
                      <a:prstGeom prst="rect">
                        <a:avLst/>
                      </a:prstGeom>
                      <a:noFill/>
                    </wps:spPr>
                    <wps:txbx>
                      <w:txbxContent>
                        <w:p w14:paraId="18E3361C" w14:textId="77777777" w:rsidR="002A1ABE" w:rsidRDefault="00000000">
                          <w:pPr>
                            <w:pStyle w:val="Zhlavnebozpat20"/>
                            <w:shd w:val="clear" w:color="auto" w:fill="auto"/>
                            <w:rPr>
                              <w:sz w:val="19"/>
                              <w:szCs w:val="19"/>
                            </w:rPr>
                          </w:pPr>
                          <w:r>
                            <w:rPr>
                              <w:rFonts w:ascii="Arial" w:eastAsia="Arial" w:hAnsi="Arial" w:cs="Arial"/>
                              <w:sz w:val="19"/>
                              <w:szCs w:val="19"/>
                            </w:rPr>
                            <w:t>Firma je zapsána v obchodním rejstříku, vedeném Městským soudem v Praze, oddíl C, vložka 31051,</w:t>
                          </w:r>
                        </w:p>
                        <w:p w14:paraId="5F9F8FEF" w14:textId="77777777" w:rsidR="002A1ABE" w:rsidRDefault="00000000">
                          <w:pPr>
                            <w:pStyle w:val="Zhlavnebozpat20"/>
                            <w:shd w:val="clear" w:color="auto" w:fill="auto"/>
                            <w:rPr>
                              <w:sz w:val="19"/>
                              <w:szCs w:val="19"/>
                            </w:rPr>
                          </w:pPr>
                          <w:r>
                            <w:rPr>
                              <w:rFonts w:ascii="Arial" w:eastAsia="Arial" w:hAnsi="Arial" w:cs="Arial"/>
                              <w:sz w:val="19"/>
                              <w:szCs w:val="19"/>
                            </w:rPr>
                            <w:t>dne 22. srpna 1994</w:t>
                          </w:r>
                        </w:p>
                      </w:txbxContent>
                    </wps:txbx>
                    <wps:bodyPr wrap="none" lIns="0" tIns="0" rIns="0" bIns="0">
                      <a:spAutoFit/>
                    </wps:bodyPr>
                  </wps:wsp>
                </a:graphicData>
              </a:graphic>
            </wp:anchor>
          </w:drawing>
        </mc:Choice>
        <mc:Fallback>
          <w:pict>
            <v:shape id="_x0000_s1049" type="#_x0000_t202" style="position:absolute;margin-left:85.900000000000006pt;margin-top:774.14999999999998pt;width:427.89999999999998pt;height:20.899999999999999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Firma je zapsána v obchodním rejstříku, vedeném Městským soudem v Praze, oddíl C, vložka 31051,</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dne 22. srpna 1994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A2D9" w14:textId="77777777" w:rsidR="00366831" w:rsidRDefault="00366831"/>
  </w:footnote>
  <w:footnote w:type="continuationSeparator" w:id="0">
    <w:p w14:paraId="3AC16B8F" w14:textId="77777777" w:rsidR="00366831" w:rsidRDefault="003668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80"/>
    <w:multiLevelType w:val="multilevel"/>
    <w:tmpl w:val="D138D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EA444C"/>
    <w:multiLevelType w:val="multilevel"/>
    <w:tmpl w:val="CA14095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204A32"/>
    <w:multiLevelType w:val="multilevel"/>
    <w:tmpl w:val="4AC852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8551C7"/>
    <w:multiLevelType w:val="multilevel"/>
    <w:tmpl w:val="2EB66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3697F3F"/>
    <w:multiLevelType w:val="multilevel"/>
    <w:tmpl w:val="EB98B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7935814">
    <w:abstractNumId w:val="1"/>
  </w:num>
  <w:num w:numId="2" w16cid:durableId="1180966094">
    <w:abstractNumId w:val="4"/>
  </w:num>
  <w:num w:numId="3" w16cid:durableId="1441796429">
    <w:abstractNumId w:val="3"/>
  </w:num>
  <w:num w:numId="4" w16cid:durableId="622225727">
    <w:abstractNumId w:val="2"/>
  </w:num>
  <w:num w:numId="5" w16cid:durableId="163428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BE"/>
    <w:rsid w:val="00114B75"/>
    <w:rsid w:val="002A1ABE"/>
    <w:rsid w:val="00366831"/>
    <w:rsid w:val="00415F3E"/>
    <w:rsid w:val="005A130E"/>
    <w:rsid w:val="007E5C97"/>
    <w:rsid w:val="00A93349"/>
    <w:rsid w:val="00C1768A"/>
    <w:rsid w:val="00C6551E"/>
    <w:rsid w:val="00D27AF9"/>
    <w:rsid w:val="00D5276E"/>
    <w:rsid w:val="00F75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08BBC"/>
  <w15:docId w15:val="{E30E0F64-37BB-46B4-8EC6-7FCD3E8C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iCs/>
      <w:smallCaps w:val="0"/>
      <w:strike w:val="0"/>
      <w:w w:val="70"/>
      <w:sz w:val="34"/>
      <w:szCs w:val="34"/>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singl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Bookman Old Style" w:eastAsia="Bookman Old Style" w:hAnsi="Bookman Old Style" w:cs="Bookman Old Style"/>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iCs/>
      <w:smallCaps w:val="0"/>
      <w:strike w:val="0"/>
      <w:color w:val="EB1F0E"/>
      <w:sz w:val="70"/>
      <w:szCs w:val="7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b w:val="0"/>
      <w:bCs w:val="0"/>
      <w:i w:val="0"/>
      <w:iCs w:val="0"/>
      <w:smallCaps w:val="0"/>
      <w:strike w:val="0"/>
      <w:sz w:val="20"/>
      <w:szCs w:val="2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140"/>
    </w:pPr>
    <w:rPr>
      <w:rFonts w:ascii="Times New Roman" w:eastAsia="Times New Roman" w:hAnsi="Times New Roman" w:cs="Times New Roman"/>
      <w:i/>
      <w:iCs/>
      <w:w w:val="70"/>
      <w:sz w:val="34"/>
      <w:szCs w:val="34"/>
    </w:rPr>
  </w:style>
  <w:style w:type="paragraph" w:customStyle="1" w:styleId="Zkladntext1">
    <w:name w:val="Základní text1"/>
    <w:basedOn w:val="Normln"/>
    <w:link w:val="Zkladntext"/>
    <w:pPr>
      <w:shd w:val="clear" w:color="auto" w:fill="FFFFFF"/>
      <w:spacing w:after="260" w:line="262" w:lineRule="auto"/>
      <w:jc w:val="both"/>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260" w:line="262" w:lineRule="auto"/>
      <w:jc w:val="both"/>
      <w:outlineLvl w:val="1"/>
    </w:pPr>
    <w:rPr>
      <w:rFonts w:ascii="Times New Roman" w:eastAsia="Times New Roman" w:hAnsi="Times New Roman" w:cs="Times New Roman"/>
      <w:b/>
      <w:bCs/>
      <w:sz w:val="22"/>
      <w:szCs w:val="22"/>
      <w:u w:val="single"/>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after="240"/>
      <w:ind w:left="340"/>
    </w:pPr>
    <w:rPr>
      <w:rFonts w:ascii="Arial" w:eastAsia="Arial" w:hAnsi="Arial" w:cs="Arial"/>
      <w:b/>
      <w:bCs/>
    </w:rPr>
  </w:style>
  <w:style w:type="paragraph" w:customStyle="1" w:styleId="Zkladntext30">
    <w:name w:val="Základní text (3)"/>
    <w:basedOn w:val="Normln"/>
    <w:link w:val="Zkladntext3"/>
    <w:pPr>
      <w:shd w:val="clear" w:color="auto" w:fill="FFFFFF"/>
      <w:spacing w:line="257" w:lineRule="auto"/>
    </w:pPr>
    <w:rPr>
      <w:rFonts w:ascii="Bookman Old Style" w:eastAsia="Bookman Old Style" w:hAnsi="Bookman Old Style" w:cs="Bookman Old Style"/>
      <w:sz w:val="19"/>
      <w:szCs w:val="19"/>
    </w:rPr>
  </w:style>
  <w:style w:type="paragraph" w:customStyle="1" w:styleId="Nadpis10">
    <w:name w:val="Nadpis #1"/>
    <w:basedOn w:val="Normln"/>
    <w:link w:val="Nadpis1"/>
    <w:pPr>
      <w:shd w:val="clear" w:color="auto" w:fill="FFFFFF"/>
      <w:spacing w:after="130"/>
      <w:outlineLvl w:val="0"/>
    </w:pPr>
    <w:rPr>
      <w:rFonts w:ascii="Arial" w:eastAsia="Arial" w:hAnsi="Arial" w:cs="Arial"/>
      <w:b/>
      <w:bCs/>
      <w:i/>
      <w:iCs/>
      <w:color w:val="EB1F0E"/>
      <w:sz w:val="70"/>
      <w:szCs w:val="70"/>
    </w:rPr>
  </w:style>
  <w:style w:type="paragraph" w:customStyle="1" w:styleId="Zkladntext20">
    <w:name w:val="Základní text (2)"/>
    <w:basedOn w:val="Normln"/>
    <w:link w:val="Zkladntext2"/>
    <w:pPr>
      <w:shd w:val="clear" w:color="auto" w:fill="FFFFFF"/>
      <w:spacing w:line="254" w:lineRule="auto"/>
    </w:pPr>
    <w:rPr>
      <w:rFonts w:ascii="Arial" w:eastAsia="Arial" w:hAnsi="Arial" w:cs="Arial"/>
      <w:sz w:val="20"/>
      <w:szCs w:val="20"/>
    </w:rPr>
  </w:style>
  <w:style w:type="paragraph" w:customStyle="1" w:styleId="Zkladntext60">
    <w:name w:val="Základní text (6)"/>
    <w:basedOn w:val="Normln"/>
    <w:link w:val="Zkladntext6"/>
    <w:pPr>
      <w:shd w:val="clear" w:color="auto" w:fill="FFFFFF"/>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mailto:fimex@fimex.cz"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1391</Words>
  <Characters>8211</Characters>
  <Application>Microsoft Office Word</Application>
  <DocSecurity>0</DocSecurity>
  <Lines>68</Lines>
  <Paragraphs>19</Paragraphs>
  <ScaleCrop>false</ScaleCrop>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Sakrýtová Alena</cp:lastModifiedBy>
  <cp:revision>8</cp:revision>
  <dcterms:created xsi:type="dcterms:W3CDTF">2025-06-19T07:50:00Z</dcterms:created>
  <dcterms:modified xsi:type="dcterms:W3CDTF">2025-06-19T08:00:00Z</dcterms:modified>
</cp:coreProperties>
</file>