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A2" w:rsidRDefault="00693E16">
      <w:pPr>
        <w:pStyle w:val="Nadpis3"/>
        <w:spacing w:before="76"/>
        <w:ind w:left="423"/>
        <w:jc w:val="center"/>
      </w:pPr>
      <w:r>
        <w:t xml:space="preserve">DODATEK Č. 1 KUPNÍ </w:t>
      </w:r>
      <w:r>
        <w:rPr>
          <w:spacing w:val="-2"/>
        </w:rPr>
        <w:t>SMLOUVY</w:t>
      </w:r>
    </w:p>
    <w:p w:rsidR="000B79A2" w:rsidRDefault="000B79A2">
      <w:pPr>
        <w:pStyle w:val="Zkladntext"/>
        <w:rPr>
          <w:b/>
        </w:rPr>
      </w:pPr>
    </w:p>
    <w:p w:rsidR="000B79A2" w:rsidRDefault="000B79A2">
      <w:pPr>
        <w:pStyle w:val="Zkladntext"/>
        <w:rPr>
          <w:b/>
        </w:rPr>
      </w:pPr>
    </w:p>
    <w:p w:rsidR="000B79A2" w:rsidRDefault="00693E16">
      <w:pPr>
        <w:spacing w:before="1"/>
        <w:ind w:left="423" w:right="1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strany</w:t>
      </w:r>
    </w:p>
    <w:p w:rsidR="000B79A2" w:rsidRDefault="00693E16">
      <w:pPr>
        <w:pStyle w:val="Odstavecseseznamem"/>
        <w:numPr>
          <w:ilvl w:val="0"/>
          <w:numId w:val="1"/>
        </w:numPr>
        <w:tabs>
          <w:tab w:val="left" w:pos="1273"/>
        </w:tabs>
        <w:spacing w:before="276"/>
        <w:ind w:left="1273" w:hanging="707"/>
        <w:rPr>
          <w:b/>
          <w:sz w:val="24"/>
        </w:rPr>
      </w:pPr>
      <w:proofErr w:type="spellStart"/>
      <w:r>
        <w:rPr>
          <w:b/>
          <w:sz w:val="24"/>
        </w:rPr>
        <w:t>Alliance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Healthcare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s.r.o.</w:t>
      </w:r>
    </w:p>
    <w:p w:rsidR="000B79A2" w:rsidRDefault="00693E16">
      <w:pPr>
        <w:tabs>
          <w:tab w:val="left" w:pos="3402"/>
        </w:tabs>
        <w:ind w:left="1285" w:right="605" w:hanging="15"/>
        <w:rPr>
          <w:b/>
          <w:sz w:val="24"/>
        </w:rPr>
      </w:pPr>
      <w:r>
        <w:rPr>
          <w:b/>
          <w:sz w:val="24"/>
        </w:rPr>
        <w:t>se sídlem:</w:t>
      </w:r>
      <w:r>
        <w:rPr>
          <w:b/>
          <w:sz w:val="24"/>
        </w:rPr>
        <w:tab/>
        <w:t xml:space="preserve">Podle Trati 624/7, 108 00, Praha 10 - Malešice </w:t>
      </w:r>
      <w:r>
        <w:rPr>
          <w:b/>
          <w:spacing w:val="-2"/>
          <w:sz w:val="24"/>
        </w:rPr>
        <w:t>zastoupená:</w:t>
      </w:r>
      <w:r>
        <w:rPr>
          <w:b/>
          <w:sz w:val="24"/>
        </w:rPr>
        <w:tab/>
        <w:t>Ing.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Janem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Rohrbacherem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Ing.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Michalem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Kadlečkem,</w:t>
      </w:r>
    </w:p>
    <w:p w:rsidR="000B79A2" w:rsidRDefault="00693E16">
      <w:pPr>
        <w:tabs>
          <w:tab w:val="left" w:pos="3402"/>
        </w:tabs>
        <w:ind w:left="1285" w:right="5327" w:firstLine="2100"/>
        <w:rPr>
          <w:b/>
          <w:sz w:val="24"/>
        </w:rPr>
      </w:pPr>
      <w:r>
        <w:rPr>
          <w:b/>
          <w:spacing w:val="-2"/>
          <w:sz w:val="24"/>
        </w:rPr>
        <w:t xml:space="preserve">jednateli </w:t>
      </w:r>
      <w:r>
        <w:rPr>
          <w:b/>
          <w:sz w:val="24"/>
        </w:rPr>
        <w:t>bankovní spojení:</w:t>
      </w:r>
      <w:r>
        <w:rPr>
          <w:b/>
          <w:sz w:val="24"/>
        </w:rPr>
        <w:tab/>
        <w:t>ČSOB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a.s.</w:t>
      </w:r>
    </w:p>
    <w:p w:rsidR="000B79A2" w:rsidRDefault="00693E16">
      <w:pPr>
        <w:tabs>
          <w:tab w:val="left" w:pos="3402"/>
        </w:tabs>
        <w:ind w:left="1285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účtu:</w:t>
      </w:r>
      <w:r>
        <w:rPr>
          <w:b/>
          <w:sz w:val="24"/>
        </w:rPr>
        <w:tab/>
        <w:t>8010-</w:t>
      </w:r>
      <w:r>
        <w:rPr>
          <w:b/>
          <w:spacing w:val="-2"/>
          <w:sz w:val="24"/>
        </w:rPr>
        <w:t>0404243703/0300</w:t>
      </w:r>
    </w:p>
    <w:p w:rsidR="000B79A2" w:rsidRDefault="00693E16">
      <w:pPr>
        <w:pStyle w:val="Nadpis3"/>
        <w:tabs>
          <w:tab w:val="left" w:pos="3403"/>
        </w:tabs>
      </w:pPr>
      <w:r>
        <w:rPr>
          <w:spacing w:val="-5"/>
        </w:rPr>
        <w:t>IČ:</w:t>
      </w:r>
      <w:r>
        <w:rPr>
          <w:b w:val="0"/>
        </w:rPr>
        <w:tab/>
      </w:r>
      <w:r>
        <w:rPr>
          <w:spacing w:val="-2"/>
        </w:rPr>
        <w:t>14707420</w:t>
      </w:r>
    </w:p>
    <w:p w:rsidR="000B79A2" w:rsidRDefault="00693E16">
      <w:pPr>
        <w:tabs>
          <w:tab w:val="left" w:pos="3403"/>
        </w:tabs>
        <w:ind w:left="1285"/>
        <w:rPr>
          <w:b/>
          <w:sz w:val="24"/>
        </w:rPr>
      </w:pPr>
      <w:r>
        <w:rPr>
          <w:b/>
          <w:spacing w:val="-4"/>
          <w:sz w:val="24"/>
        </w:rPr>
        <w:t>DIČ: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CZ14707420</w:t>
      </w:r>
    </w:p>
    <w:p w:rsidR="000B79A2" w:rsidRDefault="000B79A2">
      <w:pPr>
        <w:pStyle w:val="Zkladntext"/>
        <w:rPr>
          <w:b/>
        </w:rPr>
      </w:pPr>
    </w:p>
    <w:p w:rsidR="000B79A2" w:rsidRDefault="00693E16">
      <w:pPr>
        <w:ind w:left="1285"/>
        <w:rPr>
          <w:b/>
        </w:rPr>
      </w:pPr>
      <w:r>
        <w:rPr>
          <w:b/>
          <w:sz w:val="24"/>
        </w:rPr>
        <w:t>(společnost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zapsaná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obchodním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rejstříku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vedeném</w:t>
      </w:r>
      <w:r>
        <w:rPr>
          <w:b/>
          <w:spacing w:val="-7"/>
          <w:sz w:val="24"/>
        </w:rPr>
        <w:t xml:space="preserve"> </w:t>
      </w:r>
      <w:r>
        <w:rPr>
          <w:b/>
        </w:rPr>
        <w:t>Městským</w:t>
      </w:r>
      <w:r>
        <w:rPr>
          <w:b/>
          <w:spacing w:val="-2"/>
        </w:rPr>
        <w:t xml:space="preserve"> </w:t>
      </w:r>
      <w:r>
        <w:rPr>
          <w:b/>
        </w:rPr>
        <w:t>soudem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Praze, oddíl C, vložka 87837)</w:t>
      </w:r>
    </w:p>
    <w:p w:rsidR="000B79A2" w:rsidRDefault="000B79A2">
      <w:pPr>
        <w:pStyle w:val="Zkladntext"/>
        <w:spacing w:before="1"/>
        <w:rPr>
          <w:b/>
        </w:rPr>
      </w:pPr>
    </w:p>
    <w:p w:rsidR="000B79A2" w:rsidRDefault="00693E16">
      <w:pPr>
        <w:pStyle w:val="Zkladntext"/>
        <w:spacing w:line="480" w:lineRule="auto"/>
        <w:ind w:left="1285" w:right="6188"/>
      </w:pP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 xml:space="preserve">„prodávající“) </w:t>
      </w:r>
      <w:r>
        <w:rPr>
          <w:spacing w:val="-10"/>
        </w:rPr>
        <w:t>a</w:t>
      </w:r>
    </w:p>
    <w:p w:rsidR="000B79A2" w:rsidRDefault="00693E16">
      <w:pPr>
        <w:pStyle w:val="Odstavecseseznamem"/>
        <w:numPr>
          <w:ilvl w:val="0"/>
          <w:numId w:val="1"/>
        </w:numPr>
        <w:tabs>
          <w:tab w:val="left" w:pos="1273"/>
        </w:tabs>
        <w:ind w:left="1273" w:hanging="707"/>
        <w:rPr>
          <w:b/>
          <w:sz w:val="24"/>
        </w:rPr>
      </w:pPr>
      <w:r>
        <w:rPr>
          <w:b/>
          <w:sz w:val="24"/>
        </w:rPr>
        <w:t>Fakultní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nemocnice </w:t>
      </w:r>
      <w:r>
        <w:rPr>
          <w:b/>
          <w:spacing w:val="-2"/>
          <w:sz w:val="24"/>
        </w:rPr>
        <w:t>Plzeň</w:t>
      </w:r>
    </w:p>
    <w:p w:rsidR="000B79A2" w:rsidRDefault="00693E16">
      <w:pPr>
        <w:tabs>
          <w:tab w:val="left" w:pos="3401"/>
        </w:tabs>
        <w:ind w:left="1285" w:right="1145"/>
        <w:rPr>
          <w:b/>
          <w:sz w:val="24"/>
        </w:rPr>
      </w:pPr>
      <w:r>
        <w:rPr>
          <w:b/>
          <w:sz w:val="24"/>
        </w:rPr>
        <w:t>se sídlem:</w:t>
      </w:r>
      <w:r>
        <w:rPr>
          <w:b/>
          <w:sz w:val="24"/>
        </w:rPr>
        <w:tab/>
      </w:r>
      <w:r>
        <w:rPr>
          <w:b/>
          <w:spacing w:val="-60"/>
          <w:sz w:val="24"/>
        </w:rPr>
        <w:t xml:space="preserve"> </w:t>
      </w:r>
      <w:r>
        <w:rPr>
          <w:b/>
          <w:sz w:val="24"/>
        </w:rPr>
        <w:t>Edvarda Beneše 1128/13, Plzeň, 301 00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zastoupená:</w:t>
      </w:r>
      <w:r>
        <w:rPr>
          <w:b/>
          <w:sz w:val="24"/>
        </w:rPr>
        <w:tab/>
      </w:r>
      <w:r>
        <w:rPr>
          <w:b/>
          <w:spacing w:val="-60"/>
          <w:sz w:val="24"/>
        </w:rPr>
        <w:t xml:space="preserve"> </w:t>
      </w:r>
      <w:r>
        <w:rPr>
          <w:b/>
          <w:sz w:val="24"/>
        </w:rPr>
        <w:t>doc.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MUDr.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Václavem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Šimánkem,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ředitelem bankovní spojení:</w:t>
      </w:r>
      <w:r>
        <w:rPr>
          <w:b/>
          <w:sz w:val="24"/>
        </w:rPr>
        <w:tab/>
        <w:t>Česká národní banka</w:t>
      </w:r>
    </w:p>
    <w:p w:rsidR="000B79A2" w:rsidRDefault="00693E16">
      <w:pPr>
        <w:tabs>
          <w:tab w:val="left" w:pos="3402"/>
        </w:tabs>
        <w:ind w:left="1285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účtu: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33739311/0710</w:t>
      </w:r>
    </w:p>
    <w:p w:rsidR="000B79A2" w:rsidRDefault="00693E16">
      <w:pPr>
        <w:pStyle w:val="Nadpis3"/>
        <w:tabs>
          <w:tab w:val="left" w:pos="3403"/>
        </w:tabs>
      </w:pPr>
      <w:r>
        <w:rPr>
          <w:spacing w:val="-5"/>
        </w:rPr>
        <w:t>IČ:</w:t>
      </w:r>
      <w:r>
        <w:rPr>
          <w:b w:val="0"/>
        </w:rPr>
        <w:tab/>
      </w:r>
      <w:r>
        <w:rPr>
          <w:spacing w:val="-2"/>
        </w:rPr>
        <w:t>00669806</w:t>
      </w:r>
    </w:p>
    <w:p w:rsidR="000B79A2" w:rsidRDefault="00693E16">
      <w:pPr>
        <w:tabs>
          <w:tab w:val="left" w:pos="3403"/>
        </w:tabs>
        <w:ind w:left="1285"/>
        <w:rPr>
          <w:b/>
          <w:sz w:val="24"/>
        </w:rPr>
      </w:pPr>
      <w:r>
        <w:rPr>
          <w:b/>
          <w:spacing w:val="-4"/>
          <w:sz w:val="24"/>
        </w:rPr>
        <w:t>DIČ: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CZ00669806</w:t>
      </w:r>
    </w:p>
    <w:p w:rsidR="000B79A2" w:rsidRDefault="000B79A2">
      <w:pPr>
        <w:pStyle w:val="Zkladntext"/>
        <w:rPr>
          <w:b/>
        </w:rPr>
      </w:pPr>
    </w:p>
    <w:p w:rsidR="000B79A2" w:rsidRDefault="00693E16">
      <w:pPr>
        <w:pStyle w:val="Zkladntext"/>
        <w:ind w:left="128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„kupující“)</w:t>
      </w:r>
    </w:p>
    <w:p w:rsidR="000B79A2" w:rsidRDefault="000B79A2">
      <w:pPr>
        <w:pStyle w:val="Zkladntext"/>
      </w:pPr>
    </w:p>
    <w:p w:rsidR="000B79A2" w:rsidRDefault="000B79A2">
      <w:pPr>
        <w:pStyle w:val="Zkladntext"/>
      </w:pPr>
    </w:p>
    <w:p w:rsidR="000B79A2" w:rsidRDefault="000B79A2">
      <w:pPr>
        <w:pStyle w:val="Zkladntext"/>
      </w:pPr>
    </w:p>
    <w:p w:rsidR="000B79A2" w:rsidRDefault="00693E16">
      <w:pPr>
        <w:pStyle w:val="Zkladntext"/>
        <w:spacing w:before="1"/>
        <w:ind w:left="566" w:right="139"/>
        <w:jc w:val="both"/>
      </w:pPr>
      <w:r>
        <w:t>uzavírají následující Dodatek č. 1 ke Kupní smlouvě ze dne 17.6.2024, uzavřen</w:t>
      </w:r>
      <w:r>
        <w:t>é na základě výsledků veřejné zakázky „Léčivé přípravky 2024-III“, ev.</w:t>
      </w:r>
      <w:r>
        <w:rPr>
          <w:spacing w:val="-3"/>
        </w:rPr>
        <w:t xml:space="preserve"> </w:t>
      </w:r>
      <w:r>
        <w:t xml:space="preserve">č. Z2024-010312 (dále jen Kupní </w:t>
      </w:r>
      <w:r>
        <w:rPr>
          <w:spacing w:val="-2"/>
        </w:rPr>
        <w:t>smlouva).</w:t>
      </w:r>
    </w:p>
    <w:p w:rsidR="000B79A2" w:rsidRDefault="00693E16">
      <w:pPr>
        <w:pStyle w:val="Nadpis3"/>
        <w:spacing w:before="273"/>
        <w:ind w:left="423" w:right="1"/>
        <w:jc w:val="center"/>
      </w:pPr>
      <w:r>
        <w:rPr>
          <w:spacing w:val="-5"/>
        </w:rPr>
        <w:t>I.</w:t>
      </w:r>
    </w:p>
    <w:p w:rsidR="000B79A2" w:rsidRDefault="000B79A2">
      <w:pPr>
        <w:pStyle w:val="Zkladntext"/>
        <w:rPr>
          <w:b/>
        </w:rPr>
      </w:pPr>
    </w:p>
    <w:p w:rsidR="000B79A2" w:rsidRDefault="00693E16">
      <w:pPr>
        <w:pStyle w:val="Zkladntext"/>
        <w:ind w:left="566" w:right="139" w:hanging="3"/>
        <w:jc w:val="center"/>
      </w:pPr>
      <w:r>
        <w:t>Tímto</w:t>
      </w:r>
      <w:r>
        <w:rPr>
          <w:spacing w:val="80"/>
        </w:rPr>
        <w:t xml:space="preserve"> </w:t>
      </w:r>
      <w:r>
        <w:t>dodatkem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důvodu</w:t>
      </w:r>
      <w:r>
        <w:rPr>
          <w:spacing w:val="80"/>
        </w:rPr>
        <w:t xml:space="preserve"> </w:t>
      </w:r>
      <w:r>
        <w:t>prokázaného</w:t>
      </w:r>
      <w:r>
        <w:rPr>
          <w:spacing w:val="80"/>
        </w:rPr>
        <w:t xml:space="preserve"> </w:t>
      </w:r>
      <w:r>
        <w:t>zvýšení</w:t>
      </w:r>
      <w:r>
        <w:rPr>
          <w:spacing w:val="80"/>
        </w:rPr>
        <w:t xml:space="preserve"> </w:t>
      </w:r>
      <w:r>
        <w:t>výrobní</w:t>
      </w:r>
      <w:r>
        <w:rPr>
          <w:spacing w:val="80"/>
        </w:rPr>
        <w:t xml:space="preserve"> </w:t>
      </w:r>
      <w:r>
        <w:t>ceny</w:t>
      </w:r>
      <w:r>
        <w:rPr>
          <w:spacing w:val="80"/>
        </w:rPr>
        <w:t xml:space="preserve"> </w:t>
      </w:r>
      <w:r>
        <w:t>léčivého</w:t>
      </w:r>
      <w:r>
        <w:rPr>
          <w:spacing w:val="80"/>
        </w:rPr>
        <w:t xml:space="preserve"> </w:t>
      </w:r>
      <w:r>
        <w:t>přípravku</w:t>
      </w:r>
      <w:r>
        <w:rPr>
          <w:spacing w:val="80"/>
        </w:rPr>
        <w:t xml:space="preserve"> </w:t>
      </w:r>
      <w:r>
        <w:t>HYDROCORTISON</w:t>
      </w:r>
      <w:r>
        <w:rPr>
          <w:spacing w:val="23"/>
        </w:rPr>
        <w:t xml:space="preserve"> </w:t>
      </w:r>
      <w:r>
        <w:t>VUAB</w:t>
      </w:r>
      <w:r>
        <w:rPr>
          <w:spacing w:val="26"/>
        </w:rPr>
        <w:t xml:space="preserve"> </w:t>
      </w:r>
      <w:r>
        <w:t>100MG</w:t>
      </w:r>
      <w:r>
        <w:rPr>
          <w:spacing w:val="25"/>
        </w:rPr>
        <w:t xml:space="preserve"> </w:t>
      </w:r>
      <w:r>
        <w:t>INJ</w:t>
      </w:r>
      <w:r>
        <w:rPr>
          <w:spacing w:val="26"/>
        </w:rPr>
        <w:t xml:space="preserve"> </w:t>
      </w:r>
      <w:r>
        <w:t>PLV</w:t>
      </w:r>
      <w:r>
        <w:rPr>
          <w:spacing w:val="25"/>
        </w:rPr>
        <w:t xml:space="preserve"> </w:t>
      </w:r>
      <w:r>
        <w:t>SOL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(SÚKL</w:t>
      </w:r>
      <w:r>
        <w:rPr>
          <w:spacing w:val="23"/>
        </w:rPr>
        <w:t xml:space="preserve"> </w:t>
      </w:r>
      <w:r>
        <w:t>0254102)</w:t>
      </w:r>
      <w:r>
        <w:rPr>
          <w:spacing w:val="25"/>
        </w:rPr>
        <w:t xml:space="preserve"> </w:t>
      </w:r>
      <w:r>
        <w:t>mění</w:t>
      </w:r>
      <w:r>
        <w:rPr>
          <w:spacing w:val="26"/>
        </w:rPr>
        <w:t xml:space="preserve"> </w:t>
      </w:r>
      <w:r>
        <w:t>příloha</w:t>
      </w:r>
      <w:r>
        <w:rPr>
          <w:spacing w:val="25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rPr>
          <w:spacing w:val="-10"/>
        </w:rPr>
        <w:t>1</w:t>
      </w:r>
    </w:p>
    <w:p w:rsidR="000B79A2" w:rsidRDefault="00693E16">
      <w:pPr>
        <w:pStyle w:val="Zkladntext"/>
        <w:ind w:left="566"/>
      </w:pPr>
      <w:r>
        <w:t>Kupní</w:t>
      </w:r>
      <w:r>
        <w:rPr>
          <w:spacing w:val="-1"/>
        </w:rPr>
        <w:t xml:space="preserve"> </w:t>
      </w:r>
      <w:r>
        <w:t>smlouvy v souladu s</w:t>
      </w:r>
      <w:r>
        <w:rPr>
          <w:spacing w:val="2"/>
        </w:rPr>
        <w:t xml:space="preserve"> </w:t>
      </w:r>
      <w:r>
        <w:t>ustanovením</w:t>
      </w:r>
      <w:r>
        <w:rPr>
          <w:spacing w:val="-1"/>
        </w:rPr>
        <w:t xml:space="preserve"> </w:t>
      </w:r>
      <w:r>
        <w:t>čl. III.</w:t>
      </w:r>
      <w:r>
        <w:rPr>
          <w:spacing w:val="-3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 xml:space="preserve">3 této </w:t>
      </w:r>
      <w:r>
        <w:rPr>
          <w:spacing w:val="-2"/>
        </w:rPr>
        <w:t>smlouvy.</w:t>
      </w:r>
    </w:p>
    <w:p w:rsidR="000B79A2" w:rsidRDefault="000B79A2">
      <w:pPr>
        <w:pStyle w:val="Zkladntext"/>
      </w:pPr>
    </w:p>
    <w:p w:rsidR="000B79A2" w:rsidRDefault="00693E16">
      <w:pPr>
        <w:pStyle w:val="Nadpis3"/>
        <w:ind w:left="423" w:right="4"/>
        <w:jc w:val="center"/>
      </w:pPr>
      <w:r>
        <w:rPr>
          <w:spacing w:val="-5"/>
        </w:rPr>
        <w:t>II.</w:t>
      </w:r>
    </w:p>
    <w:p w:rsidR="000B79A2" w:rsidRDefault="000B79A2">
      <w:pPr>
        <w:pStyle w:val="Zkladntext"/>
        <w:rPr>
          <w:b/>
        </w:rPr>
      </w:pPr>
    </w:p>
    <w:p w:rsidR="000B79A2" w:rsidRDefault="00693E16">
      <w:pPr>
        <w:pStyle w:val="Zkladntext"/>
        <w:ind w:left="566"/>
      </w:pPr>
      <w:r>
        <w:t>Ostatní</w:t>
      </w:r>
      <w:r>
        <w:rPr>
          <w:spacing w:val="-2"/>
        </w:rPr>
        <w:t xml:space="preserve"> </w:t>
      </w:r>
      <w:r>
        <w:t>ustanovení Kupní smlouvy ze dne</w:t>
      </w:r>
      <w:r>
        <w:rPr>
          <w:spacing w:val="-3"/>
        </w:rPr>
        <w:t xml:space="preserve"> </w:t>
      </w:r>
      <w:r>
        <w:t>17.6.2024 zůstávají</w:t>
      </w:r>
      <w:r>
        <w:rPr>
          <w:spacing w:val="2"/>
        </w:rPr>
        <w:t xml:space="preserve"> </w:t>
      </w:r>
      <w:r>
        <w:t>beze</w:t>
      </w:r>
      <w:r>
        <w:rPr>
          <w:spacing w:val="-3"/>
        </w:rPr>
        <w:t xml:space="preserve"> </w:t>
      </w:r>
      <w:r>
        <w:rPr>
          <w:spacing w:val="-2"/>
        </w:rPr>
        <w:t>změny.</w:t>
      </w:r>
    </w:p>
    <w:p w:rsidR="000B79A2" w:rsidRDefault="000B79A2">
      <w:pPr>
        <w:pStyle w:val="Zkladntext"/>
      </w:pPr>
    </w:p>
    <w:p w:rsidR="000B79A2" w:rsidRDefault="00693E16">
      <w:pPr>
        <w:pStyle w:val="Zkladntext"/>
        <w:ind w:left="566"/>
      </w:pPr>
      <w:r>
        <w:t>Tento</w:t>
      </w:r>
      <w:r>
        <w:rPr>
          <w:spacing w:val="28"/>
        </w:rPr>
        <w:t xml:space="preserve"> </w:t>
      </w:r>
      <w:r>
        <w:t>dodatek</w:t>
      </w:r>
      <w:r>
        <w:rPr>
          <w:spacing w:val="28"/>
        </w:rPr>
        <w:t xml:space="preserve"> </w:t>
      </w:r>
      <w:r>
        <w:t>nabývá platnosti</w:t>
      </w:r>
      <w:r>
        <w:rPr>
          <w:spacing w:val="31"/>
        </w:rPr>
        <w:t xml:space="preserve"> </w:t>
      </w:r>
      <w:r>
        <w:t>a účinnosti</w:t>
      </w:r>
      <w:r>
        <w:rPr>
          <w:spacing w:val="30"/>
        </w:rPr>
        <w:t xml:space="preserve"> </w:t>
      </w:r>
      <w:r>
        <w:t>dnem jeho</w:t>
      </w:r>
      <w:r>
        <w:rPr>
          <w:spacing w:val="28"/>
        </w:rPr>
        <w:t xml:space="preserve"> </w:t>
      </w:r>
      <w:r>
        <w:t>podpisu</w:t>
      </w:r>
      <w:r>
        <w:rPr>
          <w:spacing w:val="28"/>
        </w:rPr>
        <w:t xml:space="preserve"> </w:t>
      </w:r>
      <w:r>
        <w:t>oprávněnými</w:t>
      </w:r>
      <w:r>
        <w:rPr>
          <w:spacing w:val="28"/>
        </w:rPr>
        <w:t xml:space="preserve"> </w:t>
      </w:r>
      <w:r>
        <w:t>zástupci</w:t>
      </w:r>
      <w:r>
        <w:rPr>
          <w:spacing w:val="28"/>
        </w:rPr>
        <w:t xml:space="preserve"> </w:t>
      </w:r>
      <w:r>
        <w:t>obou smluvních stran.</w:t>
      </w:r>
    </w:p>
    <w:p w:rsidR="000B79A2" w:rsidRDefault="000B79A2">
      <w:pPr>
        <w:pStyle w:val="Zkladntext"/>
        <w:sectPr w:rsidR="000B79A2">
          <w:footerReference w:type="default" r:id="rId7"/>
          <w:type w:val="continuous"/>
          <w:pgSz w:w="11910" w:h="16840"/>
          <w:pgMar w:top="1320" w:right="1275" w:bottom="960" w:left="850" w:header="0" w:footer="775" w:gutter="0"/>
          <w:pgNumType w:start="1"/>
          <w:cols w:space="708"/>
        </w:sectPr>
      </w:pPr>
    </w:p>
    <w:p w:rsidR="000B79A2" w:rsidRDefault="000B79A2">
      <w:pPr>
        <w:pStyle w:val="Zkladntext"/>
      </w:pPr>
    </w:p>
    <w:p w:rsidR="000B79A2" w:rsidRDefault="000B79A2">
      <w:pPr>
        <w:pStyle w:val="Zkladntext"/>
        <w:spacing w:before="28"/>
      </w:pPr>
    </w:p>
    <w:p w:rsidR="007676B6" w:rsidRDefault="007676B6" w:rsidP="007676B6">
      <w:pPr>
        <w:tabs>
          <w:tab w:val="num" w:pos="360"/>
        </w:tabs>
        <w:jc w:val="both"/>
      </w:pPr>
      <w:r>
        <w:t>V Praze dne</w:t>
      </w:r>
      <w:proofErr w:type="gramStart"/>
      <w:r>
        <w:t xml:space="preserve"> ….</w:t>
      </w:r>
      <w:proofErr w:type="gramEnd"/>
      <w:r>
        <w:t>……………</w:t>
      </w:r>
      <w:r>
        <w:tab/>
      </w:r>
      <w:r>
        <w:tab/>
      </w:r>
      <w:r>
        <w:tab/>
      </w:r>
      <w:r>
        <w:tab/>
        <w:t>V Plzni dne</w:t>
      </w:r>
      <w:proofErr w:type="gramStart"/>
      <w:r>
        <w:t xml:space="preserve"> ….</w:t>
      </w:r>
      <w:proofErr w:type="gramEnd"/>
      <w:r>
        <w:t>……………</w:t>
      </w:r>
    </w:p>
    <w:p w:rsidR="007676B6" w:rsidRDefault="007676B6" w:rsidP="007676B6">
      <w:pPr>
        <w:tabs>
          <w:tab w:val="num" w:pos="360"/>
        </w:tabs>
        <w:jc w:val="both"/>
      </w:pPr>
    </w:p>
    <w:p w:rsidR="007676B6" w:rsidRDefault="007676B6" w:rsidP="007676B6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7676B6" w:rsidRDefault="007676B6" w:rsidP="007676B6">
      <w:pPr>
        <w:tabs>
          <w:tab w:val="num" w:pos="360"/>
        </w:tabs>
        <w:jc w:val="both"/>
      </w:pPr>
      <w:proofErr w:type="spellStart"/>
      <w:r>
        <w:t>Alliance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  <w:t>Fakultní nemocnice Plzeň</w:t>
      </w:r>
    </w:p>
    <w:p w:rsidR="007676B6" w:rsidRDefault="007676B6" w:rsidP="007676B6">
      <w:pPr>
        <w:tabs>
          <w:tab w:val="num" w:pos="360"/>
        </w:tabs>
        <w:jc w:val="both"/>
      </w:pPr>
    </w:p>
    <w:p w:rsidR="007676B6" w:rsidRDefault="007676B6" w:rsidP="007676B6">
      <w:pPr>
        <w:tabs>
          <w:tab w:val="num" w:pos="360"/>
        </w:tabs>
        <w:jc w:val="both"/>
      </w:pPr>
    </w:p>
    <w:p w:rsidR="007676B6" w:rsidRDefault="007676B6" w:rsidP="007676B6">
      <w:pPr>
        <w:tabs>
          <w:tab w:val="num" w:pos="360"/>
        </w:tabs>
        <w:jc w:val="both"/>
      </w:pPr>
    </w:p>
    <w:p w:rsidR="007676B6" w:rsidRDefault="007676B6" w:rsidP="007676B6">
      <w:pPr>
        <w:tabs>
          <w:tab w:val="num" w:pos="360"/>
        </w:tabs>
        <w:jc w:val="both"/>
      </w:pPr>
    </w:p>
    <w:p w:rsidR="007676B6" w:rsidRDefault="007676B6" w:rsidP="007676B6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:rsidR="007676B6" w:rsidRDefault="007676B6" w:rsidP="007676B6">
      <w:pPr>
        <w:tabs>
          <w:tab w:val="num" w:pos="360"/>
        </w:tabs>
        <w:jc w:val="both"/>
      </w:pPr>
      <w:r>
        <w:t xml:space="preserve">Ing. Jan </w:t>
      </w:r>
      <w:proofErr w:type="spellStart"/>
      <w:r>
        <w:t>Rohrbacher</w:t>
      </w:r>
      <w:proofErr w:type="spellEnd"/>
      <w:r>
        <w:t xml:space="preserve"> a Ing. Michal Kadleček</w:t>
      </w:r>
      <w:r>
        <w:tab/>
      </w:r>
      <w:r>
        <w:tab/>
        <w:t>doc. MUDr. Václav Šimánek, Ph.D.</w:t>
      </w:r>
    </w:p>
    <w:p w:rsidR="007676B6" w:rsidRPr="00166472" w:rsidRDefault="007676B6" w:rsidP="007676B6">
      <w:pPr>
        <w:tabs>
          <w:tab w:val="num" w:pos="360"/>
        </w:tabs>
        <w:jc w:val="both"/>
      </w:pPr>
      <w:r>
        <w:tab/>
        <w:t xml:space="preserve">         jednatelé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</w:t>
      </w:r>
    </w:p>
    <w:p w:rsidR="000B79A2" w:rsidRDefault="000B79A2">
      <w:pPr>
        <w:pStyle w:val="Zkladntext"/>
        <w:sectPr w:rsidR="000B79A2" w:rsidSect="007676B6">
          <w:pgSz w:w="11910" w:h="16840"/>
          <w:pgMar w:top="1320" w:right="1275" w:bottom="960" w:left="850" w:header="0" w:footer="775" w:gutter="0"/>
          <w:cols w:space="708"/>
        </w:sectPr>
      </w:pPr>
      <w:bookmarkStart w:id="0" w:name="_GoBack"/>
      <w:bookmarkEnd w:id="0"/>
    </w:p>
    <w:p w:rsidR="000B79A2" w:rsidRDefault="00693E16">
      <w:pPr>
        <w:spacing w:before="86"/>
        <w:ind w:left="123"/>
        <w:jc w:val="center"/>
        <w:rPr>
          <w:sz w:val="13"/>
        </w:rPr>
      </w:pPr>
      <w:r>
        <w:rPr>
          <w:w w:val="105"/>
          <w:sz w:val="13"/>
        </w:rPr>
        <w:lastRenderedPageBreak/>
        <w:t>Příloha</w:t>
      </w:r>
      <w:r>
        <w:rPr>
          <w:spacing w:val="14"/>
          <w:w w:val="105"/>
          <w:sz w:val="13"/>
        </w:rPr>
        <w:t xml:space="preserve"> </w:t>
      </w:r>
      <w:r>
        <w:rPr>
          <w:w w:val="105"/>
          <w:sz w:val="13"/>
        </w:rPr>
        <w:t>č.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14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Léčivé</w:t>
      </w:r>
      <w:r>
        <w:rPr>
          <w:spacing w:val="14"/>
          <w:w w:val="105"/>
          <w:sz w:val="13"/>
        </w:rPr>
        <w:t xml:space="preserve"> </w:t>
      </w:r>
      <w:r>
        <w:rPr>
          <w:w w:val="105"/>
          <w:sz w:val="13"/>
        </w:rPr>
        <w:t>přípravky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2024-</w:t>
      </w:r>
      <w:r>
        <w:rPr>
          <w:spacing w:val="-5"/>
          <w:w w:val="105"/>
          <w:sz w:val="13"/>
        </w:rPr>
        <w:t>III</w:t>
      </w:r>
    </w:p>
    <w:p w:rsidR="000B79A2" w:rsidRDefault="000B79A2">
      <w:pPr>
        <w:pStyle w:val="Zkladntext"/>
        <w:rPr>
          <w:sz w:val="20"/>
        </w:rPr>
      </w:pPr>
    </w:p>
    <w:p w:rsidR="000B79A2" w:rsidRDefault="000B79A2">
      <w:pPr>
        <w:pStyle w:val="Zkladntext"/>
        <w:spacing w:before="78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49"/>
        <w:gridCol w:w="1834"/>
        <w:gridCol w:w="1947"/>
        <w:gridCol w:w="824"/>
        <w:gridCol w:w="908"/>
        <w:gridCol w:w="834"/>
        <w:gridCol w:w="1583"/>
        <w:gridCol w:w="928"/>
        <w:gridCol w:w="928"/>
        <w:gridCol w:w="1094"/>
        <w:gridCol w:w="1324"/>
        <w:gridCol w:w="1324"/>
      </w:tblGrid>
      <w:tr w:rsidR="000B79A2">
        <w:trPr>
          <w:trHeight w:val="666"/>
        </w:trPr>
        <w:tc>
          <w:tcPr>
            <w:tcW w:w="406" w:type="dxa"/>
            <w:shd w:val="clear" w:color="auto" w:fill="BFBFBF"/>
            <w:textDirection w:val="btLr"/>
          </w:tcPr>
          <w:p w:rsidR="000B79A2" w:rsidRDefault="00693E16">
            <w:pPr>
              <w:pStyle w:val="TableParagraph"/>
              <w:spacing w:before="123"/>
              <w:ind w:left="216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část</w:t>
            </w:r>
          </w:p>
        </w:tc>
        <w:tc>
          <w:tcPr>
            <w:tcW w:w="449" w:type="dxa"/>
            <w:shd w:val="clear" w:color="auto" w:fill="BFBFBF"/>
            <w:textDirection w:val="btLr"/>
          </w:tcPr>
          <w:p w:rsidR="000B79A2" w:rsidRDefault="000B79A2">
            <w:pPr>
              <w:pStyle w:val="TableParagraph"/>
              <w:spacing w:before="6"/>
              <w:ind w:left="0"/>
              <w:jc w:val="left"/>
              <w:rPr>
                <w:sz w:val="12"/>
              </w:rPr>
            </w:pPr>
          </w:p>
          <w:p w:rsidR="000B79A2" w:rsidRDefault="00693E16">
            <w:pPr>
              <w:pStyle w:val="TableParagraph"/>
              <w:spacing w:before="0"/>
              <w:ind w:left="118"/>
              <w:jc w:val="left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skupina</w:t>
            </w:r>
          </w:p>
        </w:tc>
        <w:tc>
          <w:tcPr>
            <w:tcW w:w="1834" w:type="dxa"/>
            <w:shd w:val="clear" w:color="auto" w:fill="BFBFBF"/>
          </w:tcPr>
          <w:p w:rsidR="000B79A2" w:rsidRDefault="000B79A2">
            <w:pPr>
              <w:pStyle w:val="TableParagraph"/>
              <w:spacing w:before="125"/>
              <w:ind w:left="0"/>
              <w:jc w:val="left"/>
              <w:rPr>
                <w:sz w:val="12"/>
              </w:rPr>
            </w:pPr>
          </w:p>
          <w:p w:rsidR="000B79A2" w:rsidRDefault="00693E16">
            <w:pPr>
              <w:pStyle w:val="TableParagraph"/>
              <w:spacing w:before="0"/>
              <w:ind w:left="61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název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části</w:t>
            </w:r>
          </w:p>
        </w:tc>
        <w:tc>
          <w:tcPr>
            <w:tcW w:w="1947" w:type="dxa"/>
            <w:shd w:val="clear" w:color="auto" w:fill="BFBFBF"/>
          </w:tcPr>
          <w:p w:rsidR="000B79A2" w:rsidRDefault="000B79A2">
            <w:pPr>
              <w:pStyle w:val="TableParagraph"/>
              <w:spacing w:before="125"/>
              <w:ind w:left="0"/>
              <w:jc w:val="left"/>
              <w:rPr>
                <w:sz w:val="12"/>
              </w:rPr>
            </w:pPr>
          </w:p>
          <w:p w:rsidR="000B79A2" w:rsidRDefault="00693E16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forma</w:t>
            </w:r>
          </w:p>
        </w:tc>
        <w:tc>
          <w:tcPr>
            <w:tcW w:w="824" w:type="dxa"/>
            <w:shd w:val="clear" w:color="auto" w:fill="BFBFBF"/>
          </w:tcPr>
          <w:p w:rsidR="000B79A2" w:rsidRDefault="000B79A2">
            <w:pPr>
              <w:pStyle w:val="TableParagraph"/>
              <w:spacing w:before="125"/>
              <w:ind w:left="0"/>
              <w:jc w:val="left"/>
              <w:rPr>
                <w:sz w:val="12"/>
              </w:rPr>
            </w:pPr>
          </w:p>
          <w:p w:rsidR="000B79A2" w:rsidRDefault="00693E16"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spacing w:val="-5"/>
                <w:sz w:val="12"/>
              </w:rPr>
              <w:t>ATC</w:t>
            </w:r>
          </w:p>
        </w:tc>
        <w:tc>
          <w:tcPr>
            <w:tcW w:w="908" w:type="dxa"/>
            <w:shd w:val="clear" w:color="auto" w:fill="BFBFBF"/>
          </w:tcPr>
          <w:p w:rsidR="000B79A2" w:rsidRDefault="00693E16">
            <w:pPr>
              <w:pStyle w:val="TableParagraph"/>
              <w:spacing w:before="117" w:line="254" w:lineRule="auto"/>
              <w:ind w:left="122" w:hanging="70"/>
              <w:jc w:val="left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předpokládaný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roční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objem/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počet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dávek</w:t>
            </w:r>
          </w:p>
        </w:tc>
        <w:tc>
          <w:tcPr>
            <w:tcW w:w="834" w:type="dxa"/>
            <w:shd w:val="clear" w:color="auto" w:fill="BFBFBF"/>
          </w:tcPr>
          <w:p w:rsidR="000B79A2" w:rsidRDefault="000B79A2">
            <w:pPr>
              <w:pStyle w:val="TableParagraph"/>
              <w:spacing w:before="125"/>
              <w:ind w:left="0"/>
              <w:jc w:val="left"/>
              <w:rPr>
                <w:sz w:val="12"/>
              </w:rPr>
            </w:pPr>
          </w:p>
          <w:p w:rsidR="000B79A2" w:rsidRDefault="00693E16">
            <w:pPr>
              <w:pStyle w:val="TableParagraph"/>
              <w:spacing w:before="0"/>
              <w:ind w:left="6"/>
              <w:rPr>
                <w:sz w:val="12"/>
              </w:rPr>
            </w:pPr>
            <w:r>
              <w:rPr>
                <w:w w:val="105"/>
                <w:sz w:val="12"/>
              </w:rPr>
              <w:t>kód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SÚKL</w:t>
            </w:r>
          </w:p>
        </w:tc>
        <w:tc>
          <w:tcPr>
            <w:tcW w:w="1583" w:type="dxa"/>
            <w:shd w:val="clear" w:color="auto" w:fill="BFBFBF"/>
          </w:tcPr>
          <w:p w:rsidR="000B79A2" w:rsidRDefault="000B79A2">
            <w:pPr>
              <w:pStyle w:val="TableParagraph"/>
              <w:spacing w:before="125"/>
              <w:ind w:left="0"/>
              <w:jc w:val="left"/>
              <w:rPr>
                <w:sz w:val="12"/>
              </w:rPr>
            </w:pPr>
          </w:p>
          <w:p w:rsidR="000B79A2" w:rsidRDefault="00693E16">
            <w:pPr>
              <w:pStyle w:val="TableParagraph"/>
              <w:spacing w:before="0"/>
              <w:ind w:left="24"/>
              <w:jc w:val="left"/>
              <w:rPr>
                <w:sz w:val="12"/>
              </w:rPr>
            </w:pPr>
            <w:r>
              <w:rPr>
                <w:w w:val="115"/>
                <w:sz w:val="12"/>
              </w:rPr>
              <w:t>název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nabízeného</w:t>
            </w:r>
            <w:r>
              <w:rPr>
                <w:spacing w:val="-3"/>
                <w:w w:val="115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přípravku</w:t>
            </w:r>
          </w:p>
        </w:tc>
        <w:tc>
          <w:tcPr>
            <w:tcW w:w="928" w:type="dxa"/>
            <w:shd w:val="clear" w:color="auto" w:fill="BFBFBF"/>
          </w:tcPr>
          <w:p w:rsidR="000B79A2" w:rsidRDefault="00693E16">
            <w:pPr>
              <w:pStyle w:val="TableParagraph"/>
              <w:spacing w:before="112" w:line="261" w:lineRule="auto"/>
              <w:ind w:right="11"/>
              <w:rPr>
                <w:b/>
                <w:sz w:val="12"/>
              </w:rPr>
            </w:pPr>
            <w:r>
              <w:rPr>
                <w:w w:val="110"/>
                <w:sz w:val="12"/>
              </w:rPr>
              <w:t>nabídková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cena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jednu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dávku/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Kč bez DPH</w:t>
            </w:r>
          </w:p>
        </w:tc>
        <w:tc>
          <w:tcPr>
            <w:tcW w:w="928" w:type="dxa"/>
            <w:shd w:val="clear" w:color="auto" w:fill="BFBFBF"/>
          </w:tcPr>
          <w:p w:rsidR="000B79A2" w:rsidRDefault="00693E16">
            <w:pPr>
              <w:pStyle w:val="TableParagraph"/>
              <w:spacing w:before="112" w:line="261" w:lineRule="auto"/>
              <w:ind w:left="10" w:right="12"/>
              <w:rPr>
                <w:b/>
                <w:sz w:val="12"/>
              </w:rPr>
            </w:pPr>
            <w:r>
              <w:rPr>
                <w:w w:val="110"/>
                <w:sz w:val="12"/>
              </w:rPr>
              <w:t>nabídková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cena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</w:t>
            </w:r>
            <w:r>
              <w:rPr>
                <w:spacing w:val="-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jednu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dávku/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Kč vč. DPH</w:t>
            </w:r>
          </w:p>
        </w:tc>
        <w:tc>
          <w:tcPr>
            <w:tcW w:w="1094" w:type="dxa"/>
            <w:shd w:val="clear" w:color="auto" w:fill="BFBFBF"/>
          </w:tcPr>
          <w:p w:rsidR="000B79A2" w:rsidRDefault="00693E16">
            <w:pPr>
              <w:pStyle w:val="TableParagraph"/>
              <w:spacing w:before="107" w:line="268" w:lineRule="auto"/>
              <w:ind w:left="29" w:right="36"/>
              <w:rPr>
                <w:b/>
                <w:sz w:val="12"/>
              </w:rPr>
            </w:pPr>
            <w:r>
              <w:rPr>
                <w:w w:val="110"/>
                <w:sz w:val="12"/>
              </w:rPr>
              <w:t>nabídková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cena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 xml:space="preserve">jedno balení/ </w:t>
            </w:r>
            <w:r>
              <w:rPr>
                <w:b/>
                <w:w w:val="110"/>
                <w:sz w:val="12"/>
              </w:rPr>
              <w:t>Kč</w:t>
            </w:r>
            <w:r>
              <w:rPr>
                <w:b/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vč.</w:t>
            </w:r>
            <w:r>
              <w:rPr>
                <w:b/>
                <w:spacing w:val="-6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DPH</w:t>
            </w:r>
          </w:p>
        </w:tc>
        <w:tc>
          <w:tcPr>
            <w:tcW w:w="1324" w:type="dxa"/>
            <w:shd w:val="clear" w:color="auto" w:fill="BFBFBF"/>
          </w:tcPr>
          <w:p w:rsidR="000B79A2" w:rsidRDefault="00693E16">
            <w:pPr>
              <w:pStyle w:val="TableParagraph"/>
              <w:spacing w:before="112" w:line="261" w:lineRule="auto"/>
              <w:ind w:left="101" w:right="111" w:hanging="1"/>
              <w:rPr>
                <w:b/>
                <w:sz w:val="12"/>
              </w:rPr>
            </w:pPr>
            <w:r>
              <w:rPr>
                <w:w w:val="110"/>
                <w:sz w:val="12"/>
              </w:rPr>
              <w:t>nabídková cena za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celkový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roční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objem/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Kč bez DPH</w:t>
            </w:r>
          </w:p>
        </w:tc>
        <w:tc>
          <w:tcPr>
            <w:tcW w:w="1324" w:type="dxa"/>
            <w:shd w:val="clear" w:color="auto" w:fill="BFBFBF"/>
          </w:tcPr>
          <w:p w:rsidR="000B79A2" w:rsidRDefault="00693E16">
            <w:pPr>
              <w:pStyle w:val="TableParagraph"/>
              <w:spacing w:before="112" w:line="261" w:lineRule="auto"/>
              <w:ind w:left="99" w:right="113" w:hanging="1"/>
              <w:rPr>
                <w:b/>
                <w:sz w:val="12"/>
              </w:rPr>
            </w:pPr>
            <w:r>
              <w:rPr>
                <w:w w:val="110"/>
                <w:sz w:val="12"/>
              </w:rPr>
              <w:t>nabídková cena za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celkový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roční</w:t>
            </w:r>
            <w:r>
              <w:rPr>
                <w:spacing w:val="-6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objem/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Kč vč. DPH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rPr>
                <w:sz w:val="12"/>
              </w:rPr>
            </w:pPr>
            <w:r>
              <w:rPr>
                <w:spacing w:val="-10"/>
                <w:w w:val="110"/>
                <w:sz w:val="12"/>
              </w:rPr>
              <w:t>4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4.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91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Antimigrenikum</w:t>
            </w:r>
            <w:proofErr w:type="spellEnd"/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obsahem</w:t>
            </w:r>
          </w:p>
          <w:p w:rsidR="000B79A2" w:rsidRDefault="00693E16">
            <w:pPr>
              <w:pStyle w:val="TableParagraph"/>
              <w:spacing w:before="8" w:line="122" w:lineRule="exact"/>
              <w:ind w:left="234"/>
              <w:jc w:val="left"/>
              <w:rPr>
                <w:sz w:val="12"/>
              </w:rPr>
            </w:pPr>
            <w:r>
              <w:rPr>
                <w:sz w:val="12"/>
              </w:rPr>
              <w:t>účinné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látky</w:t>
            </w:r>
            <w:r>
              <w:rPr>
                <w:spacing w:val="2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eptinezumab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right="3"/>
              <w:rPr>
                <w:sz w:val="12"/>
              </w:rPr>
            </w:pPr>
            <w:r>
              <w:rPr>
                <w:w w:val="115"/>
                <w:sz w:val="12"/>
              </w:rPr>
              <w:t>ampule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obsahem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100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spacing w:val="-5"/>
                <w:w w:val="115"/>
                <w:sz w:val="12"/>
              </w:rPr>
              <w:t>mg</w:t>
            </w:r>
          </w:p>
          <w:p w:rsidR="000B79A2" w:rsidRDefault="00693E16">
            <w:pPr>
              <w:pStyle w:val="TableParagraph"/>
              <w:spacing w:before="8" w:line="122" w:lineRule="exact"/>
              <w:ind w:right="1"/>
              <w:rPr>
                <w:sz w:val="12"/>
              </w:rPr>
            </w:pPr>
            <w:proofErr w:type="spellStart"/>
            <w:r>
              <w:rPr>
                <w:spacing w:val="-2"/>
                <w:w w:val="110"/>
                <w:sz w:val="12"/>
              </w:rPr>
              <w:t>eptinezumabu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N02CD05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 w:right="2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60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0255449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8" w:right="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VYEPTI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100MG INF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CNC</w:t>
            </w:r>
          </w:p>
          <w:p w:rsidR="000B79A2" w:rsidRDefault="00693E16">
            <w:pPr>
              <w:pStyle w:val="TableParagraph"/>
              <w:spacing w:before="18" w:line="115" w:lineRule="exact"/>
              <w:ind w:left="8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SOL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1X1ML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left="10"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248,31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left="10" w:right="12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23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798,11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0" w:right="5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23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798,11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4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274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898,60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0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427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886,60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rPr>
                <w:sz w:val="12"/>
              </w:rPr>
            </w:pPr>
            <w:r>
              <w:rPr>
                <w:spacing w:val="-10"/>
                <w:w w:val="110"/>
                <w:sz w:val="12"/>
              </w:rPr>
              <w:t>5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5.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7"/>
              <w:rPr>
                <w:sz w:val="12"/>
              </w:rPr>
            </w:pPr>
            <w:r>
              <w:rPr>
                <w:spacing w:val="2"/>
                <w:sz w:val="12"/>
              </w:rPr>
              <w:t>Antidepresivum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s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obsahem</w:t>
            </w:r>
          </w:p>
          <w:p w:rsidR="000B79A2" w:rsidRDefault="00693E16">
            <w:pPr>
              <w:pStyle w:val="TableParagraph"/>
              <w:spacing w:before="8" w:line="122" w:lineRule="exact"/>
              <w:ind w:left="17" w:right="3"/>
              <w:rPr>
                <w:sz w:val="12"/>
              </w:rPr>
            </w:pPr>
            <w:r>
              <w:rPr>
                <w:sz w:val="12"/>
              </w:rPr>
              <w:t>účinné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látky</w:t>
            </w:r>
            <w:r>
              <w:rPr>
                <w:spacing w:val="2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esketamin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left="284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aplikátor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nosního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spreje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10"/>
                <w:w w:val="110"/>
                <w:sz w:val="12"/>
              </w:rPr>
              <w:t>s</w:t>
            </w:r>
          </w:p>
          <w:p w:rsidR="000B79A2" w:rsidRDefault="00693E16">
            <w:pPr>
              <w:pStyle w:val="TableParagraph"/>
              <w:spacing w:before="8" w:line="122" w:lineRule="exact"/>
              <w:ind w:left="219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obsahem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28</w:t>
            </w:r>
            <w:r>
              <w:rPr>
                <w:spacing w:val="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mg</w:t>
            </w:r>
            <w:r>
              <w:rPr>
                <w:spacing w:val="7"/>
                <w:w w:val="110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2"/>
              </w:rPr>
              <w:t>esketaminu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N06AX27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300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0238765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8" w:right="6"/>
              <w:rPr>
                <w:b/>
                <w:sz w:val="12"/>
              </w:rPr>
            </w:pPr>
            <w:r>
              <w:rPr>
                <w:b/>
                <w:sz w:val="12"/>
              </w:rPr>
              <w:t>SPRAVATO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28MG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NAS</w:t>
            </w:r>
          </w:p>
          <w:p w:rsidR="000B79A2" w:rsidRDefault="00693E16">
            <w:pPr>
              <w:pStyle w:val="TableParagraph"/>
              <w:spacing w:before="18" w:line="115" w:lineRule="exact"/>
              <w:ind w:left="8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SPR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SOL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4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095,76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4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587,25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29" w:right="36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4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587,25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3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228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728,00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1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376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175,00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rPr>
                <w:sz w:val="12"/>
              </w:rPr>
            </w:pPr>
            <w:r>
              <w:rPr>
                <w:spacing w:val="-10"/>
                <w:w w:val="110"/>
                <w:sz w:val="12"/>
              </w:rPr>
              <w:t>6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6.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7" w:right="7"/>
              <w:rPr>
                <w:sz w:val="12"/>
              </w:rPr>
            </w:pPr>
            <w:proofErr w:type="spellStart"/>
            <w:r>
              <w:rPr>
                <w:spacing w:val="2"/>
                <w:sz w:val="12"/>
              </w:rPr>
              <w:t>Antiarytmikum</w:t>
            </w:r>
            <w:proofErr w:type="spellEnd"/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s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obsahem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účinné</w:t>
            </w:r>
          </w:p>
          <w:p w:rsidR="000B79A2" w:rsidRDefault="00693E16">
            <w:pPr>
              <w:pStyle w:val="TableParagraph"/>
              <w:spacing w:before="8" w:line="122" w:lineRule="exact"/>
              <w:ind w:left="17" w:right="8"/>
              <w:rPr>
                <w:sz w:val="12"/>
              </w:rPr>
            </w:pPr>
            <w:r>
              <w:rPr>
                <w:w w:val="105"/>
                <w:sz w:val="12"/>
              </w:rPr>
              <w:t>látky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esmolol</w:t>
            </w:r>
            <w:proofErr w:type="spellEnd"/>
            <w:r>
              <w:rPr>
                <w:spacing w:val="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hydrochlorid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right="3"/>
              <w:rPr>
                <w:sz w:val="12"/>
              </w:rPr>
            </w:pPr>
            <w:r>
              <w:rPr>
                <w:w w:val="115"/>
                <w:sz w:val="12"/>
              </w:rPr>
              <w:t>ampule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obsahem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2500</w:t>
            </w:r>
            <w:r>
              <w:rPr>
                <w:spacing w:val="-5"/>
                <w:w w:val="115"/>
                <w:sz w:val="12"/>
              </w:rPr>
              <w:t xml:space="preserve"> mg</w:t>
            </w:r>
          </w:p>
          <w:p w:rsidR="000B79A2" w:rsidRDefault="00693E16">
            <w:pPr>
              <w:pStyle w:val="TableParagraph"/>
              <w:spacing w:before="8" w:line="122" w:lineRule="exact"/>
              <w:ind w:right="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esmolol</w:t>
            </w:r>
            <w:proofErr w:type="spellEnd"/>
            <w:r>
              <w:rPr>
                <w:spacing w:val="15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hydrochloridu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C07AB09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400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0159465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8" w:right="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ESMOCARD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LYO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2500MG</w:t>
            </w:r>
          </w:p>
          <w:p w:rsidR="000B79A2" w:rsidRDefault="00693E16">
            <w:pPr>
              <w:pStyle w:val="TableParagraph"/>
              <w:spacing w:before="18" w:line="115" w:lineRule="exact"/>
              <w:ind w:left="8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INF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PLV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CSL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988,65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3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347,29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29" w:right="36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3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347,29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3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195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460,00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1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338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916,00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rPr>
                <w:sz w:val="12"/>
              </w:rPr>
            </w:pPr>
            <w:r>
              <w:rPr>
                <w:spacing w:val="-10"/>
                <w:w w:val="110"/>
                <w:sz w:val="12"/>
              </w:rPr>
              <w:t>8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8.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7" w:right="4"/>
              <w:rPr>
                <w:sz w:val="12"/>
              </w:rPr>
            </w:pPr>
            <w:r>
              <w:rPr>
                <w:sz w:val="12"/>
              </w:rPr>
              <w:t>Hormonální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léčivo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obsahem</w:t>
            </w:r>
          </w:p>
          <w:p w:rsidR="000B79A2" w:rsidRDefault="00693E16">
            <w:pPr>
              <w:pStyle w:val="TableParagraph"/>
              <w:spacing w:before="8" w:line="122" w:lineRule="exact"/>
              <w:ind w:left="17" w:right="8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hydrokortisonu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right="3"/>
              <w:rPr>
                <w:sz w:val="12"/>
              </w:rPr>
            </w:pPr>
            <w:r>
              <w:rPr>
                <w:w w:val="115"/>
                <w:sz w:val="12"/>
              </w:rPr>
              <w:t>ampule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obsahem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100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spacing w:val="-5"/>
                <w:w w:val="115"/>
                <w:sz w:val="12"/>
              </w:rPr>
              <w:t>mg</w:t>
            </w:r>
          </w:p>
          <w:p w:rsidR="000B79A2" w:rsidRDefault="00693E16">
            <w:pPr>
              <w:pStyle w:val="TableParagraph"/>
              <w:spacing w:before="8" w:line="122" w:lineRule="exact"/>
              <w:ind w:right="1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hydrokortisonu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H02AB09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 w:right="1"/>
              <w:rPr>
                <w:sz w:val="12"/>
              </w:rPr>
            </w:pPr>
            <w:r>
              <w:rPr>
                <w:w w:val="110"/>
                <w:sz w:val="12"/>
              </w:rPr>
              <w:t>17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000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0254102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6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HYDROCORTISON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VUAB</w:t>
            </w:r>
          </w:p>
          <w:p w:rsidR="000B79A2" w:rsidRDefault="00693E16">
            <w:pPr>
              <w:pStyle w:val="TableParagraph"/>
              <w:spacing w:before="18" w:line="115" w:lineRule="exact"/>
              <w:ind w:left="5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100MG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INJ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PLV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SOL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10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III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left="10" w:right="11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10"/>
                <w:sz w:val="13"/>
              </w:rPr>
              <w:t>65,87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left="10" w:right="14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10"/>
                <w:sz w:val="13"/>
              </w:rPr>
              <w:t>73,78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29" w:right="36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10"/>
                <w:sz w:val="13"/>
              </w:rPr>
              <w:t>737,79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4" w:right="14"/>
              <w:rPr>
                <w:b/>
                <w:sz w:val="13"/>
              </w:rPr>
            </w:pPr>
            <w:r>
              <w:rPr>
                <w:b/>
                <w:color w:val="FF0000"/>
                <w:w w:val="110"/>
                <w:sz w:val="13"/>
              </w:rPr>
              <w:t>1</w:t>
            </w:r>
            <w:r>
              <w:rPr>
                <w:b/>
                <w:color w:val="FF0000"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color w:val="FF0000"/>
                <w:w w:val="110"/>
                <w:sz w:val="13"/>
              </w:rPr>
              <w:t>119</w:t>
            </w:r>
            <w:r>
              <w:rPr>
                <w:b/>
                <w:color w:val="FF0000"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10"/>
                <w:sz w:val="13"/>
              </w:rPr>
              <w:t>858,00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0" w:right="14"/>
              <w:rPr>
                <w:b/>
                <w:sz w:val="13"/>
              </w:rPr>
            </w:pPr>
            <w:r>
              <w:rPr>
                <w:b/>
                <w:color w:val="FF0000"/>
                <w:w w:val="110"/>
                <w:sz w:val="13"/>
              </w:rPr>
              <w:t>1</w:t>
            </w:r>
            <w:r>
              <w:rPr>
                <w:b/>
                <w:color w:val="FF0000"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color w:val="FF0000"/>
                <w:w w:val="110"/>
                <w:sz w:val="13"/>
              </w:rPr>
              <w:t>254</w:t>
            </w:r>
            <w:r>
              <w:rPr>
                <w:b/>
                <w:color w:val="FF0000"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color w:val="FF0000"/>
                <w:spacing w:val="-2"/>
                <w:w w:val="110"/>
                <w:sz w:val="13"/>
              </w:rPr>
              <w:t>240,96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rPr>
                <w:sz w:val="12"/>
              </w:rPr>
            </w:pPr>
            <w:r>
              <w:rPr>
                <w:spacing w:val="-10"/>
                <w:w w:val="110"/>
                <w:sz w:val="12"/>
              </w:rPr>
              <w:t>9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9.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7"/>
              <w:rPr>
                <w:sz w:val="12"/>
              </w:rPr>
            </w:pPr>
            <w:proofErr w:type="spellStart"/>
            <w:r>
              <w:rPr>
                <w:sz w:val="12"/>
              </w:rPr>
              <w:t>Hypolipidemikum</w:t>
            </w:r>
            <w:proofErr w:type="spellEnd"/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obsahem</w:t>
            </w:r>
          </w:p>
          <w:p w:rsidR="000B79A2" w:rsidRDefault="00693E16">
            <w:pPr>
              <w:pStyle w:val="TableParagraph"/>
              <w:spacing w:before="8" w:line="122" w:lineRule="exact"/>
              <w:ind w:left="17" w:right="6"/>
              <w:rPr>
                <w:sz w:val="12"/>
              </w:rPr>
            </w:pPr>
            <w:r>
              <w:rPr>
                <w:sz w:val="12"/>
              </w:rPr>
              <w:t>účinné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látky</w:t>
            </w:r>
            <w:r>
              <w:rPr>
                <w:spacing w:val="2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inklisiran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right="3"/>
              <w:rPr>
                <w:sz w:val="12"/>
              </w:rPr>
            </w:pPr>
            <w:r>
              <w:rPr>
                <w:w w:val="115"/>
                <w:sz w:val="12"/>
              </w:rPr>
              <w:t>ampule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obsahem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284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spacing w:val="-5"/>
                <w:w w:val="115"/>
                <w:sz w:val="12"/>
              </w:rPr>
              <w:t>mg</w:t>
            </w:r>
          </w:p>
          <w:p w:rsidR="000B79A2" w:rsidRDefault="00693E16">
            <w:pPr>
              <w:pStyle w:val="TableParagraph"/>
              <w:spacing w:before="8" w:line="122" w:lineRule="exac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inklisiranu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C10AX16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140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0255591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8" w:right="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LEQVIO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284MG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INJ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SOL</w:t>
            </w:r>
          </w:p>
          <w:p w:rsidR="000B79A2" w:rsidRDefault="00693E16">
            <w:pPr>
              <w:pStyle w:val="TableParagraph"/>
              <w:spacing w:before="18" w:line="115" w:lineRule="exact"/>
              <w:ind w:left="8" w:right="4"/>
              <w:rPr>
                <w:b/>
                <w:sz w:val="12"/>
              </w:rPr>
            </w:pPr>
            <w:r>
              <w:rPr>
                <w:b/>
                <w:sz w:val="12"/>
              </w:rPr>
              <w:t>ISP 1X1,5ML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left="10"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18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430,66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left="10" w:right="12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20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642,34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0" w:right="5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20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642,34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4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580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292,40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0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889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927,60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ind w:right="1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10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10.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7" w:right="7"/>
              <w:rPr>
                <w:sz w:val="12"/>
              </w:rPr>
            </w:pPr>
            <w:proofErr w:type="spellStart"/>
            <w:r>
              <w:rPr>
                <w:spacing w:val="2"/>
                <w:sz w:val="12"/>
              </w:rPr>
              <w:t>Antiarytmikum</w:t>
            </w:r>
            <w:proofErr w:type="spellEnd"/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s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obsahem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účinné</w:t>
            </w:r>
          </w:p>
          <w:p w:rsidR="000B79A2" w:rsidRDefault="00693E16">
            <w:pPr>
              <w:pStyle w:val="TableParagraph"/>
              <w:spacing w:before="8" w:line="122" w:lineRule="exact"/>
              <w:ind w:left="17" w:right="7"/>
              <w:rPr>
                <w:sz w:val="12"/>
              </w:rPr>
            </w:pPr>
            <w:r>
              <w:rPr>
                <w:sz w:val="12"/>
              </w:rPr>
              <w:t>látky</w:t>
            </w:r>
            <w:r>
              <w:rPr>
                <w:spacing w:val="12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landiolol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right="3"/>
              <w:rPr>
                <w:sz w:val="12"/>
              </w:rPr>
            </w:pPr>
            <w:r>
              <w:rPr>
                <w:w w:val="115"/>
                <w:sz w:val="12"/>
              </w:rPr>
              <w:t>ampule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obsahem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300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spacing w:val="-5"/>
                <w:w w:val="115"/>
                <w:sz w:val="12"/>
              </w:rPr>
              <w:t>mg</w:t>
            </w:r>
          </w:p>
          <w:p w:rsidR="000B79A2" w:rsidRDefault="00693E16">
            <w:pPr>
              <w:pStyle w:val="TableParagraph"/>
              <w:spacing w:before="8" w:line="122" w:lineRule="exact"/>
              <w:ind w:right="1"/>
              <w:rPr>
                <w:sz w:val="12"/>
              </w:rPr>
            </w:pPr>
            <w:proofErr w:type="spellStart"/>
            <w:r>
              <w:rPr>
                <w:sz w:val="12"/>
              </w:rPr>
              <w:t>landiolol-</w:t>
            </w:r>
            <w:r>
              <w:rPr>
                <w:spacing w:val="-2"/>
                <w:sz w:val="12"/>
              </w:rPr>
              <w:t>hydrochloridu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C07AB14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400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0249308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8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RAPIBLOC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300MG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INF</w:t>
            </w:r>
          </w:p>
          <w:p w:rsidR="000B79A2" w:rsidRDefault="00693E16">
            <w:pPr>
              <w:pStyle w:val="TableParagraph"/>
              <w:spacing w:before="18" w:line="115" w:lineRule="exact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PLV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SOL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7"/>
                <w:sz w:val="12"/>
              </w:rPr>
              <w:t>II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4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732,51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5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300,41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29" w:right="36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5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300,41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3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893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004,00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1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120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164,00</w:t>
            </w:r>
          </w:p>
        </w:tc>
      </w:tr>
      <w:tr w:rsidR="000B79A2">
        <w:trPr>
          <w:trHeight w:val="292"/>
        </w:trPr>
        <w:tc>
          <w:tcPr>
            <w:tcW w:w="406" w:type="dxa"/>
          </w:tcPr>
          <w:p w:rsidR="000B79A2" w:rsidRDefault="00693E16">
            <w:pPr>
              <w:pStyle w:val="TableParagraph"/>
              <w:spacing w:before="76"/>
              <w:ind w:right="1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11</w:t>
            </w:r>
          </w:p>
        </w:tc>
        <w:tc>
          <w:tcPr>
            <w:tcW w:w="449" w:type="dxa"/>
          </w:tcPr>
          <w:p w:rsidR="000B79A2" w:rsidRDefault="00693E16">
            <w:pPr>
              <w:pStyle w:val="TableParagraph"/>
              <w:spacing w:before="76"/>
              <w:ind w:left="10"/>
              <w:rPr>
                <w:sz w:val="12"/>
              </w:rPr>
            </w:pPr>
            <w:r>
              <w:rPr>
                <w:spacing w:val="-5"/>
                <w:w w:val="110"/>
                <w:sz w:val="12"/>
              </w:rPr>
              <w:t>11.</w:t>
            </w:r>
          </w:p>
        </w:tc>
        <w:tc>
          <w:tcPr>
            <w:tcW w:w="1834" w:type="dxa"/>
          </w:tcPr>
          <w:p w:rsidR="000B79A2" w:rsidRDefault="00693E16">
            <w:pPr>
              <w:pStyle w:val="TableParagraph"/>
              <w:spacing w:before="4"/>
              <w:ind w:left="195"/>
              <w:jc w:val="left"/>
              <w:rPr>
                <w:sz w:val="12"/>
              </w:rPr>
            </w:pPr>
            <w:r>
              <w:rPr>
                <w:sz w:val="12"/>
              </w:rPr>
              <w:t>Antiepileptikum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obsahem</w:t>
            </w:r>
          </w:p>
          <w:p w:rsidR="000B79A2" w:rsidRDefault="00693E16">
            <w:pPr>
              <w:pStyle w:val="TableParagraph"/>
              <w:spacing w:before="8" w:line="122" w:lineRule="exact"/>
              <w:ind w:left="21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účinné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látky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2"/>
              </w:rPr>
              <w:t>levetiracetam</w:t>
            </w:r>
            <w:proofErr w:type="spellEnd"/>
          </w:p>
        </w:tc>
        <w:tc>
          <w:tcPr>
            <w:tcW w:w="1947" w:type="dxa"/>
          </w:tcPr>
          <w:p w:rsidR="000B79A2" w:rsidRDefault="00693E16">
            <w:pPr>
              <w:pStyle w:val="TableParagraph"/>
              <w:spacing w:before="4"/>
              <w:ind w:right="3"/>
              <w:rPr>
                <w:sz w:val="12"/>
              </w:rPr>
            </w:pPr>
            <w:r>
              <w:rPr>
                <w:w w:val="115"/>
                <w:sz w:val="12"/>
              </w:rPr>
              <w:t>ampule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s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obsahem</w:t>
            </w:r>
            <w:r>
              <w:rPr>
                <w:spacing w:val="-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500</w:t>
            </w:r>
            <w:r>
              <w:rPr>
                <w:spacing w:val="-2"/>
                <w:w w:val="115"/>
                <w:sz w:val="12"/>
              </w:rPr>
              <w:t xml:space="preserve"> </w:t>
            </w:r>
            <w:r>
              <w:rPr>
                <w:spacing w:val="-5"/>
                <w:w w:val="115"/>
                <w:sz w:val="12"/>
              </w:rPr>
              <w:t>mg</w:t>
            </w:r>
          </w:p>
          <w:p w:rsidR="000B79A2" w:rsidRDefault="00693E16">
            <w:pPr>
              <w:pStyle w:val="TableParagraph"/>
              <w:spacing w:before="8" w:line="122" w:lineRule="exact"/>
              <w:rPr>
                <w:sz w:val="12"/>
              </w:rPr>
            </w:pPr>
            <w:proofErr w:type="spellStart"/>
            <w:r>
              <w:rPr>
                <w:spacing w:val="-2"/>
                <w:w w:val="110"/>
                <w:sz w:val="12"/>
              </w:rPr>
              <w:t>levetiracetamu</w:t>
            </w:r>
            <w:proofErr w:type="spellEnd"/>
          </w:p>
        </w:tc>
        <w:tc>
          <w:tcPr>
            <w:tcW w:w="824" w:type="dxa"/>
          </w:tcPr>
          <w:p w:rsidR="000B79A2" w:rsidRDefault="00693E16">
            <w:pPr>
              <w:pStyle w:val="TableParagraph"/>
              <w:spacing w:before="76"/>
              <w:ind w:left="9" w:right="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N03AX14</w:t>
            </w:r>
          </w:p>
        </w:tc>
        <w:tc>
          <w:tcPr>
            <w:tcW w:w="908" w:type="dxa"/>
          </w:tcPr>
          <w:p w:rsidR="000B79A2" w:rsidRDefault="00693E16">
            <w:pPr>
              <w:pStyle w:val="TableParagraph"/>
              <w:spacing w:before="76"/>
              <w:ind w:left="8" w:right="1"/>
              <w:rPr>
                <w:sz w:val="12"/>
              </w:rPr>
            </w:pPr>
            <w:r>
              <w:rPr>
                <w:w w:val="110"/>
                <w:sz w:val="12"/>
              </w:rPr>
              <w:t>20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000</w:t>
            </w:r>
          </w:p>
        </w:tc>
        <w:tc>
          <w:tcPr>
            <w:tcW w:w="834" w:type="dxa"/>
          </w:tcPr>
          <w:p w:rsidR="000B79A2" w:rsidRDefault="00693E16">
            <w:pPr>
              <w:pStyle w:val="TableParagraph"/>
              <w:spacing w:before="78"/>
              <w:ind w:left="6" w:right="2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0168687</w:t>
            </w:r>
          </w:p>
        </w:tc>
        <w:tc>
          <w:tcPr>
            <w:tcW w:w="1583" w:type="dxa"/>
          </w:tcPr>
          <w:p w:rsidR="000B79A2" w:rsidRDefault="00693E16">
            <w:pPr>
              <w:pStyle w:val="TableParagraph"/>
              <w:spacing w:before="1"/>
              <w:ind w:left="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MATEVER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100MG/ML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INF</w:t>
            </w:r>
          </w:p>
          <w:p w:rsidR="000B79A2" w:rsidRDefault="00693E16">
            <w:pPr>
              <w:pStyle w:val="TableParagraph"/>
              <w:spacing w:before="18" w:line="115" w:lineRule="exact"/>
              <w:ind w:left="8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CNC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SOL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10X5ML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spacing w:val="-2"/>
                <w:w w:val="110"/>
                <w:sz w:val="13"/>
              </w:rPr>
              <w:t>146,45</w:t>
            </w:r>
          </w:p>
        </w:tc>
        <w:tc>
          <w:tcPr>
            <w:tcW w:w="928" w:type="dxa"/>
          </w:tcPr>
          <w:p w:rsidR="000B79A2" w:rsidRDefault="00693E16">
            <w:pPr>
              <w:pStyle w:val="TableParagraph"/>
              <w:ind w:right="11"/>
              <w:rPr>
                <w:b/>
                <w:sz w:val="13"/>
              </w:rPr>
            </w:pPr>
            <w:r>
              <w:rPr>
                <w:b/>
                <w:spacing w:val="-2"/>
                <w:w w:val="110"/>
                <w:sz w:val="13"/>
              </w:rPr>
              <w:t>164,02</w:t>
            </w:r>
          </w:p>
        </w:tc>
        <w:tc>
          <w:tcPr>
            <w:tcW w:w="1094" w:type="dxa"/>
          </w:tcPr>
          <w:p w:rsidR="000B79A2" w:rsidRDefault="00693E16">
            <w:pPr>
              <w:pStyle w:val="TableParagraph"/>
              <w:ind w:left="0" w:right="6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1</w:t>
            </w:r>
            <w:r>
              <w:rPr>
                <w:b/>
                <w:spacing w:val="2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640,24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3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2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929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000,00</w:t>
            </w:r>
          </w:p>
        </w:tc>
        <w:tc>
          <w:tcPr>
            <w:tcW w:w="1324" w:type="dxa"/>
          </w:tcPr>
          <w:p w:rsidR="000B79A2" w:rsidRDefault="00693E16">
            <w:pPr>
              <w:pStyle w:val="TableParagraph"/>
              <w:ind w:left="1" w:right="1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3</w:t>
            </w:r>
            <w:r>
              <w:rPr>
                <w:b/>
                <w:spacing w:val="3"/>
                <w:w w:val="110"/>
                <w:sz w:val="13"/>
              </w:rPr>
              <w:t xml:space="preserve"> </w:t>
            </w:r>
            <w:r>
              <w:rPr>
                <w:b/>
                <w:w w:val="110"/>
                <w:sz w:val="13"/>
              </w:rPr>
              <w:t>280</w:t>
            </w:r>
            <w:r>
              <w:rPr>
                <w:b/>
                <w:spacing w:val="4"/>
                <w:w w:val="110"/>
                <w:sz w:val="13"/>
              </w:rPr>
              <w:t xml:space="preserve"> </w:t>
            </w:r>
            <w:r>
              <w:rPr>
                <w:b/>
                <w:spacing w:val="-2"/>
                <w:w w:val="110"/>
                <w:sz w:val="13"/>
              </w:rPr>
              <w:t>400,00</w:t>
            </w:r>
          </w:p>
        </w:tc>
      </w:tr>
    </w:tbl>
    <w:p w:rsidR="00693E16" w:rsidRDefault="00693E16"/>
    <w:sectPr w:rsidR="00693E16">
      <w:footerReference w:type="default" r:id="rId8"/>
      <w:pgSz w:w="16840" w:h="11910" w:orient="landscape"/>
      <w:pgMar w:top="640" w:right="1275" w:bottom="28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16" w:rsidRDefault="00693E16">
      <w:r>
        <w:separator/>
      </w:r>
    </w:p>
  </w:endnote>
  <w:endnote w:type="continuationSeparator" w:id="0">
    <w:p w:rsidR="00693E16" w:rsidRDefault="0069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9A2" w:rsidRDefault="00693E1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272" behindDoc="1" locked="0" layoutInCell="1" allowOverlap="1">
              <wp:simplePos x="0" y="0"/>
              <wp:positionH relativeFrom="page">
                <wp:posOffset>3167888</wp:posOffset>
              </wp:positionH>
              <wp:positionV relativeFrom="page">
                <wp:posOffset>10060764</wp:posOffset>
              </wp:positionV>
              <wp:extent cx="12223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79A2" w:rsidRDefault="00693E16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(celkem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45pt;margin-top:792.2pt;width:96.25pt;height:15.3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" filled="f" stroked="f">
              <v:textbox inset="0,0,0,0">
                <w:txbxContent>
                  <w:p w:rsidR="000B79A2" w:rsidRDefault="00693E16">
                    <w:pPr>
                      <w:pStyle w:val="Zkladntext"/>
                      <w:spacing w:before="10"/>
                      <w:ind w:left="20"/>
                    </w:pPr>
                    <w:r>
                      <w:t>Strana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(celkem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9A2" w:rsidRDefault="000B79A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16" w:rsidRDefault="00693E16">
      <w:r>
        <w:separator/>
      </w:r>
    </w:p>
  </w:footnote>
  <w:footnote w:type="continuationSeparator" w:id="0">
    <w:p w:rsidR="00693E16" w:rsidRDefault="0069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7A3"/>
    <w:multiLevelType w:val="hybridMultilevel"/>
    <w:tmpl w:val="C4CE8C3E"/>
    <w:lvl w:ilvl="0" w:tplc="899CD0DA">
      <w:start w:val="1"/>
      <w:numFmt w:val="decimal"/>
      <w:lvlText w:val="%1."/>
      <w:lvlJc w:val="left"/>
      <w:pPr>
        <w:ind w:left="1274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D34BF60">
      <w:numFmt w:val="bullet"/>
      <w:lvlText w:val="•"/>
      <w:lvlJc w:val="left"/>
      <w:pPr>
        <w:ind w:left="2130" w:hanging="709"/>
      </w:pPr>
      <w:rPr>
        <w:rFonts w:hint="default"/>
        <w:lang w:val="cs-CZ" w:eastAsia="en-US" w:bidi="ar-SA"/>
      </w:rPr>
    </w:lvl>
    <w:lvl w:ilvl="2" w:tplc="7DDCE3DC">
      <w:numFmt w:val="bullet"/>
      <w:lvlText w:val="•"/>
      <w:lvlJc w:val="left"/>
      <w:pPr>
        <w:ind w:left="2980" w:hanging="709"/>
      </w:pPr>
      <w:rPr>
        <w:rFonts w:hint="default"/>
        <w:lang w:val="cs-CZ" w:eastAsia="en-US" w:bidi="ar-SA"/>
      </w:rPr>
    </w:lvl>
    <w:lvl w:ilvl="3" w:tplc="0204D4E2">
      <w:numFmt w:val="bullet"/>
      <w:lvlText w:val="•"/>
      <w:lvlJc w:val="left"/>
      <w:pPr>
        <w:ind w:left="3830" w:hanging="709"/>
      </w:pPr>
      <w:rPr>
        <w:rFonts w:hint="default"/>
        <w:lang w:val="cs-CZ" w:eastAsia="en-US" w:bidi="ar-SA"/>
      </w:rPr>
    </w:lvl>
    <w:lvl w:ilvl="4" w:tplc="70248B72">
      <w:numFmt w:val="bullet"/>
      <w:lvlText w:val="•"/>
      <w:lvlJc w:val="left"/>
      <w:pPr>
        <w:ind w:left="4680" w:hanging="709"/>
      </w:pPr>
      <w:rPr>
        <w:rFonts w:hint="default"/>
        <w:lang w:val="cs-CZ" w:eastAsia="en-US" w:bidi="ar-SA"/>
      </w:rPr>
    </w:lvl>
    <w:lvl w:ilvl="5" w:tplc="2CFE5468">
      <w:numFmt w:val="bullet"/>
      <w:lvlText w:val="•"/>
      <w:lvlJc w:val="left"/>
      <w:pPr>
        <w:ind w:left="5530" w:hanging="709"/>
      </w:pPr>
      <w:rPr>
        <w:rFonts w:hint="default"/>
        <w:lang w:val="cs-CZ" w:eastAsia="en-US" w:bidi="ar-SA"/>
      </w:rPr>
    </w:lvl>
    <w:lvl w:ilvl="6" w:tplc="9F609D5E">
      <w:numFmt w:val="bullet"/>
      <w:lvlText w:val="•"/>
      <w:lvlJc w:val="left"/>
      <w:pPr>
        <w:ind w:left="6380" w:hanging="709"/>
      </w:pPr>
      <w:rPr>
        <w:rFonts w:hint="default"/>
        <w:lang w:val="cs-CZ" w:eastAsia="en-US" w:bidi="ar-SA"/>
      </w:rPr>
    </w:lvl>
    <w:lvl w:ilvl="7" w:tplc="997CA30C">
      <w:numFmt w:val="bullet"/>
      <w:lvlText w:val="•"/>
      <w:lvlJc w:val="left"/>
      <w:pPr>
        <w:ind w:left="7230" w:hanging="709"/>
      </w:pPr>
      <w:rPr>
        <w:rFonts w:hint="default"/>
        <w:lang w:val="cs-CZ" w:eastAsia="en-US" w:bidi="ar-SA"/>
      </w:rPr>
    </w:lvl>
    <w:lvl w:ilvl="8" w:tplc="7422A9B0">
      <w:numFmt w:val="bullet"/>
      <w:lvlText w:val="•"/>
      <w:lvlJc w:val="left"/>
      <w:pPr>
        <w:ind w:left="8081" w:hanging="70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9A2"/>
    <w:rsid w:val="000B79A2"/>
    <w:rsid w:val="00693E16"/>
    <w:rsid w:val="007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A5AEF-1373-4287-8B47-6A567C5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3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spacing w:before="10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128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73" w:hanging="707"/>
    </w:pPr>
  </w:style>
  <w:style w:type="paragraph" w:customStyle="1" w:styleId="TableParagraph">
    <w:name w:val="Table Paragraph"/>
    <w:basedOn w:val="Normln"/>
    <w:uiPriority w:val="1"/>
    <w:qFormat/>
    <w:pPr>
      <w:spacing w:before="74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2929</Characters>
  <Application>Microsoft Office Word</Application>
  <DocSecurity>0</DocSecurity>
  <Lines>24</Lines>
  <Paragraphs>6</Paragraphs>
  <ScaleCrop>false</ScaleCrop>
  <Company>Fakultn? nemocnice Plze?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Prihoda Filip</cp:lastModifiedBy>
  <cp:revision>2</cp:revision>
  <dcterms:created xsi:type="dcterms:W3CDTF">2025-06-19T06:32:00Z</dcterms:created>
  <dcterms:modified xsi:type="dcterms:W3CDTF">2025-06-19T06:34:00Z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PDF24</vt:lpwstr>
  </property>
  <property fmtid="{D5CDD505-2E9C-101B-9397-08002B2CF9AE}" pid="4" name="LastSaved">
    <vt:filetime>2025-06-19T00:00:00Z</vt:filetime>
  </property>
  <property fmtid="{D5CDD505-2E9C-101B-9397-08002B2CF9AE}" pid="5" name="Producer">
    <vt:lpwstr>PDF24</vt:lpwstr>
  </property>
</Properties>
</file>