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A9B29" w14:textId="65629786" w:rsidR="00C0682D" w:rsidRPr="00392DE5" w:rsidRDefault="00C0682D" w:rsidP="00C0682D">
      <w:pPr>
        <w:pStyle w:val="BasicParagraph"/>
        <w:tabs>
          <w:tab w:val="left" w:pos="340"/>
        </w:tabs>
        <w:rPr>
          <w:rFonts w:ascii="Arial" w:hAnsi="Arial" w:cs="Arial"/>
          <w:sz w:val="21"/>
          <w:szCs w:val="21"/>
          <w:lang w:val="cs-CZ"/>
        </w:rPr>
      </w:pPr>
      <w:r w:rsidRPr="00392DE5">
        <w:rPr>
          <w:rFonts w:ascii="Arial" w:hAnsi="Arial" w:cs="Arial"/>
          <w:b/>
          <w:bCs/>
          <w:sz w:val="21"/>
          <w:szCs w:val="21"/>
          <w:lang w:val="cs-CZ"/>
        </w:rPr>
        <w:t xml:space="preserve">Směrnice ředitele </w:t>
      </w:r>
      <w:r w:rsidRPr="00CA4C74">
        <w:rPr>
          <w:rFonts w:ascii="Arial" w:hAnsi="Arial" w:cs="Arial"/>
          <w:b/>
          <w:bCs/>
          <w:sz w:val="21"/>
          <w:szCs w:val="21"/>
          <w:lang w:val="cs-CZ"/>
        </w:rPr>
        <w:t xml:space="preserve">č. </w:t>
      </w:r>
      <w:r w:rsidR="008544CC" w:rsidRPr="00CA4C74">
        <w:rPr>
          <w:rFonts w:ascii="Arial" w:hAnsi="Arial" w:cs="Arial"/>
          <w:b/>
          <w:bCs/>
          <w:sz w:val="21"/>
          <w:szCs w:val="21"/>
          <w:lang w:val="cs-CZ"/>
        </w:rPr>
        <w:t>3</w:t>
      </w:r>
      <w:r w:rsidRPr="00CA4C74">
        <w:rPr>
          <w:rFonts w:ascii="Arial" w:hAnsi="Arial" w:cs="Arial"/>
          <w:b/>
          <w:bCs/>
          <w:sz w:val="21"/>
          <w:szCs w:val="21"/>
          <w:lang w:val="cs-CZ"/>
        </w:rPr>
        <w:t>/202</w:t>
      </w:r>
      <w:r w:rsidR="008544CC" w:rsidRPr="00CA4C74">
        <w:rPr>
          <w:rFonts w:ascii="Arial" w:hAnsi="Arial" w:cs="Arial"/>
          <w:b/>
          <w:bCs/>
          <w:sz w:val="21"/>
          <w:szCs w:val="21"/>
          <w:lang w:val="cs-CZ"/>
        </w:rPr>
        <w:t>3</w:t>
      </w:r>
    </w:p>
    <w:p w14:paraId="674F651C" w14:textId="25639D81" w:rsidR="00C0682D" w:rsidRPr="00392DE5" w:rsidRDefault="00C0682D" w:rsidP="00C0682D">
      <w:pPr>
        <w:pStyle w:val="BasicParagraph"/>
        <w:tabs>
          <w:tab w:val="left" w:pos="340"/>
        </w:tabs>
        <w:rPr>
          <w:rFonts w:ascii="Arial" w:hAnsi="Arial" w:cs="Arial"/>
          <w:sz w:val="19"/>
          <w:szCs w:val="19"/>
          <w:lang w:val="cs-CZ"/>
        </w:rPr>
      </w:pPr>
      <w:r w:rsidRPr="00392DE5">
        <w:rPr>
          <w:rFonts w:ascii="Arial" w:hAnsi="Arial" w:cs="Arial"/>
          <w:sz w:val="19"/>
          <w:szCs w:val="19"/>
          <w:lang w:val="cs-CZ"/>
        </w:rPr>
        <w:t xml:space="preserve">ze dne </w:t>
      </w:r>
      <w:r w:rsidR="008544CC">
        <w:rPr>
          <w:rFonts w:ascii="Arial" w:hAnsi="Arial" w:cs="Arial"/>
          <w:sz w:val="19"/>
          <w:szCs w:val="19"/>
          <w:lang w:val="cs-CZ"/>
        </w:rPr>
        <w:t>6</w:t>
      </w:r>
      <w:r w:rsidRPr="00392DE5">
        <w:rPr>
          <w:rFonts w:ascii="Arial" w:hAnsi="Arial" w:cs="Arial"/>
          <w:sz w:val="19"/>
          <w:szCs w:val="19"/>
          <w:lang w:val="cs-CZ"/>
        </w:rPr>
        <w:t xml:space="preserve">. </w:t>
      </w:r>
      <w:r w:rsidR="008544CC">
        <w:rPr>
          <w:rFonts w:ascii="Arial" w:hAnsi="Arial" w:cs="Arial"/>
          <w:sz w:val="19"/>
          <w:szCs w:val="19"/>
          <w:lang w:val="cs-CZ"/>
        </w:rPr>
        <w:t>ledn</w:t>
      </w:r>
      <w:r w:rsidRPr="00392DE5">
        <w:rPr>
          <w:rFonts w:ascii="Arial" w:hAnsi="Arial" w:cs="Arial"/>
          <w:sz w:val="19"/>
          <w:szCs w:val="19"/>
          <w:lang w:val="cs-CZ"/>
        </w:rPr>
        <w:t>a 202</w:t>
      </w:r>
      <w:r w:rsidR="008544CC">
        <w:rPr>
          <w:rFonts w:ascii="Arial" w:hAnsi="Arial" w:cs="Arial"/>
          <w:sz w:val="19"/>
          <w:szCs w:val="19"/>
          <w:lang w:val="cs-CZ"/>
        </w:rPr>
        <w:t>3</w:t>
      </w:r>
      <w:r w:rsidRPr="00392DE5">
        <w:rPr>
          <w:rFonts w:ascii="Arial" w:hAnsi="Arial" w:cs="Arial"/>
          <w:sz w:val="19"/>
          <w:szCs w:val="19"/>
          <w:lang w:val="cs-CZ"/>
        </w:rPr>
        <w:t xml:space="preserve">, </w:t>
      </w:r>
    </w:p>
    <w:p w14:paraId="6BE6CEB1" w14:textId="77777777" w:rsidR="00C0682D" w:rsidRPr="00392DE5" w:rsidRDefault="00C0682D" w:rsidP="00C0682D">
      <w:pPr>
        <w:pStyle w:val="BasicParagraph"/>
        <w:tabs>
          <w:tab w:val="left" w:pos="340"/>
        </w:tabs>
        <w:rPr>
          <w:rFonts w:ascii="Arial" w:hAnsi="Arial" w:cs="Arial"/>
          <w:sz w:val="19"/>
          <w:szCs w:val="19"/>
          <w:lang w:val="cs-CZ"/>
        </w:rPr>
      </w:pPr>
    </w:p>
    <w:p w14:paraId="10944F3E" w14:textId="77777777" w:rsidR="00C0682D" w:rsidRPr="00392DE5" w:rsidRDefault="00C0682D" w:rsidP="00C0682D">
      <w:pPr>
        <w:pStyle w:val="BasicParagraph"/>
        <w:tabs>
          <w:tab w:val="left" w:pos="340"/>
        </w:tabs>
        <w:rPr>
          <w:rFonts w:ascii="Arial" w:hAnsi="Arial" w:cs="Arial"/>
          <w:sz w:val="19"/>
          <w:szCs w:val="19"/>
          <w:lang w:val="cs-CZ"/>
        </w:rPr>
      </w:pPr>
      <w:r w:rsidRPr="00392DE5">
        <w:rPr>
          <w:rFonts w:ascii="Arial" w:hAnsi="Arial" w:cs="Arial"/>
          <w:sz w:val="19"/>
          <w:szCs w:val="19"/>
          <w:lang w:val="cs-CZ"/>
        </w:rPr>
        <w:t>kterou se stanovuje</w:t>
      </w:r>
    </w:p>
    <w:p w14:paraId="24B0C994" w14:textId="77777777" w:rsidR="00C0682D" w:rsidRPr="00392DE5" w:rsidRDefault="00C0682D" w:rsidP="00C0682D">
      <w:pPr>
        <w:pStyle w:val="BasicParagraph"/>
        <w:tabs>
          <w:tab w:val="left" w:pos="340"/>
        </w:tabs>
        <w:rPr>
          <w:rFonts w:ascii="Arial" w:hAnsi="Arial" w:cs="Arial"/>
          <w:sz w:val="19"/>
          <w:szCs w:val="19"/>
          <w:lang w:val="cs-CZ"/>
        </w:rPr>
      </w:pPr>
    </w:p>
    <w:p w14:paraId="2D31F441" w14:textId="33A7187C" w:rsidR="00C0682D" w:rsidRPr="00392DE5" w:rsidRDefault="008544CC" w:rsidP="00C0682D">
      <w:pPr>
        <w:rPr>
          <w:rFonts w:ascii="Arial" w:hAnsi="Arial" w:cs="Arial"/>
          <w:bCs/>
          <w:sz w:val="48"/>
          <w:szCs w:val="48"/>
        </w:rPr>
      </w:pPr>
      <w:r>
        <w:rPr>
          <w:rFonts w:ascii="Arial" w:hAnsi="Arial" w:cs="Arial"/>
          <w:bCs/>
          <w:iCs/>
          <w:sz w:val="48"/>
          <w:szCs w:val="48"/>
        </w:rPr>
        <w:t xml:space="preserve">Provozní řád </w:t>
      </w:r>
      <w:r w:rsidR="00C0682D" w:rsidRPr="00392DE5">
        <w:rPr>
          <w:rFonts w:ascii="Arial" w:hAnsi="Arial" w:cs="Arial"/>
          <w:bCs/>
          <w:iCs/>
          <w:sz w:val="48"/>
          <w:szCs w:val="48"/>
        </w:rPr>
        <w:t xml:space="preserve">hradu Špilberku </w:t>
      </w:r>
    </w:p>
    <w:p w14:paraId="324B4054" w14:textId="592FBADD" w:rsidR="008544CC" w:rsidRPr="008544CC" w:rsidRDefault="008544CC" w:rsidP="008544CC">
      <w:pPr>
        <w:spacing w:line="265" w:lineRule="exact"/>
        <w:ind w:right="-1"/>
        <w:rPr>
          <w:rFonts w:ascii="Arial" w:hAnsi="Arial" w:cs="Arial"/>
          <w:color w:val="010302"/>
          <w:sz w:val="18"/>
          <w:szCs w:val="18"/>
        </w:rPr>
      </w:pPr>
      <w:r>
        <w:rPr>
          <w:rFonts w:ascii="Arial" w:hAnsi="Arial" w:cs="Arial"/>
          <w:b/>
          <w:bCs/>
          <w:color w:val="000000"/>
          <w:sz w:val="18"/>
          <w:szCs w:val="18"/>
        </w:rPr>
        <w:t>při krátkodobém</w:t>
      </w:r>
      <w:r>
        <w:rPr>
          <w:rFonts w:ascii="Arial" w:hAnsi="Arial" w:cs="Arial"/>
          <w:b/>
          <w:bCs/>
          <w:color w:val="000000"/>
          <w:spacing w:val="-11"/>
          <w:sz w:val="18"/>
          <w:szCs w:val="18"/>
        </w:rPr>
        <w:t xml:space="preserve"> </w:t>
      </w:r>
      <w:r>
        <w:rPr>
          <w:rFonts w:ascii="Arial" w:hAnsi="Arial" w:cs="Arial"/>
          <w:b/>
          <w:bCs/>
          <w:color w:val="000000"/>
          <w:sz w:val="18"/>
          <w:szCs w:val="18"/>
        </w:rPr>
        <w:t>užívání</w:t>
      </w:r>
      <w:r>
        <w:rPr>
          <w:rFonts w:ascii="Arial" w:hAnsi="Arial" w:cs="Arial"/>
          <w:b/>
          <w:bCs/>
          <w:color w:val="000000"/>
          <w:w w:val="99"/>
          <w:sz w:val="18"/>
          <w:szCs w:val="18"/>
        </w:rPr>
        <w:t xml:space="preserve"> </w:t>
      </w:r>
      <w:r>
        <w:rPr>
          <w:rFonts w:ascii="Arial" w:hAnsi="Arial" w:cs="Arial"/>
          <w:b/>
          <w:bCs/>
          <w:color w:val="000000"/>
          <w:sz w:val="18"/>
          <w:szCs w:val="18"/>
        </w:rPr>
        <w:t>prostor</w:t>
      </w:r>
      <w:r>
        <w:rPr>
          <w:rFonts w:ascii="Arial" w:hAnsi="Arial" w:cs="Arial"/>
          <w:b/>
          <w:bCs/>
          <w:color w:val="000000"/>
          <w:spacing w:val="-9"/>
          <w:w w:val="99"/>
          <w:sz w:val="18"/>
          <w:szCs w:val="18"/>
        </w:rPr>
        <w:t xml:space="preserve"> </w:t>
      </w:r>
      <w:r>
        <w:rPr>
          <w:rFonts w:ascii="Arial" w:hAnsi="Arial" w:cs="Arial"/>
          <w:b/>
          <w:bCs/>
          <w:color w:val="000000"/>
          <w:sz w:val="18"/>
          <w:szCs w:val="18"/>
        </w:rPr>
        <w:t>pro</w:t>
      </w:r>
      <w:r>
        <w:rPr>
          <w:rFonts w:ascii="Arial" w:hAnsi="Arial" w:cs="Arial"/>
          <w:b/>
          <w:bCs/>
          <w:color w:val="000000"/>
          <w:spacing w:val="-11"/>
          <w:sz w:val="18"/>
          <w:szCs w:val="18"/>
        </w:rPr>
        <w:t xml:space="preserve"> </w:t>
      </w:r>
      <w:r>
        <w:rPr>
          <w:rFonts w:ascii="Arial" w:hAnsi="Arial" w:cs="Arial"/>
          <w:b/>
          <w:bCs/>
          <w:color w:val="000000"/>
          <w:sz w:val="18"/>
          <w:szCs w:val="18"/>
        </w:rPr>
        <w:t>kulturní</w:t>
      </w:r>
      <w:r>
        <w:rPr>
          <w:rFonts w:ascii="Arial" w:hAnsi="Arial" w:cs="Arial"/>
          <w:b/>
          <w:bCs/>
          <w:color w:val="000000"/>
          <w:spacing w:val="-5"/>
          <w:sz w:val="18"/>
          <w:szCs w:val="18"/>
        </w:rPr>
        <w:t xml:space="preserve"> </w:t>
      </w:r>
      <w:r>
        <w:rPr>
          <w:rFonts w:ascii="Arial" w:hAnsi="Arial" w:cs="Arial"/>
          <w:b/>
          <w:bCs/>
          <w:color w:val="000000"/>
          <w:sz w:val="18"/>
          <w:szCs w:val="18"/>
        </w:rPr>
        <w:t>a společenské</w:t>
      </w:r>
      <w:r>
        <w:rPr>
          <w:rFonts w:ascii="Arial" w:hAnsi="Arial" w:cs="Arial"/>
          <w:b/>
          <w:bCs/>
          <w:color w:val="000000"/>
          <w:spacing w:val="-4"/>
          <w:sz w:val="18"/>
          <w:szCs w:val="18"/>
        </w:rPr>
        <w:t xml:space="preserve"> </w:t>
      </w:r>
      <w:r>
        <w:rPr>
          <w:rFonts w:ascii="Arial" w:hAnsi="Arial" w:cs="Arial"/>
          <w:b/>
          <w:bCs/>
          <w:color w:val="000000"/>
          <w:spacing w:val="-5"/>
          <w:sz w:val="18"/>
          <w:szCs w:val="18"/>
        </w:rPr>
        <w:t>akce</w:t>
      </w:r>
      <w:r>
        <w:rPr>
          <w:rFonts w:ascii="Arial" w:hAnsi="Arial" w:cs="Arial"/>
          <w:color w:val="010302"/>
          <w:sz w:val="18"/>
          <w:szCs w:val="18"/>
        </w:rPr>
        <w:t xml:space="preserve"> </w:t>
      </w:r>
      <w:r>
        <w:rPr>
          <w:rFonts w:ascii="Arial" w:hAnsi="Arial" w:cs="Arial"/>
          <w:b/>
          <w:bCs/>
          <w:color w:val="000000"/>
          <w:sz w:val="18"/>
          <w:szCs w:val="18"/>
        </w:rPr>
        <w:t>v NKP</w:t>
      </w:r>
      <w:r>
        <w:rPr>
          <w:rFonts w:ascii="Arial" w:hAnsi="Arial" w:cs="Arial"/>
          <w:b/>
          <w:bCs/>
          <w:color w:val="000000"/>
          <w:spacing w:val="-16"/>
          <w:w w:val="93"/>
          <w:sz w:val="18"/>
          <w:szCs w:val="18"/>
        </w:rPr>
        <w:t xml:space="preserve"> </w:t>
      </w:r>
      <w:r>
        <w:rPr>
          <w:rFonts w:ascii="Arial" w:hAnsi="Arial" w:cs="Arial"/>
          <w:b/>
          <w:bCs/>
          <w:color w:val="000000"/>
          <w:spacing w:val="-2"/>
          <w:sz w:val="18"/>
          <w:szCs w:val="18"/>
        </w:rPr>
        <w:t>hrad Špilberk</w:t>
      </w:r>
    </w:p>
    <w:p w14:paraId="0BEFA8CA" w14:textId="77777777" w:rsidR="008544CC" w:rsidRDefault="008544CC" w:rsidP="008544CC">
      <w:pPr>
        <w:spacing w:line="265" w:lineRule="exact"/>
        <w:ind w:right="-1"/>
        <w:jc w:val="center"/>
        <w:rPr>
          <w:rFonts w:ascii="Arial" w:hAnsi="Arial" w:cs="Arial"/>
          <w:sz w:val="18"/>
          <w:szCs w:val="18"/>
        </w:rPr>
      </w:pPr>
    </w:p>
    <w:p w14:paraId="042B11CC" w14:textId="77777777" w:rsidR="008544CC" w:rsidRDefault="008544CC" w:rsidP="008544CC">
      <w:pPr>
        <w:spacing w:line="265" w:lineRule="exact"/>
        <w:ind w:right="-1"/>
        <w:jc w:val="center"/>
        <w:rPr>
          <w:rFonts w:ascii="Arial" w:hAnsi="Arial" w:cs="Arial"/>
          <w:sz w:val="18"/>
          <w:szCs w:val="18"/>
        </w:rPr>
      </w:pPr>
    </w:p>
    <w:p w14:paraId="03566C5F"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Prostory hradu Špilberku vymezené ke krátkodobému užívání pro kulturní a společenské akce (dále jen „akce“) jsou součástí Národní kulturní památky a podléhají zvláštnímu režimu. Charakter těchto akcí i způsob užívání příslušných prostor nesmí být v rozporu s historickým a kulturně společenským významem této památky a se zájmy její ochrany. Nájemce je povinen se s režimem užívání před předáním části nemovitosti k užívání seznámit, tento zvláštní režim dodržovat, respektovat a dodržovat v době přípravy, průběhu a ukončení akce pokyny pověřených zaměstnanců pronajímatele a pracovníků ostrahy. Za tím účelem určí pronajímatel odpovědného zaměstnance, který bude vykonávat funkce pronajímatele ve věci provozních a technických.</w:t>
      </w:r>
    </w:p>
    <w:p w14:paraId="258820E6" w14:textId="77777777" w:rsidR="008544CC" w:rsidRDefault="008544CC" w:rsidP="008544CC">
      <w:pPr>
        <w:ind w:firstLine="360"/>
        <w:jc w:val="both"/>
        <w:rPr>
          <w:rFonts w:ascii="Arial" w:hAnsi="Arial" w:cs="Arial"/>
          <w:sz w:val="18"/>
          <w:szCs w:val="18"/>
        </w:rPr>
      </w:pPr>
    </w:p>
    <w:p w14:paraId="7262EDB8"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Užívání prostor pro uskutečnění akce se děje na základě příslušné smlouvy (dále jen smlouva), která vymezí konkrétní prostory, účel užívám, čas konání akce od počátku její přípravy (navážení materiálu apod.) do ukončení akce včetně uvedení užívaných prostor do původního stavu, cenu za užívání, termín a způsob platby a další podmínky uskutečnění akce. Předání a převzetí předmětu užívání nájemci a po skončení akce zpět pronajímateli se protokoluje v zápise potvrzeném pronajímatelem a nájemcem.</w:t>
      </w:r>
    </w:p>
    <w:p w14:paraId="5846A7B3" w14:textId="77777777" w:rsidR="008544CC" w:rsidRDefault="008544CC" w:rsidP="008544CC">
      <w:pPr>
        <w:ind w:firstLine="360"/>
        <w:jc w:val="both"/>
        <w:rPr>
          <w:rFonts w:ascii="Arial" w:hAnsi="Arial" w:cs="Arial"/>
          <w:sz w:val="18"/>
          <w:szCs w:val="18"/>
        </w:rPr>
      </w:pPr>
    </w:p>
    <w:p w14:paraId="299C619C"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Nájemce je povinen užívat prostory a zařízení pouze ke smluvenému účelu užívání a v rozsahu dohodnutém v příslušné smlouvě. Bez zbytečného odkladu je povinen oznámit pronajímateli škody na majetku, závady, poruchy a všechny další skutečnosti a události, které by jako správce majetku měl znát.</w:t>
      </w:r>
    </w:p>
    <w:p w14:paraId="6F596081" w14:textId="77777777" w:rsidR="008544CC" w:rsidRDefault="008544CC" w:rsidP="008544CC">
      <w:pPr>
        <w:ind w:firstLine="360"/>
        <w:jc w:val="both"/>
        <w:rPr>
          <w:rFonts w:ascii="Arial" w:hAnsi="Arial" w:cs="Arial"/>
          <w:sz w:val="18"/>
          <w:szCs w:val="18"/>
        </w:rPr>
      </w:pPr>
    </w:p>
    <w:p w14:paraId="52D835F7"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Pronajímatel nebo jím pověřená osoba jsou oprávněni </w:t>
      </w:r>
      <w:r>
        <w:rPr>
          <w:rFonts w:ascii="Arial" w:hAnsi="Arial" w:cs="Arial"/>
          <w:sz w:val="18"/>
          <w:szCs w:val="18"/>
        </w:rPr>
        <w:tab/>
        <w:t>vstoupit do míst, která jsou předmětem užívání. Pronajímatel má právo okamžitě ukončit užívání předmětných částí nemovitosti a tím i akci, pokud by během ní docházelo k vážným újmám na zdraví účastníků nebo k ničení a poškozování majetku, a to i v návaznosti na lokální negativní vývoj počasí znemožňujícího standardní průběh akce (bouře, vichřice atd.). Toto právo přísluší pronajímateli rovněž v případě, že prokazatelně takové nebezpečí hrozí.</w:t>
      </w:r>
    </w:p>
    <w:p w14:paraId="4B9B1D5F" w14:textId="77777777" w:rsidR="008544CC" w:rsidRDefault="008544CC" w:rsidP="008544CC">
      <w:pPr>
        <w:ind w:firstLine="360"/>
        <w:jc w:val="both"/>
        <w:rPr>
          <w:rFonts w:ascii="Arial" w:hAnsi="Arial" w:cs="Arial"/>
          <w:sz w:val="18"/>
          <w:szCs w:val="18"/>
        </w:rPr>
      </w:pPr>
    </w:p>
    <w:p w14:paraId="18C29AC8"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Nájemce je povinen, vyžaduje-li to charakter a rozsah akce, zajistit vlastní pořadatelskou službu, která je způsobilá organizovat její řádný chod a klidný průběh, zdravotní </w:t>
      </w:r>
      <w:r>
        <w:rPr>
          <w:rFonts w:ascii="Arial" w:hAnsi="Arial" w:cs="Arial"/>
          <w:sz w:val="18"/>
          <w:szCs w:val="18"/>
        </w:rPr>
        <w:tab/>
        <w:t>hlídku a hlídku požární ochrany. Pořadatelskou službu nájemce předem seznámí se základními informacemi, které by pořadatel měl znát. Pořadatelská služba bude vykonávat svoji činnost i při vstupu do užívaných částí prostor a v prostorách souvisejících (šatna, parkoviště apod.). Musí zajistit, aby osoby nájemce i účastníci akce nevstupovali do prostor, které nejsou předmětem užívání.</w:t>
      </w:r>
    </w:p>
    <w:p w14:paraId="7CB8B941" w14:textId="77777777" w:rsidR="008544CC" w:rsidRDefault="008544CC" w:rsidP="008544CC">
      <w:pPr>
        <w:ind w:firstLine="360"/>
        <w:jc w:val="both"/>
        <w:rPr>
          <w:rFonts w:ascii="Arial" w:hAnsi="Arial" w:cs="Arial"/>
          <w:sz w:val="18"/>
          <w:szCs w:val="18"/>
        </w:rPr>
      </w:pPr>
    </w:p>
    <w:p w14:paraId="55A7E135"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Jakékoli úpravy či změny v užívaných prostorách a na dalších užívaných věcech smí nájemce provádět   výhradně a pouze na základě výslovného písemného souhlasu pronajímatele. V případě, že budou takovéto změny či úpravy povoleny, je nájemce povinen předmět užívání po skončení akce uvést do původního stavu, nestanoví-li pronajímatel jinak.</w:t>
      </w:r>
    </w:p>
    <w:p w14:paraId="24778BFE" w14:textId="77777777" w:rsidR="008544CC" w:rsidRDefault="008544CC" w:rsidP="008544CC">
      <w:pPr>
        <w:ind w:firstLine="360"/>
        <w:jc w:val="both"/>
        <w:rPr>
          <w:rFonts w:ascii="Arial" w:hAnsi="Arial" w:cs="Arial"/>
          <w:sz w:val="18"/>
          <w:szCs w:val="18"/>
        </w:rPr>
      </w:pPr>
    </w:p>
    <w:p w14:paraId="19424BAB"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Nájemce je povinen zdržet se jakýchkoliv jednání, která by nad míru přípustnou rušila nebo mohla rušit činnost pronajímatele, zejména je povinen zajistit, aby příprava i průběh akce nerušila návštěvnický provoz pronajímatele, pokud nebude dohodnuto jinak. </w:t>
      </w:r>
    </w:p>
    <w:p w14:paraId="1F5DA209" w14:textId="77777777" w:rsidR="008544CC" w:rsidRDefault="008544CC" w:rsidP="008544CC">
      <w:pPr>
        <w:ind w:firstLine="360"/>
        <w:jc w:val="both"/>
        <w:rPr>
          <w:rFonts w:ascii="Arial" w:hAnsi="Arial" w:cs="Arial"/>
          <w:sz w:val="18"/>
          <w:szCs w:val="18"/>
        </w:rPr>
      </w:pPr>
    </w:p>
    <w:p w14:paraId="2E0F4317"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Nájemce, vyžaduje-li to charakter akce, musí pro běžný pohyb návštěvníků Špilberku, dále pro průjezd obslužných vozidel pronajímatele či zásahových vozidel IZS – ZZS, HZS, PČR aj. zajistit volný koridor.</w:t>
      </w:r>
    </w:p>
    <w:p w14:paraId="1A8D87D9" w14:textId="77777777" w:rsidR="008544CC" w:rsidRPr="008544CC" w:rsidRDefault="008544CC" w:rsidP="008544CC">
      <w:pPr>
        <w:pStyle w:val="Odstavecseseznamem"/>
        <w:rPr>
          <w:rFonts w:ascii="Arial" w:hAnsi="Arial" w:cs="Arial"/>
          <w:sz w:val="18"/>
          <w:szCs w:val="18"/>
        </w:rPr>
      </w:pPr>
    </w:p>
    <w:p w14:paraId="350C2A5C" w14:textId="59690C71" w:rsidR="008544CC" w:rsidRP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sidRPr="008544CC">
        <w:rPr>
          <w:rFonts w:ascii="Arial" w:hAnsi="Arial" w:cs="Arial"/>
          <w:sz w:val="18"/>
          <w:szCs w:val="18"/>
        </w:rPr>
        <w:t xml:space="preserve">Nájemce je povinen na své náklady udržovat čistotu a pořádek v místech, které užívá, a to jak během akce, tak i po jejím skončení, pokud nebude dohodnuto jinak. Tuto povinnost má </w:t>
      </w:r>
      <w:r w:rsidRPr="008544CC">
        <w:rPr>
          <w:rFonts w:ascii="Arial" w:hAnsi="Arial" w:cs="Arial"/>
          <w:sz w:val="18"/>
          <w:szCs w:val="18"/>
        </w:rPr>
        <w:lastRenderedPageBreak/>
        <w:t>nájemce rovněž i mimo předmět užívání, dojde-li účastníky akce k jeho znečištění či poškození. Nájemce se zavazuje předat pronajímateli po skončení akce předmět užívání ve stavu, v jakém ho převzal. Nebude-li tomu tak, má pronajímatel právo účtovat nájemci náklady, které mu takto vzniknou uvedením předmětu užívání do původního stavu.</w:t>
      </w:r>
    </w:p>
    <w:p w14:paraId="2EC1DA9F" w14:textId="77777777" w:rsidR="008544CC" w:rsidRDefault="008544CC" w:rsidP="008544CC">
      <w:pPr>
        <w:pStyle w:val="Odstavecseseznamem"/>
        <w:ind w:left="0" w:firstLine="360"/>
        <w:rPr>
          <w:rFonts w:ascii="Arial" w:hAnsi="Arial" w:cs="Arial"/>
          <w:sz w:val="18"/>
          <w:szCs w:val="18"/>
        </w:rPr>
      </w:pPr>
    </w:p>
    <w:p w14:paraId="5DECDF60"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Nájemce odpovídá za jakékoli znehodnocení, zničení nebo odcizení věcí, nalézajících se v pronajatém prostoru. </w:t>
      </w:r>
    </w:p>
    <w:p w14:paraId="63424901" w14:textId="77777777" w:rsidR="008544CC" w:rsidRDefault="008544CC" w:rsidP="008544CC">
      <w:pPr>
        <w:pStyle w:val="Odstavecseseznamem"/>
        <w:ind w:left="0" w:firstLine="360"/>
        <w:rPr>
          <w:rFonts w:ascii="Arial" w:hAnsi="Arial" w:cs="Arial"/>
          <w:sz w:val="18"/>
          <w:szCs w:val="18"/>
        </w:rPr>
      </w:pPr>
    </w:p>
    <w:p w14:paraId="00F7911F"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Nájemce odpovídá v užívaných prostorách za bezpečnost práce, dodržování požárních, bezpečnostních a evakuačních a hygienických předpisů a předpisů týkajících se ochrany životního prostředí, jako např. likvidace odpadu apod. a provozních předpisů pronajímatele. Dojde-li k porušení právních předpisů, povinností obsažených v Provozním řádu pronajímatele nebo v příslušné smlouvě a byla-li takto způsobena pronajímateli škoda či uložena v této souvislosti sankce, má nájemce povinnost takovouto škodu nebo sankci pronajímateli v plné výši uhradit.</w:t>
      </w:r>
    </w:p>
    <w:p w14:paraId="3486F900" w14:textId="77777777" w:rsidR="008544CC" w:rsidRDefault="008544CC" w:rsidP="008544CC">
      <w:pPr>
        <w:pStyle w:val="Odstavecseseznamem"/>
        <w:ind w:left="0" w:firstLine="360"/>
        <w:rPr>
          <w:rFonts w:ascii="Arial" w:hAnsi="Arial" w:cs="Arial"/>
          <w:sz w:val="18"/>
          <w:szCs w:val="18"/>
        </w:rPr>
      </w:pPr>
    </w:p>
    <w:p w14:paraId="390B4B52"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Nájemce je povinen zajistit splnění všech správně právních povinností souvisejících s přípravou, organizováním a průběhem akce jako ohlášení na ÚMČ </w:t>
      </w:r>
      <w:proofErr w:type="spellStart"/>
      <w:r>
        <w:rPr>
          <w:rFonts w:ascii="Arial" w:hAnsi="Arial" w:cs="Arial"/>
          <w:sz w:val="18"/>
          <w:szCs w:val="18"/>
        </w:rPr>
        <w:t>Bmo</w:t>
      </w:r>
      <w:proofErr w:type="spellEnd"/>
      <w:r>
        <w:rPr>
          <w:rFonts w:ascii="Arial" w:hAnsi="Arial" w:cs="Arial"/>
          <w:sz w:val="18"/>
          <w:szCs w:val="18"/>
        </w:rPr>
        <w:t xml:space="preserve">-střed nebo </w:t>
      </w:r>
      <w:proofErr w:type="spellStart"/>
      <w:r>
        <w:rPr>
          <w:rFonts w:ascii="Arial" w:hAnsi="Arial" w:cs="Arial"/>
          <w:sz w:val="18"/>
          <w:szCs w:val="18"/>
        </w:rPr>
        <w:t>Stat</w:t>
      </w:r>
      <w:proofErr w:type="spellEnd"/>
      <w:r>
        <w:rPr>
          <w:rFonts w:ascii="Arial" w:hAnsi="Arial" w:cs="Arial"/>
          <w:sz w:val="18"/>
          <w:szCs w:val="18"/>
        </w:rPr>
        <w:t xml:space="preserve">. m. Brnu náležitostí vůči Ochrannému svazu autorskému pro práva k dílům hudebním (OSA), DILIA – divadelní, literární, audiovizuální agentuře atp. </w:t>
      </w:r>
    </w:p>
    <w:p w14:paraId="0155515C" w14:textId="77777777" w:rsidR="008544CC" w:rsidRDefault="008544CC" w:rsidP="008544CC">
      <w:pPr>
        <w:pStyle w:val="Odstavecseseznamem"/>
        <w:ind w:left="0" w:firstLine="360"/>
        <w:rPr>
          <w:rFonts w:ascii="Arial" w:hAnsi="Arial" w:cs="Arial"/>
          <w:sz w:val="18"/>
          <w:szCs w:val="18"/>
        </w:rPr>
      </w:pPr>
    </w:p>
    <w:p w14:paraId="411EFA02"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Konání ohňostrojů je možné pouze v případě, že je pořadatelem pronajímatel, statutární město Brno nebo městská organizace (např.  divadla). Pořadatel je povinen postupovat v souladu s platnými zákony, a přepisy, ve kterých se pojednává o nočním klidu a zajistit, že doba nočního klidu bude obecně závaznou vyhláškou </w:t>
      </w:r>
      <w:proofErr w:type="spellStart"/>
      <w:r>
        <w:rPr>
          <w:rFonts w:ascii="Arial" w:hAnsi="Arial" w:cs="Arial"/>
          <w:sz w:val="18"/>
          <w:szCs w:val="18"/>
        </w:rPr>
        <w:t>Stat</w:t>
      </w:r>
      <w:proofErr w:type="spellEnd"/>
      <w:r>
        <w:rPr>
          <w:rFonts w:ascii="Arial" w:hAnsi="Arial" w:cs="Arial"/>
          <w:sz w:val="18"/>
          <w:szCs w:val="18"/>
        </w:rPr>
        <w:t xml:space="preserve">. města Brna v předmětných dnech zkrácena. Nájemce zajistí dohled HZS a v případě potřeby MP Brno/PČR v okolí areálu hradu Špilberk, anebo jinak zajistí bezpečnost objektu a jeho okolí. Pořádání ohňostrojů v rámci soukromých akcí není povoleno. </w:t>
      </w:r>
    </w:p>
    <w:p w14:paraId="5C69F26C" w14:textId="77777777" w:rsidR="008544CC" w:rsidRDefault="008544CC" w:rsidP="008544CC">
      <w:pPr>
        <w:pStyle w:val="Odstavecseseznamem"/>
        <w:ind w:left="0" w:firstLine="360"/>
        <w:rPr>
          <w:rFonts w:ascii="Arial" w:hAnsi="Arial" w:cs="Arial"/>
          <w:sz w:val="18"/>
          <w:szCs w:val="18"/>
        </w:rPr>
      </w:pPr>
    </w:p>
    <w:p w14:paraId="6785FA6A"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Vjezd do areálu hradu Špilberk je možný pouze na základě vydaného povolení k vjezdu. Zásobování a příprava akcí je možná mimo otevírací hodiny Muzea m Brna tj. 18:00-9:00. </w:t>
      </w:r>
    </w:p>
    <w:p w14:paraId="19E4A4E7" w14:textId="77777777" w:rsidR="008544CC" w:rsidRDefault="008544CC" w:rsidP="008544CC">
      <w:pPr>
        <w:pStyle w:val="Odstavecseseznamem"/>
        <w:ind w:left="0" w:firstLine="360"/>
        <w:jc w:val="both"/>
        <w:rPr>
          <w:rFonts w:ascii="Arial" w:hAnsi="Arial" w:cs="Arial"/>
          <w:sz w:val="18"/>
          <w:szCs w:val="18"/>
        </w:rPr>
      </w:pPr>
    </w:p>
    <w:p w14:paraId="7396F713" w14:textId="77777777" w:rsidR="008544CC" w:rsidRDefault="008544CC" w:rsidP="008544CC">
      <w:pPr>
        <w:pStyle w:val="Odstavecseseznamem"/>
        <w:ind w:left="0" w:firstLine="360"/>
        <w:rPr>
          <w:rFonts w:ascii="Arial" w:hAnsi="Arial" w:cs="Arial"/>
          <w:sz w:val="18"/>
          <w:szCs w:val="18"/>
        </w:rPr>
      </w:pPr>
    </w:p>
    <w:p w14:paraId="019186D9"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Nájemce je oprávněn parkovat jen na místech k tomu určených, tj. severní </w:t>
      </w:r>
      <w:proofErr w:type="gramStart"/>
      <w:r>
        <w:rPr>
          <w:rFonts w:ascii="Arial" w:hAnsi="Arial" w:cs="Arial"/>
          <w:sz w:val="18"/>
          <w:szCs w:val="18"/>
        </w:rPr>
        <w:t>terasa</w:t>
      </w:r>
      <w:proofErr w:type="gramEnd"/>
      <w:r>
        <w:rPr>
          <w:rFonts w:ascii="Arial" w:hAnsi="Arial" w:cs="Arial"/>
          <w:sz w:val="18"/>
          <w:szCs w:val="18"/>
        </w:rPr>
        <w:t xml:space="preserve"> popř. dělový bastion, a to pouze na základě vydaných povolenek.</w:t>
      </w:r>
    </w:p>
    <w:p w14:paraId="46EED885" w14:textId="77777777" w:rsidR="008544CC" w:rsidRDefault="008544CC" w:rsidP="008544CC">
      <w:pPr>
        <w:pStyle w:val="Odstavecseseznamem"/>
        <w:ind w:left="0" w:firstLine="360"/>
        <w:rPr>
          <w:rFonts w:ascii="Arial" w:hAnsi="Arial" w:cs="Arial"/>
          <w:sz w:val="18"/>
          <w:szCs w:val="18"/>
        </w:rPr>
      </w:pPr>
    </w:p>
    <w:p w14:paraId="53F54E2B" w14:textId="77777777" w:rsidR="008544CC" w:rsidRDefault="008544CC" w:rsidP="008544CC">
      <w:pPr>
        <w:pStyle w:val="Odstavecseseznamem"/>
        <w:ind w:left="0" w:firstLine="360"/>
        <w:rPr>
          <w:rFonts w:ascii="Arial" w:hAnsi="Arial" w:cs="Arial"/>
          <w:sz w:val="18"/>
          <w:szCs w:val="18"/>
        </w:rPr>
      </w:pPr>
    </w:p>
    <w:p w14:paraId="04C4A37D" w14:textId="77777777" w:rsidR="008544CC" w:rsidRDefault="008544CC" w:rsidP="008544CC">
      <w:pPr>
        <w:pStyle w:val="Odstavecseseznamem"/>
        <w:widowControl w:val="0"/>
        <w:numPr>
          <w:ilvl w:val="0"/>
          <w:numId w:val="3"/>
        </w:numPr>
        <w:spacing w:after="0" w:line="240" w:lineRule="auto"/>
        <w:ind w:left="0" w:firstLine="360"/>
        <w:jc w:val="both"/>
        <w:rPr>
          <w:rFonts w:ascii="Arial" w:hAnsi="Arial" w:cs="Arial"/>
          <w:sz w:val="18"/>
          <w:szCs w:val="18"/>
        </w:rPr>
      </w:pPr>
      <w:r>
        <w:rPr>
          <w:rFonts w:ascii="Arial" w:hAnsi="Arial" w:cs="Arial"/>
          <w:sz w:val="18"/>
          <w:szCs w:val="18"/>
        </w:rPr>
        <w:t xml:space="preserve">Je-li součástí užívání odběr el. energie, určí pronajímatel odpovědného pracovníka, který zajistí připojení k elektrické síti a odstranění případných závad na dodávce el. energie. Jakákoliv manipulace s elektrickým zařízením pronajímatele je zakázána. </w:t>
      </w:r>
    </w:p>
    <w:p w14:paraId="06C09A0D" w14:textId="77777777" w:rsidR="008544CC" w:rsidRDefault="008544CC" w:rsidP="008544CC">
      <w:pPr>
        <w:pStyle w:val="Odstavecseseznamem"/>
        <w:ind w:left="0" w:firstLine="360"/>
        <w:rPr>
          <w:rFonts w:ascii="Arial" w:hAnsi="Arial" w:cs="Arial"/>
          <w:sz w:val="18"/>
          <w:szCs w:val="18"/>
        </w:rPr>
      </w:pPr>
    </w:p>
    <w:p w14:paraId="25E29B92" w14:textId="77777777" w:rsidR="008544CC" w:rsidRDefault="008544CC" w:rsidP="008544CC">
      <w:pPr>
        <w:pStyle w:val="Odstavecseseznamem"/>
        <w:ind w:left="0" w:firstLine="360"/>
        <w:jc w:val="both"/>
        <w:rPr>
          <w:rFonts w:ascii="Arial" w:hAnsi="Arial" w:cs="Arial"/>
          <w:sz w:val="18"/>
          <w:szCs w:val="18"/>
        </w:rPr>
      </w:pPr>
    </w:p>
    <w:p w14:paraId="01770862" w14:textId="77777777" w:rsidR="008544CC" w:rsidRDefault="008544CC" w:rsidP="008544CC">
      <w:pPr>
        <w:pStyle w:val="Odstavecseseznamem"/>
        <w:ind w:left="0" w:firstLine="360"/>
        <w:jc w:val="both"/>
        <w:rPr>
          <w:rFonts w:ascii="Arial" w:hAnsi="Arial" w:cs="Arial"/>
          <w:sz w:val="18"/>
          <w:szCs w:val="18"/>
        </w:rPr>
      </w:pPr>
      <w:r>
        <w:rPr>
          <w:rFonts w:ascii="Arial" w:hAnsi="Arial" w:cs="Arial"/>
          <w:sz w:val="18"/>
          <w:szCs w:val="18"/>
        </w:rPr>
        <w:t xml:space="preserve">Ruší se Provozní řád nebytových prostor v NKP hrad Špilberk při krátkodobém užívání pro kulturní a společenské akce </w:t>
      </w:r>
      <w:r w:rsidRPr="00CA4C74">
        <w:rPr>
          <w:rFonts w:ascii="Arial" w:hAnsi="Arial" w:cs="Arial"/>
          <w:sz w:val="18"/>
          <w:szCs w:val="18"/>
        </w:rPr>
        <w:t>ze dne 17. 7. 2018.</w:t>
      </w:r>
      <w:r>
        <w:rPr>
          <w:rFonts w:ascii="Arial" w:hAnsi="Arial" w:cs="Arial"/>
          <w:sz w:val="18"/>
          <w:szCs w:val="18"/>
        </w:rPr>
        <w:t xml:space="preserve"> </w:t>
      </w:r>
    </w:p>
    <w:p w14:paraId="3029857E" w14:textId="77777777" w:rsidR="00C54606" w:rsidRDefault="00C54606" w:rsidP="008544CC">
      <w:pPr>
        <w:pStyle w:val="Nadpis5"/>
        <w:numPr>
          <w:ilvl w:val="0"/>
          <w:numId w:val="0"/>
        </w:numPr>
        <w:ind w:firstLine="360"/>
        <w:rPr>
          <w:rFonts w:ascii="Arial" w:eastAsiaTheme="minorHAnsi" w:hAnsi="Arial" w:cs="Arial"/>
          <w:snapToGrid w:val="0"/>
          <w:color w:val="auto"/>
          <w:kern w:val="24"/>
          <w:sz w:val="20"/>
          <w:szCs w:val="20"/>
        </w:rPr>
      </w:pPr>
    </w:p>
    <w:p w14:paraId="46702227" w14:textId="35C48D6A" w:rsidR="00C0682D" w:rsidRPr="008544CC" w:rsidRDefault="00C0682D" w:rsidP="00C0682D">
      <w:pPr>
        <w:pStyle w:val="Nadpis5"/>
        <w:numPr>
          <w:ilvl w:val="0"/>
          <w:numId w:val="0"/>
        </w:numPr>
        <w:rPr>
          <w:rFonts w:ascii="Arial" w:eastAsiaTheme="minorHAnsi" w:hAnsi="Arial" w:cs="Arial"/>
          <w:snapToGrid w:val="0"/>
          <w:color w:val="auto"/>
          <w:kern w:val="24"/>
          <w:sz w:val="18"/>
          <w:szCs w:val="18"/>
        </w:rPr>
      </w:pPr>
      <w:r w:rsidRPr="008544CC">
        <w:rPr>
          <w:rFonts w:ascii="Arial" w:eastAsiaTheme="minorHAnsi" w:hAnsi="Arial" w:cs="Arial"/>
          <w:snapToGrid w:val="0"/>
          <w:color w:val="auto"/>
          <w:kern w:val="24"/>
          <w:sz w:val="18"/>
          <w:szCs w:val="18"/>
        </w:rPr>
        <w:t xml:space="preserve">V Brně dne </w:t>
      </w:r>
      <w:r w:rsidR="008544CC">
        <w:rPr>
          <w:rFonts w:ascii="Arial" w:eastAsiaTheme="minorHAnsi" w:hAnsi="Arial" w:cs="Arial"/>
          <w:snapToGrid w:val="0"/>
          <w:color w:val="auto"/>
          <w:kern w:val="24"/>
          <w:sz w:val="18"/>
          <w:szCs w:val="18"/>
        </w:rPr>
        <w:t xml:space="preserve">6. </w:t>
      </w:r>
      <w:r w:rsidRPr="008544CC">
        <w:rPr>
          <w:rFonts w:ascii="Arial" w:eastAsiaTheme="minorHAnsi" w:hAnsi="Arial" w:cs="Arial"/>
          <w:snapToGrid w:val="0"/>
          <w:color w:val="auto"/>
          <w:kern w:val="24"/>
          <w:sz w:val="18"/>
          <w:szCs w:val="18"/>
        </w:rPr>
        <w:t>1.202</w:t>
      </w:r>
      <w:r w:rsidR="008544CC">
        <w:rPr>
          <w:rFonts w:ascii="Arial" w:eastAsiaTheme="minorHAnsi" w:hAnsi="Arial" w:cs="Arial"/>
          <w:snapToGrid w:val="0"/>
          <w:color w:val="auto"/>
          <w:kern w:val="24"/>
          <w:sz w:val="18"/>
          <w:szCs w:val="18"/>
        </w:rPr>
        <w:t>3</w:t>
      </w:r>
    </w:p>
    <w:p w14:paraId="275FEB94" w14:textId="25DD4FD4" w:rsidR="00C0682D" w:rsidRPr="008544CC" w:rsidRDefault="00C0682D" w:rsidP="00C0682D">
      <w:pPr>
        <w:rPr>
          <w:sz w:val="18"/>
          <w:szCs w:val="18"/>
          <w:lang w:eastAsia="cs-CZ"/>
        </w:rPr>
      </w:pPr>
    </w:p>
    <w:p w14:paraId="364C414C" w14:textId="2671CCD0" w:rsidR="00C0682D" w:rsidRPr="008544CC" w:rsidRDefault="00C0682D" w:rsidP="00C0682D">
      <w:pPr>
        <w:rPr>
          <w:sz w:val="18"/>
          <w:szCs w:val="18"/>
          <w:lang w:eastAsia="cs-CZ"/>
        </w:rPr>
      </w:pPr>
    </w:p>
    <w:p w14:paraId="76CB16FC" w14:textId="683DB010" w:rsidR="00C0682D" w:rsidRPr="008544CC" w:rsidRDefault="00C0682D" w:rsidP="00C0682D">
      <w:pPr>
        <w:rPr>
          <w:sz w:val="18"/>
          <w:szCs w:val="18"/>
          <w:lang w:eastAsia="cs-CZ"/>
        </w:rPr>
      </w:pPr>
    </w:p>
    <w:p w14:paraId="21985305" w14:textId="77777777" w:rsidR="00C0682D" w:rsidRPr="008544CC" w:rsidRDefault="00C0682D" w:rsidP="00C0682D">
      <w:pPr>
        <w:rPr>
          <w:sz w:val="18"/>
          <w:szCs w:val="18"/>
          <w:lang w:eastAsia="cs-CZ"/>
        </w:rPr>
      </w:pPr>
    </w:p>
    <w:p w14:paraId="56DAFA2D" w14:textId="77777777" w:rsidR="00C0682D" w:rsidRPr="008544CC" w:rsidRDefault="00C0682D" w:rsidP="00C0682D">
      <w:pPr>
        <w:rPr>
          <w:rFonts w:ascii="Arial" w:hAnsi="Arial" w:cs="Arial"/>
          <w:sz w:val="18"/>
          <w:szCs w:val="18"/>
        </w:rPr>
      </w:pPr>
    </w:p>
    <w:p w14:paraId="29BC64A5" w14:textId="77777777" w:rsidR="00C0682D" w:rsidRPr="008544CC" w:rsidRDefault="00C0682D" w:rsidP="00C0682D">
      <w:pPr>
        <w:rPr>
          <w:rFonts w:ascii="Arial" w:eastAsia="Times New Roman" w:hAnsi="Arial" w:cs="Arial"/>
          <w:bCs/>
          <w:iCs/>
          <w:sz w:val="18"/>
          <w:szCs w:val="18"/>
        </w:rPr>
      </w:pP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hAnsi="Arial" w:cs="Arial"/>
          <w:sz w:val="18"/>
          <w:szCs w:val="18"/>
        </w:rPr>
        <w:tab/>
      </w:r>
      <w:r w:rsidRPr="008544CC">
        <w:rPr>
          <w:rFonts w:ascii="Arial" w:eastAsia="Times New Roman" w:hAnsi="Arial" w:cs="Arial"/>
          <w:bCs/>
          <w:iCs/>
          <w:sz w:val="18"/>
          <w:szCs w:val="18"/>
        </w:rPr>
        <w:t>Mgr. Zbyněk Šolc</w:t>
      </w:r>
    </w:p>
    <w:p w14:paraId="3B6DCEAE" w14:textId="77777777" w:rsidR="00C0682D" w:rsidRPr="008544CC" w:rsidRDefault="00C0682D" w:rsidP="00C0682D">
      <w:pPr>
        <w:ind w:left="150"/>
        <w:rPr>
          <w:rFonts w:ascii="Arial" w:eastAsia="Times New Roman" w:hAnsi="Arial" w:cs="Arial"/>
          <w:bCs/>
          <w:iCs/>
          <w:sz w:val="18"/>
          <w:szCs w:val="18"/>
        </w:rPr>
      </w:pP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r>
      <w:r w:rsidRPr="008544CC">
        <w:rPr>
          <w:rFonts w:ascii="Arial" w:eastAsia="Times New Roman" w:hAnsi="Arial" w:cs="Arial"/>
          <w:bCs/>
          <w:iCs/>
          <w:sz w:val="18"/>
          <w:szCs w:val="18"/>
        </w:rPr>
        <w:tab/>
        <w:t xml:space="preserve">ředitel </w:t>
      </w:r>
    </w:p>
    <w:p w14:paraId="7E9EC0A6" w14:textId="77777777" w:rsidR="00C0682D" w:rsidRPr="00392DE5" w:rsidRDefault="00C0682D" w:rsidP="00C0682D">
      <w:pPr>
        <w:rPr>
          <w:rFonts w:ascii="Arial" w:hAnsi="Arial" w:cs="Arial"/>
          <w:sz w:val="20"/>
          <w:szCs w:val="20"/>
        </w:rPr>
      </w:pPr>
    </w:p>
    <w:p w14:paraId="179872EE" w14:textId="7DD5249D" w:rsidR="00D504DD" w:rsidRPr="00C0682D" w:rsidRDefault="00D504DD" w:rsidP="00C0682D"/>
    <w:sectPr w:rsidR="00D504DD" w:rsidRPr="00C0682D" w:rsidSect="004947DD">
      <w:headerReference w:type="default" r:id="rId8"/>
      <w:footerReference w:type="even" r:id="rId9"/>
      <w:footerReference w:type="default" r:id="rId10"/>
      <w:pgSz w:w="11900" w:h="16840"/>
      <w:pgMar w:top="1418" w:right="2155" w:bottom="1418" w:left="2155" w:header="0" w:footer="15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28CD" w14:textId="77777777" w:rsidR="005B6E1E" w:rsidRDefault="005B6E1E" w:rsidP="009D6181">
      <w:r>
        <w:separator/>
      </w:r>
    </w:p>
  </w:endnote>
  <w:endnote w:type="continuationSeparator" w:id="0">
    <w:p w14:paraId="0FC7B8FA" w14:textId="77777777" w:rsidR="005B6E1E" w:rsidRDefault="005B6E1E" w:rsidP="009D6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128400294"/>
      <w:docPartObj>
        <w:docPartGallery w:val="Page Numbers (Bottom of Page)"/>
        <w:docPartUnique/>
      </w:docPartObj>
    </w:sdtPr>
    <w:sdtEndPr>
      <w:rPr>
        <w:rStyle w:val="slostrnky"/>
      </w:rPr>
    </w:sdtEndPr>
    <w:sdtContent>
      <w:p w14:paraId="7DDB65EB" w14:textId="467F455C" w:rsidR="00186BA1" w:rsidRDefault="00186BA1" w:rsidP="00957530">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67702CB" w14:textId="77777777" w:rsidR="00A70220" w:rsidRDefault="00A70220" w:rsidP="00957530">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Fonts w:ascii="Arial" w:hAnsi="Arial" w:cs="Arial"/>
        <w:sz w:val="14"/>
        <w:szCs w:val="14"/>
      </w:rPr>
      <w:id w:val="-206491008"/>
      <w:docPartObj>
        <w:docPartGallery w:val="Page Numbers (Bottom of Page)"/>
        <w:docPartUnique/>
      </w:docPartObj>
    </w:sdtPr>
    <w:sdtEndPr>
      <w:rPr>
        <w:rStyle w:val="slostrnky"/>
      </w:rPr>
    </w:sdtEndPr>
    <w:sdtContent>
      <w:p w14:paraId="058782DC" w14:textId="48673058" w:rsidR="00957530" w:rsidRPr="00957530" w:rsidRDefault="00957530" w:rsidP="00D73A29">
        <w:pPr>
          <w:pStyle w:val="Zpat"/>
          <w:framePr w:wrap="none" w:vAnchor="text" w:hAnchor="page" w:x="11299" w:y="174"/>
          <w:rPr>
            <w:rStyle w:val="slostrnky"/>
            <w:rFonts w:ascii="Arial" w:hAnsi="Arial" w:cs="Arial"/>
            <w:sz w:val="14"/>
            <w:szCs w:val="14"/>
          </w:rPr>
        </w:pPr>
        <w:r w:rsidRPr="00957530">
          <w:rPr>
            <w:rStyle w:val="slostrnky"/>
            <w:rFonts w:ascii="Arial" w:hAnsi="Arial" w:cs="Arial"/>
            <w:sz w:val="14"/>
            <w:szCs w:val="14"/>
          </w:rPr>
          <w:fldChar w:fldCharType="begin"/>
        </w:r>
        <w:r w:rsidRPr="00957530">
          <w:rPr>
            <w:rStyle w:val="slostrnky"/>
            <w:rFonts w:ascii="Arial" w:hAnsi="Arial" w:cs="Arial"/>
            <w:sz w:val="14"/>
            <w:szCs w:val="14"/>
          </w:rPr>
          <w:instrText xml:space="preserve"> PAGE </w:instrText>
        </w:r>
        <w:r w:rsidRPr="00957530">
          <w:rPr>
            <w:rStyle w:val="slostrnky"/>
            <w:rFonts w:ascii="Arial" w:hAnsi="Arial" w:cs="Arial"/>
            <w:sz w:val="14"/>
            <w:szCs w:val="14"/>
          </w:rPr>
          <w:fldChar w:fldCharType="separate"/>
        </w:r>
        <w:r w:rsidRPr="00957530">
          <w:rPr>
            <w:rStyle w:val="slostrnky"/>
            <w:rFonts w:ascii="Arial" w:hAnsi="Arial" w:cs="Arial"/>
            <w:noProof/>
            <w:sz w:val="14"/>
            <w:szCs w:val="14"/>
          </w:rPr>
          <w:t>1</w:t>
        </w:r>
        <w:r w:rsidRPr="00957530">
          <w:rPr>
            <w:rStyle w:val="slostrnky"/>
            <w:rFonts w:ascii="Arial" w:hAnsi="Arial" w:cs="Arial"/>
            <w:sz w:val="14"/>
            <w:szCs w:val="14"/>
          </w:rPr>
          <w:fldChar w:fldCharType="end"/>
        </w:r>
      </w:p>
    </w:sdtContent>
  </w:sdt>
  <w:p w14:paraId="352C01D8" w14:textId="1F3DA5C9" w:rsidR="00A70220" w:rsidRDefault="00690465" w:rsidP="00957530">
    <w:pPr>
      <w:pStyle w:val="Zpat"/>
      <w:ind w:right="360" w:firstLine="360"/>
    </w:pPr>
    <w:r w:rsidRPr="00690465">
      <w:rPr>
        <w:noProof/>
      </w:rPr>
      <w:drawing>
        <wp:anchor distT="0" distB="0" distL="114300" distR="114300" simplePos="0" relativeHeight="251658240" behindDoc="1" locked="0" layoutInCell="1" allowOverlap="1" wp14:anchorId="1B0DC4C6" wp14:editId="7CB6115D">
          <wp:simplePos x="0" y="0"/>
          <wp:positionH relativeFrom="page">
            <wp:posOffset>360045</wp:posOffset>
          </wp:positionH>
          <wp:positionV relativeFrom="page">
            <wp:posOffset>9865360</wp:posOffset>
          </wp:positionV>
          <wp:extent cx="6872400" cy="4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72400" cy="471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40F53" w14:textId="77777777" w:rsidR="005B6E1E" w:rsidRDefault="005B6E1E" w:rsidP="009D6181">
      <w:r>
        <w:separator/>
      </w:r>
    </w:p>
  </w:footnote>
  <w:footnote w:type="continuationSeparator" w:id="0">
    <w:p w14:paraId="1AF3FD52" w14:textId="77777777" w:rsidR="005B6E1E" w:rsidRDefault="005B6E1E" w:rsidP="009D6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4A60" w14:textId="1D749161" w:rsidR="009D6181" w:rsidRPr="009D6181" w:rsidRDefault="009D6181" w:rsidP="00AE687F">
    <w:pPr>
      <w:pStyle w:val="Zhlav"/>
      <w:ind w:left="-10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D0"/>
    <w:multiLevelType w:val="multilevel"/>
    <w:tmpl w:val="04050023"/>
    <w:lvl w:ilvl="0">
      <w:start w:val="1"/>
      <w:numFmt w:val="upperRoman"/>
      <w:pStyle w:val="Nadpis1"/>
      <w:lvlText w:val="Článek %1."/>
      <w:lvlJc w:val="left"/>
      <w:pPr>
        <w:ind w:left="0" w:firstLine="0"/>
      </w:p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 w15:restartNumberingAfterBreak="0">
    <w:nsid w:val="57202743"/>
    <w:multiLevelType w:val="hybridMultilevel"/>
    <w:tmpl w:val="EA0C8F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7EEF6344"/>
    <w:multiLevelType w:val="hybridMultilevel"/>
    <w:tmpl w:val="5D5292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81"/>
    <w:rsid w:val="00044132"/>
    <w:rsid w:val="0017458D"/>
    <w:rsid w:val="00186BA1"/>
    <w:rsid w:val="00220950"/>
    <w:rsid w:val="002330D3"/>
    <w:rsid w:val="002769D5"/>
    <w:rsid w:val="003F172F"/>
    <w:rsid w:val="004102BD"/>
    <w:rsid w:val="0041334F"/>
    <w:rsid w:val="004818D6"/>
    <w:rsid w:val="004947DD"/>
    <w:rsid w:val="00496527"/>
    <w:rsid w:val="00512ECE"/>
    <w:rsid w:val="00521F3F"/>
    <w:rsid w:val="005B6E1E"/>
    <w:rsid w:val="005F7C45"/>
    <w:rsid w:val="00637900"/>
    <w:rsid w:val="00690465"/>
    <w:rsid w:val="006E5412"/>
    <w:rsid w:val="00716B77"/>
    <w:rsid w:val="00792D01"/>
    <w:rsid w:val="007D5C3F"/>
    <w:rsid w:val="00851F00"/>
    <w:rsid w:val="008544CC"/>
    <w:rsid w:val="008E19D1"/>
    <w:rsid w:val="009475FD"/>
    <w:rsid w:val="00957530"/>
    <w:rsid w:val="009B785F"/>
    <w:rsid w:val="009D6181"/>
    <w:rsid w:val="00A06A21"/>
    <w:rsid w:val="00A70220"/>
    <w:rsid w:val="00AB005C"/>
    <w:rsid w:val="00AD404D"/>
    <w:rsid w:val="00AE687F"/>
    <w:rsid w:val="00B619FB"/>
    <w:rsid w:val="00B82250"/>
    <w:rsid w:val="00B94EC6"/>
    <w:rsid w:val="00BB77B4"/>
    <w:rsid w:val="00C0682D"/>
    <w:rsid w:val="00C12B0F"/>
    <w:rsid w:val="00C54606"/>
    <w:rsid w:val="00CA4C74"/>
    <w:rsid w:val="00CB1E46"/>
    <w:rsid w:val="00D504DD"/>
    <w:rsid w:val="00D50F4F"/>
    <w:rsid w:val="00D73A29"/>
    <w:rsid w:val="00EC7CE6"/>
    <w:rsid w:val="00F11C05"/>
    <w:rsid w:val="00FD1B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7F1392"/>
  <w15:chartTrackingRefBased/>
  <w15:docId w15:val="{78FD327C-5EF9-0B44-8010-294F2C57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34F"/>
  </w:style>
  <w:style w:type="paragraph" w:styleId="Nadpis1">
    <w:name w:val="heading 1"/>
    <w:basedOn w:val="Normln"/>
    <w:next w:val="Normln"/>
    <w:link w:val="Nadpis1Char"/>
    <w:uiPriority w:val="9"/>
    <w:qFormat/>
    <w:rsid w:val="00C0682D"/>
    <w:pPr>
      <w:keepNext/>
      <w:keepLines/>
      <w:numPr>
        <w:numId w:val="1"/>
      </w:numPr>
      <w:spacing w:before="240" w:line="276" w:lineRule="auto"/>
      <w:outlineLvl w:val="0"/>
    </w:pPr>
    <w:rPr>
      <w:rFonts w:asciiTheme="majorHAnsi" w:eastAsiaTheme="majorEastAsia" w:hAnsiTheme="majorHAnsi" w:cstheme="majorBidi"/>
      <w:color w:val="2F5496" w:themeColor="accent1" w:themeShade="BF"/>
      <w:sz w:val="32"/>
      <w:szCs w:val="32"/>
      <w:lang w:eastAsia="cs-CZ"/>
    </w:rPr>
  </w:style>
  <w:style w:type="paragraph" w:styleId="Nadpis2">
    <w:name w:val="heading 2"/>
    <w:basedOn w:val="Normln"/>
    <w:next w:val="Normln"/>
    <w:link w:val="Nadpis2Char"/>
    <w:semiHidden/>
    <w:unhideWhenUsed/>
    <w:qFormat/>
    <w:rsid w:val="00C0682D"/>
    <w:pPr>
      <w:keepNext/>
      <w:numPr>
        <w:ilvl w:val="1"/>
        <w:numId w:val="1"/>
      </w:numPr>
      <w:jc w:val="center"/>
      <w:outlineLvl w:val="1"/>
    </w:pPr>
    <w:rPr>
      <w:rFonts w:ascii="Times New Roman" w:eastAsia="Arial Unicode MS" w:hAnsi="Times New Roman" w:cs="Times New Roman"/>
      <w:b/>
      <w:bCs/>
      <w:i/>
      <w:iCs/>
      <w:u w:val="single"/>
      <w:lang w:eastAsia="cs-CZ"/>
    </w:rPr>
  </w:style>
  <w:style w:type="paragraph" w:styleId="Nadpis3">
    <w:name w:val="heading 3"/>
    <w:basedOn w:val="Normln"/>
    <w:next w:val="Normln"/>
    <w:link w:val="Nadpis3Char"/>
    <w:uiPriority w:val="9"/>
    <w:semiHidden/>
    <w:unhideWhenUsed/>
    <w:qFormat/>
    <w:rsid w:val="00C0682D"/>
    <w:pPr>
      <w:keepNext/>
      <w:keepLines/>
      <w:numPr>
        <w:ilvl w:val="2"/>
        <w:numId w:val="1"/>
      </w:numPr>
      <w:spacing w:before="40" w:line="276" w:lineRule="auto"/>
      <w:outlineLvl w:val="2"/>
    </w:pPr>
    <w:rPr>
      <w:rFonts w:asciiTheme="majorHAnsi" w:eastAsiaTheme="majorEastAsia" w:hAnsiTheme="majorHAnsi" w:cstheme="majorBidi"/>
      <w:color w:val="1F3763" w:themeColor="accent1" w:themeShade="7F"/>
      <w:lang w:eastAsia="cs-CZ"/>
    </w:rPr>
  </w:style>
  <w:style w:type="paragraph" w:styleId="Nadpis4">
    <w:name w:val="heading 4"/>
    <w:basedOn w:val="Normln"/>
    <w:next w:val="Normln"/>
    <w:link w:val="Nadpis4Char"/>
    <w:uiPriority w:val="9"/>
    <w:semiHidden/>
    <w:unhideWhenUsed/>
    <w:qFormat/>
    <w:rsid w:val="00C0682D"/>
    <w:pPr>
      <w:keepNext/>
      <w:keepLines/>
      <w:numPr>
        <w:ilvl w:val="3"/>
        <w:numId w:val="1"/>
      </w:numPr>
      <w:spacing w:before="40" w:line="276" w:lineRule="auto"/>
      <w:outlineLvl w:val="3"/>
    </w:pPr>
    <w:rPr>
      <w:rFonts w:asciiTheme="majorHAnsi" w:eastAsiaTheme="majorEastAsia" w:hAnsiTheme="majorHAnsi" w:cstheme="majorBidi"/>
      <w:i/>
      <w:iCs/>
      <w:color w:val="2F5496" w:themeColor="accent1" w:themeShade="BF"/>
      <w:sz w:val="22"/>
      <w:szCs w:val="22"/>
      <w:lang w:eastAsia="cs-CZ"/>
    </w:rPr>
  </w:style>
  <w:style w:type="paragraph" w:styleId="Nadpis5">
    <w:name w:val="heading 5"/>
    <w:basedOn w:val="Normln"/>
    <w:next w:val="Normln"/>
    <w:link w:val="Nadpis5Char"/>
    <w:uiPriority w:val="9"/>
    <w:unhideWhenUsed/>
    <w:qFormat/>
    <w:rsid w:val="00C0682D"/>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sz w:val="22"/>
      <w:szCs w:val="22"/>
      <w:lang w:eastAsia="cs-CZ"/>
    </w:rPr>
  </w:style>
  <w:style w:type="paragraph" w:styleId="Nadpis6">
    <w:name w:val="heading 6"/>
    <w:basedOn w:val="Normln"/>
    <w:next w:val="Normln"/>
    <w:link w:val="Nadpis6Char"/>
    <w:semiHidden/>
    <w:unhideWhenUsed/>
    <w:qFormat/>
    <w:rsid w:val="00C0682D"/>
    <w:pPr>
      <w:keepNext/>
      <w:numPr>
        <w:ilvl w:val="5"/>
        <w:numId w:val="1"/>
      </w:numPr>
      <w:jc w:val="center"/>
      <w:outlineLvl w:val="5"/>
    </w:pPr>
    <w:rPr>
      <w:rFonts w:ascii="Times New Roman" w:eastAsia="Arial Unicode MS" w:hAnsi="Times New Roman" w:cs="Times New Roman"/>
      <w:b/>
      <w:bCs/>
      <w:lang w:eastAsia="cs-CZ"/>
    </w:rPr>
  </w:style>
  <w:style w:type="paragraph" w:styleId="Nadpis7">
    <w:name w:val="heading 7"/>
    <w:basedOn w:val="Normln"/>
    <w:next w:val="Normln"/>
    <w:link w:val="Nadpis7Char"/>
    <w:uiPriority w:val="9"/>
    <w:semiHidden/>
    <w:unhideWhenUsed/>
    <w:qFormat/>
    <w:rsid w:val="00C0682D"/>
    <w:pPr>
      <w:keepNext/>
      <w:keepLines/>
      <w:numPr>
        <w:ilvl w:val="6"/>
        <w:numId w:val="1"/>
      </w:numPr>
      <w:spacing w:before="40" w:line="276" w:lineRule="auto"/>
      <w:outlineLvl w:val="6"/>
    </w:pPr>
    <w:rPr>
      <w:rFonts w:asciiTheme="majorHAnsi" w:eastAsiaTheme="majorEastAsia" w:hAnsiTheme="majorHAnsi" w:cstheme="majorBidi"/>
      <w:i/>
      <w:iCs/>
      <w:color w:val="1F3763" w:themeColor="accent1" w:themeShade="7F"/>
      <w:sz w:val="22"/>
      <w:szCs w:val="22"/>
      <w:lang w:eastAsia="cs-CZ"/>
    </w:rPr>
  </w:style>
  <w:style w:type="paragraph" w:styleId="Nadpis8">
    <w:name w:val="heading 8"/>
    <w:basedOn w:val="Normln"/>
    <w:next w:val="Normln"/>
    <w:link w:val="Nadpis8Char"/>
    <w:uiPriority w:val="9"/>
    <w:semiHidden/>
    <w:unhideWhenUsed/>
    <w:qFormat/>
    <w:rsid w:val="00C0682D"/>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C0682D"/>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D6181"/>
    <w:pPr>
      <w:tabs>
        <w:tab w:val="center" w:pos="4536"/>
        <w:tab w:val="right" w:pos="9072"/>
      </w:tabs>
    </w:pPr>
  </w:style>
  <w:style w:type="character" w:customStyle="1" w:styleId="ZhlavChar">
    <w:name w:val="Záhlaví Char"/>
    <w:basedOn w:val="Standardnpsmoodstavce"/>
    <w:link w:val="Zhlav"/>
    <w:uiPriority w:val="99"/>
    <w:rsid w:val="009D6181"/>
  </w:style>
  <w:style w:type="paragraph" w:styleId="Zpat">
    <w:name w:val="footer"/>
    <w:basedOn w:val="Normln"/>
    <w:link w:val="ZpatChar"/>
    <w:uiPriority w:val="99"/>
    <w:unhideWhenUsed/>
    <w:rsid w:val="009D6181"/>
    <w:pPr>
      <w:tabs>
        <w:tab w:val="center" w:pos="4536"/>
        <w:tab w:val="right" w:pos="9072"/>
      </w:tabs>
    </w:pPr>
  </w:style>
  <w:style w:type="character" w:customStyle="1" w:styleId="ZpatChar">
    <w:name w:val="Zápatí Char"/>
    <w:basedOn w:val="Standardnpsmoodstavce"/>
    <w:link w:val="Zpat"/>
    <w:uiPriority w:val="99"/>
    <w:rsid w:val="009D6181"/>
  </w:style>
  <w:style w:type="character" w:styleId="slostrnky">
    <w:name w:val="page number"/>
    <w:basedOn w:val="Standardnpsmoodstavce"/>
    <w:uiPriority w:val="99"/>
    <w:semiHidden/>
    <w:unhideWhenUsed/>
    <w:rsid w:val="00186BA1"/>
  </w:style>
  <w:style w:type="paragraph" w:customStyle="1" w:styleId="BasicParagraph">
    <w:name w:val="[Basic Paragraph]"/>
    <w:basedOn w:val="Normln"/>
    <w:uiPriority w:val="99"/>
    <w:rsid w:val="004947DD"/>
    <w:pPr>
      <w:autoSpaceDE w:val="0"/>
      <w:autoSpaceDN w:val="0"/>
      <w:adjustRightInd w:val="0"/>
      <w:spacing w:line="288" w:lineRule="auto"/>
      <w:textAlignment w:val="center"/>
    </w:pPr>
    <w:rPr>
      <w:rFonts w:ascii="MinionPro-Regular" w:hAnsi="MinionPro-Regular" w:cs="MinionPro-Regular"/>
      <w:color w:val="000000"/>
      <w:lang w:val="en-GB"/>
    </w:rPr>
  </w:style>
  <w:style w:type="character" w:customStyle="1" w:styleId="Nadpis1Char">
    <w:name w:val="Nadpis 1 Char"/>
    <w:basedOn w:val="Standardnpsmoodstavce"/>
    <w:link w:val="Nadpis1"/>
    <w:uiPriority w:val="9"/>
    <w:rsid w:val="00C0682D"/>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semiHidden/>
    <w:rsid w:val="00C0682D"/>
    <w:rPr>
      <w:rFonts w:ascii="Times New Roman" w:eastAsia="Arial Unicode MS" w:hAnsi="Times New Roman" w:cs="Times New Roman"/>
      <w:b/>
      <w:bCs/>
      <w:i/>
      <w:iCs/>
      <w:u w:val="single"/>
      <w:lang w:eastAsia="cs-CZ"/>
    </w:rPr>
  </w:style>
  <w:style w:type="character" w:customStyle="1" w:styleId="Nadpis3Char">
    <w:name w:val="Nadpis 3 Char"/>
    <w:basedOn w:val="Standardnpsmoodstavce"/>
    <w:link w:val="Nadpis3"/>
    <w:uiPriority w:val="9"/>
    <w:semiHidden/>
    <w:rsid w:val="00C0682D"/>
    <w:rPr>
      <w:rFonts w:asciiTheme="majorHAnsi" w:eastAsiaTheme="majorEastAsia" w:hAnsiTheme="majorHAnsi" w:cstheme="majorBidi"/>
      <w:color w:val="1F3763" w:themeColor="accent1" w:themeShade="7F"/>
      <w:lang w:eastAsia="cs-CZ"/>
    </w:rPr>
  </w:style>
  <w:style w:type="character" w:customStyle="1" w:styleId="Nadpis4Char">
    <w:name w:val="Nadpis 4 Char"/>
    <w:basedOn w:val="Standardnpsmoodstavce"/>
    <w:link w:val="Nadpis4"/>
    <w:uiPriority w:val="9"/>
    <w:semiHidden/>
    <w:rsid w:val="00C0682D"/>
    <w:rPr>
      <w:rFonts w:asciiTheme="majorHAnsi" w:eastAsiaTheme="majorEastAsia" w:hAnsiTheme="majorHAnsi" w:cstheme="majorBidi"/>
      <w:i/>
      <w:iCs/>
      <w:color w:val="2F5496" w:themeColor="accent1" w:themeShade="BF"/>
      <w:sz w:val="22"/>
      <w:szCs w:val="22"/>
      <w:lang w:eastAsia="cs-CZ"/>
    </w:rPr>
  </w:style>
  <w:style w:type="character" w:customStyle="1" w:styleId="Nadpis5Char">
    <w:name w:val="Nadpis 5 Char"/>
    <w:basedOn w:val="Standardnpsmoodstavce"/>
    <w:link w:val="Nadpis5"/>
    <w:uiPriority w:val="9"/>
    <w:rsid w:val="00C0682D"/>
    <w:rPr>
      <w:rFonts w:asciiTheme="majorHAnsi" w:eastAsiaTheme="majorEastAsia" w:hAnsiTheme="majorHAnsi" w:cstheme="majorBidi"/>
      <w:color w:val="1F3763" w:themeColor="accent1" w:themeShade="7F"/>
      <w:sz w:val="22"/>
      <w:szCs w:val="22"/>
      <w:lang w:eastAsia="cs-CZ"/>
    </w:rPr>
  </w:style>
  <w:style w:type="character" w:customStyle="1" w:styleId="Nadpis6Char">
    <w:name w:val="Nadpis 6 Char"/>
    <w:basedOn w:val="Standardnpsmoodstavce"/>
    <w:link w:val="Nadpis6"/>
    <w:semiHidden/>
    <w:rsid w:val="00C0682D"/>
    <w:rPr>
      <w:rFonts w:ascii="Times New Roman" w:eastAsia="Arial Unicode MS" w:hAnsi="Times New Roman" w:cs="Times New Roman"/>
      <w:b/>
      <w:bCs/>
      <w:lang w:eastAsia="cs-CZ"/>
    </w:rPr>
  </w:style>
  <w:style w:type="character" w:customStyle="1" w:styleId="Nadpis7Char">
    <w:name w:val="Nadpis 7 Char"/>
    <w:basedOn w:val="Standardnpsmoodstavce"/>
    <w:link w:val="Nadpis7"/>
    <w:uiPriority w:val="9"/>
    <w:semiHidden/>
    <w:rsid w:val="00C0682D"/>
    <w:rPr>
      <w:rFonts w:asciiTheme="majorHAnsi" w:eastAsiaTheme="majorEastAsia" w:hAnsiTheme="majorHAnsi" w:cstheme="majorBidi"/>
      <w:i/>
      <w:iCs/>
      <w:color w:val="1F3763" w:themeColor="accent1" w:themeShade="7F"/>
      <w:sz w:val="22"/>
      <w:szCs w:val="22"/>
      <w:lang w:eastAsia="cs-CZ"/>
    </w:rPr>
  </w:style>
  <w:style w:type="character" w:customStyle="1" w:styleId="Nadpis8Char">
    <w:name w:val="Nadpis 8 Char"/>
    <w:basedOn w:val="Standardnpsmoodstavce"/>
    <w:link w:val="Nadpis8"/>
    <w:uiPriority w:val="9"/>
    <w:semiHidden/>
    <w:rsid w:val="00C0682D"/>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0682D"/>
    <w:rPr>
      <w:rFonts w:asciiTheme="majorHAnsi" w:eastAsiaTheme="majorEastAsia" w:hAnsiTheme="majorHAnsi" w:cstheme="majorBidi"/>
      <w:i/>
      <w:iCs/>
      <w:color w:val="272727" w:themeColor="text1" w:themeTint="D8"/>
      <w:sz w:val="21"/>
      <w:szCs w:val="21"/>
      <w:lang w:eastAsia="cs-CZ"/>
    </w:rPr>
  </w:style>
  <w:style w:type="paragraph" w:styleId="Odstavecseseznamem">
    <w:name w:val="List Paragraph"/>
    <w:basedOn w:val="Normln"/>
    <w:uiPriority w:val="34"/>
    <w:qFormat/>
    <w:rsid w:val="00C0682D"/>
    <w:pPr>
      <w:spacing w:after="200" w:line="276" w:lineRule="auto"/>
      <w:ind w:left="720"/>
      <w:contextualSpacing/>
    </w:pPr>
    <w:rPr>
      <w:rFonts w:eastAsiaTheme="minorEastAsia"/>
      <w:sz w:val="22"/>
      <w:szCs w:val="22"/>
      <w:lang w:eastAsia="cs-CZ"/>
    </w:rPr>
  </w:style>
  <w:style w:type="paragraph" w:styleId="Normlnweb">
    <w:name w:val="Normal (Web)"/>
    <w:basedOn w:val="Normln"/>
    <w:uiPriority w:val="99"/>
    <w:unhideWhenUsed/>
    <w:rsid w:val="00C0682D"/>
    <w:pPr>
      <w:ind w:left="150" w:right="150"/>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C66015608F8384F9B77912C6823B3ED" ma:contentTypeVersion="10" ma:contentTypeDescription="Vytvoří nový dokument" ma:contentTypeScope="" ma:versionID="80b42dfb1ba2f0056284691d17faad7a">
  <xsd:schema xmlns:xsd="http://www.w3.org/2001/XMLSchema" xmlns:xs="http://www.w3.org/2001/XMLSchema" xmlns:p="http://schemas.microsoft.com/office/2006/metadata/properties" xmlns:ns2="25484431-97ea-43e1-b201-e0181b449d9f" xmlns:ns3="a10f63b3-bbc4-4416-9061-57d13cc559c3" targetNamespace="http://schemas.microsoft.com/office/2006/metadata/properties" ma:root="true" ma:fieldsID="69705fb04f44cc6c43686e58d70dd1d8" ns2:_="" ns3:_="">
    <xsd:import namespace="25484431-97ea-43e1-b201-e0181b449d9f"/>
    <xsd:import namespace="a10f63b3-bbc4-4416-9061-57d13cc55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84431-97ea-43e1-b201-e0181b449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0f63b3-bbc4-4416-9061-57d13cc559c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e1ad68-25cc-4bd9-a488-80a9b8f10fe0}" ma:internalName="TaxCatchAll" ma:showField="CatchAllData" ma:web="a10f63b3-bbc4-4416-9061-57d13cc55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0f63b3-bbc4-4416-9061-57d13cc559c3" xsi:nil="true"/>
    <lcf76f155ced4ddcb4097134ff3c332f xmlns="25484431-97ea-43e1-b201-e0181b449d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AE19B-F6B6-F647-BD72-6A16C338C3D9}">
  <ds:schemaRefs>
    <ds:schemaRef ds:uri="http://schemas.openxmlformats.org/officeDocument/2006/bibliography"/>
  </ds:schemaRefs>
</ds:datastoreItem>
</file>

<file path=customXml/itemProps2.xml><?xml version="1.0" encoding="utf-8"?>
<ds:datastoreItem xmlns:ds="http://schemas.openxmlformats.org/officeDocument/2006/customXml" ds:itemID="{BA6310CE-CAA5-40F4-98EC-E83D341617BE}"/>
</file>

<file path=customXml/itemProps3.xml><?xml version="1.0" encoding="utf-8"?>
<ds:datastoreItem xmlns:ds="http://schemas.openxmlformats.org/officeDocument/2006/customXml" ds:itemID="{484C83F9-8DAA-4C6B-AE27-B0C4BABCAC65}"/>
</file>

<file path=customXml/itemProps4.xml><?xml version="1.0" encoding="utf-8"?>
<ds:datastoreItem xmlns:ds="http://schemas.openxmlformats.org/officeDocument/2006/customXml" ds:itemID="{33705C8D-F6E1-4536-AB61-EC2AD31CB90C}"/>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5491</Characters>
  <Application>Microsoft Office Word</Application>
  <DocSecurity>4</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Lavingrová, Veronika</cp:lastModifiedBy>
  <cp:revision>2</cp:revision>
  <cp:lastPrinted>2022-11-01T08:20:00Z</cp:lastPrinted>
  <dcterms:created xsi:type="dcterms:W3CDTF">2023-01-05T15:58:00Z</dcterms:created>
  <dcterms:modified xsi:type="dcterms:W3CDTF">2023-01-05T15:58:00Z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0x0101007C66015608F8384F9B77912C6823B3ED</vt:lpwstr>
  </property>
</Properties>
</file>