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C9505" w14:textId="67FDBC31" w:rsidR="004C7D4D" w:rsidRPr="00566A40" w:rsidRDefault="004C7D4D" w:rsidP="00F000FD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3BB2F10D" w14:textId="06C230F3" w:rsidR="00F000FD" w:rsidRPr="00566A40" w:rsidRDefault="00F000FD" w:rsidP="00F000FD">
      <w:pPr>
        <w:autoSpaceDE w:val="0"/>
        <w:autoSpaceDN w:val="0"/>
        <w:adjustRightInd w:val="0"/>
        <w:spacing w:after="0" w:line="240" w:lineRule="auto"/>
      </w:pPr>
      <w:r w:rsidRPr="00566A40">
        <w:rPr>
          <w:b/>
        </w:rPr>
        <w:t>Národní památkový ústav,</w:t>
      </w:r>
      <w:r w:rsidRPr="00566A40">
        <w:t xml:space="preserve"> </w:t>
      </w:r>
      <w:r w:rsidRPr="00566A40">
        <w:rPr>
          <w:b/>
        </w:rPr>
        <w:t>státní příspěvková organizace</w:t>
      </w:r>
      <w:r w:rsidRPr="00566A40">
        <w:rPr>
          <w:rFonts w:cs="Arial"/>
          <w:b/>
        </w:rPr>
        <w:t xml:space="preserve"> </w:t>
      </w:r>
    </w:p>
    <w:p w14:paraId="5AD66207" w14:textId="77777777" w:rsidR="00F000FD" w:rsidRPr="00566A40" w:rsidRDefault="00F000FD" w:rsidP="008107F7">
      <w:pPr>
        <w:pStyle w:val="Odstavecodsazen"/>
        <w:ind w:left="0" w:firstLine="0"/>
        <w:rPr>
          <w:bCs/>
          <w:sz w:val="22"/>
          <w:szCs w:val="22"/>
        </w:rPr>
      </w:pPr>
      <w:r w:rsidRPr="00566A40">
        <w:rPr>
          <w:bCs/>
          <w:sz w:val="22"/>
          <w:szCs w:val="22"/>
        </w:rPr>
        <w:t xml:space="preserve">se sídlem: Valdštejnské nám. 162/3, Praha 1, 118 01 </w:t>
      </w:r>
    </w:p>
    <w:p w14:paraId="6D7B8C5E" w14:textId="77777777" w:rsidR="00F000FD" w:rsidRPr="00566A40" w:rsidRDefault="00F000FD" w:rsidP="008107F7">
      <w:pPr>
        <w:pStyle w:val="Odstavecodsazen"/>
        <w:ind w:left="0" w:firstLine="0"/>
        <w:rPr>
          <w:bCs/>
          <w:sz w:val="22"/>
          <w:szCs w:val="22"/>
        </w:rPr>
      </w:pPr>
      <w:r w:rsidRPr="00566A40">
        <w:rPr>
          <w:bCs/>
          <w:sz w:val="22"/>
          <w:szCs w:val="22"/>
        </w:rPr>
        <w:t xml:space="preserve">IČO: 75032333, DIČ: CZ 75032333 </w:t>
      </w:r>
    </w:p>
    <w:p w14:paraId="37C4EC95" w14:textId="7EBBAB1F" w:rsidR="00F000FD" w:rsidRPr="00566A40" w:rsidRDefault="00F000FD" w:rsidP="008107F7">
      <w:pPr>
        <w:pStyle w:val="Odstavecodsazen"/>
        <w:ind w:left="0" w:firstLine="0"/>
        <w:rPr>
          <w:bCs/>
          <w:sz w:val="22"/>
          <w:szCs w:val="22"/>
        </w:rPr>
      </w:pPr>
      <w:r w:rsidRPr="00566A40">
        <w:rPr>
          <w:bCs/>
          <w:sz w:val="22"/>
          <w:szCs w:val="22"/>
        </w:rPr>
        <w:t xml:space="preserve">zastoupen: </w:t>
      </w:r>
      <w:r w:rsidR="008107F7" w:rsidRPr="00566A40">
        <w:rPr>
          <w:bCs/>
          <w:sz w:val="22"/>
          <w:szCs w:val="22"/>
        </w:rPr>
        <w:t>Ing. Liborem Karáskem, ředitelem územního odborného pracoviště v Telči</w:t>
      </w:r>
    </w:p>
    <w:p w14:paraId="18B4E27A" w14:textId="77777777" w:rsidR="00F000FD" w:rsidRPr="00566A40" w:rsidRDefault="00F000FD" w:rsidP="008107F7">
      <w:pPr>
        <w:pStyle w:val="Odstavecodsazen"/>
        <w:ind w:left="0" w:firstLine="0"/>
        <w:rPr>
          <w:bCs/>
          <w:sz w:val="22"/>
          <w:szCs w:val="22"/>
        </w:rPr>
      </w:pPr>
      <w:r w:rsidRPr="00566A40">
        <w:rPr>
          <w:bCs/>
          <w:sz w:val="22"/>
          <w:szCs w:val="22"/>
        </w:rPr>
        <w:tab/>
      </w:r>
    </w:p>
    <w:p w14:paraId="1670290F" w14:textId="77777777" w:rsidR="00945413" w:rsidRPr="00566A40" w:rsidRDefault="00945413" w:rsidP="00945413">
      <w:pPr>
        <w:pStyle w:val="Odstavecodsazen"/>
        <w:ind w:left="0" w:firstLine="0"/>
        <w:rPr>
          <w:rFonts w:ascii="Times New Roman" w:hAnsi="Times New Roman"/>
          <w:b/>
          <w:bCs/>
          <w:sz w:val="22"/>
          <w:szCs w:val="22"/>
        </w:rPr>
      </w:pPr>
      <w:r w:rsidRPr="00566A40">
        <w:rPr>
          <w:b/>
          <w:bCs/>
          <w:sz w:val="22"/>
          <w:szCs w:val="22"/>
        </w:rPr>
        <w:t>Doručovací adresa:</w:t>
      </w:r>
    </w:p>
    <w:p w14:paraId="67E3D706" w14:textId="77777777" w:rsidR="00945413" w:rsidRPr="00566A40" w:rsidRDefault="00945413" w:rsidP="00945413">
      <w:pPr>
        <w:pStyle w:val="Odstavecodsazen"/>
        <w:ind w:left="0" w:firstLine="0"/>
        <w:rPr>
          <w:bCs/>
          <w:sz w:val="22"/>
          <w:szCs w:val="22"/>
        </w:rPr>
      </w:pPr>
      <w:r w:rsidRPr="00566A40">
        <w:rPr>
          <w:bCs/>
          <w:sz w:val="22"/>
          <w:szCs w:val="22"/>
        </w:rPr>
        <w:t>Národní památkový ústav, územní odborné pracoviště v Telči</w:t>
      </w:r>
    </w:p>
    <w:p w14:paraId="2ABCF253" w14:textId="77777777" w:rsidR="00945413" w:rsidRPr="00566A40" w:rsidRDefault="00945413" w:rsidP="00945413">
      <w:pPr>
        <w:pStyle w:val="Odstavecodsazen"/>
        <w:ind w:left="0" w:firstLine="0"/>
        <w:rPr>
          <w:bCs/>
          <w:sz w:val="22"/>
          <w:szCs w:val="22"/>
        </w:rPr>
      </w:pPr>
      <w:r w:rsidRPr="00566A40">
        <w:rPr>
          <w:bCs/>
          <w:sz w:val="22"/>
          <w:szCs w:val="22"/>
        </w:rPr>
        <w:t>Hradecká 6, 588 56 Telč</w:t>
      </w:r>
    </w:p>
    <w:p w14:paraId="2DA91845" w14:textId="77777777" w:rsidR="00945413" w:rsidRPr="00566A40" w:rsidRDefault="00945413" w:rsidP="00945413">
      <w:pPr>
        <w:pStyle w:val="Odstavecodsazen"/>
        <w:ind w:left="0" w:firstLine="0"/>
        <w:rPr>
          <w:bCs/>
          <w:sz w:val="22"/>
          <w:szCs w:val="22"/>
        </w:rPr>
      </w:pPr>
      <w:r w:rsidRPr="00566A40">
        <w:rPr>
          <w:bCs/>
          <w:sz w:val="22"/>
          <w:szCs w:val="22"/>
        </w:rPr>
        <w:t xml:space="preserve">Tel.: 567 213 116, e-mail: </w:t>
      </w:r>
      <w:hyperlink r:id="rId8" w:history="1">
        <w:r w:rsidRPr="00566A40">
          <w:rPr>
            <w:rStyle w:val="Hypertextovodkaz"/>
            <w:bCs/>
            <w:sz w:val="22"/>
            <w:szCs w:val="22"/>
          </w:rPr>
          <w:t>sekretariat.telc@npu.cz</w:t>
        </w:r>
      </w:hyperlink>
      <w:r w:rsidRPr="00566A40">
        <w:rPr>
          <w:bCs/>
          <w:sz w:val="22"/>
          <w:szCs w:val="22"/>
        </w:rPr>
        <w:t xml:space="preserve"> </w:t>
      </w:r>
    </w:p>
    <w:p w14:paraId="4B14D8CC" w14:textId="7CD49EAD" w:rsidR="00945413" w:rsidRPr="00566A40" w:rsidRDefault="00945413" w:rsidP="00945413">
      <w:pPr>
        <w:pStyle w:val="Odstavecodsazen"/>
        <w:ind w:left="0" w:firstLine="0"/>
        <w:rPr>
          <w:bCs/>
          <w:sz w:val="22"/>
          <w:szCs w:val="22"/>
        </w:rPr>
      </w:pPr>
      <w:r w:rsidRPr="00566A40">
        <w:rPr>
          <w:sz w:val="22"/>
          <w:szCs w:val="22"/>
        </w:rPr>
        <w:t xml:space="preserve">Bankovní spojení: </w:t>
      </w:r>
      <w:r w:rsidRPr="00566A40">
        <w:rPr>
          <w:bCs/>
          <w:sz w:val="22"/>
          <w:szCs w:val="22"/>
        </w:rPr>
        <w:t>Česká národní banka, č. ú: 720008-60039011/0710</w:t>
      </w:r>
    </w:p>
    <w:p w14:paraId="5618393E" w14:textId="33DA258D" w:rsidR="00F000FD" w:rsidRPr="00566A40" w:rsidRDefault="00F000FD" w:rsidP="00F000FD">
      <w:pPr>
        <w:pStyle w:val="Default"/>
        <w:jc w:val="both"/>
        <w:rPr>
          <w:rFonts w:cs="Arial"/>
          <w:sz w:val="22"/>
          <w:szCs w:val="22"/>
        </w:rPr>
      </w:pPr>
      <w:r w:rsidRPr="00566A40">
        <w:rPr>
          <w:rFonts w:cs="Arial"/>
          <w:sz w:val="22"/>
          <w:szCs w:val="22"/>
        </w:rPr>
        <w:t>(dále jen „</w:t>
      </w:r>
      <w:r w:rsidR="00945413" w:rsidRPr="00566A40">
        <w:rPr>
          <w:rFonts w:cs="Arial"/>
          <w:b/>
          <w:bCs/>
          <w:sz w:val="22"/>
          <w:szCs w:val="22"/>
        </w:rPr>
        <w:t>odběratel</w:t>
      </w:r>
      <w:r w:rsidRPr="00566A40">
        <w:rPr>
          <w:rFonts w:cs="Arial"/>
          <w:sz w:val="22"/>
          <w:szCs w:val="22"/>
        </w:rPr>
        <w:t xml:space="preserve">“) </w:t>
      </w:r>
    </w:p>
    <w:p w14:paraId="7A58D922" w14:textId="77777777" w:rsidR="00F000FD" w:rsidRPr="00566A40" w:rsidRDefault="00F000FD" w:rsidP="00F000FD">
      <w:pPr>
        <w:pStyle w:val="Default"/>
        <w:jc w:val="both"/>
        <w:rPr>
          <w:rFonts w:cs="Arial"/>
          <w:sz w:val="22"/>
          <w:szCs w:val="22"/>
        </w:rPr>
      </w:pPr>
    </w:p>
    <w:p w14:paraId="3D8EF6D8" w14:textId="77777777" w:rsidR="00F000FD" w:rsidRPr="00566A40" w:rsidRDefault="00F000FD" w:rsidP="00F000FD">
      <w:pPr>
        <w:pStyle w:val="Default"/>
        <w:jc w:val="both"/>
        <w:rPr>
          <w:rFonts w:cs="Arial"/>
          <w:sz w:val="22"/>
          <w:szCs w:val="22"/>
        </w:rPr>
      </w:pPr>
      <w:r w:rsidRPr="00566A40">
        <w:rPr>
          <w:rFonts w:cs="Arial"/>
          <w:sz w:val="22"/>
          <w:szCs w:val="22"/>
        </w:rPr>
        <w:t xml:space="preserve">a </w:t>
      </w:r>
    </w:p>
    <w:p w14:paraId="30A0A24C" w14:textId="77777777" w:rsidR="00F000FD" w:rsidRPr="00566A40" w:rsidRDefault="00F000FD" w:rsidP="00F000FD">
      <w:pPr>
        <w:pStyle w:val="Default"/>
        <w:jc w:val="both"/>
        <w:rPr>
          <w:rFonts w:cs="Arial"/>
          <w:sz w:val="22"/>
          <w:szCs w:val="22"/>
        </w:rPr>
      </w:pPr>
    </w:p>
    <w:p w14:paraId="78E134F7" w14:textId="77777777" w:rsidR="00945413" w:rsidRPr="00566A40" w:rsidRDefault="00945413" w:rsidP="008107F7">
      <w:pPr>
        <w:pStyle w:val="Odstavecodsazen"/>
        <w:ind w:left="0" w:firstLine="0"/>
        <w:rPr>
          <w:b/>
          <w:bCs/>
          <w:sz w:val="22"/>
          <w:szCs w:val="22"/>
        </w:rPr>
      </w:pPr>
      <w:r w:rsidRPr="00566A40">
        <w:rPr>
          <w:b/>
          <w:bCs/>
          <w:sz w:val="22"/>
          <w:szCs w:val="22"/>
        </w:rPr>
        <w:t>Josef Martinek s.r.o.</w:t>
      </w:r>
    </w:p>
    <w:p w14:paraId="72B9DCEA" w14:textId="77777777" w:rsidR="00945413" w:rsidRPr="00566A40" w:rsidRDefault="00945413" w:rsidP="008107F7">
      <w:pPr>
        <w:pStyle w:val="Odstavecodsazen"/>
        <w:ind w:left="0" w:firstLine="0"/>
        <w:rPr>
          <w:bCs/>
          <w:sz w:val="22"/>
          <w:szCs w:val="22"/>
        </w:rPr>
      </w:pPr>
      <w:r w:rsidRPr="00566A40">
        <w:rPr>
          <w:bCs/>
          <w:sz w:val="22"/>
          <w:szCs w:val="22"/>
        </w:rPr>
        <w:t>nám. 1. května 1306/4, 664 34 Kuřim</w:t>
      </w:r>
    </w:p>
    <w:p w14:paraId="0DE94CAD" w14:textId="773217ED" w:rsidR="00945413" w:rsidRPr="00566A40" w:rsidRDefault="004C7D4D" w:rsidP="008107F7">
      <w:pPr>
        <w:pStyle w:val="Odstavecodsazen"/>
        <w:ind w:left="0" w:firstLine="0"/>
        <w:rPr>
          <w:bCs/>
          <w:sz w:val="22"/>
          <w:szCs w:val="22"/>
        </w:rPr>
      </w:pPr>
      <w:r w:rsidRPr="00566A40">
        <w:rPr>
          <w:bCs/>
          <w:sz w:val="22"/>
          <w:szCs w:val="22"/>
        </w:rPr>
        <w:t xml:space="preserve">IČO </w:t>
      </w:r>
      <w:r w:rsidR="00945413" w:rsidRPr="00566A40">
        <w:rPr>
          <w:bCs/>
          <w:sz w:val="22"/>
          <w:szCs w:val="22"/>
        </w:rPr>
        <w:t>10664122</w:t>
      </w:r>
      <w:r w:rsidRPr="00566A40">
        <w:rPr>
          <w:bCs/>
          <w:sz w:val="22"/>
          <w:szCs w:val="22"/>
        </w:rPr>
        <w:t xml:space="preserve">, DIČ </w:t>
      </w:r>
      <w:r w:rsidR="00945413" w:rsidRPr="00566A40">
        <w:rPr>
          <w:bCs/>
          <w:sz w:val="22"/>
          <w:szCs w:val="22"/>
        </w:rPr>
        <w:t>CZ10664122</w:t>
      </w:r>
    </w:p>
    <w:p w14:paraId="4A2F4D55" w14:textId="0640FC52" w:rsidR="00945413" w:rsidRPr="00566A40" w:rsidRDefault="004C7D4D" w:rsidP="008107F7">
      <w:pPr>
        <w:pStyle w:val="Odstavecodsazen"/>
        <w:ind w:left="0" w:firstLine="0"/>
        <w:rPr>
          <w:bCs/>
          <w:sz w:val="22"/>
          <w:szCs w:val="22"/>
        </w:rPr>
      </w:pPr>
      <w:r w:rsidRPr="00566A40">
        <w:rPr>
          <w:bCs/>
          <w:sz w:val="22"/>
          <w:szCs w:val="22"/>
        </w:rPr>
        <w:t xml:space="preserve">Zastoupení </w:t>
      </w:r>
      <w:r w:rsidR="00945413" w:rsidRPr="00566A40">
        <w:rPr>
          <w:bCs/>
          <w:sz w:val="22"/>
          <w:szCs w:val="22"/>
        </w:rPr>
        <w:t>Alešem Martinkem, jednatelem</w:t>
      </w:r>
    </w:p>
    <w:p w14:paraId="13B69078" w14:textId="77777777" w:rsidR="00945413" w:rsidRPr="00566A40" w:rsidRDefault="00945413" w:rsidP="008107F7">
      <w:pPr>
        <w:pStyle w:val="Odstavecodsazen"/>
        <w:ind w:left="0" w:firstLine="0"/>
        <w:rPr>
          <w:bCs/>
          <w:sz w:val="22"/>
          <w:szCs w:val="22"/>
        </w:rPr>
      </w:pPr>
      <w:proofErr w:type="spellStart"/>
      <w:r w:rsidRPr="00566A40">
        <w:rPr>
          <w:bCs/>
          <w:sz w:val="22"/>
          <w:szCs w:val="22"/>
        </w:rPr>
        <w:t>Sp</w:t>
      </w:r>
      <w:proofErr w:type="spellEnd"/>
      <w:r w:rsidRPr="00566A40">
        <w:rPr>
          <w:bCs/>
          <w:sz w:val="22"/>
          <w:szCs w:val="22"/>
        </w:rPr>
        <w:t>. zn.: C 122101 vedená u Krajského soudu v Brně</w:t>
      </w:r>
    </w:p>
    <w:p w14:paraId="5DD11639" w14:textId="77777777" w:rsidR="00945413" w:rsidRPr="00566A40" w:rsidRDefault="00945413" w:rsidP="008107F7">
      <w:pPr>
        <w:pStyle w:val="Odstavecodsazen"/>
        <w:ind w:left="0" w:firstLine="0"/>
        <w:rPr>
          <w:bCs/>
          <w:sz w:val="22"/>
          <w:szCs w:val="22"/>
        </w:rPr>
      </w:pPr>
      <w:proofErr w:type="spellStart"/>
      <w:r w:rsidRPr="00566A40">
        <w:rPr>
          <w:bCs/>
          <w:sz w:val="22"/>
          <w:szCs w:val="22"/>
        </w:rPr>
        <w:t>Reiffeisenbank</w:t>
      </w:r>
      <w:proofErr w:type="spellEnd"/>
      <w:r w:rsidRPr="00566A40">
        <w:rPr>
          <w:bCs/>
          <w:sz w:val="22"/>
          <w:szCs w:val="22"/>
        </w:rPr>
        <w:t xml:space="preserve">, č. </w:t>
      </w:r>
      <w:proofErr w:type="spellStart"/>
      <w:r w:rsidRPr="00566A40">
        <w:rPr>
          <w:bCs/>
          <w:sz w:val="22"/>
          <w:szCs w:val="22"/>
        </w:rPr>
        <w:t>ú.</w:t>
      </w:r>
      <w:proofErr w:type="spellEnd"/>
      <w:r w:rsidRPr="00566A40">
        <w:rPr>
          <w:bCs/>
          <w:sz w:val="22"/>
          <w:szCs w:val="22"/>
        </w:rPr>
        <w:t xml:space="preserve"> 70804805/5500</w:t>
      </w:r>
    </w:p>
    <w:p w14:paraId="017B159C" w14:textId="50FCAB64" w:rsidR="00945413" w:rsidRPr="00566A40" w:rsidRDefault="00945413" w:rsidP="008107F7">
      <w:pPr>
        <w:pStyle w:val="Odstavecodsazen"/>
        <w:ind w:left="0" w:firstLine="0"/>
        <w:rPr>
          <w:bCs/>
          <w:sz w:val="22"/>
          <w:szCs w:val="22"/>
        </w:rPr>
      </w:pPr>
      <w:r w:rsidRPr="00566A40">
        <w:rPr>
          <w:bCs/>
          <w:sz w:val="22"/>
          <w:szCs w:val="22"/>
        </w:rPr>
        <w:t xml:space="preserve">tel. </w:t>
      </w:r>
      <w:proofErr w:type="spellStart"/>
      <w:r w:rsidR="001C670C">
        <w:rPr>
          <w:bCs/>
          <w:sz w:val="22"/>
          <w:szCs w:val="22"/>
        </w:rPr>
        <w:t>xxx</w:t>
      </w:r>
      <w:proofErr w:type="spellEnd"/>
      <w:r w:rsidRPr="00566A40">
        <w:rPr>
          <w:bCs/>
          <w:sz w:val="22"/>
          <w:szCs w:val="22"/>
        </w:rPr>
        <w:t xml:space="preserve">; e-mail: </w:t>
      </w:r>
      <w:proofErr w:type="spellStart"/>
      <w:r w:rsidR="001C670C">
        <w:rPr>
          <w:bCs/>
          <w:sz w:val="22"/>
          <w:szCs w:val="22"/>
        </w:rPr>
        <w:t>xxx</w:t>
      </w:r>
      <w:proofErr w:type="spellEnd"/>
      <w:r w:rsidR="00566A40">
        <w:rPr>
          <w:bCs/>
          <w:sz w:val="22"/>
          <w:szCs w:val="22"/>
        </w:rPr>
        <w:t xml:space="preserve"> </w:t>
      </w:r>
      <w:r w:rsidRPr="00566A40">
        <w:rPr>
          <w:bCs/>
          <w:sz w:val="22"/>
          <w:szCs w:val="22"/>
        </w:rPr>
        <w:t xml:space="preserve"> </w:t>
      </w:r>
    </w:p>
    <w:p w14:paraId="026F3DF7" w14:textId="403E1E99" w:rsidR="00F000FD" w:rsidRPr="00566A40" w:rsidRDefault="00F000FD" w:rsidP="00EE3292">
      <w:pPr>
        <w:pStyle w:val="Odstavecodsazen"/>
        <w:ind w:left="0" w:firstLine="0"/>
        <w:rPr>
          <w:bCs/>
          <w:sz w:val="22"/>
          <w:szCs w:val="22"/>
        </w:rPr>
      </w:pPr>
      <w:r w:rsidRPr="00566A40">
        <w:rPr>
          <w:bCs/>
          <w:sz w:val="22"/>
          <w:szCs w:val="22"/>
        </w:rPr>
        <w:t>(dále jen „</w:t>
      </w:r>
      <w:r w:rsidR="00945413" w:rsidRPr="00566A40">
        <w:rPr>
          <w:b/>
          <w:sz w:val="22"/>
          <w:szCs w:val="22"/>
        </w:rPr>
        <w:t>dodavatel</w:t>
      </w:r>
      <w:r w:rsidRPr="00566A40">
        <w:rPr>
          <w:bCs/>
          <w:sz w:val="22"/>
          <w:szCs w:val="22"/>
        </w:rPr>
        <w:t xml:space="preserve">“) </w:t>
      </w:r>
    </w:p>
    <w:p w14:paraId="00A8D26C" w14:textId="77777777" w:rsidR="00F000FD" w:rsidRPr="00566A40" w:rsidRDefault="00F000FD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15E2B29B" w14:textId="67752D06" w:rsidR="00F000FD" w:rsidRPr="00566A40" w:rsidRDefault="00F000FD" w:rsidP="00F000FD">
      <w:pPr>
        <w:pStyle w:val="Default"/>
        <w:jc w:val="center"/>
        <w:rPr>
          <w:rFonts w:cs="Arial"/>
          <w:sz w:val="22"/>
          <w:szCs w:val="22"/>
        </w:rPr>
      </w:pPr>
      <w:r w:rsidRPr="00566A40">
        <w:rPr>
          <w:rFonts w:cs="Arial"/>
          <w:sz w:val="22"/>
          <w:szCs w:val="22"/>
        </w:rPr>
        <w:t>jako smluvní strany uzavřely níže uvedeného dne, měsíce a roku t</w:t>
      </w:r>
      <w:r w:rsidR="00CB2008" w:rsidRPr="00566A40">
        <w:rPr>
          <w:rFonts w:cs="Arial"/>
          <w:sz w:val="22"/>
          <w:szCs w:val="22"/>
        </w:rPr>
        <w:t>ento</w:t>
      </w:r>
      <w:r w:rsidRPr="00566A40">
        <w:rPr>
          <w:rFonts w:cs="Arial"/>
          <w:sz w:val="22"/>
          <w:szCs w:val="22"/>
        </w:rPr>
        <w:t xml:space="preserve"> </w:t>
      </w:r>
    </w:p>
    <w:p w14:paraId="27C220B3" w14:textId="3B99AC35" w:rsidR="00F000FD" w:rsidRPr="00566A40" w:rsidRDefault="00CB2008" w:rsidP="00F000FD">
      <w:pPr>
        <w:pStyle w:val="Default"/>
        <w:jc w:val="center"/>
        <w:rPr>
          <w:rFonts w:cs="Arial"/>
          <w:b/>
          <w:bCs/>
          <w:sz w:val="22"/>
          <w:szCs w:val="22"/>
        </w:rPr>
      </w:pPr>
      <w:r w:rsidRPr="00566A40">
        <w:rPr>
          <w:rFonts w:cs="Arial"/>
          <w:b/>
          <w:bCs/>
          <w:sz w:val="22"/>
          <w:szCs w:val="22"/>
        </w:rPr>
        <w:t xml:space="preserve">dodatek č. </w:t>
      </w:r>
      <w:r w:rsidR="00945413" w:rsidRPr="00566A40">
        <w:rPr>
          <w:rFonts w:cs="Arial"/>
          <w:b/>
          <w:bCs/>
          <w:sz w:val="22"/>
          <w:szCs w:val="22"/>
        </w:rPr>
        <w:t>1</w:t>
      </w:r>
    </w:p>
    <w:p w14:paraId="4E7CF02C" w14:textId="41D0D617" w:rsidR="00CB2008" w:rsidRPr="00566A40" w:rsidRDefault="00CB2008" w:rsidP="00F000FD">
      <w:pPr>
        <w:pStyle w:val="Default"/>
        <w:jc w:val="center"/>
        <w:rPr>
          <w:rFonts w:cs="Arial"/>
          <w:bCs/>
          <w:sz w:val="22"/>
          <w:szCs w:val="22"/>
        </w:rPr>
      </w:pPr>
      <w:r w:rsidRPr="00566A40">
        <w:rPr>
          <w:rFonts w:cs="Arial"/>
          <w:bCs/>
          <w:sz w:val="22"/>
          <w:szCs w:val="22"/>
        </w:rPr>
        <w:t xml:space="preserve">ke smlouvě </w:t>
      </w:r>
      <w:hyperlink r:id="rId9" w:history="1">
        <w:r w:rsidR="00945413" w:rsidRPr="00566A40">
          <w:rPr>
            <w:sz w:val="22"/>
            <w:szCs w:val="22"/>
          </w:rPr>
          <w:t>NPU-37</w:t>
        </w:r>
        <w:r w:rsidR="00096553">
          <w:rPr>
            <w:sz w:val="22"/>
            <w:szCs w:val="22"/>
          </w:rPr>
          <w:t>2</w:t>
        </w:r>
        <w:bookmarkStart w:id="0" w:name="_GoBack"/>
        <w:bookmarkEnd w:id="0"/>
        <w:r w:rsidR="00945413" w:rsidRPr="00566A40">
          <w:rPr>
            <w:sz w:val="22"/>
            <w:szCs w:val="22"/>
          </w:rPr>
          <w:t>/87476/202</w:t>
        </w:r>
      </w:hyperlink>
      <w:r w:rsidR="00945413" w:rsidRPr="00566A40">
        <w:rPr>
          <w:rFonts w:cs="Arial"/>
          <w:bCs/>
          <w:sz w:val="22"/>
          <w:szCs w:val="22"/>
        </w:rPr>
        <w:t xml:space="preserve">2 </w:t>
      </w:r>
      <w:r w:rsidRPr="00566A40">
        <w:rPr>
          <w:rFonts w:cs="Arial"/>
          <w:bCs/>
          <w:sz w:val="22"/>
          <w:szCs w:val="22"/>
        </w:rPr>
        <w:t xml:space="preserve">ze dne </w:t>
      </w:r>
      <w:r w:rsidR="00945413" w:rsidRPr="00566A40">
        <w:rPr>
          <w:rFonts w:cs="Arial"/>
          <w:bCs/>
          <w:sz w:val="22"/>
          <w:szCs w:val="22"/>
        </w:rPr>
        <w:t>10.11.2022</w:t>
      </w:r>
    </w:p>
    <w:p w14:paraId="5D6D4765" w14:textId="3E89EF5E" w:rsidR="00F000FD" w:rsidRPr="00566A40" w:rsidRDefault="00F000FD" w:rsidP="00F000FD">
      <w:pPr>
        <w:pStyle w:val="Default"/>
        <w:jc w:val="center"/>
        <w:rPr>
          <w:rFonts w:cs="Arial"/>
          <w:bCs/>
          <w:sz w:val="22"/>
          <w:szCs w:val="22"/>
        </w:rPr>
      </w:pPr>
    </w:p>
    <w:p w14:paraId="4458DBC3" w14:textId="77777777" w:rsidR="00F000FD" w:rsidRPr="00566A40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566A40">
        <w:rPr>
          <w:b/>
          <w:bCs/>
          <w:sz w:val="22"/>
          <w:szCs w:val="22"/>
        </w:rPr>
        <w:t xml:space="preserve">Článek I. </w:t>
      </w:r>
    </w:p>
    <w:p w14:paraId="1FF39B2A" w14:textId="77777777" w:rsidR="00F000FD" w:rsidRPr="00566A40" w:rsidRDefault="00F000FD" w:rsidP="00F000FD">
      <w:pPr>
        <w:pStyle w:val="Default"/>
        <w:jc w:val="center"/>
        <w:rPr>
          <w:sz w:val="22"/>
          <w:szCs w:val="22"/>
        </w:rPr>
      </w:pPr>
      <w:r w:rsidRPr="00566A40">
        <w:rPr>
          <w:b/>
          <w:bCs/>
          <w:sz w:val="22"/>
          <w:szCs w:val="22"/>
        </w:rPr>
        <w:t xml:space="preserve">Úvodní ustanovení </w:t>
      </w:r>
    </w:p>
    <w:p w14:paraId="5F944D22" w14:textId="285BE80B" w:rsidR="00F000FD" w:rsidRPr="00566A40" w:rsidRDefault="00513A72" w:rsidP="00513A72">
      <w:pPr>
        <w:pStyle w:val="Default"/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566A40">
        <w:rPr>
          <w:bCs/>
          <w:sz w:val="22"/>
          <w:szCs w:val="22"/>
        </w:rPr>
        <w:t>Smluvní strany dne</w:t>
      </w:r>
      <w:r w:rsidR="00945413" w:rsidRPr="00566A40">
        <w:rPr>
          <w:bCs/>
          <w:sz w:val="22"/>
          <w:szCs w:val="22"/>
        </w:rPr>
        <w:t xml:space="preserve"> 10.11.2022 </w:t>
      </w:r>
      <w:r w:rsidRPr="00566A40">
        <w:rPr>
          <w:bCs/>
          <w:sz w:val="22"/>
          <w:szCs w:val="22"/>
        </w:rPr>
        <w:t xml:space="preserve">uzavřely Smlouvu o </w:t>
      </w:r>
      <w:r w:rsidR="00945413" w:rsidRPr="00566A40">
        <w:rPr>
          <w:bCs/>
          <w:sz w:val="22"/>
          <w:szCs w:val="22"/>
        </w:rPr>
        <w:t xml:space="preserve">zajišťování služeb v oboru požární ochrany a BOZP </w:t>
      </w:r>
      <w:r w:rsidRPr="00566A40">
        <w:rPr>
          <w:bCs/>
          <w:sz w:val="22"/>
          <w:szCs w:val="22"/>
        </w:rPr>
        <w:t xml:space="preserve">(dále jen „smlouva“). </w:t>
      </w:r>
    </w:p>
    <w:p w14:paraId="575FF801" w14:textId="77777777" w:rsidR="00513A72" w:rsidRPr="00566A40" w:rsidRDefault="00513A72" w:rsidP="00513A72">
      <w:pPr>
        <w:pStyle w:val="Default"/>
        <w:ind w:left="720"/>
        <w:jc w:val="both"/>
        <w:rPr>
          <w:bCs/>
          <w:sz w:val="22"/>
          <w:szCs w:val="22"/>
        </w:rPr>
      </w:pPr>
    </w:p>
    <w:p w14:paraId="17BA125C" w14:textId="77777777" w:rsidR="00F000FD" w:rsidRPr="00566A40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566A40">
        <w:rPr>
          <w:b/>
          <w:bCs/>
          <w:sz w:val="22"/>
          <w:szCs w:val="22"/>
        </w:rPr>
        <w:t xml:space="preserve">Článek II. </w:t>
      </w:r>
    </w:p>
    <w:p w14:paraId="585F1EA6" w14:textId="6CBFC14D" w:rsidR="00F000FD" w:rsidRPr="00566A40" w:rsidRDefault="00513A72" w:rsidP="00F000FD">
      <w:pPr>
        <w:pStyle w:val="Default"/>
        <w:jc w:val="center"/>
        <w:rPr>
          <w:b/>
          <w:bCs/>
          <w:sz w:val="22"/>
          <w:szCs w:val="22"/>
        </w:rPr>
      </w:pPr>
      <w:r w:rsidRPr="00566A40">
        <w:rPr>
          <w:b/>
          <w:bCs/>
          <w:sz w:val="22"/>
          <w:szCs w:val="22"/>
        </w:rPr>
        <w:t xml:space="preserve">Změna </w:t>
      </w:r>
      <w:r w:rsidR="007F0778" w:rsidRPr="00566A40">
        <w:rPr>
          <w:b/>
          <w:bCs/>
          <w:sz w:val="22"/>
          <w:szCs w:val="22"/>
        </w:rPr>
        <w:t>smlouvy</w:t>
      </w:r>
    </w:p>
    <w:p w14:paraId="5427AE3B" w14:textId="77777777" w:rsidR="00F000FD" w:rsidRPr="00566A40" w:rsidRDefault="00513A72" w:rsidP="00513A72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566A40">
        <w:rPr>
          <w:sz w:val="22"/>
          <w:szCs w:val="22"/>
        </w:rPr>
        <w:t>Smluvní strany se dohodly, že smlouva se mění takto:</w:t>
      </w:r>
    </w:p>
    <w:p w14:paraId="1153E4CE" w14:textId="77777777" w:rsidR="00513A72" w:rsidRPr="00566A40" w:rsidRDefault="00513A72" w:rsidP="00513A72">
      <w:pPr>
        <w:pStyle w:val="Default"/>
        <w:ind w:left="360"/>
        <w:jc w:val="both"/>
        <w:rPr>
          <w:sz w:val="22"/>
          <w:szCs w:val="22"/>
        </w:rPr>
      </w:pPr>
    </w:p>
    <w:p w14:paraId="4F41EB65" w14:textId="5BB20163" w:rsidR="00D1154F" w:rsidRPr="00566A40" w:rsidRDefault="00FE6A0A" w:rsidP="00EE3292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566A40">
        <w:rPr>
          <w:rFonts w:asciiTheme="minorHAnsi" w:hAnsiTheme="minorHAnsi" w:cstheme="minorBidi"/>
          <w:sz w:val="22"/>
          <w:szCs w:val="22"/>
        </w:rPr>
        <w:t>Č</w:t>
      </w:r>
      <w:r w:rsidR="00D1154F" w:rsidRPr="00566A40">
        <w:rPr>
          <w:rFonts w:asciiTheme="minorHAnsi" w:hAnsiTheme="minorHAnsi" w:cstheme="minorBidi"/>
          <w:sz w:val="22"/>
          <w:szCs w:val="22"/>
        </w:rPr>
        <w:t>l. II písmeno k) se mění takto:</w:t>
      </w:r>
    </w:p>
    <w:p w14:paraId="56EC22C2" w14:textId="77777777" w:rsidR="00EE3292" w:rsidRPr="00566A40" w:rsidRDefault="00EE3292" w:rsidP="00EE3292">
      <w:pPr>
        <w:pStyle w:val="Default"/>
        <w:ind w:left="928"/>
        <w:jc w:val="both"/>
        <w:rPr>
          <w:rFonts w:asciiTheme="minorHAnsi" w:hAnsiTheme="minorHAnsi" w:cstheme="minorBidi"/>
          <w:sz w:val="22"/>
          <w:szCs w:val="22"/>
        </w:rPr>
      </w:pPr>
    </w:p>
    <w:p w14:paraId="1234088B" w14:textId="4BE140D5" w:rsidR="00D1154F" w:rsidRPr="00566A40" w:rsidRDefault="00EE3292" w:rsidP="00EE3292">
      <w:pPr>
        <w:shd w:val="clear" w:color="auto" w:fill="FFFFFF"/>
        <w:ind w:left="928"/>
        <w:jc w:val="both"/>
        <w:rPr>
          <w:rFonts w:asciiTheme="minorHAnsi" w:hAnsiTheme="minorHAnsi" w:cstheme="minorBidi"/>
          <w:i/>
          <w:iCs/>
        </w:rPr>
      </w:pPr>
      <w:r w:rsidRPr="00566A40">
        <w:rPr>
          <w:rFonts w:asciiTheme="minorHAnsi" w:hAnsiTheme="minorHAnsi" w:cstheme="minorHAnsi"/>
          <w:i/>
          <w:iCs/>
        </w:rPr>
        <w:t>„</w:t>
      </w:r>
      <w:r w:rsidR="00FE6A0A" w:rsidRPr="00566A40">
        <w:rPr>
          <w:rFonts w:asciiTheme="minorHAnsi" w:hAnsiTheme="minorHAnsi" w:cstheme="minorHAnsi"/>
          <w:i/>
          <w:iCs/>
        </w:rPr>
        <w:t>§</w:t>
      </w:r>
      <w:r w:rsidRPr="00566A40">
        <w:rPr>
          <w:rFonts w:asciiTheme="minorHAnsi" w:hAnsiTheme="minorHAnsi" w:cstheme="minorHAnsi"/>
          <w:i/>
          <w:iCs/>
        </w:rPr>
        <w:t xml:space="preserve"> </w:t>
      </w:r>
      <w:r w:rsidR="00D1154F" w:rsidRPr="00566A40">
        <w:rPr>
          <w:rFonts w:asciiTheme="minorHAnsi" w:hAnsiTheme="minorHAnsi" w:cstheme="minorBidi"/>
          <w:i/>
          <w:iCs/>
        </w:rPr>
        <w:t>16</w:t>
      </w:r>
      <w:r w:rsidRPr="00566A40">
        <w:rPr>
          <w:rFonts w:asciiTheme="minorHAnsi" w:hAnsiTheme="minorHAnsi" w:cstheme="minorBidi"/>
          <w:i/>
          <w:iCs/>
        </w:rPr>
        <w:t>,</w:t>
      </w:r>
      <w:r w:rsidR="00D1154F" w:rsidRPr="00566A40">
        <w:rPr>
          <w:rFonts w:asciiTheme="minorHAnsi" w:hAnsiTheme="minorHAnsi" w:cstheme="minorBidi"/>
          <w:i/>
          <w:iCs/>
        </w:rPr>
        <w:t xml:space="preserve"> odst.</w:t>
      </w:r>
      <w:r w:rsidRPr="00566A40">
        <w:rPr>
          <w:rFonts w:asciiTheme="minorHAnsi" w:hAnsiTheme="minorHAnsi" w:cstheme="minorBidi"/>
          <w:i/>
          <w:iCs/>
        </w:rPr>
        <w:t xml:space="preserve"> </w:t>
      </w:r>
      <w:r w:rsidR="00D1154F" w:rsidRPr="00566A40">
        <w:rPr>
          <w:rFonts w:asciiTheme="minorHAnsi" w:hAnsiTheme="minorHAnsi" w:cstheme="minorBidi"/>
          <w:i/>
          <w:iCs/>
        </w:rPr>
        <w:t>1 zákona o PO – zajištovat provádění školení preventisty požární ochrany.</w:t>
      </w:r>
      <w:r w:rsidRPr="00566A40">
        <w:rPr>
          <w:rFonts w:asciiTheme="minorHAnsi" w:hAnsiTheme="minorHAnsi" w:cstheme="minorBidi"/>
          <w:i/>
          <w:iCs/>
        </w:rPr>
        <w:t>“</w:t>
      </w:r>
    </w:p>
    <w:p w14:paraId="5A7D5E5E" w14:textId="10D4AFD6" w:rsidR="00200BE0" w:rsidRPr="00566A40" w:rsidRDefault="00513A72" w:rsidP="00200BE0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566A40">
        <w:rPr>
          <w:sz w:val="22"/>
          <w:szCs w:val="22"/>
        </w:rPr>
        <w:t xml:space="preserve">V čl. </w:t>
      </w:r>
      <w:r w:rsidR="00200BE0" w:rsidRPr="00566A40">
        <w:rPr>
          <w:sz w:val="22"/>
          <w:szCs w:val="22"/>
        </w:rPr>
        <w:t>II</w:t>
      </w:r>
      <w:r w:rsidRPr="00566A40">
        <w:rPr>
          <w:sz w:val="22"/>
          <w:szCs w:val="22"/>
        </w:rPr>
        <w:t xml:space="preserve">I. </w:t>
      </w:r>
      <w:r w:rsidR="00200BE0" w:rsidRPr="00566A40">
        <w:rPr>
          <w:sz w:val="22"/>
          <w:szCs w:val="22"/>
        </w:rPr>
        <w:t>se škrtá písmeno</w:t>
      </w:r>
      <w:r w:rsidRPr="00566A40">
        <w:rPr>
          <w:sz w:val="22"/>
          <w:szCs w:val="22"/>
        </w:rPr>
        <w:t xml:space="preserve"> </w:t>
      </w:r>
      <w:r w:rsidR="00200BE0" w:rsidRPr="00566A40">
        <w:rPr>
          <w:sz w:val="22"/>
          <w:szCs w:val="22"/>
        </w:rPr>
        <w:t>b</w:t>
      </w:r>
      <w:r w:rsidRPr="00566A40">
        <w:rPr>
          <w:sz w:val="22"/>
          <w:szCs w:val="22"/>
        </w:rPr>
        <w:t xml:space="preserve">) </w:t>
      </w:r>
    </w:p>
    <w:p w14:paraId="39E2E39D" w14:textId="77777777" w:rsidR="00EE3292" w:rsidRPr="00566A40" w:rsidRDefault="00EE3292" w:rsidP="00513A72">
      <w:pPr>
        <w:pStyle w:val="Default"/>
        <w:ind w:left="1080"/>
        <w:jc w:val="both"/>
        <w:rPr>
          <w:sz w:val="22"/>
          <w:szCs w:val="22"/>
        </w:rPr>
      </w:pPr>
    </w:p>
    <w:p w14:paraId="2845D8E6" w14:textId="3D85513A" w:rsidR="00513A72" w:rsidRPr="00566A40" w:rsidRDefault="00D66A83" w:rsidP="00513A72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566A40">
        <w:rPr>
          <w:sz w:val="22"/>
          <w:szCs w:val="22"/>
        </w:rPr>
        <w:t>Č</w:t>
      </w:r>
      <w:r w:rsidR="00513A72" w:rsidRPr="00566A40">
        <w:rPr>
          <w:sz w:val="22"/>
          <w:szCs w:val="22"/>
        </w:rPr>
        <w:t xml:space="preserve">l. </w:t>
      </w:r>
      <w:r w:rsidR="00200BE0" w:rsidRPr="00566A40">
        <w:rPr>
          <w:sz w:val="22"/>
          <w:szCs w:val="22"/>
        </w:rPr>
        <w:t>VII</w:t>
      </w:r>
      <w:r w:rsidR="00513A72" w:rsidRPr="00566A40">
        <w:rPr>
          <w:sz w:val="22"/>
          <w:szCs w:val="22"/>
        </w:rPr>
        <w:t>.</w:t>
      </w:r>
      <w:r w:rsidR="00F628EF" w:rsidRPr="00566A40">
        <w:rPr>
          <w:sz w:val="22"/>
          <w:szCs w:val="22"/>
        </w:rPr>
        <w:t xml:space="preserve"> bod 1</w:t>
      </w:r>
      <w:r w:rsidR="00200BE0" w:rsidRPr="00566A40">
        <w:rPr>
          <w:sz w:val="22"/>
          <w:szCs w:val="22"/>
        </w:rPr>
        <w:t xml:space="preserve"> </w:t>
      </w:r>
      <w:r w:rsidRPr="00566A40">
        <w:rPr>
          <w:sz w:val="22"/>
          <w:szCs w:val="22"/>
        </w:rPr>
        <w:t>z</w:t>
      </w:r>
      <w:r w:rsidR="00200BE0" w:rsidRPr="00566A40">
        <w:rPr>
          <w:sz w:val="22"/>
          <w:szCs w:val="22"/>
        </w:rPr>
        <w:t>ní nově takto</w:t>
      </w:r>
      <w:r w:rsidRPr="00566A40">
        <w:rPr>
          <w:sz w:val="22"/>
          <w:szCs w:val="22"/>
        </w:rPr>
        <w:t>:</w:t>
      </w:r>
    </w:p>
    <w:p w14:paraId="16035D7B" w14:textId="16E935A0" w:rsidR="004F5184" w:rsidRPr="00566A40" w:rsidRDefault="00EE3292" w:rsidP="0016651F">
      <w:pPr>
        <w:pStyle w:val="Default"/>
        <w:ind w:left="284"/>
        <w:jc w:val="center"/>
        <w:rPr>
          <w:b/>
          <w:bCs/>
          <w:i/>
          <w:iCs/>
          <w:sz w:val="22"/>
          <w:szCs w:val="22"/>
        </w:rPr>
      </w:pPr>
      <w:r w:rsidRPr="00566A40">
        <w:rPr>
          <w:b/>
          <w:bCs/>
          <w:i/>
          <w:iCs/>
          <w:sz w:val="22"/>
          <w:szCs w:val="22"/>
        </w:rPr>
        <w:t>„</w:t>
      </w:r>
      <w:r w:rsidR="004F5184" w:rsidRPr="00566A40">
        <w:rPr>
          <w:b/>
          <w:bCs/>
          <w:i/>
          <w:iCs/>
          <w:sz w:val="22"/>
          <w:szCs w:val="22"/>
        </w:rPr>
        <w:t>VII.</w:t>
      </w:r>
    </w:p>
    <w:p w14:paraId="1A25E551" w14:textId="0BBB0994" w:rsidR="004F5184" w:rsidRPr="00566A40" w:rsidRDefault="004F5184" w:rsidP="0016651F">
      <w:pPr>
        <w:pStyle w:val="Default"/>
        <w:ind w:left="284"/>
        <w:jc w:val="center"/>
        <w:rPr>
          <w:b/>
          <w:bCs/>
          <w:i/>
          <w:iCs/>
          <w:sz w:val="22"/>
          <w:szCs w:val="22"/>
        </w:rPr>
      </w:pPr>
      <w:r w:rsidRPr="00566A40">
        <w:rPr>
          <w:b/>
          <w:bCs/>
          <w:i/>
          <w:iCs/>
          <w:sz w:val="22"/>
          <w:szCs w:val="22"/>
        </w:rPr>
        <w:t>Ceny a platební podmínky</w:t>
      </w:r>
    </w:p>
    <w:p w14:paraId="3ADB1FA8" w14:textId="3726D030" w:rsidR="004F5184" w:rsidRPr="00566A40" w:rsidRDefault="004F5184" w:rsidP="008B18F5">
      <w:pPr>
        <w:pStyle w:val="Default"/>
        <w:numPr>
          <w:ilvl w:val="0"/>
          <w:numId w:val="14"/>
        </w:numPr>
        <w:ind w:left="1560" w:hanging="993"/>
        <w:jc w:val="both"/>
        <w:rPr>
          <w:i/>
          <w:iCs/>
          <w:sz w:val="22"/>
          <w:szCs w:val="22"/>
        </w:rPr>
      </w:pPr>
      <w:r w:rsidRPr="00566A40">
        <w:rPr>
          <w:i/>
          <w:iCs/>
          <w:sz w:val="22"/>
          <w:szCs w:val="22"/>
        </w:rPr>
        <w:t>Obě smluvní strany se dohodly, že vykonanou činnost bude odběratel hradit smluvními cenami v rozsahu smluvních ujednání:</w:t>
      </w:r>
    </w:p>
    <w:p w14:paraId="035A3199" w14:textId="206F1AC1" w:rsidR="004F5184" w:rsidRPr="00566A40" w:rsidRDefault="004F5184" w:rsidP="004C7D4D">
      <w:pPr>
        <w:pStyle w:val="Default"/>
        <w:tabs>
          <w:tab w:val="left" w:pos="2127"/>
        </w:tabs>
        <w:ind w:left="2127" w:hanging="567"/>
        <w:jc w:val="both"/>
        <w:rPr>
          <w:i/>
          <w:iCs/>
          <w:sz w:val="22"/>
          <w:szCs w:val="22"/>
        </w:rPr>
      </w:pPr>
      <w:r w:rsidRPr="00566A40">
        <w:rPr>
          <w:i/>
          <w:iCs/>
          <w:sz w:val="22"/>
          <w:szCs w:val="22"/>
        </w:rPr>
        <w:t>a)</w:t>
      </w:r>
      <w:r w:rsidRPr="00566A40">
        <w:rPr>
          <w:i/>
          <w:iCs/>
          <w:sz w:val="22"/>
          <w:szCs w:val="22"/>
        </w:rPr>
        <w:tab/>
        <w:t xml:space="preserve">za sjednané činnosti osoby odborně způsobilé v oboru PO a BOZP (čl. II a čl. III. smlouvy) 1x ročně paušální úhradu ve výši </w:t>
      </w:r>
      <w:r w:rsidR="00BF6144" w:rsidRPr="00566A40">
        <w:rPr>
          <w:b/>
          <w:bCs/>
          <w:i/>
          <w:iCs/>
          <w:sz w:val="22"/>
          <w:szCs w:val="22"/>
        </w:rPr>
        <w:t>3</w:t>
      </w:r>
      <w:r w:rsidR="004C7D4D" w:rsidRPr="00566A40">
        <w:rPr>
          <w:b/>
          <w:bCs/>
          <w:i/>
          <w:iCs/>
          <w:sz w:val="22"/>
          <w:szCs w:val="22"/>
        </w:rPr>
        <w:t xml:space="preserve"> </w:t>
      </w:r>
      <w:r w:rsidR="00BF6144" w:rsidRPr="00566A40">
        <w:rPr>
          <w:b/>
          <w:bCs/>
          <w:i/>
          <w:iCs/>
          <w:sz w:val="22"/>
          <w:szCs w:val="22"/>
        </w:rPr>
        <w:t>000</w:t>
      </w:r>
      <w:r w:rsidRPr="00566A40">
        <w:rPr>
          <w:b/>
          <w:bCs/>
          <w:i/>
          <w:iCs/>
          <w:sz w:val="22"/>
          <w:szCs w:val="22"/>
        </w:rPr>
        <w:t xml:space="preserve"> Kč</w:t>
      </w:r>
      <w:r w:rsidRPr="00566A40">
        <w:rPr>
          <w:i/>
          <w:iCs/>
          <w:sz w:val="22"/>
          <w:szCs w:val="22"/>
        </w:rPr>
        <w:t xml:space="preserve"> včetně dopravného za </w:t>
      </w:r>
      <w:r w:rsidRPr="00566A40">
        <w:rPr>
          <w:i/>
          <w:iCs/>
          <w:sz w:val="22"/>
          <w:szCs w:val="22"/>
        </w:rPr>
        <w:lastRenderedPageBreak/>
        <w:t xml:space="preserve">činnost PO a 1x ročně paušální úhradou ve výši </w:t>
      </w:r>
      <w:r w:rsidR="00BF6144" w:rsidRPr="00566A40">
        <w:rPr>
          <w:b/>
          <w:bCs/>
          <w:i/>
          <w:iCs/>
          <w:sz w:val="22"/>
          <w:szCs w:val="22"/>
        </w:rPr>
        <w:t>3 000</w:t>
      </w:r>
      <w:r w:rsidRPr="00566A40">
        <w:rPr>
          <w:b/>
          <w:bCs/>
          <w:i/>
          <w:iCs/>
          <w:sz w:val="22"/>
          <w:szCs w:val="22"/>
        </w:rPr>
        <w:t xml:space="preserve"> Kč</w:t>
      </w:r>
      <w:r w:rsidRPr="00566A40">
        <w:rPr>
          <w:i/>
          <w:iCs/>
          <w:sz w:val="22"/>
          <w:szCs w:val="22"/>
        </w:rPr>
        <w:t xml:space="preserve"> včetně dopravného za činnost BOZP</w:t>
      </w:r>
    </w:p>
    <w:p w14:paraId="362D6B96" w14:textId="77777777" w:rsidR="004F5184" w:rsidRPr="00566A40" w:rsidRDefault="004F5184" w:rsidP="004C7D4D">
      <w:pPr>
        <w:pStyle w:val="Default"/>
        <w:tabs>
          <w:tab w:val="left" w:pos="2127"/>
        </w:tabs>
        <w:ind w:left="2127" w:hanging="567"/>
        <w:jc w:val="both"/>
        <w:rPr>
          <w:i/>
          <w:iCs/>
          <w:sz w:val="22"/>
          <w:szCs w:val="22"/>
        </w:rPr>
      </w:pPr>
      <w:r w:rsidRPr="00566A40">
        <w:rPr>
          <w:i/>
          <w:iCs/>
          <w:sz w:val="22"/>
          <w:szCs w:val="22"/>
        </w:rPr>
        <w:t>b)</w:t>
      </w:r>
      <w:r w:rsidRPr="00566A40">
        <w:rPr>
          <w:i/>
          <w:iCs/>
          <w:sz w:val="22"/>
          <w:szCs w:val="22"/>
        </w:rPr>
        <w:tab/>
        <w:t>za kontroly provozuschopnosti níže uvedených požárně bezpečnostních zařízení bude odběrateli 1x ročně účtována paušální úhrada:</w:t>
      </w:r>
    </w:p>
    <w:p w14:paraId="07852B65" w14:textId="1C04595C" w:rsidR="004F5184" w:rsidRPr="00566A40" w:rsidRDefault="004C7D4D" w:rsidP="004C7D4D">
      <w:pPr>
        <w:pStyle w:val="Default"/>
        <w:tabs>
          <w:tab w:val="left" w:pos="2127"/>
        </w:tabs>
        <w:ind w:left="2127" w:hanging="567"/>
        <w:jc w:val="both"/>
        <w:rPr>
          <w:i/>
          <w:iCs/>
          <w:sz w:val="22"/>
          <w:szCs w:val="22"/>
        </w:rPr>
      </w:pPr>
      <w:r w:rsidRPr="00566A40">
        <w:rPr>
          <w:i/>
          <w:iCs/>
          <w:sz w:val="22"/>
          <w:szCs w:val="22"/>
        </w:rPr>
        <w:tab/>
      </w:r>
      <w:r w:rsidR="004F5184" w:rsidRPr="00566A40">
        <w:rPr>
          <w:i/>
          <w:iCs/>
          <w:sz w:val="22"/>
          <w:szCs w:val="22"/>
        </w:rPr>
        <w:t xml:space="preserve">- požární dveře (v době podpisu smlouvy 13 ks), požární ucpávky (v době podpisu </w:t>
      </w:r>
      <w:r w:rsidRPr="00566A40">
        <w:rPr>
          <w:i/>
          <w:iCs/>
          <w:sz w:val="22"/>
          <w:szCs w:val="22"/>
        </w:rPr>
        <w:t xml:space="preserve">dodatku </w:t>
      </w:r>
      <w:r w:rsidR="004F5184" w:rsidRPr="00566A40">
        <w:rPr>
          <w:i/>
          <w:iCs/>
          <w:sz w:val="22"/>
          <w:szCs w:val="22"/>
        </w:rPr>
        <w:t xml:space="preserve">smlouvy 3 ks): </w:t>
      </w:r>
      <w:r w:rsidR="004F5184" w:rsidRPr="00566A40">
        <w:rPr>
          <w:b/>
          <w:bCs/>
          <w:i/>
          <w:iCs/>
          <w:sz w:val="22"/>
          <w:szCs w:val="22"/>
        </w:rPr>
        <w:t>50,- Kč/kus</w:t>
      </w:r>
      <w:r w:rsidR="004F5184" w:rsidRPr="00566A40">
        <w:rPr>
          <w:i/>
          <w:iCs/>
          <w:sz w:val="22"/>
          <w:szCs w:val="22"/>
        </w:rPr>
        <w:t>,</w:t>
      </w:r>
    </w:p>
    <w:p w14:paraId="1ADE6343" w14:textId="6DE4CE39" w:rsidR="004F5184" w:rsidRPr="00566A40" w:rsidRDefault="004C7D4D" w:rsidP="004C7D4D">
      <w:pPr>
        <w:pStyle w:val="Default"/>
        <w:tabs>
          <w:tab w:val="left" w:pos="2127"/>
        </w:tabs>
        <w:ind w:left="2127" w:hanging="567"/>
        <w:jc w:val="both"/>
        <w:rPr>
          <w:i/>
          <w:iCs/>
          <w:sz w:val="22"/>
          <w:szCs w:val="22"/>
        </w:rPr>
      </w:pPr>
      <w:r w:rsidRPr="00566A40">
        <w:rPr>
          <w:i/>
          <w:iCs/>
          <w:sz w:val="22"/>
          <w:szCs w:val="22"/>
        </w:rPr>
        <w:tab/>
      </w:r>
      <w:r w:rsidR="004F5184" w:rsidRPr="00566A40">
        <w:rPr>
          <w:i/>
          <w:iCs/>
          <w:sz w:val="22"/>
          <w:szCs w:val="22"/>
        </w:rPr>
        <w:t xml:space="preserve">- nouzové osvětlení: </w:t>
      </w:r>
      <w:r w:rsidR="004F5184" w:rsidRPr="00566A40">
        <w:rPr>
          <w:b/>
          <w:bCs/>
          <w:i/>
          <w:iCs/>
          <w:sz w:val="22"/>
          <w:szCs w:val="22"/>
        </w:rPr>
        <w:t>200,- Kč/celek</w:t>
      </w:r>
      <w:r w:rsidR="004F5184" w:rsidRPr="00566A40">
        <w:rPr>
          <w:i/>
          <w:iCs/>
          <w:sz w:val="22"/>
          <w:szCs w:val="22"/>
        </w:rPr>
        <w:t>, ceny jsou včetně vystavení zpráv o kontrole PBZ.</w:t>
      </w:r>
    </w:p>
    <w:p w14:paraId="6092C333" w14:textId="77777777" w:rsidR="004F5184" w:rsidRPr="00566A40" w:rsidRDefault="004F5184" w:rsidP="004C7D4D">
      <w:pPr>
        <w:pStyle w:val="Default"/>
        <w:tabs>
          <w:tab w:val="left" w:pos="2127"/>
        </w:tabs>
        <w:ind w:left="2127" w:hanging="567"/>
        <w:jc w:val="both"/>
        <w:rPr>
          <w:i/>
          <w:iCs/>
          <w:sz w:val="22"/>
          <w:szCs w:val="22"/>
        </w:rPr>
      </w:pPr>
      <w:r w:rsidRPr="00566A40">
        <w:rPr>
          <w:i/>
          <w:iCs/>
          <w:sz w:val="22"/>
          <w:szCs w:val="22"/>
        </w:rPr>
        <w:t>c)</w:t>
      </w:r>
      <w:r w:rsidRPr="00566A40">
        <w:rPr>
          <w:i/>
          <w:iCs/>
          <w:sz w:val="22"/>
          <w:szCs w:val="22"/>
        </w:rPr>
        <w:tab/>
        <w:t xml:space="preserve">za účast při přípravě a samotné kontrole ze strany OIP nebo v případě šetření pracovního úrazu a činnostmi s tím spojenými </w:t>
      </w:r>
      <w:r w:rsidRPr="00566A40">
        <w:rPr>
          <w:b/>
          <w:bCs/>
          <w:i/>
          <w:iCs/>
          <w:sz w:val="22"/>
          <w:szCs w:val="22"/>
        </w:rPr>
        <w:t>390,- Kč/hodinu</w:t>
      </w:r>
      <w:r w:rsidRPr="00566A40">
        <w:rPr>
          <w:i/>
          <w:iCs/>
          <w:sz w:val="22"/>
          <w:szCs w:val="22"/>
        </w:rPr>
        <w:t xml:space="preserve"> a náklady na dopravu ve výši </w:t>
      </w:r>
      <w:r w:rsidRPr="00566A40">
        <w:rPr>
          <w:b/>
          <w:bCs/>
          <w:i/>
          <w:iCs/>
          <w:sz w:val="22"/>
          <w:szCs w:val="22"/>
        </w:rPr>
        <w:t>7,50/km</w:t>
      </w:r>
      <w:r w:rsidRPr="00566A40">
        <w:rPr>
          <w:i/>
          <w:iCs/>
          <w:sz w:val="22"/>
          <w:szCs w:val="22"/>
        </w:rPr>
        <w:t xml:space="preserve">.  </w:t>
      </w:r>
    </w:p>
    <w:p w14:paraId="79576EC4" w14:textId="4DFE58DC" w:rsidR="004F5184" w:rsidRDefault="004F5184" w:rsidP="004C7D4D">
      <w:pPr>
        <w:pStyle w:val="Default"/>
        <w:tabs>
          <w:tab w:val="left" w:pos="2127"/>
        </w:tabs>
        <w:ind w:left="2127" w:hanging="567"/>
        <w:jc w:val="both"/>
        <w:rPr>
          <w:i/>
          <w:iCs/>
          <w:sz w:val="22"/>
          <w:szCs w:val="22"/>
        </w:rPr>
      </w:pPr>
      <w:r w:rsidRPr="00566A40">
        <w:rPr>
          <w:i/>
          <w:iCs/>
          <w:sz w:val="22"/>
          <w:szCs w:val="22"/>
        </w:rPr>
        <w:t>d)</w:t>
      </w:r>
      <w:r w:rsidRPr="00566A40">
        <w:rPr>
          <w:i/>
          <w:iCs/>
          <w:sz w:val="22"/>
          <w:szCs w:val="22"/>
        </w:rPr>
        <w:tab/>
        <w:t xml:space="preserve">pro práce související s požární prevencí, avšak neuvedené ve vyhlášce MV č. 246/2001 dle čl. IV odst. 4 je stanovena hodinová sazba </w:t>
      </w:r>
      <w:r w:rsidRPr="00566A40">
        <w:rPr>
          <w:b/>
          <w:bCs/>
          <w:i/>
          <w:iCs/>
          <w:sz w:val="22"/>
          <w:szCs w:val="22"/>
        </w:rPr>
        <w:t>390,- Kč/hodinu</w:t>
      </w:r>
      <w:r w:rsidRPr="00566A40">
        <w:rPr>
          <w:i/>
          <w:iCs/>
          <w:sz w:val="22"/>
          <w:szCs w:val="22"/>
        </w:rPr>
        <w:t xml:space="preserve"> a náklady na dopravu ve výši </w:t>
      </w:r>
      <w:r w:rsidRPr="00566A40">
        <w:rPr>
          <w:b/>
          <w:bCs/>
          <w:i/>
          <w:iCs/>
          <w:sz w:val="22"/>
          <w:szCs w:val="22"/>
        </w:rPr>
        <w:t>7,50/km</w:t>
      </w:r>
      <w:r w:rsidRPr="00566A40">
        <w:rPr>
          <w:i/>
          <w:iCs/>
          <w:sz w:val="22"/>
          <w:szCs w:val="22"/>
        </w:rPr>
        <w:t>.</w:t>
      </w:r>
      <w:r w:rsidR="00EE3292" w:rsidRPr="00566A40">
        <w:rPr>
          <w:i/>
          <w:iCs/>
          <w:sz w:val="22"/>
          <w:szCs w:val="22"/>
        </w:rPr>
        <w:t>“</w:t>
      </w:r>
    </w:p>
    <w:p w14:paraId="31A3E184" w14:textId="77777777" w:rsidR="00F101F5" w:rsidRPr="00566A40" w:rsidRDefault="00F101F5" w:rsidP="004C7D4D">
      <w:pPr>
        <w:pStyle w:val="Default"/>
        <w:tabs>
          <w:tab w:val="left" w:pos="2127"/>
        </w:tabs>
        <w:ind w:left="2127" w:hanging="567"/>
        <w:jc w:val="both"/>
        <w:rPr>
          <w:i/>
          <w:iCs/>
          <w:sz w:val="22"/>
          <w:szCs w:val="22"/>
        </w:rPr>
      </w:pPr>
    </w:p>
    <w:p w14:paraId="7849B6E0" w14:textId="12ED9A9B" w:rsidR="0045746D" w:rsidRPr="00566A40" w:rsidRDefault="0045746D" w:rsidP="00F628EF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566A40">
        <w:rPr>
          <w:sz w:val="22"/>
          <w:szCs w:val="22"/>
        </w:rPr>
        <w:t>Ostatní ustanovení smlouvy zůstávají beze změny.</w:t>
      </w:r>
    </w:p>
    <w:p w14:paraId="5CF1581F" w14:textId="77777777" w:rsidR="00BF6144" w:rsidRPr="00566A40" w:rsidRDefault="00BF6144" w:rsidP="00BF6144">
      <w:pPr>
        <w:pStyle w:val="Default"/>
        <w:ind w:left="928"/>
        <w:jc w:val="both"/>
        <w:rPr>
          <w:sz w:val="22"/>
          <w:szCs w:val="22"/>
        </w:rPr>
      </w:pPr>
    </w:p>
    <w:p w14:paraId="7A74F8AB" w14:textId="77777777" w:rsidR="00F000FD" w:rsidRPr="00566A40" w:rsidRDefault="00F000FD" w:rsidP="00F000FD">
      <w:pPr>
        <w:pStyle w:val="Default"/>
        <w:ind w:left="-65"/>
        <w:jc w:val="center"/>
        <w:rPr>
          <w:b/>
          <w:bCs/>
          <w:sz w:val="22"/>
          <w:szCs w:val="22"/>
        </w:rPr>
      </w:pPr>
      <w:r w:rsidRPr="00566A40">
        <w:rPr>
          <w:b/>
          <w:bCs/>
          <w:sz w:val="22"/>
          <w:szCs w:val="22"/>
        </w:rPr>
        <w:t xml:space="preserve">Článek III. </w:t>
      </w:r>
    </w:p>
    <w:p w14:paraId="7474A2E4" w14:textId="77777777" w:rsidR="00F000FD" w:rsidRPr="00566A40" w:rsidRDefault="00F000FD" w:rsidP="00F000FD">
      <w:pPr>
        <w:pStyle w:val="Default"/>
        <w:jc w:val="center"/>
        <w:rPr>
          <w:sz w:val="22"/>
          <w:szCs w:val="22"/>
        </w:rPr>
      </w:pPr>
      <w:r w:rsidRPr="00566A40">
        <w:rPr>
          <w:b/>
          <w:bCs/>
          <w:sz w:val="22"/>
          <w:szCs w:val="22"/>
        </w:rPr>
        <w:t xml:space="preserve">Závěrečná ustanovení </w:t>
      </w:r>
    </w:p>
    <w:p w14:paraId="27378D7D" w14:textId="2C89D7CD" w:rsidR="00F628EF" w:rsidRPr="00566A40" w:rsidRDefault="00F628EF" w:rsidP="00CA422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566A40">
        <w:rPr>
          <w:rFonts w:cs="Calibri"/>
        </w:rPr>
        <w:t>Tento dodatek se uzavírá elektronickou formou s kvalifikovanými elektronickými podpisy smluvních stran.</w:t>
      </w:r>
    </w:p>
    <w:p w14:paraId="63D42042" w14:textId="5DA53D8F" w:rsidR="00F000FD" w:rsidRPr="00566A40" w:rsidRDefault="00F000FD" w:rsidP="00CA422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566A40">
        <w:rPr>
          <w:rFonts w:cs="Calibri"/>
          <w:color w:val="000000"/>
        </w:rPr>
        <w:t>T</w:t>
      </w:r>
      <w:r w:rsidR="0045746D" w:rsidRPr="00566A40">
        <w:rPr>
          <w:rFonts w:cs="Calibri"/>
          <w:color w:val="000000"/>
        </w:rPr>
        <w:t>ento dodatek</w:t>
      </w:r>
      <w:r w:rsidRPr="00566A40">
        <w:rPr>
          <w:rFonts w:cs="Calibri"/>
          <w:color w:val="000000"/>
        </w:rPr>
        <w:t xml:space="preserve"> podléhá povinnosti uveřejnění </w:t>
      </w:r>
      <w:r w:rsidRPr="00566A40">
        <w:rPr>
          <w:rFonts w:cs="Calibri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566A40">
        <w:rPr>
          <w:rFonts w:cs="Calibri"/>
          <w:color w:val="000000"/>
        </w:rPr>
        <w:t>. Účinnosti nabývá dnem uveřejnění v registru smluv, uveřejnění zajistí pronajímatel.</w:t>
      </w:r>
      <w:r w:rsidRPr="00566A40">
        <w:rPr>
          <w:rFonts w:cs="Calibri"/>
          <w:snapToGrid w:val="0"/>
        </w:rPr>
        <w:t xml:space="preserve"> Smluvní strany berou na vědomí, že t</w:t>
      </w:r>
      <w:r w:rsidR="0045746D" w:rsidRPr="00566A40">
        <w:rPr>
          <w:rFonts w:cs="Calibri"/>
          <w:snapToGrid w:val="0"/>
        </w:rPr>
        <w:t>ento dodatek</w:t>
      </w:r>
      <w:r w:rsidRPr="00566A40">
        <w:rPr>
          <w:rFonts w:cs="Calibri"/>
          <w:snapToGrid w:val="0"/>
        </w:rPr>
        <w:t xml:space="preserve"> může být předmětem zveřejnění i dle jiných právních předpisů.</w:t>
      </w:r>
    </w:p>
    <w:p w14:paraId="5BE65CFD" w14:textId="77777777" w:rsidR="00F000FD" w:rsidRPr="00566A40" w:rsidRDefault="00F000FD" w:rsidP="00F628EF">
      <w:pPr>
        <w:numPr>
          <w:ilvl w:val="0"/>
          <w:numId w:val="9"/>
        </w:numPr>
        <w:spacing w:after="0" w:line="240" w:lineRule="auto"/>
        <w:jc w:val="both"/>
      </w:pPr>
      <w:r w:rsidRPr="00566A40">
        <w:t>T</w:t>
      </w:r>
      <w:r w:rsidR="00000231" w:rsidRPr="00566A40">
        <w:t>ento dodatek</w:t>
      </w:r>
      <w:r w:rsidRPr="00566A40">
        <w:t xml:space="preserve"> je uzavřen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67DFF62C" w14:textId="35DCC872" w:rsidR="00F000FD" w:rsidRPr="00566A40" w:rsidRDefault="00F000FD" w:rsidP="00F628EF">
      <w:pPr>
        <w:numPr>
          <w:ilvl w:val="0"/>
          <w:numId w:val="9"/>
        </w:numPr>
        <w:spacing w:after="0" w:line="240" w:lineRule="auto"/>
        <w:jc w:val="both"/>
      </w:pPr>
      <w:r w:rsidRPr="00566A40">
        <w:rPr>
          <w:rFonts w:cs="Calibri"/>
        </w:rPr>
        <w:t>Smluvní strany prohlašují, že t</w:t>
      </w:r>
      <w:r w:rsidR="00000231" w:rsidRPr="00566A40">
        <w:rPr>
          <w:rFonts w:cs="Calibri"/>
        </w:rPr>
        <w:t>ento dodatek</w:t>
      </w:r>
      <w:r w:rsidRPr="00566A40">
        <w:rPr>
          <w:rFonts w:cs="Calibri"/>
        </w:rPr>
        <w:t xml:space="preserve"> uzavřely podle své pravé a svobodné vůle prosté omylů, nikoliv v tísni. </w:t>
      </w:r>
      <w:r w:rsidR="00000231" w:rsidRPr="00566A40">
        <w:rPr>
          <w:rFonts w:cs="Calibri"/>
        </w:rPr>
        <w:t>Znění dodatku</w:t>
      </w:r>
      <w:r w:rsidRPr="00566A40">
        <w:rPr>
          <w:rFonts w:cs="Calibri"/>
        </w:rPr>
        <w:t xml:space="preserve"> je pro obě smluvní strany určit</w:t>
      </w:r>
      <w:r w:rsidR="00000231" w:rsidRPr="00566A40">
        <w:rPr>
          <w:rFonts w:cs="Calibri"/>
        </w:rPr>
        <w:t>é</w:t>
      </w:r>
      <w:r w:rsidRPr="00566A40">
        <w:rPr>
          <w:rFonts w:cs="Calibri"/>
        </w:rPr>
        <w:t xml:space="preserve"> a srozumiteln</w:t>
      </w:r>
      <w:r w:rsidR="00000231" w:rsidRPr="00566A40">
        <w:rPr>
          <w:rFonts w:cs="Calibri"/>
        </w:rPr>
        <w:t>é</w:t>
      </w:r>
      <w:r w:rsidRPr="00566A40">
        <w:rPr>
          <w:rFonts w:cs="Calibri"/>
        </w:rPr>
        <w:t>.</w:t>
      </w: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000FD" w:rsidRPr="00566A40" w14:paraId="6491C15D" w14:textId="77777777" w:rsidTr="00C144AA">
        <w:tc>
          <w:tcPr>
            <w:tcW w:w="4606" w:type="dxa"/>
          </w:tcPr>
          <w:p w14:paraId="15F3E674" w14:textId="58EACEC3" w:rsidR="00F000FD" w:rsidRPr="00566A40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566A40">
              <w:rPr>
                <w:rFonts w:cs="Calibri"/>
              </w:rPr>
              <w:t xml:space="preserve">V </w:t>
            </w:r>
            <w:r w:rsidR="00200BE0" w:rsidRPr="00566A40">
              <w:rPr>
                <w:rFonts w:cs="Calibri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Telči"/>
                  </w:textInput>
                </w:ffData>
              </w:fldChar>
            </w:r>
            <w:bookmarkStart w:id="1" w:name="Text20"/>
            <w:r w:rsidR="00200BE0" w:rsidRPr="00566A40">
              <w:rPr>
                <w:rFonts w:cs="Calibri"/>
              </w:rPr>
              <w:instrText xml:space="preserve"> FORMTEXT </w:instrText>
            </w:r>
            <w:r w:rsidR="00200BE0" w:rsidRPr="00566A40">
              <w:rPr>
                <w:rFonts w:cs="Calibri"/>
              </w:rPr>
            </w:r>
            <w:r w:rsidR="00200BE0" w:rsidRPr="00566A40">
              <w:rPr>
                <w:rFonts w:cs="Calibri"/>
              </w:rPr>
              <w:fldChar w:fldCharType="separate"/>
            </w:r>
            <w:r w:rsidR="00200BE0" w:rsidRPr="00566A40">
              <w:rPr>
                <w:rFonts w:cs="Calibri"/>
                <w:noProof/>
              </w:rPr>
              <w:t>Telči</w:t>
            </w:r>
            <w:r w:rsidR="00200BE0" w:rsidRPr="00566A40">
              <w:rPr>
                <w:rFonts w:cs="Calibri"/>
              </w:rPr>
              <w:fldChar w:fldCharType="end"/>
            </w:r>
            <w:bookmarkEnd w:id="1"/>
            <w:r w:rsidRPr="00566A40">
              <w:rPr>
                <w:rFonts w:cs="Calibri"/>
              </w:rPr>
              <w:t xml:space="preserve">, dne </w:t>
            </w:r>
            <w:r w:rsidRPr="00566A40">
              <w:rPr>
                <w:rFonts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66A40">
              <w:rPr>
                <w:rFonts w:cs="Calibri"/>
              </w:rPr>
              <w:instrText xml:space="preserve"> FORMTEXT </w:instrText>
            </w:r>
            <w:r w:rsidRPr="00566A40">
              <w:rPr>
                <w:rFonts w:cs="Calibri"/>
              </w:rPr>
            </w:r>
            <w:r w:rsidRPr="00566A40">
              <w:rPr>
                <w:rFonts w:cs="Calibri"/>
              </w:rPr>
              <w:fldChar w:fldCharType="separate"/>
            </w:r>
            <w:r w:rsidRPr="00566A40">
              <w:rPr>
                <w:rFonts w:cs="Calibri"/>
                <w:noProof/>
              </w:rPr>
              <w:t> </w:t>
            </w:r>
            <w:r w:rsidRPr="00566A40">
              <w:rPr>
                <w:rFonts w:cs="Calibri"/>
                <w:noProof/>
              </w:rPr>
              <w:t> </w:t>
            </w:r>
            <w:r w:rsidRPr="00566A40">
              <w:rPr>
                <w:rFonts w:cs="Calibri"/>
                <w:noProof/>
              </w:rPr>
              <w:t> </w:t>
            </w:r>
            <w:r w:rsidRPr="00566A40">
              <w:rPr>
                <w:rFonts w:cs="Calibri"/>
                <w:noProof/>
              </w:rPr>
              <w:t> </w:t>
            </w:r>
            <w:r w:rsidRPr="00566A40">
              <w:rPr>
                <w:rFonts w:cs="Calibri"/>
                <w:noProof/>
              </w:rPr>
              <w:t> </w:t>
            </w:r>
            <w:r w:rsidRPr="00566A40">
              <w:rPr>
                <w:rFonts w:cs="Calibri"/>
              </w:rPr>
              <w:fldChar w:fldCharType="end"/>
            </w:r>
          </w:p>
          <w:p w14:paraId="48DCBC44" w14:textId="77777777" w:rsidR="00F000FD" w:rsidRPr="00566A40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72F6B85" w14:textId="77777777" w:rsidR="00F000FD" w:rsidRPr="00566A40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13CBFF5" w14:textId="77777777" w:rsidR="00F000FD" w:rsidRPr="00566A40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566A40">
              <w:rPr>
                <w:rFonts w:cs="Calibri"/>
              </w:rPr>
              <w:t>…………………………………………..</w:t>
            </w:r>
          </w:p>
          <w:p w14:paraId="114F3C5B" w14:textId="653E0FF4" w:rsidR="00DD17F9" w:rsidRPr="00566A40" w:rsidRDefault="00DD17F9" w:rsidP="00C144A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566A40">
              <w:rPr>
                <w:rFonts w:cs="Calibri"/>
                <w:b/>
                <w:bCs/>
              </w:rPr>
              <w:t>Ing. Libor Karásek</w:t>
            </w:r>
          </w:p>
          <w:p w14:paraId="79BF3D16" w14:textId="785FF123" w:rsidR="00F000FD" w:rsidRPr="00566A40" w:rsidRDefault="00F628EF" w:rsidP="00DD17F9">
            <w:pPr>
              <w:spacing w:after="0" w:line="240" w:lineRule="auto"/>
              <w:jc w:val="center"/>
              <w:rPr>
                <w:rFonts w:cs="Calibri"/>
              </w:rPr>
            </w:pPr>
            <w:r w:rsidRPr="00566A40">
              <w:rPr>
                <w:rFonts w:cs="Calibri"/>
              </w:rPr>
              <w:t>ř</w:t>
            </w:r>
            <w:r w:rsidR="00DD17F9" w:rsidRPr="00566A40">
              <w:rPr>
                <w:rFonts w:cs="Calibri"/>
              </w:rPr>
              <w:t>editel NPÚ, ÚOP v Telči</w:t>
            </w:r>
          </w:p>
        </w:tc>
        <w:tc>
          <w:tcPr>
            <w:tcW w:w="4606" w:type="dxa"/>
          </w:tcPr>
          <w:p w14:paraId="3897727F" w14:textId="3B304608" w:rsidR="00F000FD" w:rsidRPr="00566A40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566A40">
              <w:rPr>
                <w:rFonts w:cs="Calibri"/>
              </w:rPr>
              <w:t xml:space="preserve">V </w:t>
            </w:r>
            <w:r w:rsidR="00200BE0" w:rsidRPr="00566A4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řimi"/>
                  </w:textInput>
                </w:ffData>
              </w:fldChar>
            </w:r>
            <w:r w:rsidR="00200BE0" w:rsidRPr="00566A40">
              <w:rPr>
                <w:rFonts w:cs="Calibri"/>
              </w:rPr>
              <w:instrText xml:space="preserve"> FORMTEXT </w:instrText>
            </w:r>
            <w:r w:rsidR="00200BE0" w:rsidRPr="00566A40">
              <w:rPr>
                <w:rFonts w:cs="Calibri"/>
              </w:rPr>
            </w:r>
            <w:r w:rsidR="00200BE0" w:rsidRPr="00566A40">
              <w:rPr>
                <w:rFonts w:cs="Calibri"/>
              </w:rPr>
              <w:fldChar w:fldCharType="separate"/>
            </w:r>
            <w:r w:rsidR="00200BE0" w:rsidRPr="00566A40">
              <w:rPr>
                <w:rFonts w:cs="Calibri"/>
                <w:noProof/>
              </w:rPr>
              <w:t>Kuřimi</w:t>
            </w:r>
            <w:r w:rsidR="00200BE0" w:rsidRPr="00566A40">
              <w:rPr>
                <w:rFonts w:cs="Calibri"/>
              </w:rPr>
              <w:fldChar w:fldCharType="end"/>
            </w:r>
            <w:r w:rsidRPr="00566A40">
              <w:rPr>
                <w:rFonts w:cs="Calibri"/>
              </w:rPr>
              <w:t xml:space="preserve">, dne </w:t>
            </w:r>
            <w:r w:rsidRPr="00566A40">
              <w:rPr>
                <w:rFonts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66A40">
              <w:rPr>
                <w:rFonts w:cs="Calibri"/>
              </w:rPr>
              <w:instrText xml:space="preserve"> FORMTEXT </w:instrText>
            </w:r>
            <w:r w:rsidRPr="00566A40">
              <w:rPr>
                <w:rFonts w:cs="Calibri"/>
              </w:rPr>
            </w:r>
            <w:r w:rsidRPr="00566A40">
              <w:rPr>
                <w:rFonts w:cs="Calibri"/>
              </w:rPr>
              <w:fldChar w:fldCharType="separate"/>
            </w:r>
            <w:r w:rsidRPr="00566A40">
              <w:rPr>
                <w:rFonts w:cs="Calibri"/>
                <w:noProof/>
              </w:rPr>
              <w:t> </w:t>
            </w:r>
            <w:r w:rsidRPr="00566A40">
              <w:rPr>
                <w:rFonts w:cs="Calibri"/>
                <w:noProof/>
              </w:rPr>
              <w:t> </w:t>
            </w:r>
            <w:r w:rsidRPr="00566A40">
              <w:rPr>
                <w:rFonts w:cs="Calibri"/>
                <w:noProof/>
              </w:rPr>
              <w:t> </w:t>
            </w:r>
            <w:r w:rsidRPr="00566A40">
              <w:rPr>
                <w:rFonts w:cs="Calibri"/>
                <w:noProof/>
              </w:rPr>
              <w:t> </w:t>
            </w:r>
            <w:r w:rsidRPr="00566A40">
              <w:rPr>
                <w:rFonts w:cs="Calibri"/>
                <w:noProof/>
              </w:rPr>
              <w:t> </w:t>
            </w:r>
            <w:r w:rsidRPr="00566A40">
              <w:rPr>
                <w:rFonts w:cs="Calibri"/>
              </w:rPr>
              <w:fldChar w:fldCharType="end"/>
            </w:r>
          </w:p>
          <w:p w14:paraId="25105592" w14:textId="77777777" w:rsidR="00F000FD" w:rsidRPr="00566A40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EAF76EF" w14:textId="77777777" w:rsidR="00F000FD" w:rsidRPr="00566A40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C72B82B" w14:textId="77777777" w:rsidR="00F000FD" w:rsidRPr="00566A40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566A40">
              <w:rPr>
                <w:rFonts w:cs="Calibri"/>
              </w:rPr>
              <w:t>…………………………………………..</w:t>
            </w:r>
          </w:p>
          <w:p w14:paraId="7B151CF5" w14:textId="10A43343" w:rsidR="00DD17F9" w:rsidRPr="00566A40" w:rsidRDefault="00DD17F9" w:rsidP="00C144A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566A40">
              <w:rPr>
                <w:rFonts w:cs="Calibri"/>
                <w:b/>
                <w:bCs/>
              </w:rPr>
              <w:t xml:space="preserve">Aleš Martinek </w:t>
            </w:r>
          </w:p>
          <w:p w14:paraId="5A804531" w14:textId="403777D6" w:rsidR="00DD17F9" w:rsidRPr="00566A40" w:rsidRDefault="00DD17F9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566A40">
              <w:rPr>
                <w:rFonts w:cs="Calibri"/>
              </w:rPr>
              <w:t>jednatel</w:t>
            </w:r>
          </w:p>
          <w:p w14:paraId="2DE27AE7" w14:textId="775DCF6D" w:rsidR="00F000FD" w:rsidRPr="00566A40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46B3F7A2" w14:textId="77777777" w:rsidR="004A2309" w:rsidRPr="00566A40" w:rsidRDefault="004A2309" w:rsidP="00EE3292"/>
    <w:sectPr w:rsidR="004A2309" w:rsidRPr="00566A40" w:rsidSect="00D3553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4BB07" w14:textId="77777777" w:rsidR="00A01823" w:rsidRDefault="00A01823" w:rsidP="007F0778">
      <w:pPr>
        <w:spacing w:after="0" w:line="240" w:lineRule="auto"/>
      </w:pPr>
      <w:r>
        <w:separator/>
      </w:r>
    </w:p>
  </w:endnote>
  <w:endnote w:type="continuationSeparator" w:id="0">
    <w:p w14:paraId="447F6E61" w14:textId="77777777" w:rsidR="00A01823" w:rsidRDefault="00A01823" w:rsidP="007F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B5D9D" w14:textId="01959F84" w:rsidR="00D3553B" w:rsidRDefault="00D3553B" w:rsidP="00CB2008">
    <w:pPr>
      <w:keepNext/>
      <w:pBdr>
        <w:top w:val="nil"/>
        <w:left w:val="nil"/>
        <w:bottom w:val="nil"/>
        <w:right w:val="nil"/>
        <w:between w:val="nil"/>
      </w:pBdr>
      <w:tabs>
        <w:tab w:val="left" w:pos="3210"/>
        <w:tab w:val="center" w:pos="4536"/>
        <w:tab w:val="right" w:pos="9072"/>
      </w:tabs>
      <w:ind w:firstLine="708"/>
      <w:jc w:val="both"/>
    </w:pPr>
    <w:proofErr w:type="spellStart"/>
    <w:r>
      <w:rPr>
        <w:rFonts w:eastAsia="Calibri" w:cs="Calibri"/>
        <w:color w:val="000000"/>
      </w:rPr>
      <w:t>Sp</w:t>
    </w:r>
    <w:proofErr w:type="spellEnd"/>
    <w:r>
      <w:rPr>
        <w:rFonts w:eastAsia="Calibri" w:cs="Calibri"/>
        <w:color w:val="000000"/>
      </w:rPr>
      <w:t>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>
      <w:rPr>
        <w:rFonts w:eastAsia="Calibri" w:cs="Calibri"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908F5" w14:textId="77777777" w:rsidR="00A01823" w:rsidRDefault="00A01823" w:rsidP="007F0778">
      <w:pPr>
        <w:spacing w:after="0" w:line="240" w:lineRule="auto"/>
      </w:pPr>
      <w:r>
        <w:separator/>
      </w:r>
    </w:p>
  </w:footnote>
  <w:footnote w:type="continuationSeparator" w:id="0">
    <w:p w14:paraId="6C312FBD" w14:textId="77777777" w:rsidR="00A01823" w:rsidRDefault="00A01823" w:rsidP="007F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DD9D3" w14:textId="2B28E278" w:rsidR="004C7D4D" w:rsidRDefault="004C7D4D" w:rsidP="004C7D4D">
    <w:pPr>
      <w:pStyle w:val="Zhlav"/>
    </w:pPr>
    <w:r>
      <w:rPr>
        <w:noProof/>
        <w:lang w:eastAsia="cs-CZ"/>
      </w:rPr>
      <w:drawing>
        <wp:inline distT="0" distB="0" distL="0" distR="0" wp14:anchorId="5A84EB03" wp14:editId="3838AEA1">
          <wp:extent cx="1743710" cy="469265"/>
          <wp:effectExtent l="0" t="0" r="889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8107F7">
      <w:t>NPU-372/42394/2025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64149"/>
    <w:multiLevelType w:val="hybridMultilevel"/>
    <w:tmpl w:val="802C8A74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0D334A"/>
    <w:multiLevelType w:val="hybridMultilevel"/>
    <w:tmpl w:val="D55263F2"/>
    <w:lvl w:ilvl="0" w:tplc="FFFFFFFF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B64C3B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E5B12"/>
    <w:multiLevelType w:val="hybridMultilevel"/>
    <w:tmpl w:val="F58C863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01C75"/>
    <w:multiLevelType w:val="hybridMultilevel"/>
    <w:tmpl w:val="E9F05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20F5A"/>
    <w:multiLevelType w:val="hybridMultilevel"/>
    <w:tmpl w:val="11A2D042"/>
    <w:lvl w:ilvl="0" w:tplc="C9FC7DCA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65348ED"/>
    <w:multiLevelType w:val="hybridMultilevel"/>
    <w:tmpl w:val="0884F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BE4BFC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70FA7582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12"/>
  </w:num>
  <w:num w:numId="12">
    <w:abstractNumId w:val="9"/>
  </w:num>
  <w:num w:numId="13">
    <w:abstractNumId w:val="11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FD"/>
    <w:rsid w:val="00000231"/>
    <w:rsid w:val="00096553"/>
    <w:rsid w:val="001270B5"/>
    <w:rsid w:val="0016651F"/>
    <w:rsid w:val="001C670C"/>
    <w:rsid w:val="00200BE0"/>
    <w:rsid w:val="00207957"/>
    <w:rsid w:val="003965E6"/>
    <w:rsid w:val="003D7F39"/>
    <w:rsid w:val="004248E5"/>
    <w:rsid w:val="0045746D"/>
    <w:rsid w:val="00474A46"/>
    <w:rsid w:val="004A2309"/>
    <w:rsid w:val="004C0FCF"/>
    <w:rsid w:val="004C7D4D"/>
    <w:rsid w:val="004F5184"/>
    <w:rsid w:val="00513A72"/>
    <w:rsid w:val="00566A40"/>
    <w:rsid w:val="00596721"/>
    <w:rsid w:val="00664432"/>
    <w:rsid w:val="00730B8B"/>
    <w:rsid w:val="007B0DAF"/>
    <w:rsid w:val="007F0778"/>
    <w:rsid w:val="008107F7"/>
    <w:rsid w:val="008232E1"/>
    <w:rsid w:val="00847B62"/>
    <w:rsid w:val="008B18F5"/>
    <w:rsid w:val="00945413"/>
    <w:rsid w:val="00993BD6"/>
    <w:rsid w:val="00A01823"/>
    <w:rsid w:val="00A17584"/>
    <w:rsid w:val="00A72C9A"/>
    <w:rsid w:val="00B53D5C"/>
    <w:rsid w:val="00B66C23"/>
    <w:rsid w:val="00B92F89"/>
    <w:rsid w:val="00BF6144"/>
    <w:rsid w:val="00C15F0E"/>
    <w:rsid w:val="00C75D75"/>
    <w:rsid w:val="00CB2008"/>
    <w:rsid w:val="00D1154F"/>
    <w:rsid w:val="00D3553B"/>
    <w:rsid w:val="00D579F5"/>
    <w:rsid w:val="00D66A83"/>
    <w:rsid w:val="00DD17F9"/>
    <w:rsid w:val="00DD701E"/>
    <w:rsid w:val="00E55627"/>
    <w:rsid w:val="00E77F87"/>
    <w:rsid w:val="00EE3292"/>
    <w:rsid w:val="00F000FD"/>
    <w:rsid w:val="00F101F5"/>
    <w:rsid w:val="00F628EF"/>
    <w:rsid w:val="00F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23561"/>
  <w15:chartTrackingRefBased/>
  <w15:docId w15:val="{5AB79335-D6C5-4562-A0D1-314AE8C9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00F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00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F00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0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0FD"/>
    <w:rPr>
      <w:rFonts w:ascii="Calibri" w:eastAsia="Times New Roman" w:hAnsi="Calibri" w:cs="Times New Roman"/>
      <w:sz w:val="20"/>
      <w:szCs w:val="20"/>
    </w:rPr>
  </w:style>
  <w:style w:type="paragraph" w:customStyle="1" w:styleId="psm">
    <w:name w:val="písm"/>
    <w:basedOn w:val="Normln"/>
    <w:link w:val="psmChar"/>
    <w:qFormat/>
    <w:rsid w:val="00F000FD"/>
    <w:pPr>
      <w:tabs>
        <w:tab w:val="num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character" w:customStyle="1" w:styleId="psmChar">
    <w:name w:val="písm Char"/>
    <w:link w:val="psm"/>
    <w:rsid w:val="00F000FD"/>
    <w:rPr>
      <w:rFonts w:ascii="Calibri" w:eastAsia="Times New Roman" w:hAnsi="Calibri" w:cs="Times New Roman"/>
      <w:lang w:val="x-none" w:eastAsia="x-none"/>
    </w:rPr>
  </w:style>
  <w:style w:type="paragraph" w:styleId="Zkladntext">
    <w:name w:val="Body Text"/>
    <w:basedOn w:val="Normln"/>
    <w:link w:val="ZkladntextChar"/>
    <w:semiHidden/>
    <w:rsid w:val="00F000FD"/>
    <w:pPr>
      <w:keepNext/>
      <w:spacing w:after="120" w:line="240" w:lineRule="auto"/>
      <w:ind w:firstLine="708"/>
      <w:jc w:val="both"/>
      <w:outlineLvl w:val="0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000FD"/>
    <w:rPr>
      <w:rFonts w:ascii="Arial" w:eastAsia="Times New Roman" w:hAnsi="Arial" w:cs="Times New Roman"/>
      <w:lang w:val="x-none" w:eastAsia="x-none"/>
    </w:rPr>
  </w:style>
  <w:style w:type="character" w:styleId="Hypertextovodkaz">
    <w:name w:val="Hyperlink"/>
    <w:uiPriority w:val="99"/>
    <w:unhideWhenUsed/>
    <w:rsid w:val="00F000F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0FD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0F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FC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FCF"/>
    <w:rPr>
      <w:rFonts w:ascii="Calibri" w:eastAsia="Times New Roman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77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778"/>
    <w:rPr>
      <w:rFonts w:ascii="Calibri" w:eastAsia="Times New Roman" w:hAnsi="Calibri" w:cs="Times New Roman"/>
    </w:rPr>
  </w:style>
  <w:style w:type="character" w:customStyle="1" w:styleId="OdstavecodsazenChar">
    <w:name w:val="Odstavec odsazený Char"/>
    <w:link w:val="Odstavecodsazen"/>
    <w:locked/>
    <w:rsid w:val="00945413"/>
    <w:rPr>
      <w:color w:val="000000"/>
      <w:sz w:val="24"/>
      <w:szCs w:val="24"/>
      <w:bdr w:val="none" w:sz="0" w:space="0" w:color="auto" w:frame="1"/>
    </w:rPr>
  </w:style>
  <w:style w:type="paragraph" w:customStyle="1" w:styleId="Odstavecodsazen">
    <w:name w:val="Odstavec odsazený"/>
    <w:link w:val="OdstavecodsazenChar"/>
    <w:rsid w:val="00945413"/>
    <w:pPr>
      <w:widowControl w:val="0"/>
      <w:tabs>
        <w:tab w:val="left" w:pos="1699"/>
      </w:tabs>
      <w:suppressAutoHyphens/>
      <w:spacing w:after="0" w:line="240" w:lineRule="auto"/>
      <w:ind w:left="1049" w:hanging="566"/>
      <w:jc w:val="both"/>
    </w:pPr>
    <w:rPr>
      <w:color w:val="000000"/>
      <w:sz w:val="24"/>
      <w:szCs w:val="24"/>
      <w:bdr w:val="none" w:sz="0" w:space="0" w:color="auto" w:frame="1"/>
    </w:rPr>
  </w:style>
  <w:style w:type="character" w:styleId="Nevyeenzmnka">
    <w:name w:val="Unresolved Mention"/>
    <w:basedOn w:val="Standardnpsmoodstavce"/>
    <w:uiPriority w:val="99"/>
    <w:semiHidden/>
    <w:unhideWhenUsed/>
    <w:rsid w:val="00566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telc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ss.npu.cz/ost/posta/brow_spis.php?cislo_spisu1=57778&amp;cislo_spisu2=2024&amp;doc_id=10023619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6457C-A33D-4C75-A521-4EE3075C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</dc:creator>
  <cp:keywords/>
  <dc:description/>
  <cp:lastModifiedBy>Švecová Olga</cp:lastModifiedBy>
  <cp:revision>9</cp:revision>
  <dcterms:created xsi:type="dcterms:W3CDTF">2025-06-18T12:04:00Z</dcterms:created>
  <dcterms:modified xsi:type="dcterms:W3CDTF">2025-06-18T12:19:00Z</dcterms:modified>
</cp:coreProperties>
</file>