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312C" w14:textId="6CBC5F40" w:rsidR="007B509E" w:rsidRPr="00E72F4A" w:rsidRDefault="00E32AF6" w:rsidP="007B509E">
      <w:pPr>
        <w:widowControl w:val="0"/>
        <w:autoSpaceDE w:val="0"/>
        <w:autoSpaceDN w:val="0"/>
        <w:spacing w:before="81" w:after="0" w:line="240" w:lineRule="auto"/>
        <w:ind w:left="703" w:right="683"/>
        <w:jc w:val="center"/>
        <w:outlineLvl w:val="0"/>
        <w:rPr>
          <w:rFonts w:ascii="Cambria" w:eastAsia="Times New Roman" w:hAnsi="Cambria" w:cs="Times New Roman"/>
          <w:b/>
          <w:bCs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b/>
          <w:bCs/>
          <w:kern w:val="0"/>
          <w:lang w:eastAsia="cs-CZ" w:bidi="cs-CZ"/>
          <w14:ligatures w14:val="none"/>
        </w:rPr>
        <w:t>DODATEK Č. 1 K PŘÍKAZNÍ SMLOUVĚ</w:t>
      </w:r>
      <w:r w:rsidR="007B509E" w:rsidRPr="00E72F4A">
        <w:rPr>
          <w:rFonts w:ascii="Cambria" w:eastAsia="Times New Roman" w:hAnsi="Cambria" w:cs="Times New Roman"/>
          <w:b/>
          <w:bCs/>
          <w:noProof/>
          <w:kern w:val="0"/>
          <w:lang w:eastAsia="cs-CZ" w:bidi="cs-CZ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DD2FABA" wp14:editId="10500CA7">
                <wp:simplePos x="0" y="0"/>
                <wp:positionH relativeFrom="page">
                  <wp:posOffset>881380</wp:posOffset>
                </wp:positionH>
                <wp:positionV relativeFrom="paragraph">
                  <wp:posOffset>1373505</wp:posOffset>
                </wp:positionV>
                <wp:extent cx="5798185" cy="36830"/>
                <wp:effectExtent l="0" t="0" r="0" b="0"/>
                <wp:wrapTopAndBottom/>
                <wp:docPr id="1699143754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36830"/>
                          <a:chOff x="1388" y="465"/>
                          <a:chExt cx="9131" cy="58"/>
                        </a:xfrm>
                      </wpg:grpSpPr>
                      <wps:wsp>
                        <wps:cNvPr id="169615944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88" y="516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40374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88" y="480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49AA5" id="Skupina 1" o:spid="_x0000_s1026" style="position:absolute;margin-left:69.4pt;margin-top:108.15pt;width:456.55pt;height:2.9pt;z-index:-251658240;mso-wrap-distance-left:0;mso-wrap-distance-right:0;mso-position-horizontal-relative:page" coordorigin="1388,465" coordsize="9131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">
                <v:line id="Line 3" o:spid="_x0000_s1027" style="position:absolute;visibility:visible;mso-wrap-style:square" from="1388,516" to="10519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" strokecolor="#933634" strokeweight=".72pt"/>
                <v:line id="Line 4" o:spid="_x0000_s1028" style="position:absolute;visibility:visible;mso-wrap-style:square" from="1388,480" to="10519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" strokecolor="#933634" strokeweight="1.44pt"/>
                <w10:wrap type="topAndBottom" anchorx="page"/>
              </v:group>
            </w:pict>
          </mc:Fallback>
        </mc:AlternateContent>
      </w:r>
    </w:p>
    <w:p w14:paraId="21273913" w14:textId="77777777" w:rsidR="00E32AF6" w:rsidRPr="00E72F4A" w:rsidRDefault="00E32AF6" w:rsidP="00E32AF6">
      <w:pPr>
        <w:widowControl w:val="0"/>
        <w:autoSpaceDE w:val="0"/>
        <w:autoSpaceDN w:val="0"/>
        <w:spacing w:before="181" w:after="0" w:line="240" w:lineRule="auto"/>
        <w:ind w:left="703" w:right="686"/>
        <w:jc w:val="center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dle § 2430 a násl. zákona č. 89/2012 Sb., občanský zákoník, ve znění pozdějších předpisů</w:t>
      </w:r>
    </w:p>
    <w:p w14:paraId="78C542A6" w14:textId="77777777" w:rsidR="00E32AF6" w:rsidRPr="00E72F4A" w:rsidRDefault="00E32AF6" w:rsidP="00E32AF6">
      <w:pPr>
        <w:widowControl w:val="0"/>
        <w:autoSpaceDE w:val="0"/>
        <w:autoSpaceDN w:val="0"/>
        <w:spacing w:before="180" w:after="0" w:line="240" w:lineRule="auto"/>
        <w:ind w:left="703" w:right="684"/>
        <w:jc w:val="center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(dále jen „občanský zákoník“)</w:t>
      </w:r>
    </w:p>
    <w:p w14:paraId="429AD5B6" w14:textId="77777777" w:rsidR="00E32AF6" w:rsidRPr="00E72F4A" w:rsidRDefault="00E32AF6" w:rsidP="00E32AF6">
      <w:pPr>
        <w:rPr>
          <w:rFonts w:ascii="Cambria" w:hAnsi="Cambria"/>
        </w:rPr>
      </w:pPr>
    </w:p>
    <w:p w14:paraId="49058740" w14:textId="77777777" w:rsidR="00E32AF6" w:rsidRPr="00E72F4A" w:rsidRDefault="00E32AF6" w:rsidP="00E32AF6">
      <w:pPr>
        <w:widowControl w:val="0"/>
        <w:numPr>
          <w:ilvl w:val="0"/>
          <w:numId w:val="1"/>
        </w:numPr>
        <w:tabs>
          <w:tab w:val="left" w:pos="322"/>
        </w:tabs>
        <w:autoSpaceDE w:val="0"/>
        <w:autoSpaceDN w:val="0"/>
        <w:spacing w:before="1" w:after="0" w:line="240" w:lineRule="auto"/>
        <w:ind w:hanging="18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</w:p>
    <w:p w14:paraId="74227DCF" w14:textId="77777777" w:rsidR="00E32AF6" w:rsidRPr="00E72F4A" w:rsidRDefault="00E32AF6" w:rsidP="00E32AF6">
      <w:pPr>
        <w:widowControl w:val="0"/>
        <w:autoSpaceDE w:val="0"/>
        <w:autoSpaceDN w:val="0"/>
        <w:spacing w:before="181" w:after="0" w:line="240" w:lineRule="auto"/>
        <w:ind w:left="136"/>
        <w:jc w:val="both"/>
        <w:outlineLvl w:val="0"/>
        <w:rPr>
          <w:rFonts w:ascii="Cambria" w:eastAsia="Times New Roman" w:hAnsi="Cambria" w:cs="Times New Roman"/>
          <w:b/>
          <w:bCs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b/>
          <w:bCs/>
          <w:kern w:val="0"/>
          <w:lang w:eastAsia="cs-CZ" w:bidi="cs-CZ"/>
          <w14:ligatures w14:val="none"/>
        </w:rPr>
        <w:t>Nemocnice Kyjov, příspěvková organizace</w:t>
      </w:r>
    </w:p>
    <w:p w14:paraId="028D82B9" w14:textId="77777777" w:rsidR="007F5C7B" w:rsidRPr="00E72F4A" w:rsidRDefault="007F5C7B" w:rsidP="007F5C7B">
      <w:pPr>
        <w:widowControl w:val="0"/>
        <w:tabs>
          <w:tab w:val="right" w:pos="2435"/>
        </w:tabs>
        <w:autoSpaceDE w:val="0"/>
        <w:autoSpaceDN w:val="0"/>
        <w:spacing w:before="37" w:after="0" w:line="276" w:lineRule="auto"/>
        <w:ind w:left="136" w:right="141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z</w:t>
      </w:r>
      <w:r w:rsidR="00E32AF6"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apsaná v OR Krajského soudu v Brně, spisová značka Pr</w:t>
      </w: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 xml:space="preserve"> 1230</w:t>
      </w:r>
    </w:p>
    <w:p w14:paraId="2003B122" w14:textId="77777777" w:rsidR="00951FFB" w:rsidRDefault="00E32AF6" w:rsidP="007F5C7B">
      <w:pPr>
        <w:widowControl w:val="0"/>
        <w:tabs>
          <w:tab w:val="right" w:pos="2435"/>
        </w:tabs>
        <w:autoSpaceDE w:val="0"/>
        <w:autoSpaceDN w:val="0"/>
        <w:spacing w:before="37" w:after="0" w:line="276" w:lineRule="auto"/>
        <w:ind w:left="136" w:right="141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 xml:space="preserve">se sídlem: Strážovská 1247/22, 697 01 Kyjov </w:t>
      </w:r>
    </w:p>
    <w:p w14:paraId="6A416D0D" w14:textId="2C776EA2" w:rsidR="00E32AF6" w:rsidRPr="00E72F4A" w:rsidRDefault="00E32AF6" w:rsidP="007F5C7B">
      <w:pPr>
        <w:widowControl w:val="0"/>
        <w:tabs>
          <w:tab w:val="right" w:pos="2435"/>
        </w:tabs>
        <w:autoSpaceDE w:val="0"/>
        <w:autoSpaceDN w:val="0"/>
        <w:spacing w:before="37" w:after="0" w:line="276" w:lineRule="auto"/>
        <w:ind w:left="136" w:right="141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IČ</w:t>
      </w:r>
      <w:r w:rsidR="00951FFB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O</w:t>
      </w: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: 00226912</w:t>
      </w:r>
    </w:p>
    <w:p w14:paraId="6B01797E" w14:textId="77777777" w:rsidR="00E32AF6" w:rsidRPr="00E72F4A" w:rsidRDefault="00E32AF6" w:rsidP="00E32AF6">
      <w:pPr>
        <w:widowControl w:val="0"/>
        <w:tabs>
          <w:tab w:val="left" w:pos="1552"/>
        </w:tabs>
        <w:autoSpaceDE w:val="0"/>
        <w:autoSpaceDN w:val="0"/>
        <w:spacing w:after="0" w:line="251" w:lineRule="exact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DIČ: CZ00226912</w:t>
      </w:r>
    </w:p>
    <w:p w14:paraId="6ED131D1" w14:textId="3CE11F62" w:rsidR="007F5C7B" w:rsidRPr="00E72F4A" w:rsidRDefault="007F5C7B" w:rsidP="00E32AF6">
      <w:pPr>
        <w:widowControl w:val="0"/>
        <w:tabs>
          <w:tab w:val="left" w:pos="1552"/>
        </w:tabs>
        <w:autoSpaceDE w:val="0"/>
        <w:autoSpaceDN w:val="0"/>
        <w:spacing w:after="0" w:line="251" w:lineRule="exact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zastupující: MUDr. Jiří Vyhnal, ředitel</w:t>
      </w:r>
    </w:p>
    <w:p w14:paraId="0D82A1DB" w14:textId="39FECF76" w:rsidR="00E32AF6" w:rsidRPr="00E72F4A" w:rsidRDefault="00E32AF6" w:rsidP="00E32AF6">
      <w:pPr>
        <w:widowControl w:val="0"/>
        <w:autoSpaceDE w:val="0"/>
        <w:autoSpaceDN w:val="0"/>
        <w:spacing w:before="37" w:after="0" w:line="276" w:lineRule="auto"/>
        <w:ind w:left="136" w:right="1191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(dále jen „</w:t>
      </w:r>
      <w:r w:rsidR="007F5C7B"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P</w:t>
      </w: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říkazce“)</w:t>
      </w:r>
    </w:p>
    <w:p w14:paraId="1367820E" w14:textId="77777777" w:rsidR="007F5C7B" w:rsidRPr="00E72F4A" w:rsidRDefault="007F5C7B" w:rsidP="00E32AF6">
      <w:pPr>
        <w:widowControl w:val="0"/>
        <w:autoSpaceDE w:val="0"/>
        <w:autoSpaceDN w:val="0"/>
        <w:spacing w:before="37" w:after="0" w:line="276" w:lineRule="auto"/>
        <w:ind w:left="136" w:right="1191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</w:p>
    <w:p w14:paraId="46969928" w14:textId="25F87B1D" w:rsidR="007F5C7B" w:rsidRPr="00E72F4A" w:rsidRDefault="007F5C7B" w:rsidP="00E32AF6">
      <w:pPr>
        <w:widowControl w:val="0"/>
        <w:autoSpaceDE w:val="0"/>
        <w:autoSpaceDN w:val="0"/>
        <w:spacing w:before="37" w:after="0" w:line="276" w:lineRule="auto"/>
        <w:ind w:left="136" w:right="1191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a</w:t>
      </w:r>
    </w:p>
    <w:p w14:paraId="52E0F380" w14:textId="77777777" w:rsidR="007F5C7B" w:rsidRPr="00E72F4A" w:rsidRDefault="007F5C7B" w:rsidP="00E32AF6">
      <w:pPr>
        <w:widowControl w:val="0"/>
        <w:autoSpaceDE w:val="0"/>
        <w:autoSpaceDN w:val="0"/>
        <w:spacing w:before="37" w:after="0" w:line="276" w:lineRule="auto"/>
        <w:ind w:left="136" w:right="1191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</w:p>
    <w:p w14:paraId="1B4EC659" w14:textId="07912037" w:rsidR="007F5C7B" w:rsidRPr="00E72F4A" w:rsidRDefault="007F5C7B" w:rsidP="007F5C7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b/>
          <w:bCs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b/>
          <w:bCs/>
          <w:kern w:val="0"/>
          <w:lang w:eastAsia="cs-CZ" w:bidi="cs-CZ"/>
          <w14:ligatures w14:val="none"/>
        </w:rPr>
        <w:t>Regionální rozvojová agentura Východní Moravy, zájmové sdružení právnických osob</w:t>
      </w:r>
    </w:p>
    <w:p w14:paraId="23F26961" w14:textId="343F34D5" w:rsidR="007F5C7B" w:rsidRPr="00E72F4A" w:rsidRDefault="007F5C7B" w:rsidP="007F5C7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zapsaná v SR Krajského soudu v Brně, spisová značka L 19559</w:t>
      </w:r>
    </w:p>
    <w:p w14:paraId="16D4C679" w14:textId="6647D9BD" w:rsidR="007F5C7B" w:rsidRPr="00E72F4A" w:rsidRDefault="007F5C7B" w:rsidP="007F5C7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se sídlem: tř. T. Bati 5146, Zlín 760 01</w:t>
      </w:r>
    </w:p>
    <w:p w14:paraId="591B3C10" w14:textId="05DA1B9F" w:rsidR="007F5C7B" w:rsidRPr="00E72F4A" w:rsidRDefault="007F5C7B" w:rsidP="007F5C7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IČO: 45659176</w:t>
      </w:r>
    </w:p>
    <w:p w14:paraId="281A223F" w14:textId="0337AE53" w:rsidR="007F5C7B" w:rsidRPr="00E72F4A" w:rsidRDefault="007F5C7B" w:rsidP="007F5C7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DIČ: CZ45659176</w:t>
      </w:r>
    </w:p>
    <w:p w14:paraId="2210CDE4" w14:textId="6D54465C" w:rsidR="007F5C7B" w:rsidRPr="00E72F4A" w:rsidRDefault="007F5C7B" w:rsidP="007F5C7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 xml:space="preserve">číslo účtu: </w:t>
      </w:r>
      <w:r w:rsidR="00A638FC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xxx</w:t>
      </w:r>
    </w:p>
    <w:p w14:paraId="6084F278" w14:textId="274844AD" w:rsidR="007F5C7B" w:rsidRPr="00E72F4A" w:rsidRDefault="007F5C7B" w:rsidP="007F5C7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jednající: RNDr. Otakar Prudil, ředitel</w:t>
      </w:r>
    </w:p>
    <w:p w14:paraId="22068380" w14:textId="58FC76CD" w:rsidR="007F5C7B" w:rsidRPr="00E72F4A" w:rsidRDefault="007F5C7B" w:rsidP="007F5C7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(dále jako „Příkazník“)</w:t>
      </w:r>
    </w:p>
    <w:p w14:paraId="48A5EBB1" w14:textId="77777777" w:rsidR="00B14739" w:rsidRPr="00E72F4A" w:rsidRDefault="00B14739" w:rsidP="007F5C7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</w:p>
    <w:p w14:paraId="69B4F0DA" w14:textId="77777777" w:rsidR="007B509E" w:rsidRPr="00E72F4A" w:rsidRDefault="007B509E" w:rsidP="007B509E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II.</w:t>
      </w: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ab/>
      </w:r>
    </w:p>
    <w:p w14:paraId="5879A8DC" w14:textId="2A9AD346" w:rsidR="00A2664B" w:rsidRPr="00E72F4A" w:rsidRDefault="007B509E" w:rsidP="00A2664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 xml:space="preserve">Smluvní strany uzavřely dne 19.09.2023 příkazní smlouvu na poskytování poradenských, </w:t>
      </w:r>
      <w:r w:rsidR="00A2664B"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 xml:space="preserve">analytických a konzultačních služeb k projektu z výzvy č. 79 IROP – eHealth – SC 1.1 (PR) (dále jen „Smlouva“). </w:t>
      </w: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Tímto smluvní strany uzavírají dodatek č. 1 ke Smlouvě.</w:t>
      </w:r>
    </w:p>
    <w:p w14:paraId="1600C3B1" w14:textId="77777777" w:rsidR="00A2664B" w:rsidRPr="00E72F4A" w:rsidRDefault="00A2664B" w:rsidP="00A2664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</w:p>
    <w:p w14:paraId="20AF5A1A" w14:textId="1A31EBA8" w:rsidR="00A2664B" w:rsidRPr="00E72F4A" w:rsidRDefault="00A2664B" w:rsidP="00A2664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III.</w:t>
      </w:r>
    </w:p>
    <w:p w14:paraId="5BB00369" w14:textId="0F31FF23" w:rsidR="00A2664B" w:rsidRPr="00E72F4A" w:rsidRDefault="00A2664B" w:rsidP="00A2664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Smluvní strany se po vzájemné dohodě rozhodly rozšířit předmět plnění příkazní smlouvy, přičemž příkazník se tímto dodatkem zavazuje poskytnout příkazci také následující služby:</w:t>
      </w:r>
    </w:p>
    <w:p w14:paraId="52A1229E" w14:textId="60AC1AD9" w:rsidR="00A2664B" w:rsidRPr="00E72F4A" w:rsidRDefault="00A2664B" w:rsidP="00A2664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1) dohled nad průběhem realizace projektu v souladu s Pokyny pro žadatele a příjemce dotace z Programu (obecná a zvláštní část metodiky) a s Rozhodnutím o poskytnutí dotace,</w:t>
      </w:r>
    </w:p>
    <w:p w14:paraId="16B261F7" w14:textId="10CB6AE8" w:rsidR="00A2664B" w:rsidRPr="00E72F4A" w:rsidRDefault="00A2664B" w:rsidP="00A2664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2) zpracování monitorovacích zpráv projektu v informačním systému po dobu realizace projektu,</w:t>
      </w:r>
    </w:p>
    <w:p w14:paraId="432CA211" w14:textId="7CBC3A1B" w:rsidR="00A2664B" w:rsidRPr="00E72F4A" w:rsidRDefault="00A2664B" w:rsidP="00A2664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3) zpracování monitorovacích zpráv v informačním systému po dobu udržitelnosti projektu,</w:t>
      </w:r>
    </w:p>
    <w:p w14:paraId="1F30C522" w14:textId="4E6DEAA8" w:rsidR="00A2664B" w:rsidRPr="00E72F4A" w:rsidRDefault="00A2664B" w:rsidP="00A2664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4) vypracování žádosti o platbu, včetně kontroly zaslaných materiálů z hlediska správnosti vůči implementačnímu orgánu,</w:t>
      </w:r>
    </w:p>
    <w:p w14:paraId="206DE624" w14:textId="66D4FD00" w:rsidR="00A2664B" w:rsidRPr="00E72F4A" w:rsidRDefault="00A2664B" w:rsidP="00A2664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 xml:space="preserve">5) kompletace účetních a úhradových dokladů, kontrola nastavení rozpočtu a průběhu čerpání </w:t>
      </w: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lastRenderedPageBreak/>
        <w:t>z jednotlivých rozpočtových položek a vložení žádosti o platbu do informačního systému,</w:t>
      </w:r>
    </w:p>
    <w:p w14:paraId="2E73856F" w14:textId="6CE4DEB9" w:rsidR="00A2664B" w:rsidRPr="00E72F4A" w:rsidRDefault="00A2664B" w:rsidP="00A2664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6) příprava změnových řízení projektu po celou dobu jeho realizace, včetně změn plné žádosti v informačním systému a zajištění podpisu Dodatku k Rozhodnutí a Podmínkám,</w:t>
      </w:r>
    </w:p>
    <w:p w14:paraId="50358B87" w14:textId="035C1AA8" w:rsidR="00A2664B" w:rsidRPr="00E72F4A" w:rsidRDefault="00A2664B" w:rsidP="00A2664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7) zodpovídání dotazů Příkazce o změnách v administraci projektu,</w:t>
      </w:r>
    </w:p>
    <w:p w14:paraId="1569BB90" w14:textId="6535E457" w:rsidR="00A2664B" w:rsidRPr="00E72F4A" w:rsidRDefault="00A2664B" w:rsidP="00A2664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8) průběžné informování Příkazce o změnách v administraci projektu,</w:t>
      </w:r>
    </w:p>
    <w:p w14:paraId="31CFF892" w14:textId="144D355E" w:rsidR="00A2664B" w:rsidRPr="00E72F4A" w:rsidRDefault="00A2664B" w:rsidP="00A2664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9) zajištění komunikace s poskytovatelem dotace.</w:t>
      </w:r>
    </w:p>
    <w:p w14:paraId="5D84A919" w14:textId="77777777" w:rsidR="003B10FD" w:rsidRPr="00E72F4A" w:rsidRDefault="003B10FD" w:rsidP="00A2664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</w:p>
    <w:p w14:paraId="5C3392B7" w14:textId="2246D860" w:rsidR="003B10FD" w:rsidRPr="00E72F4A" w:rsidRDefault="003B10FD" w:rsidP="00A2664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 xml:space="preserve">IV. </w:t>
      </w:r>
    </w:p>
    <w:p w14:paraId="40EAF374" w14:textId="2B7BD114" w:rsidR="004E5E46" w:rsidRPr="00E72F4A" w:rsidRDefault="003B10FD" w:rsidP="004E5E46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 xml:space="preserve">Celková odměna </w:t>
      </w:r>
      <w:r w:rsidR="004E5E46"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 xml:space="preserve">dle tohoto dodatku na základě plnění uvedeného v odst. III. </w:t>
      </w:r>
      <w:r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>je stanovena ve výši 88.000 Kč bez DPH. Hodnota DPH bude vyčíslena ve výši platné v době vzniku uskutečnění zdanitelného plnění.</w:t>
      </w:r>
      <w:r w:rsidR="004E5E46" w:rsidRPr="00E72F4A">
        <w:rPr>
          <w:rFonts w:ascii="Cambria" w:eastAsia="Times New Roman" w:hAnsi="Cambria" w:cs="Times New Roman"/>
          <w:kern w:val="0"/>
          <w:lang w:eastAsia="cs-CZ" w:bidi="cs-CZ"/>
          <w14:ligatures w14:val="none"/>
        </w:rPr>
        <w:t xml:space="preserve"> Odměna za předmět plnění bude uhrazena po ukončení realizační fáze projektu a předání Příkazci finální zprávy Příkazníkem. Smluvní strany se dohodly, že k tomuto datu dochází k uskutečnění zdanitelného plnění a Příkazníkem bude vystavena faktura – daňový doklad. Součástí faktury bude současně příloha v podobě popisu poskytnutých Služeb, za které náleží Příkazníkovi odměna.</w:t>
      </w:r>
    </w:p>
    <w:p w14:paraId="2EEE938B" w14:textId="77777777" w:rsidR="00B14739" w:rsidRPr="00E72F4A" w:rsidRDefault="00B14739" w:rsidP="007F5C7B">
      <w:pPr>
        <w:widowControl w:val="0"/>
        <w:autoSpaceDE w:val="0"/>
        <w:autoSpaceDN w:val="0"/>
        <w:spacing w:before="37" w:after="0" w:line="276" w:lineRule="auto"/>
        <w:ind w:left="136"/>
        <w:jc w:val="both"/>
        <w:rPr>
          <w:rFonts w:ascii="Cambria" w:eastAsia="Times New Roman" w:hAnsi="Cambria" w:cs="Times New Roman"/>
          <w:kern w:val="0"/>
          <w:lang w:eastAsia="cs-CZ" w:bidi="cs-CZ"/>
          <w14:ligatures w14:val="none"/>
        </w:rPr>
      </w:pPr>
    </w:p>
    <w:p w14:paraId="6B2E3AE1" w14:textId="32E0E477" w:rsidR="00E72F4A" w:rsidRPr="00E72F4A" w:rsidRDefault="004E5E46" w:rsidP="00E72F4A">
      <w:pPr>
        <w:ind w:left="142"/>
        <w:jc w:val="both"/>
        <w:rPr>
          <w:rFonts w:ascii="Cambria" w:hAnsi="Cambria" w:cs="Times New Roman"/>
        </w:rPr>
      </w:pPr>
      <w:r w:rsidRPr="00E72F4A">
        <w:rPr>
          <w:rFonts w:ascii="Cambria" w:hAnsi="Cambria" w:cs="Times New Roman"/>
        </w:rPr>
        <w:t>V.</w:t>
      </w:r>
    </w:p>
    <w:p w14:paraId="6795B09D" w14:textId="77777777" w:rsidR="00E72F4A" w:rsidRPr="00E72F4A" w:rsidRDefault="00E72F4A" w:rsidP="00E72F4A">
      <w:pPr>
        <w:ind w:left="142"/>
        <w:jc w:val="both"/>
        <w:rPr>
          <w:rFonts w:ascii="Cambria" w:hAnsi="Cambria" w:cs="Times New Roman"/>
        </w:rPr>
      </w:pPr>
      <w:r w:rsidRPr="00E72F4A">
        <w:rPr>
          <w:rFonts w:ascii="Cambria" w:hAnsi="Cambria" w:cs="Times New Roman"/>
        </w:rPr>
        <w:t xml:space="preserve">Ostatní ujednání Smlouvy zůstávají beze změn. </w:t>
      </w:r>
    </w:p>
    <w:p w14:paraId="2084292F" w14:textId="74A56002" w:rsidR="00E72F4A" w:rsidRPr="00E72F4A" w:rsidRDefault="00E72F4A" w:rsidP="00E72F4A">
      <w:pPr>
        <w:ind w:left="142"/>
        <w:jc w:val="both"/>
        <w:rPr>
          <w:rFonts w:ascii="Cambria" w:hAnsi="Cambria" w:cs="Times New Roman"/>
        </w:rPr>
      </w:pPr>
      <w:r w:rsidRPr="00E72F4A">
        <w:rPr>
          <w:rFonts w:ascii="Cambria" w:hAnsi="Cambria" w:cs="Times New Roman"/>
        </w:rPr>
        <w:t>Tento dodatek nabývá platnosti dnem připojení podpisu obou smluvních stran a účinnosti dnem uveřejnění v registru smluv.</w:t>
      </w:r>
    </w:p>
    <w:p w14:paraId="06C28E9F" w14:textId="77777777" w:rsidR="00B14739" w:rsidRDefault="00B14739">
      <w:pPr>
        <w:rPr>
          <w:rFonts w:ascii="Cambria" w:hAnsi="Cambria"/>
        </w:rPr>
      </w:pPr>
    </w:p>
    <w:p w14:paraId="6CC2142B" w14:textId="77777777" w:rsidR="00E72F4A" w:rsidRDefault="00E72F4A">
      <w:pPr>
        <w:rPr>
          <w:rFonts w:ascii="Cambria" w:hAnsi="Cambria"/>
        </w:rPr>
      </w:pPr>
    </w:p>
    <w:p w14:paraId="6B59664B" w14:textId="77777777" w:rsidR="00E72F4A" w:rsidRDefault="00E72F4A">
      <w:pPr>
        <w:rPr>
          <w:rFonts w:ascii="Cambria" w:hAnsi="Cambria"/>
        </w:rPr>
      </w:pPr>
    </w:p>
    <w:p w14:paraId="1C98D6D8" w14:textId="70FF4F99" w:rsidR="00E72F4A" w:rsidRPr="00E72F4A" w:rsidRDefault="00E72F4A" w:rsidP="00E72F4A">
      <w:pPr>
        <w:ind w:left="142"/>
        <w:rPr>
          <w:rFonts w:ascii="Cambria" w:hAnsi="Cambria"/>
        </w:rPr>
      </w:pPr>
      <w:r w:rsidRPr="00E72F4A">
        <w:rPr>
          <w:rFonts w:ascii="Cambria" w:hAnsi="Cambria"/>
        </w:rPr>
        <w:t>Příkazce</w:t>
      </w:r>
      <w:r w:rsidRPr="00E72F4A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72F4A">
        <w:rPr>
          <w:rFonts w:ascii="Cambria" w:hAnsi="Cambria"/>
        </w:rPr>
        <w:t>Příkazník</w:t>
      </w:r>
    </w:p>
    <w:p w14:paraId="6D73E3CD" w14:textId="6A54BE85" w:rsidR="00E72F4A" w:rsidRDefault="00E72F4A" w:rsidP="00E72F4A">
      <w:pPr>
        <w:ind w:left="142"/>
        <w:rPr>
          <w:rFonts w:ascii="Cambria" w:hAnsi="Cambria"/>
        </w:rPr>
      </w:pPr>
      <w:r w:rsidRPr="00E72F4A">
        <w:rPr>
          <w:rFonts w:ascii="Cambria" w:hAnsi="Cambria"/>
        </w:rPr>
        <w:t>V Kyjově dne</w:t>
      </w:r>
      <w:r w:rsidRPr="00E72F4A">
        <w:rPr>
          <w:rFonts w:ascii="Cambria" w:hAnsi="Cambria"/>
        </w:rPr>
        <w:tab/>
      </w:r>
      <w:r>
        <w:rPr>
          <w:rFonts w:ascii="Cambria" w:hAnsi="Cambria"/>
        </w:rPr>
        <w:t>dle el. podpisu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72F4A">
        <w:rPr>
          <w:rFonts w:ascii="Cambria" w:hAnsi="Cambria"/>
        </w:rPr>
        <w:t>Ve Zlíně dne</w:t>
      </w:r>
      <w:r>
        <w:rPr>
          <w:rFonts w:ascii="Cambria" w:hAnsi="Cambria"/>
        </w:rPr>
        <w:t xml:space="preserve"> dle el. podpisu</w:t>
      </w:r>
    </w:p>
    <w:p w14:paraId="73DD68CD" w14:textId="77777777" w:rsidR="00E72F4A" w:rsidRDefault="00E72F4A" w:rsidP="00E72F4A">
      <w:pPr>
        <w:ind w:left="142"/>
        <w:rPr>
          <w:rFonts w:ascii="Cambria" w:hAnsi="Cambria"/>
        </w:rPr>
      </w:pPr>
    </w:p>
    <w:p w14:paraId="7AB8840B" w14:textId="77777777" w:rsidR="00E72F4A" w:rsidRDefault="00E72F4A" w:rsidP="00E72F4A">
      <w:pPr>
        <w:ind w:left="142"/>
        <w:rPr>
          <w:rFonts w:ascii="Cambria" w:hAnsi="Cambria"/>
        </w:rPr>
      </w:pPr>
    </w:p>
    <w:p w14:paraId="28E63050" w14:textId="77777777" w:rsidR="00E72F4A" w:rsidRDefault="00E72F4A" w:rsidP="00E72F4A">
      <w:pPr>
        <w:ind w:left="142"/>
        <w:rPr>
          <w:rFonts w:ascii="Cambria" w:hAnsi="Cambria"/>
        </w:rPr>
      </w:pPr>
    </w:p>
    <w:p w14:paraId="7E871BB8" w14:textId="77777777" w:rsidR="00E72F4A" w:rsidRDefault="00E72F4A" w:rsidP="00E72F4A">
      <w:pPr>
        <w:ind w:left="142"/>
        <w:rPr>
          <w:rFonts w:ascii="Cambria" w:hAnsi="Cambria"/>
        </w:rPr>
      </w:pPr>
    </w:p>
    <w:p w14:paraId="2DDEFDC4" w14:textId="1CF9F869" w:rsidR="00E72F4A" w:rsidRPr="00E72F4A" w:rsidRDefault="00E72F4A" w:rsidP="00E72F4A">
      <w:pPr>
        <w:ind w:left="142"/>
        <w:rPr>
          <w:rFonts w:ascii="Cambria" w:hAnsi="Cambria"/>
        </w:rPr>
      </w:pPr>
      <w:r>
        <w:rPr>
          <w:rFonts w:ascii="Cambria" w:hAnsi="Cambria"/>
        </w:rPr>
        <w:t>MUDr. Jiří Vyhnal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RNDr. Otakar Prudil</w:t>
      </w:r>
      <w:r>
        <w:rPr>
          <w:rFonts w:ascii="Cambria" w:hAnsi="Cambria"/>
        </w:rPr>
        <w:br/>
        <w:t>ředitel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ředitel</w:t>
      </w:r>
    </w:p>
    <w:sectPr w:rsidR="00E72F4A" w:rsidRPr="00E7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A40D9"/>
    <w:multiLevelType w:val="hybridMultilevel"/>
    <w:tmpl w:val="5158194E"/>
    <w:lvl w:ilvl="0" w:tplc="46A6E23A">
      <w:start w:val="1"/>
      <w:numFmt w:val="upperRoman"/>
      <w:lvlText w:val="%1."/>
      <w:lvlJc w:val="left"/>
      <w:pPr>
        <w:ind w:left="321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cs-CZ" w:bidi="cs-CZ"/>
      </w:rPr>
    </w:lvl>
    <w:lvl w:ilvl="1" w:tplc="1958C5C8">
      <w:numFmt w:val="bullet"/>
      <w:lvlText w:val="•"/>
      <w:lvlJc w:val="left"/>
      <w:pPr>
        <w:ind w:left="1220" w:hanging="185"/>
      </w:pPr>
      <w:rPr>
        <w:rFonts w:hint="default"/>
        <w:lang w:val="cs-CZ" w:eastAsia="cs-CZ" w:bidi="cs-CZ"/>
      </w:rPr>
    </w:lvl>
    <w:lvl w:ilvl="2" w:tplc="FECC6E38">
      <w:numFmt w:val="bullet"/>
      <w:lvlText w:val="•"/>
      <w:lvlJc w:val="left"/>
      <w:pPr>
        <w:ind w:left="2121" w:hanging="185"/>
      </w:pPr>
      <w:rPr>
        <w:rFonts w:hint="default"/>
        <w:lang w:val="cs-CZ" w:eastAsia="cs-CZ" w:bidi="cs-CZ"/>
      </w:rPr>
    </w:lvl>
    <w:lvl w:ilvl="3" w:tplc="CBA870BE">
      <w:numFmt w:val="bullet"/>
      <w:lvlText w:val="•"/>
      <w:lvlJc w:val="left"/>
      <w:pPr>
        <w:ind w:left="3021" w:hanging="185"/>
      </w:pPr>
      <w:rPr>
        <w:rFonts w:hint="default"/>
        <w:lang w:val="cs-CZ" w:eastAsia="cs-CZ" w:bidi="cs-CZ"/>
      </w:rPr>
    </w:lvl>
    <w:lvl w:ilvl="4" w:tplc="8778A570">
      <w:numFmt w:val="bullet"/>
      <w:lvlText w:val="•"/>
      <w:lvlJc w:val="left"/>
      <w:pPr>
        <w:ind w:left="3922" w:hanging="185"/>
      </w:pPr>
      <w:rPr>
        <w:rFonts w:hint="default"/>
        <w:lang w:val="cs-CZ" w:eastAsia="cs-CZ" w:bidi="cs-CZ"/>
      </w:rPr>
    </w:lvl>
    <w:lvl w:ilvl="5" w:tplc="39F4C0CC">
      <w:numFmt w:val="bullet"/>
      <w:lvlText w:val="•"/>
      <w:lvlJc w:val="left"/>
      <w:pPr>
        <w:ind w:left="4823" w:hanging="185"/>
      </w:pPr>
      <w:rPr>
        <w:rFonts w:hint="default"/>
        <w:lang w:val="cs-CZ" w:eastAsia="cs-CZ" w:bidi="cs-CZ"/>
      </w:rPr>
    </w:lvl>
    <w:lvl w:ilvl="6" w:tplc="098A633A">
      <w:numFmt w:val="bullet"/>
      <w:lvlText w:val="•"/>
      <w:lvlJc w:val="left"/>
      <w:pPr>
        <w:ind w:left="5723" w:hanging="185"/>
      </w:pPr>
      <w:rPr>
        <w:rFonts w:hint="default"/>
        <w:lang w:val="cs-CZ" w:eastAsia="cs-CZ" w:bidi="cs-CZ"/>
      </w:rPr>
    </w:lvl>
    <w:lvl w:ilvl="7" w:tplc="FF4A70D4">
      <w:numFmt w:val="bullet"/>
      <w:lvlText w:val="•"/>
      <w:lvlJc w:val="left"/>
      <w:pPr>
        <w:ind w:left="6624" w:hanging="185"/>
      </w:pPr>
      <w:rPr>
        <w:rFonts w:hint="default"/>
        <w:lang w:val="cs-CZ" w:eastAsia="cs-CZ" w:bidi="cs-CZ"/>
      </w:rPr>
    </w:lvl>
    <w:lvl w:ilvl="8" w:tplc="08BA4BC2">
      <w:numFmt w:val="bullet"/>
      <w:lvlText w:val="•"/>
      <w:lvlJc w:val="left"/>
      <w:pPr>
        <w:ind w:left="7525" w:hanging="185"/>
      </w:pPr>
      <w:rPr>
        <w:rFonts w:hint="default"/>
        <w:lang w:val="cs-CZ" w:eastAsia="cs-CZ" w:bidi="cs-CZ"/>
      </w:rPr>
    </w:lvl>
  </w:abstractNum>
  <w:num w:numId="1" w16cid:durableId="109755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F6"/>
    <w:rsid w:val="003B10FD"/>
    <w:rsid w:val="004E5E46"/>
    <w:rsid w:val="00637F09"/>
    <w:rsid w:val="007B509E"/>
    <w:rsid w:val="007F5C7B"/>
    <w:rsid w:val="008369B1"/>
    <w:rsid w:val="008A4420"/>
    <w:rsid w:val="00951FFB"/>
    <w:rsid w:val="009D3FD9"/>
    <w:rsid w:val="00A2664B"/>
    <w:rsid w:val="00A638FC"/>
    <w:rsid w:val="00B14739"/>
    <w:rsid w:val="00D07D10"/>
    <w:rsid w:val="00E32AF6"/>
    <w:rsid w:val="00E72F4A"/>
    <w:rsid w:val="00F9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2916"/>
  <w15:chartTrackingRefBased/>
  <w15:docId w15:val="{6A5105C8-6B79-4ED7-B542-151F6FDD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2AF6"/>
  </w:style>
  <w:style w:type="paragraph" w:styleId="Nadpis1">
    <w:name w:val="heading 1"/>
    <w:basedOn w:val="Normln"/>
    <w:next w:val="Normln"/>
    <w:link w:val="Nadpis1Char"/>
    <w:uiPriority w:val="9"/>
    <w:qFormat/>
    <w:rsid w:val="00E32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2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2A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2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2A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2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2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2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2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2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2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2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2A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2A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2A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2A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2A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2A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2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2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2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2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2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2A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2A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2AF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2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2AF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2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443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HROUDNÁ Petra</dc:creator>
  <cp:keywords/>
  <dc:description/>
  <cp:lastModifiedBy>Mgr. BLAHOVÁ Blanka</cp:lastModifiedBy>
  <cp:revision>6</cp:revision>
  <cp:lastPrinted>2025-06-13T05:49:00Z</cp:lastPrinted>
  <dcterms:created xsi:type="dcterms:W3CDTF">2025-05-12T08:39:00Z</dcterms:created>
  <dcterms:modified xsi:type="dcterms:W3CDTF">2025-06-18T12:22:00Z</dcterms:modified>
</cp:coreProperties>
</file>