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351B" w14:textId="77777777" w:rsidR="00A86EAD" w:rsidRPr="00EB3DA9" w:rsidRDefault="00A86EAD" w:rsidP="00AF1C32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Theme="minorHAnsi" w:hAnsiTheme="minorHAnsi" w:cstheme="minorHAnsi"/>
          <w:b/>
          <w:sz w:val="32"/>
          <w:szCs w:val="32"/>
          <w:lang w:val="cs-CZ" w:eastAsia="cs-CZ"/>
        </w:rPr>
      </w:pPr>
      <w:r w:rsidRPr="00EB3DA9">
        <w:rPr>
          <w:rFonts w:asciiTheme="minorHAnsi" w:hAnsiTheme="minorHAnsi" w:cstheme="minorHAnsi"/>
          <w:b/>
          <w:sz w:val="32"/>
          <w:szCs w:val="32"/>
          <w:lang w:val="cs-CZ" w:eastAsia="cs-CZ"/>
        </w:rPr>
        <w:t xml:space="preserve">Smlouva o </w:t>
      </w:r>
      <w:r w:rsidR="004D5C69" w:rsidRPr="00EB3DA9">
        <w:rPr>
          <w:rFonts w:asciiTheme="minorHAnsi" w:hAnsiTheme="minorHAnsi" w:cstheme="minorHAnsi"/>
          <w:b/>
          <w:sz w:val="32"/>
          <w:szCs w:val="32"/>
          <w:lang w:val="cs-CZ" w:eastAsia="cs-CZ"/>
        </w:rPr>
        <w:t>poskytování</w:t>
      </w:r>
      <w:r w:rsidRPr="00EB3DA9">
        <w:rPr>
          <w:rFonts w:asciiTheme="minorHAnsi" w:hAnsiTheme="minorHAnsi" w:cstheme="minorHAnsi"/>
          <w:b/>
          <w:sz w:val="32"/>
          <w:szCs w:val="32"/>
          <w:lang w:val="cs-CZ" w:eastAsia="cs-CZ"/>
        </w:rPr>
        <w:t xml:space="preserve"> </w:t>
      </w:r>
      <w:r w:rsidR="00280817" w:rsidRPr="00EB3DA9">
        <w:rPr>
          <w:rFonts w:asciiTheme="minorHAnsi" w:hAnsiTheme="minorHAnsi" w:cstheme="minorHAnsi"/>
          <w:b/>
          <w:sz w:val="32"/>
          <w:szCs w:val="32"/>
          <w:lang w:val="cs-CZ" w:eastAsia="cs-CZ"/>
        </w:rPr>
        <w:t>služeb</w:t>
      </w:r>
    </w:p>
    <w:p w14:paraId="416A4A50" w14:textId="6C347FFE" w:rsidR="005366B6" w:rsidRPr="00EB3DA9" w:rsidRDefault="005366B6" w:rsidP="00512B68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lang w:val="cs-CZ"/>
        </w:rPr>
      </w:pPr>
      <w:r w:rsidRPr="00EB3DA9">
        <w:rPr>
          <w:rFonts w:asciiTheme="minorHAnsi" w:hAnsiTheme="minorHAnsi" w:cstheme="minorHAnsi"/>
          <w:b/>
          <w:sz w:val="32"/>
          <w:szCs w:val="32"/>
          <w:lang w:val="cs-CZ"/>
        </w:rPr>
        <w:t xml:space="preserve">č. </w:t>
      </w:r>
      <w:r w:rsidR="00512B68" w:rsidRPr="00EB3DA9">
        <w:rPr>
          <w:rFonts w:asciiTheme="minorHAnsi" w:hAnsiTheme="minorHAnsi" w:cstheme="minorHAnsi"/>
          <w:b/>
          <w:sz w:val="32"/>
          <w:szCs w:val="32"/>
          <w:lang w:val="cs-CZ"/>
        </w:rPr>
        <w:t>132</w:t>
      </w:r>
      <w:r w:rsidRPr="00EB3DA9">
        <w:rPr>
          <w:rFonts w:asciiTheme="minorHAnsi" w:hAnsiTheme="minorHAnsi" w:cstheme="minorHAnsi"/>
          <w:b/>
          <w:sz w:val="32"/>
          <w:szCs w:val="32"/>
          <w:lang w:val="cs-CZ"/>
        </w:rPr>
        <w:t>/20</w:t>
      </w:r>
      <w:r w:rsidR="00314C7C" w:rsidRPr="00EB3DA9">
        <w:rPr>
          <w:rFonts w:asciiTheme="minorHAnsi" w:hAnsiTheme="minorHAnsi" w:cstheme="minorHAnsi"/>
          <w:b/>
          <w:sz w:val="32"/>
          <w:szCs w:val="32"/>
          <w:lang w:val="cs-CZ"/>
        </w:rPr>
        <w:t>2</w:t>
      </w:r>
      <w:r w:rsidR="00EF5D28" w:rsidRPr="00EB3DA9">
        <w:rPr>
          <w:rFonts w:asciiTheme="minorHAnsi" w:hAnsiTheme="minorHAnsi" w:cstheme="minorHAnsi"/>
          <w:b/>
          <w:sz w:val="32"/>
          <w:szCs w:val="32"/>
          <w:lang w:val="cs-CZ"/>
        </w:rPr>
        <w:t>5</w:t>
      </w:r>
    </w:p>
    <w:p w14:paraId="2F7C572B" w14:textId="77777777" w:rsidR="00F04BA0" w:rsidRPr="00EB3DA9" w:rsidRDefault="00F04BA0" w:rsidP="00AF1C3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5028CD5C" w14:textId="3D97A9FB" w:rsidR="00A86EAD" w:rsidRPr="00EB3DA9" w:rsidRDefault="00A86EAD" w:rsidP="00AF1C3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uzavřená podle § </w:t>
      </w:r>
      <w:r w:rsidR="004D5C69" w:rsidRPr="00EB3DA9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1746 odst. 2 </w:t>
      </w:r>
      <w:r w:rsidRPr="00EB3DA9">
        <w:rPr>
          <w:rFonts w:asciiTheme="minorHAnsi" w:hAnsiTheme="minorHAnsi" w:cstheme="minorHAnsi"/>
          <w:bCs/>
          <w:sz w:val="22"/>
          <w:szCs w:val="22"/>
          <w:lang w:val="cs-CZ"/>
        </w:rPr>
        <w:t>zákona č. 89/2012 Sb., občanský zákoník</w:t>
      </w:r>
      <w:r w:rsidR="008C0606" w:rsidRPr="00EB3DA9">
        <w:rPr>
          <w:rFonts w:asciiTheme="minorHAnsi" w:hAnsiTheme="minorHAnsi" w:cstheme="minorHAnsi"/>
          <w:bCs/>
          <w:sz w:val="22"/>
          <w:szCs w:val="22"/>
          <w:lang w:val="cs-CZ"/>
        </w:rPr>
        <w:t>, ve znění pozdějších předpisů</w:t>
      </w:r>
      <w:r w:rsidRPr="00EB3DA9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(dále jen „</w:t>
      </w:r>
      <w:r w:rsidR="00E9392C" w:rsidRPr="00EB3DA9">
        <w:rPr>
          <w:rFonts w:asciiTheme="minorHAnsi" w:hAnsiTheme="minorHAnsi" w:cstheme="minorHAnsi"/>
          <w:bCs/>
          <w:sz w:val="22"/>
          <w:szCs w:val="22"/>
          <w:lang w:val="cs-CZ"/>
        </w:rPr>
        <w:t>Smlouv</w:t>
      </w:r>
      <w:r w:rsidRPr="00EB3DA9">
        <w:rPr>
          <w:rFonts w:asciiTheme="minorHAnsi" w:hAnsiTheme="minorHAnsi" w:cstheme="minorHAnsi"/>
          <w:bCs/>
          <w:sz w:val="22"/>
          <w:szCs w:val="22"/>
          <w:lang w:val="cs-CZ"/>
        </w:rPr>
        <w:t>a“)</w:t>
      </w:r>
    </w:p>
    <w:p w14:paraId="69FC0C26" w14:textId="0B868D76" w:rsidR="00C41C7E" w:rsidRPr="00EB3DA9" w:rsidRDefault="00C41C7E" w:rsidP="0055349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056AF7FB" w14:textId="77777777" w:rsidR="00A86EAD" w:rsidRPr="00EB3DA9" w:rsidRDefault="00C41C7E" w:rsidP="0055349B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>Smluvní strany</w:t>
      </w:r>
      <w:r w:rsidR="00A86EAD" w:rsidRPr="00EB3DA9">
        <w:rPr>
          <w:rFonts w:asciiTheme="minorHAnsi" w:hAnsiTheme="minorHAnsi" w:cstheme="minorHAnsi"/>
          <w:sz w:val="22"/>
          <w:szCs w:val="22"/>
          <w:lang w:val="cs-CZ"/>
        </w:rPr>
        <w:t>:</w:t>
      </w:r>
    </w:p>
    <w:p w14:paraId="73B81A6B" w14:textId="77777777" w:rsidR="00167C70" w:rsidRPr="0055349B" w:rsidRDefault="00167C70" w:rsidP="0055349B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szCs w:val="22"/>
          <w:lang w:val="cs-CZ"/>
        </w:rPr>
      </w:pPr>
    </w:p>
    <w:p w14:paraId="78DA6A96" w14:textId="77777777" w:rsidR="00167C70" w:rsidRPr="00EB3DA9" w:rsidRDefault="00BA40B4" w:rsidP="0055349B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b/>
          <w:sz w:val="22"/>
          <w:szCs w:val="22"/>
          <w:lang w:val="cs-CZ"/>
        </w:rPr>
        <w:t>1. Česká republika – Ministerstvo průmyslu a obchodu</w:t>
      </w:r>
    </w:p>
    <w:p w14:paraId="6E37F619" w14:textId="54250331" w:rsidR="00167C70" w:rsidRPr="00EB3DA9" w:rsidRDefault="00167C70" w:rsidP="0055349B">
      <w:pPr>
        <w:tabs>
          <w:tab w:val="left" w:pos="2835"/>
        </w:tabs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>Sídlo: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ab/>
        <w:t>Na Františku 32, Praha 1, PSČ 110 15</w:t>
      </w:r>
    </w:p>
    <w:p w14:paraId="73E915CA" w14:textId="527E8E99" w:rsidR="00167C70" w:rsidRPr="00EB3DA9" w:rsidRDefault="004F5E3B" w:rsidP="0055349B">
      <w:p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>Zastoupená</w:t>
      </w:r>
      <w:r w:rsidR="00167C70" w:rsidRPr="00EB3DA9">
        <w:rPr>
          <w:rFonts w:asciiTheme="minorHAnsi" w:hAnsiTheme="minorHAnsi" w:cstheme="minorHAnsi"/>
          <w:sz w:val="22"/>
          <w:szCs w:val="22"/>
          <w:lang w:val="cs-CZ"/>
        </w:rPr>
        <w:t>: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67C70"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D8646C"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F937C0">
        <w:rPr>
          <w:rFonts w:asciiTheme="minorHAnsi" w:hAnsiTheme="minorHAnsi" w:cstheme="minorHAnsi"/>
          <w:sz w:val="22"/>
          <w:szCs w:val="22"/>
          <w:lang w:val="cs-CZ"/>
        </w:rPr>
        <w:t>XXXXX</w:t>
      </w:r>
    </w:p>
    <w:p w14:paraId="4FF5D833" w14:textId="77777777" w:rsidR="00167C70" w:rsidRPr="00EB3DA9" w:rsidRDefault="00167C70" w:rsidP="0055349B">
      <w:p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>IČO: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D8646C"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>47609109</w:t>
      </w:r>
    </w:p>
    <w:p w14:paraId="2573F312" w14:textId="77777777" w:rsidR="00167C70" w:rsidRPr="00EB3DA9" w:rsidRDefault="00167C70" w:rsidP="0055349B">
      <w:p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DIČ: 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D8646C"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>CZ47609109, neplátce DPH</w:t>
      </w:r>
    </w:p>
    <w:p w14:paraId="6C40CB82" w14:textId="739459B1" w:rsidR="00167C70" w:rsidRPr="00EB3DA9" w:rsidRDefault="00D8646C" w:rsidP="0055349B">
      <w:p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>B</w:t>
      </w:r>
      <w:r w:rsidR="00167C70" w:rsidRPr="00EB3DA9">
        <w:rPr>
          <w:rFonts w:asciiTheme="minorHAnsi" w:hAnsiTheme="minorHAnsi" w:cstheme="minorHAnsi"/>
          <w:sz w:val="22"/>
          <w:szCs w:val="22"/>
          <w:lang w:val="cs-CZ"/>
        </w:rPr>
        <w:t>ankovní spojení:</w:t>
      </w:r>
      <w:r w:rsidR="00167C70"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A259C9">
        <w:rPr>
          <w:rFonts w:asciiTheme="minorHAnsi" w:hAnsiTheme="minorHAnsi" w:cstheme="minorHAnsi"/>
          <w:sz w:val="22"/>
          <w:szCs w:val="22"/>
          <w:lang w:val="cs-CZ"/>
        </w:rPr>
        <w:t>XXXXX</w:t>
      </w:r>
    </w:p>
    <w:p w14:paraId="0CCC2F7E" w14:textId="7B4927DF" w:rsidR="00167C70" w:rsidRPr="00EB3DA9" w:rsidRDefault="00D8646C" w:rsidP="0055349B">
      <w:p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>Č</w:t>
      </w:r>
      <w:r w:rsidR="00167C70" w:rsidRPr="00EB3DA9">
        <w:rPr>
          <w:rFonts w:asciiTheme="minorHAnsi" w:hAnsiTheme="minorHAnsi" w:cstheme="minorHAnsi"/>
          <w:sz w:val="22"/>
          <w:szCs w:val="22"/>
          <w:lang w:val="cs-CZ"/>
        </w:rPr>
        <w:t>íslo účtu:</w:t>
      </w:r>
      <w:r w:rsidR="00167C70"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67C70"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A259C9">
        <w:rPr>
          <w:rFonts w:asciiTheme="minorHAnsi" w:hAnsiTheme="minorHAnsi" w:cstheme="minorHAnsi"/>
          <w:sz w:val="22"/>
          <w:szCs w:val="22"/>
          <w:lang w:val="cs-CZ"/>
        </w:rPr>
        <w:t>XXXXX</w:t>
      </w:r>
    </w:p>
    <w:p w14:paraId="1046B298" w14:textId="77777777" w:rsidR="00D8646C" w:rsidRPr="00EB3DA9" w:rsidRDefault="00D8646C" w:rsidP="0055349B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>(dále jen</w:t>
      </w:r>
      <w:r w:rsidR="00C41C7E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jako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„objednatel</w:t>
      </w:r>
      <w:r w:rsidR="00BA40B4" w:rsidRPr="00EB3DA9">
        <w:rPr>
          <w:rFonts w:asciiTheme="minorHAnsi" w:hAnsiTheme="minorHAnsi" w:cstheme="minorHAnsi"/>
          <w:sz w:val="22"/>
          <w:szCs w:val="22"/>
          <w:lang w:val="cs-CZ"/>
        </w:rPr>
        <w:t>“)</w:t>
      </w:r>
    </w:p>
    <w:p w14:paraId="033E1F14" w14:textId="77777777" w:rsidR="00167C70" w:rsidRPr="00EB3DA9" w:rsidRDefault="00167C70" w:rsidP="0055349B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szCs w:val="22"/>
          <w:lang w:val="cs-CZ"/>
        </w:rPr>
      </w:pPr>
    </w:p>
    <w:p w14:paraId="013AFC0A" w14:textId="77777777" w:rsidR="00167C70" w:rsidRPr="00EB3DA9" w:rsidRDefault="00167C70" w:rsidP="0055349B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>a</w:t>
      </w:r>
    </w:p>
    <w:p w14:paraId="4EE3C0D5" w14:textId="77777777" w:rsidR="00167C70" w:rsidRPr="0055349B" w:rsidRDefault="00167C70" w:rsidP="0055349B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szCs w:val="22"/>
          <w:lang w:val="cs-CZ"/>
        </w:rPr>
      </w:pPr>
    </w:p>
    <w:p w14:paraId="12699ADF" w14:textId="3475BA55" w:rsidR="00167C70" w:rsidRPr="00EB3DA9" w:rsidRDefault="00BA40B4" w:rsidP="0055349B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Theme="minorHAnsi" w:hAnsiTheme="minorHAnsi" w:cstheme="minorHAnsi"/>
          <w:b/>
          <w:caps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b/>
          <w:sz w:val="22"/>
          <w:szCs w:val="22"/>
          <w:lang w:val="cs-CZ"/>
        </w:rPr>
        <w:t xml:space="preserve">2. </w:t>
      </w:r>
      <w:r w:rsidR="003E2130" w:rsidRPr="00EB3DA9">
        <w:rPr>
          <w:rFonts w:asciiTheme="minorHAnsi" w:hAnsiTheme="minorHAnsi" w:cstheme="minorHAnsi"/>
          <w:b/>
          <w:sz w:val="22"/>
          <w:szCs w:val="22"/>
          <w:lang w:val="cs-CZ"/>
        </w:rPr>
        <w:t>Cullen International, SA</w:t>
      </w:r>
    </w:p>
    <w:p w14:paraId="6BB0FBD4" w14:textId="77777777" w:rsidR="003E2130" w:rsidRPr="00EB3DA9" w:rsidRDefault="003E2130" w:rsidP="0055349B">
      <w:p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>Sídlo: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spellStart"/>
      <w:r w:rsidRPr="00EB3DA9">
        <w:rPr>
          <w:rFonts w:asciiTheme="minorHAnsi" w:hAnsiTheme="minorHAnsi" w:cstheme="minorHAnsi"/>
          <w:sz w:val="22"/>
          <w:szCs w:val="22"/>
          <w:lang w:val="cs-CZ"/>
        </w:rPr>
        <w:t>Clos</w:t>
      </w:r>
      <w:proofErr w:type="spellEnd"/>
      <w:r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Lucien </w:t>
      </w:r>
      <w:proofErr w:type="spellStart"/>
      <w:r w:rsidRPr="00EB3DA9">
        <w:rPr>
          <w:rFonts w:asciiTheme="minorHAnsi" w:hAnsiTheme="minorHAnsi" w:cstheme="minorHAnsi"/>
          <w:sz w:val="22"/>
          <w:szCs w:val="22"/>
          <w:lang w:val="cs-CZ"/>
        </w:rPr>
        <w:t>Outers</w:t>
      </w:r>
      <w:proofErr w:type="spellEnd"/>
      <w:r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11-21/1, 1160 Brusel, Belgie</w:t>
      </w:r>
    </w:p>
    <w:p w14:paraId="7FB9E634" w14:textId="7BDE616F" w:rsidR="003E2130" w:rsidRPr="00EB3DA9" w:rsidRDefault="003E2130" w:rsidP="0055349B">
      <w:p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>Jejímž jménem jedná: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A259C9">
        <w:rPr>
          <w:rFonts w:asciiTheme="minorHAnsi" w:hAnsiTheme="minorHAnsi" w:cstheme="minorHAnsi"/>
          <w:sz w:val="22"/>
          <w:szCs w:val="22"/>
          <w:lang w:val="cs-CZ"/>
        </w:rPr>
        <w:t>XXXXX</w:t>
      </w:r>
    </w:p>
    <w:p w14:paraId="19C15234" w14:textId="77777777" w:rsidR="003E2130" w:rsidRPr="00EB3DA9" w:rsidRDefault="003E2130" w:rsidP="0055349B">
      <w:p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>IČO: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ab/>
        <w:t>BE 0429 199 165</w:t>
      </w:r>
    </w:p>
    <w:p w14:paraId="287B4B5E" w14:textId="77777777" w:rsidR="003E2130" w:rsidRPr="00EB3DA9" w:rsidRDefault="003E2130" w:rsidP="0055349B">
      <w:p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DIČ: 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ab/>
        <w:t>BE 0429 199 165</w:t>
      </w:r>
    </w:p>
    <w:p w14:paraId="1D070AA6" w14:textId="660C90B3" w:rsidR="003E2130" w:rsidRPr="00EB3DA9" w:rsidRDefault="003E2130" w:rsidP="0055349B">
      <w:p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>Bankovní spojení: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A259C9">
        <w:rPr>
          <w:rFonts w:asciiTheme="minorHAnsi" w:hAnsiTheme="minorHAnsi" w:cstheme="minorHAnsi"/>
          <w:sz w:val="22"/>
          <w:szCs w:val="22"/>
          <w:lang w:val="cs-CZ"/>
        </w:rPr>
        <w:t>XXXXX</w:t>
      </w:r>
    </w:p>
    <w:p w14:paraId="3230504E" w14:textId="2C7C6315" w:rsidR="003E2130" w:rsidRPr="00EB3DA9" w:rsidRDefault="003E2130" w:rsidP="0055349B">
      <w:p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>Číslo účtu: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A259C9">
        <w:rPr>
          <w:rFonts w:asciiTheme="minorHAnsi" w:hAnsiTheme="minorHAnsi" w:cstheme="minorHAnsi"/>
          <w:sz w:val="22"/>
          <w:szCs w:val="22"/>
          <w:lang w:val="cs-CZ"/>
        </w:rPr>
        <w:t>XXXXX</w:t>
      </w:r>
    </w:p>
    <w:p w14:paraId="00DBBAAE" w14:textId="06BD969C" w:rsidR="00167C70" w:rsidRPr="00EB3DA9" w:rsidRDefault="003E2130" w:rsidP="0055349B">
      <w:p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>Zapsaná v obchodním rejstříku: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ab/>
        <w:t>BCE, rejstřík podniků v Belgii (</w:t>
      </w:r>
      <w:proofErr w:type="spellStart"/>
      <w:r w:rsidRPr="00EB3DA9">
        <w:rPr>
          <w:rFonts w:asciiTheme="minorHAnsi" w:hAnsiTheme="minorHAnsi" w:cstheme="minorHAnsi"/>
          <w:sz w:val="22"/>
          <w:szCs w:val="22"/>
          <w:lang w:val="cs-CZ"/>
        </w:rPr>
        <w:t>Banque-Carrefout</w:t>
      </w:r>
      <w:proofErr w:type="spellEnd"/>
      <w:r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des </w:t>
      </w:r>
      <w:proofErr w:type="spellStart"/>
      <w:r w:rsidRPr="00EB3DA9">
        <w:rPr>
          <w:rFonts w:asciiTheme="minorHAnsi" w:hAnsiTheme="minorHAnsi" w:cstheme="minorHAnsi"/>
          <w:sz w:val="22"/>
          <w:szCs w:val="22"/>
          <w:lang w:val="cs-CZ"/>
        </w:rPr>
        <w:t>Enpreprises</w:t>
      </w:r>
      <w:proofErr w:type="spellEnd"/>
      <w:r w:rsidRPr="00EB3DA9">
        <w:rPr>
          <w:rFonts w:asciiTheme="minorHAnsi" w:hAnsiTheme="minorHAnsi" w:cstheme="minorHAnsi"/>
          <w:sz w:val="22"/>
          <w:szCs w:val="22"/>
          <w:lang w:val="cs-CZ"/>
        </w:rPr>
        <w:t>)</w:t>
      </w:r>
    </w:p>
    <w:p w14:paraId="0895631B" w14:textId="77777777" w:rsidR="00D8646C" w:rsidRPr="00EB3DA9" w:rsidRDefault="00D8646C" w:rsidP="0055349B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>(dále jen</w:t>
      </w:r>
      <w:r w:rsidR="00C41C7E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jako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„</w:t>
      </w:r>
      <w:r w:rsidR="002D2BA3" w:rsidRPr="00EB3DA9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BA40B4" w:rsidRPr="00EB3DA9">
        <w:rPr>
          <w:rFonts w:asciiTheme="minorHAnsi" w:hAnsiTheme="minorHAnsi" w:cstheme="minorHAnsi"/>
          <w:sz w:val="22"/>
          <w:szCs w:val="22"/>
          <w:lang w:val="cs-CZ"/>
        </w:rPr>
        <w:t>“).</w:t>
      </w:r>
    </w:p>
    <w:p w14:paraId="6607B7A2" w14:textId="77777777" w:rsidR="00167C70" w:rsidRPr="0055349B" w:rsidRDefault="00167C70" w:rsidP="0055349B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szCs w:val="22"/>
          <w:lang w:val="cs-CZ"/>
        </w:rPr>
      </w:pPr>
    </w:p>
    <w:p w14:paraId="511CA95D" w14:textId="31CC8C62" w:rsidR="00CE0210" w:rsidRPr="00EB3DA9" w:rsidRDefault="00CE0210" w:rsidP="0055349B">
      <w:pPr>
        <w:pStyle w:val="Style8"/>
        <w:widowControl/>
        <w:spacing w:after="120" w:line="240" w:lineRule="auto"/>
        <w:ind w:left="567" w:hanging="567"/>
        <w:rPr>
          <w:rStyle w:val="FontStyle29"/>
          <w:rFonts w:asciiTheme="minorHAnsi" w:hAnsiTheme="minorHAnsi" w:cstheme="minorHAnsi"/>
          <w:szCs w:val="22"/>
        </w:rPr>
      </w:pPr>
      <w:r w:rsidRPr="00EB3DA9">
        <w:rPr>
          <w:rStyle w:val="FontStyle29"/>
          <w:rFonts w:asciiTheme="minorHAnsi" w:hAnsiTheme="minorHAnsi" w:cstheme="minorHAnsi"/>
          <w:szCs w:val="22"/>
        </w:rPr>
        <w:t xml:space="preserve">Objednatel a zhotovitel společně dále jen </w:t>
      </w:r>
      <w:r w:rsidR="00C41C7E" w:rsidRPr="00EB3DA9">
        <w:rPr>
          <w:rStyle w:val="FontStyle29"/>
          <w:rFonts w:asciiTheme="minorHAnsi" w:hAnsiTheme="minorHAnsi" w:cstheme="minorHAnsi"/>
          <w:szCs w:val="22"/>
        </w:rPr>
        <w:t xml:space="preserve">jako </w:t>
      </w:r>
      <w:r w:rsidRPr="00EB3DA9">
        <w:rPr>
          <w:rStyle w:val="FontStyle29"/>
          <w:rFonts w:asciiTheme="minorHAnsi" w:hAnsiTheme="minorHAnsi" w:cstheme="minorHAnsi"/>
          <w:szCs w:val="22"/>
        </w:rPr>
        <w:t>„</w:t>
      </w:r>
      <w:r w:rsidRPr="00EB3DA9">
        <w:rPr>
          <w:rStyle w:val="FontStyle29"/>
          <w:rFonts w:asciiTheme="minorHAnsi" w:hAnsiTheme="minorHAnsi" w:cstheme="minorHAnsi"/>
          <w:b/>
          <w:szCs w:val="22"/>
        </w:rPr>
        <w:t>smluvní strany</w:t>
      </w:r>
      <w:r w:rsidRPr="00EB3DA9">
        <w:rPr>
          <w:rStyle w:val="FontStyle29"/>
          <w:rFonts w:asciiTheme="minorHAnsi" w:hAnsiTheme="minorHAnsi" w:cstheme="minorHAnsi"/>
          <w:szCs w:val="22"/>
        </w:rPr>
        <w:t>"</w:t>
      </w:r>
      <w:r w:rsidR="00F67643" w:rsidRPr="00EB3DA9">
        <w:rPr>
          <w:rStyle w:val="FontStyle29"/>
          <w:rFonts w:asciiTheme="minorHAnsi" w:hAnsiTheme="minorHAnsi" w:cstheme="minorHAnsi"/>
          <w:szCs w:val="22"/>
        </w:rPr>
        <w:t>.</w:t>
      </w:r>
    </w:p>
    <w:p w14:paraId="539A3F55" w14:textId="77777777" w:rsidR="006962F6" w:rsidRPr="00EB3DA9" w:rsidRDefault="006962F6" w:rsidP="0055349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5F7C84F5" w14:textId="77777777" w:rsidR="00A86EAD" w:rsidRPr="00EB3DA9" w:rsidRDefault="00A86EAD" w:rsidP="00AF1C3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b/>
          <w:sz w:val="22"/>
          <w:szCs w:val="22"/>
          <w:lang w:val="cs-CZ"/>
        </w:rPr>
        <w:t>I.</w:t>
      </w:r>
    </w:p>
    <w:p w14:paraId="4705861E" w14:textId="77777777" w:rsidR="00A86EAD" w:rsidRPr="00EB3DA9" w:rsidRDefault="00BA40B4" w:rsidP="00AF1C3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b/>
          <w:bCs/>
          <w:sz w:val="22"/>
          <w:szCs w:val="22"/>
          <w:lang w:val="cs-CZ"/>
        </w:rPr>
        <w:t>P</w:t>
      </w:r>
      <w:r w:rsidR="00A86EAD" w:rsidRPr="00EB3DA9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ředmět </w:t>
      </w:r>
      <w:r w:rsidR="00E9392C" w:rsidRPr="00EB3DA9">
        <w:rPr>
          <w:rFonts w:asciiTheme="minorHAnsi" w:hAnsiTheme="minorHAnsi" w:cstheme="minorHAnsi"/>
          <w:b/>
          <w:bCs/>
          <w:sz w:val="22"/>
          <w:szCs w:val="22"/>
          <w:lang w:val="cs-CZ"/>
        </w:rPr>
        <w:t>Smlouv</w:t>
      </w:r>
      <w:r w:rsidR="00A86EAD" w:rsidRPr="00EB3DA9">
        <w:rPr>
          <w:rFonts w:asciiTheme="minorHAnsi" w:hAnsiTheme="minorHAnsi" w:cstheme="minorHAnsi"/>
          <w:b/>
          <w:bCs/>
          <w:sz w:val="22"/>
          <w:szCs w:val="22"/>
          <w:lang w:val="cs-CZ"/>
        </w:rPr>
        <w:t>y</w:t>
      </w:r>
    </w:p>
    <w:p w14:paraId="39F701F1" w14:textId="77777777" w:rsidR="00155667" w:rsidRPr="00EB3DA9" w:rsidRDefault="00A86EAD" w:rsidP="00AF1C32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 xml:space="preserve">Předmětem této </w:t>
      </w:r>
      <w:r w:rsidR="00E9392C" w:rsidRPr="00EB3DA9">
        <w:rPr>
          <w:rFonts w:asciiTheme="minorHAnsi" w:hAnsiTheme="minorHAnsi" w:cstheme="minorHAnsi"/>
        </w:rPr>
        <w:t>Smlouv</w:t>
      </w:r>
      <w:r w:rsidRPr="00EB3DA9">
        <w:rPr>
          <w:rFonts w:asciiTheme="minorHAnsi" w:hAnsiTheme="minorHAnsi" w:cstheme="minorHAnsi"/>
        </w:rPr>
        <w:t xml:space="preserve">y je </w:t>
      </w:r>
      <w:r w:rsidR="00CE0210" w:rsidRPr="00EB3DA9">
        <w:rPr>
          <w:rFonts w:asciiTheme="minorHAnsi" w:hAnsiTheme="minorHAnsi" w:cstheme="minorHAnsi"/>
        </w:rPr>
        <w:t xml:space="preserve">závazek zhotovitele </w:t>
      </w:r>
      <w:r w:rsidR="008C0606" w:rsidRPr="00EB3DA9">
        <w:rPr>
          <w:rFonts w:asciiTheme="minorHAnsi" w:hAnsiTheme="minorHAnsi" w:cstheme="minorHAnsi"/>
        </w:rPr>
        <w:t>zpracovávat pro</w:t>
      </w:r>
      <w:r w:rsidRPr="00EB3DA9">
        <w:rPr>
          <w:rFonts w:asciiTheme="minorHAnsi" w:hAnsiTheme="minorHAnsi" w:cstheme="minorHAnsi"/>
        </w:rPr>
        <w:t xml:space="preserve"> objednatel</w:t>
      </w:r>
      <w:r w:rsidR="008C0606" w:rsidRPr="00EB3DA9">
        <w:rPr>
          <w:rFonts w:asciiTheme="minorHAnsi" w:hAnsiTheme="minorHAnsi" w:cstheme="minorHAnsi"/>
        </w:rPr>
        <w:t xml:space="preserve">e výstupy </w:t>
      </w:r>
      <w:r w:rsidR="004F716C" w:rsidRPr="00EB3DA9">
        <w:rPr>
          <w:rFonts w:asciiTheme="minorHAnsi" w:hAnsiTheme="minorHAnsi" w:cstheme="minorHAnsi"/>
        </w:rPr>
        <w:t>v</w:t>
      </w:r>
      <w:r w:rsidR="00155667" w:rsidRPr="00EB3DA9">
        <w:rPr>
          <w:rFonts w:asciiTheme="minorHAnsi" w:hAnsiTheme="minorHAnsi" w:cstheme="minorHAnsi"/>
        </w:rPr>
        <w:t> následujících oblastech:</w:t>
      </w:r>
    </w:p>
    <w:p w14:paraId="54125A9C" w14:textId="46D444BB" w:rsidR="00155667" w:rsidRPr="00EB3DA9" w:rsidRDefault="00155667" w:rsidP="00137BE9">
      <w:pPr>
        <w:pStyle w:val="Odstavecseseznamem"/>
        <w:numPr>
          <w:ilvl w:val="1"/>
          <w:numId w:val="53"/>
        </w:numPr>
        <w:spacing w:after="120" w:line="240" w:lineRule="auto"/>
        <w:ind w:left="850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>elektronické komunikace</w:t>
      </w:r>
      <w:r w:rsidR="007C224D" w:rsidRPr="00EB3DA9">
        <w:rPr>
          <w:rFonts w:asciiTheme="minorHAnsi" w:hAnsiTheme="minorHAnsi" w:cstheme="minorHAnsi"/>
        </w:rPr>
        <w:t xml:space="preserve"> </w:t>
      </w:r>
      <w:r w:rsidR="007C224D" w:rsidRPr="00EB3DA9">
        <w:rPr>
          <w:rFonts w:cs="Calibri"/>
        </w:rPr>
        <w:t>na úrovni EU</w:t>
      </w:r>
      <w:r w:rsidRPr="00EB3DA9">
        <w:rPr>
          <w:rFonts w:asciiTheme="minorHAnsi" w:hAnsiTheme="minorHAnsi" w:cstheme="minorHAnsi"/>
        </w:rPr>
        <w:t>,</w:t>
      </w:r>
    </w:p>
    <w:p w14:paraId="5F2AE744" w14:textId="6B4EB4E7" w:rsidR="00155667" w:rsidRPr="00EB3DA9" w:rsidRDefault="00314C7C" w:rsidP="007520C2">
      <w:pPr>
        <w:pStyle w:val="Odstavecseseznamem"/>
        <w:numPr>
          <w:ilvl w:val="1"/>
          <w:numId w:val="53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>digitální ekonomi</w:t>
      </w:r>
      <w:r w:rsidR="00155667" w:rsidRPr="00EB3DA9">
        <w:rPr>
          <w:rFonts w:asciiTheme="minorHAnsi" w:hAnsiTheme="minorHAnsi" w:cstheme="minorHAnsi"/>
        </w:rPr>
        <w:t>ka</w:t>
      </w:r>
      <w:r w:rsidR="007C224D" w:rsidRPr="00EB3DA9">
        <w:rPr>
          <w:rFonts w:asciiTheme="minorHAnsi" w:hAnsiTheme="minorHAnsi" w:cstheme="minorHAnsi"/>
        </w:rPr>
        <w:t xml:space="preserve"> </w:t>
      </w:r>
      <w:r w:rsidR="007C224D" w:rsidRPr="00EB3DA9">
        <w:rPr>
          <w:rFonts w:cs="Calibri"/>
        </w:rPr>
        <w:t>na úrovni EU</w:t>
      </w:r>
      <w:r w:rsidR="00155667" w:rsidRPr="00EB3DA9">
        <w:rPr>
          <w:rFonts w:asciiTheme="minorHAnsi" w:hAnsiTheme="minorHAnsi" w:cstheme="minorHAnsi"/>
        </w:rPr>
        <w:t>,</w:t>
      </w:r>
    </w:p>
    <w:p w14:paraId="457EF9E1" w14:textId="440828C6" w:rsidR="00EF5D28" w:rsidRPr="00EB3DA9" w:rsidRDefault="00EF5D28" w:rsidP="007520C2">
      <w:pPr>
        <w:pStyle w:val="Odstavecseseznamem"/>
        <w:numPr>
          <w:ilvl w:val="1"/>
          <w:numId w:val="53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>umělá inteligence (AI) na úrovni EU,</w:t>
      </w:r>
    </w:p>
    <w:p w14:paraId="0BF6F851" w14:textId="68050178" w:rsidR="00155667" w:rsidRPr="00EB3DA9" w:rsidRDefault="00314C7C" w:rsidP="007520C2">
      <w:pPr>
        <w:pStyle w:val="Odstavecseseznamem"/>
        <w:numPr>
          <w:ilvl w:val="1"/>
          <w:numId w:val="53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>rádiové spektr</w:t>
      </w:r>
      <w:r w:rsidR="00726813" w:rsidRPr="00EB3DA9">
        <w:rPr>
          <w:rFonts w:asciiTheme="minorHAnsi" w:hAnsiTheme="minorHAnsi" w:cstheme="minorHAnsi"/>
        </w:rPr>
        <w:t>u</w:t>
      </w:r>
      <w:r w:rsidR="00155667" w:rsidRPr="00EB3DA9">
        <w:rPr>
          <w:rFonts w:asciiTheme="minorHAnsi" w:hAnsiTheme="minorHAnsi" w:cstheme="minorHAnsi"/>
        </w:rPr>
        <w:t>m</w:t>
      </w:r>
      <w:r w:rsidR="007C224D" w:rsidRPr="00EB3DA9">
        <w:rPr>
          <w:rFonts w:asciiTheme="minorHAnsi" w:hAnsiTheme="minorHAnsi" w:cstheme="minorHAnsi"/>
        </w:rPr>
        <w:t xml:space="preserve"> </w:t>
      </w:r>
      <w:r w:rsidR="007C224D" w:rsidRPr="00EB3DA9">
        <w:rPr>
          <w:rFonts w:cs="Calibri"/>
        </w:rPr>
        <w:t>na úrovni EU</w:t>
      </w:r>
      <w:r w:rsidR="00155667" w:rsidRPr="00EB3DA9">
        <w:rPr>
          <w:rFonts w:asciiTheme="minorHAnsi" w:hAnsiTheme="minorHAnsi" w:cstheme="minorHAnsi"/>
        </w:rPr>
        <w:t>,</w:t>
      </w:r>
    </w:p>
    <w:p w14:paraId="1CA10263" w14:textId="29F7CBB1" w:rsidR="004F5E3B" w:rsidRPr="00EB3DA9" w:rsidRDefault="00314C7C" w:rsidP="007520C2">
      <w:pPr>
        <w:pStyle w:val="Odstavecseseznamem"/>
        <w:numPr>
          <w:ilvl w:val="1"/>
          <w:numId w:val="53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>poštovní služb</w:t>
      </w:r>
      <w:r w:rsidR="00155667" w:rsidRPr="00EB3DA9">
        <w:rPr>
          <w:rFonts w:asciiTheme="minorHAnsi" w:hAnsiTheme="minorHAnsi" w:cstheme="minorHAnsi"/>
        </w:rPr>
        <w:t>y</w:t>
      </w:r>
      <w:r w:rsidR="007C224D" w:rsidRPr="00EB3DA9">
        <w:rPr>
          <w:rFonts w:asciiTheme="minorHAnsi" w:hAnsiTheme="minorHAnsi" w:cstheme="minorHAnsi"/>
        </w:rPr>
        <w:t xml:space="preserve"> </w:t>
      </w:r>
      <w:r w:rsidR="007C224D" w:rsidRPr="00EB3DA9">
        <w:rPr>
          <w:rFonts w:cs="Calibri"/>
        </w:rPr>
        <w:t>na úrovni EU</w:t>
      </w:r>
      <w:r w:rsidR="00155667" w:rsidRPr="00EB3DA9">
        <w:rPr>
          <w:rFonts w:asciiTheme="minorHAnsi" w:hAnsiTheme="minorHAnsi" w:cstheme="minorHAnsi"/>
        </w:rPr>
        <w:t>,</w:t>
      </w:r>
    </w:p>
    <w:p w14:paraId="736E6CD9" w14:textId="2061743A" w:rsidR="00DE76F4" w:rsidRPr="00EB3DA9" w:rsidRDefault="00DE76F4" w:rsidP="007520C2">
      <w:pPr>
        <w:pStyle w:val="Odstavecseseznamem"/>
        <w:numPr>
          <w:ilvl w:val="1"/>
          <w:numId w:val="53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lastRenderedPageBreak/>
        <w:t xml:space="preserve">institucionální zakotvení regulačního prostředí </w:t>
      </w:r>
      <w:bookmarkStart w:id="0" w:name="_Hlk196466085"/>
      <w:r w:rsidR="00561394" w:rsidRPr="00EB3DA9">
        <w:rPr>
          <w:rFonts w:cs="Arial"/>
        </w:rPr>
        <w:t>v uvedených oblastech</w:t>
      </w:r>
      <w:bookmarkEnd w:id="0"/>
      <w:r w:rsidRPr="00EB3DA9">
        <w:rPr>
          <w:rFonts w:asciiTheme="minorHAnsi" w:hAnsiTheme="minorHAnsi" w:cstheme="minorHAnsi"/>
        </w:rPr>
        <w:t>,</w:t>
      </w:r>
    </w:p>
    <w:p w14:paraId="67E543F7" w14:textId="07DB9C7B" w:rsidR="00155667" w:rsidRPr="00EB3DA9" w:rsidRDefault="00155667" w:rsidP="007520C2">
      <w:pPr>
        <w:pStyle w:val="Odstavecseseznamem"/>
        <w:numPr>
          <w:ilvl w:val="1"/>
          <w:numId w:val="53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>nařízení o digitálních službách a jiná související evropská legislativa</w:t>
      </w:r>
      <w:r w:rsidR="00601C4F" w:rsidRPr="00EB3DA9">
        <w:rPr>
          <w:rFonts w:asciiTheme="minorHAnsi" w:hAnsiTheme="minorHAnsi" w:cstheme="minorHAnsi"/>
        </w:rPr>
        <w:t xml:space="preserve"> (schválená nebo v přípravě)</w:t>
      </w:r>
      <w:r w:rsidR="00E5292C" w:rsidRPr="00EB3DA9">
        <w:rPr>
          <w:rFonts w:asciiTheme="minorHAnsi" w:hAnsiTheme="minorHAnsi" w:cstheme="minorHAnsi"/>
        </w:rPr>
        <w:t>,</w:t>
      </w:r>
    </w:p>
    <w:p w14:paraId="701359CF" w14:textId="1150D95A" w:rsidR="00EF5D28" w:rsidRPr="00EB3DA9" w:rsidRDefault="004476B6" w:rsidP="007520C2">
      <w:pPr>
        <w:pStyle w:val="Odstavecseseznamem"/>
        <w:numPr>
          <w:ilvl w:val="1"/>
          <w:numId w:val="53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cs="Calibri"/>
        </w:rPr>
        <w:t>globální technologické trendy</w:t>
      </w:r>
      <w:r w:rsidR="00EF5D28" w:rsidRPr="00EB3DA9">
        <w:rPr>
          <w:rFonts w:asciiTheme="minorHAnsi" w:hAnsiTheme="minorHAnsi" w:cstheme="minorHAnsi"/>
        </w:rPr>
        <w:t xml:space="preserve">, vč. </w:t>
      </w:r>
      <w:r w:rsidR="00EF5D28" w:rsidRPr="00EB3DA9">
        <w:rPr>
          <w:rFonts w:cs="Arial"/>
        </w:rPr>
        <w:t>operativního zadání dílčí analýzy, resp. reportování, v</w:t>
      </w:r>
      <w:r w:rsidR="00561394" w:rsidRPr="00EB3DA9">
        <w:rPr>
          <w:rFonts w:cs="Arial"/>
        </w:rPr>
        <w:t xml:space="preserve"> uvedených </w:t>
      </w:r>
      <w:r w:rsidR="00EF5D28" w:rsidRPr="00EB3DA9">
        <w:rPr>
          <w:rFonts w:cs="Arial"/>
        </w:rPr>
        <w:t>oblastech.</w:t>
      </w:r>
    </w:p>
    <w:p w14:paraId="35DCD2D5" w14:textId="037D1AEF" w:rsidR="00F75FC6" w:rsidRPr="00EB3DA9" w:rsidRDefault="00E5292C" w:rsidP="00AF1C32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="Arial"/>
        </w:rPr>
        <w:t xml:space="preserve">Budou </w:t>
      </w:r>
      <w:r w:rsidR="007C224D" w:rsidRPr="00EB3DA9">
        <w:rPr>
          <w:rFonts w:asciiTheme="minorHAnsi" w:hAnsiTheme="minorHAnsi" w:cs="Arial"/>
        </w:rPr>
        <w:t xml:space="preserve">poskytovány </w:t>
      </w:r>
      <w:r w:rsidRPr="00EB3DA9">
        <w:rPr>
          <w:rFonts w:asciiTheme="minorHAnsi" w:hAnsiTheme="minorHAnsi" w:cs="Arial"/>
        </w:rPr>
        <w:t>následující služby</w:t>
      </w:r>
      <w:r w:rsidR="00F75FC6" w:rsidRPr="00EB3DA9">
        <w:rPr>
          <w:rFonts w:asciiTheme="minorHAnsi" w:hAnsiTheme="minorHAnsi" w:cstheme="minorHAnsi"/>
        </w:rPr>
        <w:t>:</w:t>
      </w:r>
    </w:p>
    <w:p w14:paraId="0A5117F9" w14:textId="1A9F490F" w:rsidR="00DE76F4" w:rsidRPr="00EB3DA9" w:rsidRDefault="00302F93" w:rsidP="00E202F2">
      <w:pPr>
        <w:pStyle w:val="Odstavecseseznamem"/>
        <w:numPr>
          <w:ilvl w:val="0"/>
          <w:numId w:val="26"/>
        </w:numPr>
        <w:spacing w:after="120" w:line="240" w:lineRule="auto"/>
        <w:ind w:left="850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>monitoring vývoje a implementace v</w:t>
      </w:r>
      <w:r w:rsidR="00BD5948" w:rsidRPr="00EB3DA9">
        <w:rPr>
          <w:rFonts w:asciiTheme="minorHAnsi" w:hAnsiTheme="minorHAnsi" w:cstheme="minorHAnsi"/>
        </w:rPr>
        <w:t xml:space="preserve"> oblasti </w:t>
      </w:r>
      <w:r w:rsidRPr="00EB3DA9">
        <w:rPr>
          <w:rFonts w:asciiTheme="minorHAnsi" w:hAnsiTheme="minorHAnsi" w:cstheme="minorHAnsi"/>
        </w:rPr>
        <w:t>elektronických komunikací, digitální ekonomi</w:t>
      </w:r>
      <w:r w:rsidR="00BD5948" w:rsidRPr="00EB3DA9">
        <w:rPr>
          <w:rFonts w:asciiTheme="minorHAnsi" w:hAnsiTheme="minorHAnsi" w:cstheme="minorHAnsi"/>
        </w:rPr>
        <w:t>ky</w:t>
      </w:r>
      <w:r w:rsidRPr="00EB3DA9">
        <w:rPr>
          <w:rFonts w:asciiTheme="minorHAnsi" w:hAnsiTheme="minorHAnsi" w:cstheme="minorHAnsi"/>
        </w:rPr>
        <w:t xml:space="preserve">, </w:t>
      </w:r>
      <w:r w:rsidR="00EF5D28" w:rsidRPr="00EB3DA9">
        <w:rPr>
          <w:rFonts w:cs="Calibri"/>
        </w:rPr>
        <w:t xml:space="preserve">umělé inteligence, </w:t>
      </w:r>
      <w:r w:rsidRPr="00EB3DA9">
        <w:rPr>
          <w:rFonts w:asciiTheme="minorHAnsi" w:hAnsiTheme="minorHAnsi" w:cstheme="minorHAnsi"/>
        </w:rPr>
        <w:t>rádiové</w:t>
      </w:r>
      <w:r w:rsidR="00BD5948" w:rsidRPr="00EB3DA9">
        <w:rPr>
          <w:rFonts w:asciiTheme="minorHAnsi" w:hAnsiTheme="minorHAnsi" w:cstheme="minorHAnsi"/>
        </w:rPr>
        <w:t>ho</w:t>
      </w:r>
      <w:r w:rsidRPr="00EB3DA9">
        <w:rPr>
          <w:rFonts w:asciiTheme="minorHAnsi" w:hAnsiTheme="minorHAnsi" w:cstheme="minorHAnsi"/>
        </w:rPr>
        <w:t xml:space="preserve"> spektr</w:t>
      </w:r>
      <w:r w:rsidR="00BD5948" w:rsidRPr="00EB3DA9">
        <w:rPr>
          <w:rFonts w:asciiTheme="minorHAnsi" w:hAnsiTheme="minorHAnsi" w:cstheme="minorHAnsi"/>
        </w:rPr>
        <w:t>a</w:t>
      </w:r>
      <w:r w:rsidRPr="00EB3DA9">
        <w:rPr>
          <w:rFonts w:asciiTheme="minorHAnsi" w:hAnsiTheme="minorHAnsi" w:cstheme="minorHAnsi"/>
        </w:rPr>
        <w:t>, poštovních služ</w:t>
      </w:r>
      <w:r w:rsidR="00BD5948" w:rsidRPr="00EB3DA9">
        <w:rPr>
          <w:rFonts w:asciiTheme="minorHAnsi" w:hAnsiTheme="minorHAnsi" w:cstheme="minorHAnsi"/>
        </w:rPr>
        <w:t>e</w:t>
      </w:r>
      <w:r w:rsidRPr="00EB3DA9">
        <w:rPr>
          <w:rFonts w:asciiTheme="minorHAnsi" w:hAnsiTheme="minorHAnsi" w:cstheme="minorHAnsi"/>
        </w:rPr>
        <w:t>b</w:t>
      </w:r>
      <w:r w:rsidR="00B74647" w:rsidRPr="00EB3DA9">
        <w:rPr>
          <w:rFonts w:asciiTheme="minorHAnsi" w:hAnsiTheme="minorHAnsi" w:cstheme="minorHAnsi"/>
        </w:rPr>
        <w:t>, regulační</w:t>
      </w:r>
      <w:r w:rsidR="00BD5948" w:rsidRPr="00EB3DA9">
        <w:rPr>
          <w:rFonts w:asciiTheme="minorHAnsi" w:hAnsiTheme="minorHAnsi" w:cstheme="minorHAnsi"/>
        </w:rPr>
        <w:t>ho</w:t>
      </w:r>
      <w:r w:rsidR="00B74647" w:rsidRPr="00EB3DA9">
        <w:rPr>
          <w:rFonts w:asciiTheme="minorHAnsi" w:hAnsiTheme="minorHAnsi" w:cstheme="minorHAnsi"/>
        </w:rPr>
        <w:t xml:space="preserve"> prostředí</w:t>
      </w:r>
      <w:r w:rsidRPr="00EB3DA9">
        <w:rPr>
          <w:rFonts w:asciiTheme="minorHAnsi" w:hAnsiTheme="minorHAnsi" w:cstheme="minorHAnsi"/>
        </w:rPr>
        <w:t xml:space="preserve"> a digitální leg</w:t>
      </w:r>
      <w:r w:rsidR="003575AA" w:rsidRPr="00EB3DA9">
        <w:rPr>
          <w:rFonts w:asciiTheme="minorHAnsi" w:hAnsiTheme="minorHAnsi" w:cstheme="minorHAnsi"/>
        </w:rPr>
        <w:t>islativ</w:t>
      </w:r>
      <w:r w:rsidR="00BD5948" w:rsidRPr="00EB3DA9">
        <w:rPr>
          <w:rFonts w:asciiTheme="minorHAnsi" w:hAnsiTheme="minorHAnsi" w:cstheme="minorHAnsi"/>
        </w:rPr>
        <w:t>y</w:t>
      </w:r>
      <w:r w:rsidRPr="00EB3DA9">
        <w:rPr>
          <w:rFonts w:asciiTheme="minorHAnsi" w:hAnsiTheme="minorHAnsi" w:cstheme="minorHAnsi"/>
        </w:rPr>
        <w:t xml:space="preserve"> na úrovni EU – unijními institucemi (Evropskou komisí, Evropským parlamentem, Radou EU, Evropským soudním dvorem a přidruženými výbory nebo poradenskými skupinami např. </w:t>
      </w:r>
      <w:proofErr w:type="spellStart"/>
      <w:r w:rsidRPr="00EB3DA9">
        <w:rPr>
          <w:rFonts w:asciiTheme="minorHAnsi" w:hAnsiTheme="minorHAnsi" w:cstheme="minorHAnsi"/>
        </w:rPr>
        <w:t>CoCom</w:t>
      </w:r>
      <w:proofErr w:type="spellEnd"/>
      <w:r w:rsidRPr="00EB3DA9">
        <w:rPr>
          <w:rFonts w:asciiTheme="minorHAnsi" w:hAnsiTheme="minorHAnsi" w:cstheme="minorHAnsi"/>
        </w:rPr>
        <w:t xml:space="preserve">, </w:t>
      </w:r>
      <w:proofErr w:type="spellStart"/>
      <w:r w:rsidRPr="00EB3DA9">
        <w:rPr>
          <w:rFonts w:asciiTheme="minorHAnsi" w:hAnsiTheme="minorHAnsi" w:cstheme="minorHAnsi"/>
        </w:rPr>
        <w:t>Radio</w:t>
      </w:r>
      <w:proofErr w:type="spellEnd"/>
      <w:r w:rsidRPr="00EB3DA9">
        <w:rPr>
          <w:rFonts w:asciiTheme="minorHAnsi" w:hAnsiTheme="minorHAnsi" w:cstheme="minorHAnsi"/>
        </w:rPr>
        <w:t xml:space="preserve"> </w:t>
      </w:r>
      <w:proofErr w:type="spellStart"/>
      <w:r w:rsidRPr="00EB3DA9">
        <w:rPr>
          <w:rFonts w:asciiTheme="minorHAnsi" w:hAnsiTheme="minorHAnsi" w:cstheme="minorHAnsi"/>
        </w:rPr>
        <w:t>Spectrum</w:t>
      </w:r>
      <w:proofErr w:type="spellEnd"/>
      <w:r w:rsidRPr="00EB3DA9">
        <w:rPr>
          <w:rFonts w:asciiTheme="minorHAnsi" w:hAnsiTheme="minorHAnsi" w:cstheme="minorHAnsi"/>
        </w:rPr>
        <w:t xml:space="preserve"> </w:t>
      </w:r>
      <w:proofErr w:type="spellStart"/>
      <w:r w:rsidRPr="00EB3DA9">
        <w:rPr>
          <w:rFonts w:asciiTheme="minorHAnsi" w:hAnsiTheme="minorHAnsi" w:cstheme="minorHAnsi"/>
        </w:rPr>
        <w:t>Committee</w:t>
      </w:r>
      <w:proofErr w:type="spellEnd"/>
      <w:r w:rsidRPr="00EB3DA9">
        <w:rPr>
          <w:rFonts w:asciiTheme="minorHAnsi" w:hAnsiTheme="minorHAnsi" w:cstheme="minorHAnsi"/>
        </w:rPr>
        <w:t>, BEREC, RSPG) a členskými státy EU,</w:t>
      </w:r>
    </w:p>
    <w:p w14:paraId="1DA8B88A" w14:textId="77777777" w:rsidR="00155667" w:rsidRPr="00EB3DA9" w:rsidRDefault="00155667" w:rsidP="007520C2">
      <w:pPr>
        <w:pStyle w:val="Odstavecseseznamem"/>
        <w:numPr>
          <w:ilvl w:val="0"/>
          <w:numId w:val="26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>informace o aplikaci evropského kodexu pro elektronické komunikace a provádění sekundárních předpisů,</w:t>
      </w:r>
    </w:p>
    <w:p w14:paraId="6CBC351C" w14:textId="69F14C2A" w:rsidR="00155667" w:rsidRPr="00EB3DA9" w:rsidRDefault="00155667" w:rsidP="007520C2">
      <w:pPr>
        <w:pStyle w:val="Odstavecseseznamem"/>
        <w:numPr>
          <w:ilvl w:val="0"/>
          <w:numId w:val="26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 xml:space="preserve">informace o procesu návrhu nařízení </w:t>
      </w:r>
      <w:bookmarkStart w:id="1" w:name="_Hlk143520900"/>
      <w:r w:rsidR="00DE76F4" w:rsidRPr="00EB3DA9">
        <w:rPr>
          <w:rFonts w:asciiTheme="minorHAnsi" w:hAnsiTheme="minorHAnsi" w:cstheme="minorHAnsi"/>
        </w:rPr>
        <w:t xml:space="preserve">o gigabitové infrastruktuře, </w:t>
      </w:r>
      <w:bookmarkEnd w:id="1"/>
      <w:r w:rsidRPr="00EB3DA9">
        <w:rPr>
          <w:rFonts w:asciiTheme="minorHAnsi" w:hAnsiTheme="minorHAnsi" w:cstheme="minorHAnsi"/>
        </w:rPr>
        <w:t>GIA (revize směrnice 2014/61/EU),</w:t>
      </w:r>
    </w:p>
    <w:p w14:paraId="0B4E6F1B" w14:textId="77777777" w:rsidR="00155667" w:rsidRPr="00EB3DA9" w:rsidRDefault="00155667" w:rsidP="007520C2">
      <w:pPr>
        <w:pStyle w:val="Odstavecseseznamem"/>
        <w:numPr>
          <w:ilvl w:val="0"/>
          <w:numId w:val="26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>informace k problematice aukce kmitočtů v členských státech EU,</w:t>
      </w:r>
    </w:p>
    <w:p w14:paraId="5B092311" w14:textId="77777777" w:rsidR="00155667" w:rsidRPr="00EB3DA9" w:rsidRDefault="00155667" w:rsidP="007520C2">
      <w:pPr>
        <w:pStyle w:val="Odstavecseseznamem"/>
        <w:numPr>
          <w:ilvl w:val="0"/>
          <w:numId w:val="26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>informace o uplatňování a provádění poštovní směrnice a nařízení službách přeshraničního dodávání balíků členskými státy EU,</w:t>
      </w:r>
    </w:p>
    <w:p w14:paraId="08932F3A" w14:textId="77777777" w:rsidR="00155667" w:rsidRPr="00EB3DA9" w:rsidRDefault="00155667" w:rsidP="007520C2">
      <w:pPr>
        <w:pStyle w:val="Odstavecseseznamem"/>
        <w:numPr>
          <w:ilvl w:val="0"/>
          <w:numId w:val="26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>informace o připravované revizi evropského regulačního rámce pro poštovní služby,</w:t>
      </w:r>
    </w:p>
    <w:p w14:paraId="118774B4" w14:textId="0CABA47F" w:rsidR="00155667" w:rsidRPr="00EB3DA9" w:rsidRDefault="00155667" w:rsidP="007520C2">
      <w:pPr>
        <w:pStyle w:val="Odstavecseseznamem"/>
        <w:numPr>
          <w:ilvl w:val="0"/>
          <w:numId w:val="26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>informace o digitální legislativě</w:t>
      </w:r>
      <w:r w:rsidR="00EF5D28" w:rsidRPr="00EB3DA9">
        <w:rPr>
          <w:rFonts w:asciiTheme="minorHAnsi" w:hAnsiTheme="minorHAnsi" w:cstheme="minorHAnsi"/>
        </w:rPr>
        <w:t>,</w:t>
      </w:r>
      <w:r w:rsidRPr="00EB3DA9">
        <w:rPr>
          <w:rFonts w:asciiTheme="minorHAnsi" w:hAnsiTheme="minorHAnsi" w:cstheme="minorHAnsi"/>
        </w:rPr>
        <w:t xml:space="preserve"> např. nařízení o digitálních službách,</w:t>
      </w:r>
    </w:p>
    <w:p w14:paraId="1494CC73" w14:textId="150BBD4C" w:rsidR="00155667" w:rsidRPr="00EB3DA9" w:rsidRDefault="00155667" w:rsidP="007520C2">
      <w:pPr>
        <w:pStyle w:val="Odstavecseseznamem"/>
        <w:numPr>
          <w:ilvl w:val="0"/>
          <w:numId w:val="26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>monitoring technologických trendů v uvedených oblastech na globální úrovni.</w:t>
      </w:r>
    </w:p>
    <w:p w14:paraId="65F6B135" w14:textId="32AB6AA4" w:rsidR="002B320B" w:rsidRPr="00EB3DA9" w:rsidRDefault="002B485C" w:rsidP="002B320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>U</w:t>
      </w:r>
      <w:r w:rsidR="002B320B" w:rsidRPr="00EB3DA9">
        <w:rPr>
          <w:rFonts w:asciiTheme="minorHAnsi" w:hAnsiTheme="minorHAnsi" w:cstheme="minorHAnsi"/>
        </w:rPr>
        <w:t xml:space="preserve">vedené </w:t>
      </w:r>
      <w:r w:rsidR="00E5292C" w:rsidRPr="00EB3DA9">
        <w:rPr>
          <w:rFonts w:asciiTheme="minorHAnsi" w:hAnsiTheme="minorHAnsi" w:cstheme="minorHAnsi"/>
        </w:rPr>
        <w:t>služby</w:t>
      </w:r>
      <w:r w:rsidR="002B320B" w:rsidRPr="00EB3DA9">
        <w:rPr>
          <w:rFonts w:asciiTheme="minorHAnsi" w:hAnsiTheme="minorHAnsi" w:cstheme="minorHAnsi"/>
        </w:rPr>
        <w:t xml:space="preserve"> budou poskytovány:</w:t>
      </w:r>
    </w:p>
    <w:p w14:paraId="2B740DF4" w14:textId="27509902" w:rsidR="00726813" w:rsidRPr="00EB3DA9" w:rsidRDefault="002B320B" w:rsidP="007520C2">
      <w:pPr>
        <w:pStyle w:val="Odstavecseseznamem"/>
        <w:numPr>
          <w:ilvl w:val="0"/>
          <w:numId w:val="57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 xml:space="preserve">zasíláním </w:t>
      </w:r>
      <w:r w:rsidR="00456A45" w:rsidRPr="00EB3DA9">
        <w:rPr>
          <w:rFonts w:cs="Calibri"/>
        </w:rPr>
        <w:t xml:space="preserve">rychlých e-mailových zpráv typu </w:t>
      </w:r>
      <w:proofErr w:type="spellStart"/>
      <w:r w:rsidR="00456A45" w:rsidRPr="00EB3DA9">
        <w:rPr>
          <w:rFonts w:cs="Calibri"/>
        </w:rPr>
        <w:t>flash</w:t>
      </w:r>
      <w:proofErr w:type="spellEnd"/>
      <w:r w:rsidR="00456A45" w:rsidRPr="00EB3DA9">
        <w:rPr>
          <w:rFonts w:cs="Calibri"/>
        </w:rPr>
        <w:t xml:space="preserve"> </w:t>
      </w:r>
      <w:proofErr w:type="spellStart"/>
      <w:r w:rsidR="00456A45" w:rsidRPr="00EB3DA9">
        <w:rPr>
          <w:rFonts w:cs="Calibri"/>
        </w:rPr>
        <w:t>news</w:t>
      </w:r>
      <w:proofErr w:type="spellEnd"/>
      <w:r w:rsidR="00456A45" w:rsidRPr="00EB3DA9">
        <w:rPr>
          <w:rFonts w:cs="Calibri"/>
        </w:rPr>
        <w:t>, které ve stručnosti shrnují vývoj v uvedených oblastech</w:t>
      </w:r>
      <w:r w:rsidR="00F639BE" w:rsidRPr="00EB3DA9">
        <w:rPr>
          <w:rFonts w:cs="Calibri"/>
        </w:rPr>
        <w:t>,</w:t>
      </w:r>
      <w:r w:rsidR="00860102" w:rsidRPr="00EB3DA9">
        <w:rPr>
          <w:rFonts w:cs="Calibri"/>
        </w:rPr>
        <w:t xml:space="preserve"> </w:t>
      </w:r>
      <w:r w:rsidR="007520C2" w:rsidRPr="00EB3DA9">
        <w:rPr>
          <w:rFonts w:cs="Calibri"/>
        </w:rPr>
        <w:t>o</w:t>
      </w:r>
      <w:r w:rsidR="002B485C" w:rsidRPr="00EB3DA9">
        <w:rPr>
          <w:rFonts w:cs="Calibri"/>
        </w:rPr>
        <w:t>dkaz</w:t>
      </w:r>
      <w:r w:rsidR="007520C2" w:rsidRPr="00EB3DA9">
        <w:rPr>
          <w:rFonts w:cs="Calibri"/>
        </w:rPr>
        <w:t xml:space="preserve">ují </w:t>
      </w:r>
      <w:r w:rsidR="00860102" w:rsidRPr="00EB3DA9">
        <w:rPr>
          <w:rFonts w:cs="Calibri"/>
        </w:rPr>
        <w:t>na podrobnější zprávy</w:t>
      </w:r>
      <w:r w:rsidR="00456A45" w:rsidRPr="00EB3DA9">
        <w:rPr>
          <w:rFonts w:cs="Calibri"/>
        </w:rPr>
        <w:t xml:space="preserve"> a jsou zasílány v přímé </w:t>
      </w:r>
      <w:r w:rsidR="00AF6003" w:rsidRPr="00EB3DA9">
        <w:rPr>
          <w:rFonts w:cs="Calibri"/>
        </w:rPr>
        <w:t xml:space="preserve">časové </w:t>
      </w:r>
      <w:r w:rsidR="00860102" w:rsidRPr="00EB3DA9">
        <w:rPr>
          <w:rFonts w:cs="Calibri"/>
        </w:rPr>
        <w:t xml:space="preserve">návaznosti </w:t>
      </w:r>
      <w:r w:rsidR="00456A45" w:rsidRPr="00EB3DA9">
        <w:rPr>
          <w:rFonts w:cs="Calibri"/>
        </w:rPr>
        <w:t xml:space="preserve">na </w:t>
      </w:r>
      <w:r w:rsidR="002B485C" w:rsidRPr="00EB3DA9">
        <w:rPr>
          <w:rFonts w:cs="Calibri"/>
        </w:rPr>
        <w:t>aktuální událost</w:t>
      </w:r>
      <w:r w:rsidR="0079462D" w:rsidRPr="00EB3DA9">
        <w:rPr>
          <w:rFonts w:cs="Calibri"/>
        </w:rPr>
        <w:t>i</w:t>
      </w:r>
      <w:r w:rsidR="002B485C" w:rsidRPr="00EB3DA9">
        <w:rPr>
          <w:rFonts w:cs="Calibri"/>
        </w:rPr>
        <w:t xml:space="preserve"> </w:t>
      </w:r>
      <w:r w:rsidR="00456A45" w:rsidRPr="00EB3DA9">
        <w:rPr>
          <w:rFonts w:cs="Calibri"/>
        </w:rPr>
        <w:t>v uvedených oblastech</w:t>
      </w:r>
      <w:r w:rsidR="00601C4F" w:rsidRPr="00EB3DA9">
        <w:rPr>
          <w:rFonts w:asciiTheme="minorHAnsi" w:hAnsiTheme="minorHAnsi" w:cstheme="minorHAnsi"/>
        </w:rPr>
        <w:t>,</w:t>
      </w:r>
      <w:r w:rsidR="00380232" w:rsidRPr="00EB3DA9">
        <w:rPr>
          <w:rFonts w:asciiTheme="minorHAnsi" w:hAnsiTheme="minorHAnsi" w:cstheme="minorHAnsi"/>
        </w:rPr>
        <w:t xml:space="preserve"> </w:t>
      </w:r>
      <w:r w:rsidR="001B60BC" w:rsidRPr="00EB3DA9">
        <w:rPr>
          <w:rFonts w:asciiTheme="minorHAnsi" w:hAnsiTheme="minorHAnsi" w:cstheme="minorHAnsi"/>
        </w:rPr>
        <w:t xml:space="preserve">min. </w:t>
      </w:r>
      <w:r w:rsidR="006505C0" w:rsidRPr="00EB3DA9">
        <w:rPr>
          <w:rFonts w:asciiTheme="minorHAnsi" w:hAnsiTheme="minorHAnsi" w:cstheme="minorHAnsi"/>
        </w:rPr>
        <w:t xml:space="preserve">však </w:t>
      </w:r>
      <w:r w:rsidR="001B60BC" w:rsidRPr="00EB3DA9">
        <w:rPr>
          <w:rFonts w:asciiTheme="minorHAnsi" w:hAnsiTheme="minorHAnsi" w:cstheme="minorHAnsi"/>
        </w:rPr>
        <w:t>1x týdně,</w:t>
      </w:r>
    </w:p>
    <w:p w14:paraId="1E4809A2" w14:textId="2BF33D08" w:rsidR="00601C4F" w:rsidRPr="00EB3DA9" w:rsidRDefault="00601C4F" w:rsidP="007520C2">
      <w:pPr>
        <w:pStyle w:val="Odstavecseseznamem"/>
        <w:numPr>
          <w:ilvl w:val="0"/>
          <w:numId w:val="57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>on-line přístup</w:t>
      </w:r>
      <w:r w:rsidR="002B320B" w:rsidRPr="00EB3DA9">
        <w:rPr>
          <w:rFonts w:asciiTheme="minorHAnsi" w:hAnsiTheme="minorHAnsi" w:cstheme="minorHAnsi"/>
        </w:rPr>
        <w:t>em</w:t>
      </w:r>
      <w:r w:rsidRPr="00EB3DA9">
        <w:rPr>
          <w:rFonts w:asciiTheme="minorHAnsi" w:hAnsiTheme="minorHAnsi" w:cstheme="minorHAnsi"/>
        </w:rPr>
        <w:t xml:space="preserve"> do databáz</w:t>
      </w:r>
      <w:r w:rsidR="00DE76F4" w:rsidRPr="00EB3DA9">
        <w:rPr>
          <w:rFonts w:asciiTheme="minorHAnsi" w:hAnsiTheme="minorHAnsi" w:cstheme="minorHAnsi"/>
        </w:rPr>
        <w:t>e</w:t>
      </w:r>
      <w:r w:rsidRPr="00EB3DA9">
        <w:rPr>
          <w:rFonts w:asciiTheme="minorHAnsi" w:hAnsiTheme="minorHAnsi" w:cstheme="minorHAnsi"/>
        </w:rPr>
        <w:t xml:space="preserve"> </w:t>
      </w:r>
      <w:r w:rsidR="00DE76F4" w:rsidRPr="00EB3DA9">
        <w:rPr>
          <w:rFonts w:asciiTheme="minorHAnsi" w:hAnsiTheme="minorHAnsi" w:cstheme="minorHAnsi"/>
        </w:rPr>
        <w:t>zpráv, zpracovaných výstupů</w:t>
      </w:r>
      <w:r w:rsidR="0056367F" w:rsidRPr="00EB3DA9">
        <w:rPr>
          <w:rFonts w:asciiTheme="minorHAnsi" w:hAnsiTheme="minorHAnsi" w:cstheme="minorHAnsi"/>
        </w:rPr>
        <w:t>, benchmarků porovnávající konkrétní regulační témata</w:t>
      </w:r>
      <w:r w:rsidR="00A95935" w:rsidRPr="00EB3DA9">
        <w:rPr>
          <w:rFonts w:asciiTheme="minorHAnsi" w:hAnsiTheme="minorHAnsi" w:cstheme="minorHAnsi"/>
        </w:rPr>
        <w:t>, analýz</w:t>
      </w:r>
      <w:r w:rsidR="0056367F" w:rsidRPr="00EB3DA9">
        <w:rPr>
          <w:rFonts w:asciiTheme="minorHAnsi" w:hAnsiTheme="minorHAnsi" w:cstheme="minorHAnsi"/>
        </w:rPr>
        <w:t xml:space="preserve"> </w:t>
      </w:r>
      <w:r w:rsidR="00A95935" w:rsidRPr="00EB3DA9">
        <w:rPr>
          <w:rFonts w:asciiTheme="minorHAnsi" w:hAnsiTheme="minorHAnsi" w:cstheme="minorHAnsi"/>
        </w:rPr>
        <w:t xml:space="preserve">apod. </w:t>
      </w:r>
      <w:r w:rsidR="00DE76F4" w:rsidRPr="00EB3DA9">
        <w:rPr>
          <w:rFonts w:asciiTheme="minorHAnsi" w:hAnsiTheme="minorHAnsi" w:cstheme="minorHAnsi"/>
        </w:rPr>
        <w:t>v uvedených oblastech</w:t>
      </w:r>
      <w:r w:rsidR="002B320B" w:rsidRPr="00EB3DA9">
        <w:rPr>
          <w:rFonts w:asciiTheme="minorHAnsi" w:hAnsiTheme="minorHAnsi" w:cstheme="minorHAnsi"/>
        </w:rPr>
        <w:t>,</w:t>
      </w:r>
      <w:r w:rsidR="005F1D87" w:rsidRPr="00EB3DA9">
        <w:rPr>
          <w:rFonts w:asciiTheme="minorHAnsi" w:hAnsiTheme="minorHAnsi" w:cstheme="minorHAnsi"/>
        </w:rPr>
        <w:t xml:space="preserve"> </w:t>
      </w:r>
      <w:r w:rsidR="005F1D87" w:rsidRPr="00EB3DA9">
        <w:rPr>
          <w:rFonts w:cs="Calibri"/>
        </w:rPr>
        <w:t>nejlépe od roku 2004, kdy se Česká republika stala členem Evropské unie,</w:t>
      </w:r>
    </w:p>
    <w:p w14:paraId="7EBB11BB" w14:textId="5836FDBC" w:rsidR="00EF5D28" w:rsidRPr="00EB3DA9" w:rsidRDefault="00EF5D28" w:rsidP="007520C2">
      <w:pPr>
        <w:pStyle w:val="Odstavecseseznamem"/>
        <w:numPr>
          <w:ilvl w:val="0"/>
          <w:numId w:val="57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EB3DA9">
        <w:t>formou dílčích analýz, resp. reportováním, v uvedených oblastech</w:t>
      </w:r>
      <w:r w:rsidR="00561394" w:rsidRPr="00EB3DA9">
        <w:t>, zadaných ad-hoc.</w:t>
      </w:r>
    </w:p>
    <w:p w14:paraId="4CA643F9" w14:textId="77777777" w:rsidR="00CE0210" w:rsidRPr="00EB3DA9" w:rsidRDefault="008B264E" w:rsidP="00AF1C32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 xml:space="preserve">Jednotlivé výstupy předmětu plnění </w:t>
      </w:r>
      <w:r w:rsidR="007A4413" w:rsidRPr="00EB3DA9">
        <w:rPr>
          <w:rFonts w:asciiTheme="minorHAnsi" w:hAnsiTheme="minorHAnsi" w:cstheme="minorHAnsi"/>
        </w:rPr>
        <w:t xml:space="preserve">budou </w:t>
      </w:r>
      <w:r w:rsidR="001C7042" w:rsidRPr="00EB3DA9">
        <w:rPr>
          <w:rFonts w:asciiTheme="minorHAnsi" w:hAnsiTheme="minorHAnsi" w:cstheme="minorHAnsi"/>
        </w:rPr>
        <w:t xml:space="preserve">zpracovány </w:t>
      </w:r>
      <w:r w:rsidRPr="00EB3DA9">
        <w:rPr>
          <w:rFonts w:asciiTheme="minorHAnsi" w:hAnsiTheme="minorHAnsi" w:cstheme="minorHAnsi"/>
        </w:rPr>
        <w:t>v</w:t>
      </w:r>
      <w:r w:rsidR="00726813" w:rsidRPr="00EB3DA9">
        <w:rPr>
          <w:rFonts w:asciiTheme="minorHAnsi" w:hAnsiTheme="minorHAnsi" w:cstheme="minorHAnsi"/>
        </w:rPr>
        <w:t xml:space="preserve"> českém nebo </w:t>
      </w:r>
      <w:r w:rsidRPr="00EB3DA9">
        <w:rPr>
          <w:rFonts w:asciiTheme="minorHAnsi" w:hAnsiTheme="minorHAnsi" w:cstheme="minorHAnsi"/>
        </w:rPr>
        <w:t>anglickém jazyce.</w:t>
      </w:r>
    </w:p>
    <w:p w14:paraId="218A832C" w14:textId="30981B65" w:rsidR="008B264E" w:rsidRPr="00EB3DA9" w:rsidRDefault="00CE0210" w:rsidP="00AF1C32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 xml:space="preserve">Objednatel se zavazuje </w:t>
      </w:r>
      <w:r w:rsidR="00AA52E3" w:rsidRPr="00EB3DA9">
        <w:rPr>
          <w:rFonts w:asciiTheme="minorHAnsi" w:hAnsiTheme="minorHAnsi" w:cstheme="minorHAnsi"/>
        </w:rPr>
        <w:t>výstupy</w:t>
      </w:r>
      <w:r w:rsidRPr="00EB3DA9">
        <w:rPr>
          <w:rFonts w:asciiTheme="minorHAnsi" w:hAnsiTheme="minorHAnsi" w:cstheme="minorHAnsi"/>
        </w:rPr>
        <w:t xml:space="preserve"> převzít a zaplatit za něj zhotoviteli cenu, která je sjednána v čl</w:t>
      </w:r>
      <w:r w:rsidR="00BD119E" w:rsidRPr="00EB3DA9">
        <w:rPr>
          <w:rFonts w:asciiTheme="minorHAnsi" w:hAnsiTheme="minorHAnsi" w:cstheme="minorHAnsi"/>
        </w:rPr>
        <w:t>ánku</w:t>
      </w:r>
      <w:r w:rsidRPr="00EB3DA9">
        <w:rPr>
          <w:rFonts w:asciiTheme="minorHAnsi" w:hAnsiTheme="minorHAnsi" w:cstheme="minorHAnsi"/>
        </w:rPr>
        <w:t xml:space="preserve"> V.</w:t>
      </w:r>
      <w:r w:rsidR="008F09D3" w:rsidRPr="00EB3DA9">
        <w:rPr>
          <w:rFonts w:asciiTheme="minorHAnsi" w:hAnsiTheme="minorHAnsi" w:cstheme="minorHAnsi"/>
        </w:rPr>
        <w:t> </w:t>
      </w:r>
      <w:r w:rsidRPr="00EB3DA9">
        <w:rPr>
          <w:rFonts w:asciiTheme="minorHAnsi" w:hAnsiTheme="minorHAnsi" w:cstheme="minorHAnsi"/>
        </w:rPr>
        <w:t xml:space="preserve">odstavec 1 této </w:t>
      </w:r>
      <w:r w:rsidR="00E9392C" w:rsidRPr="00EB3DA9">
        <w:rPr>
          <w:rFonts w:asciiTheme="minorHAnsi" w:hAnsiTheme="minorHAnsi" w:cstheme="minorHAnsi"/>
        </w:rPr>
        <w:t>Smlouv</w:t>
      </w:r>
      <w:r w:rsidRPr="00EB3DA9">
        <w:rPr>
          <w:rFonts w:asciiTheme="minorHAnsi" w:hAnsiTheme="minorHAnsi" w:cstheme="minorHAnsi"/>
        </w:rPr>
        <w:t>y</w:t>
      </w:r>
      <w:r w:rsidR="00651230" w:rsidRPr="00EB3DA9">
        <w:rPr>
          <w:rFonts w:asciiTheme="minorHAnsi" w:hAnsiTheme="minorHAnsi" w:cstheme="minorHAnsi"/>
        </w:rPr>
        <w:t>.</w:t>
      </w:r>
    </w:p>
    <w:p w14:paraId="59D6EF0C" w14:textId="77777777" w:rsidR="004059F4" w:rsidRPr="00EB3DA9" w:rsidRDefault="004059F4" w:rsidP="00AF1C32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259D84D0" w14:textId="77777777" w:rsidR="00A86EAD" w:rsidRPr="00EB3DA9" w:rsidRDefault="00A86EAD" w:rsidP="00AF1C32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b/>
          <w:bCs/>
          <w:sz w:val="22"/>
          <w:szCs w:val="22"/>
          <w:lang w:val="cs-CZ"/>
        </w:rPr>
        <w:t>II.</w:t>
      </w:r>
    </w:p>
    <w:p w14:paraId="26FCF728" w14:textId="77777777" w:rsidR="00EB0742" w:rsidRPr="00EB3DA9" w:rsidRDefault="00A26655" w:rsidP="00AF1C3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b/>
          <w:bCs/>
          <w:sz w:val="22"/>
          <w:szCs w:val="22"/>
          <w:lang w:val="cs-CZ"/>
        </w:rPr>
        <w:t>Doba plnění</w:t>
      </w:r>
    </w:p>
    <w:p w14:paraId="51A279F8" w14:textId="3C7E56BA" w:rsidR="00CE0210" w:rsidRPr="00EB3DA9" w:rsidRDefault="00A26655" w:rsidP="00651230">
      <w:pPr>
        <w:widowControl w:val="0"/>
        <w:autoSpaceDE w:val="0"/>
        <w:autoSpaceDN w:val="0"/>
        <w:adjustRightInd w:val="0"/>
        <w:spacing w:after="120"/>
        <w:ind w:left="9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Tato </w:t>
      </w:r>
      <w:r w:rsidR="00E9392C" w:rsidRPr="00EB3DA9">
        <w:rPr>
          <w:rFonts w:asciiTheme="minorHAnsi" w:hAnsiTheme="minorHAnsi" w:cstheme="minorHAnsi"/>
          <w:sz w:val="22"/>
          <w:szCs w:val="22"/>
          <w:lang w:val="cs-CZ"/>
        </w:rPr>
        <w:t>Smlouv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>a se uzavírá na dobu určitou, a to</w:t>
      </w:r>
      <w:r w:rsidR="00455587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od </w:t>
      </w:r>
      <w:r w:rsidR="00D676CC">
        <w:rPr>
          <w:rFonts w:asciiTheme="minorHAnsi" w:hAnsiTheme="minorHAnsi" w:cstheme="minorHAnsi"/>
          <w:sz w:val="22"/>
          <w:szCs w:val="22"/>
          <w:lang w:val="cs-CZ"/>
        </w:rPr>
        <w:t>19</w:t>
      </w:r>
      <w:r w:rsidR="00455587" w:rsidRPr="00EB3DA9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59017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55587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června 2025 do </w:t>
      </w:r>
      <w:r w:rsidR="00D676CC">
        <w:rPr>
          <w:rFonts w:asciiTheme="minorHAnsi" w:hAnsiTheme="minorHAnsi" w:cstheme="minorHAnsi"/>
          <w:sz w:val="22"/>
          <w:szCs w:val="22"/>
          <w:lang w:val="cs-CZ"/>
        </w:rPr>
        <w:t>18</w:t>
      </w:r>
      <w:r w:rsidR="00455587" w:rsidRPr="00EB3DA9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59017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55587" w:rsidRPr="00EB3DA9">
        <w:rPr>
          <w:rFonts w:asciiTheme="minorHAnsi" w:hAnsiTheme="minorHAnsi" w:cstheme="minorHAnsi"/>
          <w:sz w:val="22"/>
          <w:szCs w:val="22"/>
          <w:lang w:val="cs-CZ"/>
        </w:rPr>
        <w:t>června 2027</w:t>
      </w:r>
      <w:r w:rsidR="00CE0210" w:rsidRPr="00EB3DA9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3CEA2C88" w14:textId="0CE34CCA" w:rsidR="00A86EAD" w:rsidRDefault="00A86EAD" w:rsidP="00AF1C32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7EBB1FB7" w14:textId="77777777" w:rsidR="00A86EAD" w:rsidRPr="00EB3DA9" w:rsidRDefault="006962F6" w:rsidP="00AF1C3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b/>
          <w:sz w:val="22"/>
          <w:szCs w:val="22"/>
          <w:lang w:val="cs-CZ"/>
        </w:rPr>
        <w:t>III.</w:t>
      </w:r>
    </w:p>
    <w:p w14:paraId="6BBCA62A" w14:textId="77777777" w:rsidR="00A86EAD" w:rsidRPr="00EB3DA9" w:rsidRDefault="00A86EAD" w:rsidP="00AF1C3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Místo </w:t>
      </w:r>
      <w:r w:rsidR="005F7537" w:rsidRPr="00EB3DA9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a způsob </w:t>
      </w:r>
      <w:r w:rsidRPr="00EB3DA9">
        <w:rPr>
          <w:rFonts w:asciiTheme="minorHAnsi" w:hAnsiTheme="minorHAnsi" w:cstheme="minorHAnsi"/>
          <w:b/>
          <w:bCs/>
          <w:sz w:val="22"/>
          <w:szCs w:val="22"/>
          <w:lang w:val="cs-CZ"/>
        </w:rPr>
        <w:t>plnění</w:t>
      </w:r>
    </w:p>
    <w:p w14:paraId="3F3F8EAC" w14:textId="77777777" w:rsidR="00830ACE" w:rsidRPr="00EB3DA9" w:rsidRDefault="00A86EAD" w:rsidP="00AF1C32">
      <w:pPr>
        <w:pStyle w:val="Odstavecseseznamem"/>
        <w:numPr>
          <w:ilvl w:val="0"/>
          <w:numId w:val="28"/>
        </w:numPr>
        <w:spacing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 xml:space="preserve">Místem plnění je sídlo objednatele. </w:t>
      </w:r>
    </w:p>
    <w:p w14:paraId="38817823" w14:textId="0F041084" w:rsidR="00B55B83" w:rsidRPr="00EB3DA9" w:rsidRDefault="002D2BA3" w:rsidP="000E147C">
      <w:pPr>
        <w:pStyle w:val="Odstavecseseznamem"/>
        <w:numPr>
          <w:ilvl w:val="0"/>
          <w:numId w:val="28"/>
        </w:numPr>
        <w:spacing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>Zhotovitel</w:t>
      </w:r>
      <w:r w:rsidR="00B55B83" w:rsidRPr="00EB3DA9">
        <w:rPr>
          <w:rFonts w:asciiTheme="minorHAnsi" w:hAnsiTheme="minorHAnsi" w:cstheme="minorHAnsi"/>
        </w:rPr>
        <w:t xml:space="preserve"> bude výstupy podle jejich charakteru zasílat ve sjednané frekvenci v elektronické podobě na</w:t>
      </w:r>
      <w:r w:rsidRPr="00EB3DA9">
        <w:rPr>
          <w:rFonts w:asciiTheme="minorHAnsi" w:hAnsiTheme="minorHAnsi" w:cstheme="minorHAnsi"/>
        </w:rPr>
        <w:t> </w:t>
      </w:r>
      <w:r w:rsidR="00B55B83" w:rsidRPr="00EB3DA9">
        <w:rPr>
          <w:rFonts w:asciiTheme="minorHAnsi" w:hAnsiTheme="minorHAnsi" w:cstheme="minorHAnsi"/>
        </w:rPr>
        <w:t xml:space="preserve">seznam e-mailových adres příjemců výstupů specifikovaných objednatelem podle odstavce </w:t>
      </w:r>
      <w:r w:rsidR="005F2466" w:rsidRPr="00EB3DA9">
        <w:rPr>
          <w:rFonts w:asciiTheme="minorHAnsi" w:hAnsiTheme="minorHAnsi" w:cstheme="minorHAnsi"/>
        </w:rPr>
        <w:t>3</w:t>
      </w:r>
      <w:r w:rsidR="008F09D3" w:rsidRPr="00EB3DA9">
        <w:rPr>
          <w:rFonts w:asciiTheme="minorHAnsi" w:hAnsiTheme="minorHAnsi" w:cstheme="minorHAnsi"/>
        </w:rPr>
        <w:t> </w:t>
      </w:r>
      <w:r w:rsidR="006962F6" w:rsidRPr="00EB3DA9">
        <w:rPr>
          <w:rFonts w:asciiTheme="minorHAnsi" w:hAnsiTheme="minorHAnsi" w:cstheme="minorHAnsi"/>
        </w:rPr>
        <w:t>a </w:t>
      </w:r>
      <w:r w:rsidR="00B55B83" w:rsidRPr="00EB3DA9">
        <w:rPr>
          <w:rFonts w:asciiTheme="minorHAnsi" w:hAnsiTheme="minorHAnsi" w:cstheme="minorHAnsi"/>
        </w:rPr>
        <w:t xml:space="preserve">umožní těmto osobám vzdálený přístup do příslušné databáze. </w:t>
      </w:r>
    </w:p>
    <w:p w14:paraId="59EAB799" w14:textId="5E585E97" w:rsidR="00A86EAD" w:rsidRPr="00EB3DA9" w:rsidRDefault="00B55B83" w:rsidP="00AF1C32">
      <w:pPr>
        <w:pStyle w:val="Odstavecseseznamem"/>
        <w:numPr>
          <w:ilvl w:val="0"/>
          <w:numId w:val="28"/>
        </w:numPr>
        <w:spacing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lastRenderedPageBreak/>
        <w:t xml:space="preserve">Kontakty na příjemce výstupů budou </w:t>
      </w:r>
      <w:r w:rsidR="002D2BA3" w:rsidRPr="00EB3DA9">
        <w:rPr>
          <w:rFonts w:asciiTheme="minorHAnsi" w:hAnsiTheme="minorHAnsi" w:cstheme="minorHAnsi"/>
        </w:rPr>
        <w:t>zhotovitel</w:t>
      </w:r>
      <w:r w:rsidRPr="00EB3DA9">
        <w:rPr>
          <w:rFonts w:asciiTheme="minorHAnsi" w:hAnsiTheme="minorHAnsi" w:cstheme="minorHAnsi"/>
        </w:rPr>
        <w:t>i předány po podpisu této Smlouvy a</w:t>
      </w:r>
      <w:r w:rsidR="0023388F" w:rsidRPr="00EB3DA9">
        <w:rPr>
          <w:rFonts w:asciiTheme="minorHAnsi" w:hAnsiTheme="minorHAnsi" w:cstheme="minorHAnsi"/>
        </w:rPr>
        <w:t xml:space="preserve"> </w:t>
      </w:r>
      <w:r w:rsidRPr="00EB3DA9">
        <w:rPr>
          <w:rFonts w:asciiTheme="minorHAnsi" w:hAnsiTheme="minorHAnsi" w:cstheme="minorHAnsi"/>
        </w:rPr>
        <w:t>případně aktualizovány podle potřeb objednatele. Počet možných příjemců je sjednán do výše</w:t>
      </w:r>
      <w:r w:rsidR="00A26655" w:rsidRPr="00EB3DA9">
        <w:rPr>
          <w:rFonts w:asciiTheme="minorHAnsi" w:hAnsiTheme="minorHAnsi" w:cstheme="minorHAnsi"/>
        </w:rPr>
        <w:t xml:space="preserve"> 100</w:t>
      </w:r>
      <w:r w:rsidR="002D2BA3" w:rsidRPr="00EB3DA9">
        <w:rPr>
          <w:rFonts w:asciiTheme="minorHAnsi" w:hAnsiTheme="minorHAnsi" w:cstheme="minorHAnsi"/>
        </w:rPr>
        <w:t> </w:t>
      </w:r>
      <w:r w:rsidRPr="00EB3DA9">
        <w:rPr>
          <w:rFonts w:asciiTheme="minorHAnsi" w:hAnsiTheme="minorHAnsi" w:cstheme="minorHAnsi"/>
        </w:rPr>
        <w:t>osob.</w:t>
      </w:r>
    </w:p>
    <w:p w14:paraId="432D808E" w14:textId="4F06B3AE" w:rsidR="00DF53BF" w:rsidRPr="00EB3DA9" w:rsidRDefault="00384D95" w:rsidP="00DF53BF">
      <w:pPr>
        <w:pStyle w:val="Odstavecseseznamem"/>
        <w:numPr>
          <w:ilvl w:val="0"/>
          <w:numId w:val="28"/>
        </w:numPr>
        <w:spacing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 xml:space="preserve">Požadavky na dílčí analýzy </w:t>
      </w:r>
      <w:r w:rsidR="00DF53BF" w:rsidRPr="00EB3DA9">
        <w:rPr>
          <w:rFonts w:asciiTheme="minorHAnsi" w:hAnsiTheme="minorHAnsi" w:cstheme="minorHAnsi"/>
        </w:rPr>
        <w:t>podle čl. I. odst. 3</w:t>
      </w:r>
      <w:r w:rsidRPr="00EB3DA9">
        <w:rPr>
          <w:rFonts w:asciiTheme="minorHAnsi" w:hAnsiTheme="minorHAnsi" w:cstheme="minorHAnsi"/>
        </w:rPr>
        <w:t> </w:t>
      </w:r>
      <w:r w:rsidR="00924073" w:rsidRPr="00EB3DA9">
        <w:rPr>
          <w:rFonts w:asciiTheme="minorHAnsi" w:hAnsiTheme="minorHAnsi" w:cstheme="minorHAnsi"/>
        </w:rPr>
        <w:t xml:space="preserve">písm. </w:t>
      </w:r>
      <w:r w:rsidRPr="00EB3DA9">
        <w:rPr>
          <w:rFonts w:asciiTheme="minorHAnsi" w:hAnsiTheme="minorHAnsi" w:cstheme="minorHAnsi"/>
        </w:rPr>
        <w:t>c</w:t>
      </w:r>
      <w:r w:rsidR="00DF53BF" w:rsidRPr="00EB3DA9">
        <w:rPr>
          <w:rFonts w:asciiTheme="minorHAnsi" w:hAnsiTheme="minorHAnsi" w:cstheme="minorHAnsi"/>
        </w:rPr>
        <w:t xml:space="preserve">) budou objednatelem </w:t>
      </w:r>
      <w:r w:rsidRPr="00EB3DA9">
        <w:rPr>
          <w:rFonts w:asciiTheme="minorHAnsi" w:hAnsiTheme="minorHAnsi" w:cstheme="minorHAnsi"/>
        </w:rPr>
        <w:t xml:space="preserve">zadávány </w:t>
      </w:r>
      <w:r w:rsidR="00DF53BF" w:rsidRPr="00EB3DA9">
        <w:rPr>
          <w:rFonts w:asciiTheme="minorHAnsi" w:hAnsiTheme="minorHAnsi" w:cstheme="minorHAnsi"/>
        </w:rPr>
        <w:t>písemně</w:t>
      </w:r>
      <w:r w:rsidRPr="00EB3DA9">
        <w:rPr>
          <w:rFonts w:asciiTheme="minorHAnsi" w:hAnsiTheme="minorHAnsi" w:cstheme="minorHAnsi"/>
        </w:rPr>
        <w:t>, a to</w:t>
      </w:r>
      <w:r w:rsidR="00DF53BF" w:rsidRPr="00EB3DA9">
        <w:rPr>
          <w:rFonts w:asciiTheme="minorHAnsi" w:hAnsiTheme="minorHAnsi" w:cstheme="minorHAnsi"/>
        </w:rPr>
        <w:t xml:space="preserve"> kontaktní osobě </w:t>
      </w:r>
      <w:r w:rsidRPr="00EB3DA9">
        <w:rPr>
          <w:rFonts w:asciiTheme="minorHAnsi" w:hAnsiTheme="minorHAnsi" w:cstheme="minorHAnsi"/>
        </w:rPr>
        <w:t xml:space="preserve">zhotovitele </w:t>
      </w:r>
      <w:r w:rsidR="00DF53BF" w:rsidRPr="00EB3DA9">
        <w:rPr>
          <w:rFonts w:asciiTheme="minorHAnsi" w:hAnsiTheme="minorHAnsi" w:cstheme="minorHAnsi"/>
        </w:rPr>
        <w:t>uvedené v čl. XII odst. 1</w:t>
      </w:r>
      <w:r w:rsidRPr="00EB3DA9">
        <w:rPr>
          <w:rFonts w:asciiTheme="minorHAnsi" w:hAnsiTheme="minorHAnsi" w:cstheme="minorHAnsi"/>
        </w:rPr>
        <w:t> </w:t>
      </w:r>
      <w:r w:rsidR="00924073" w:rsidRPr="00EB3DA9">
        <w:rPr>
          <w:rFonts w:asciiTheme="minorHAnsi" w:hAnsiTheme="minorHAnsi" w:cstheme="minorHAnsi"/>
        </w:rPr>
        <w:t xml:space="preserve">písm. </w:t>
      </w:r>
      <w:r w:rsidR="00DF53BF" w:rsidRPr="00EB3DA9">
        <w:rPr>
          <w:rFonts w:asciiTheme="minorHAnsi" w:hAnsiTheme="minorHAnsi" w:cstheme="minorHAnsi"/>
        </w:rPr>
        <w:t>b)</w:t>
      </w:r>
      <w:r w:rsidRPr="00EB3DA9">
        <w:rPr>
          <w:rFonts w:asciiTheme="minorHAnsi" w:hAnsiTheme="minorHAnsi" w:cstheme="minorHAnsi"/>
        </w:rPr>
        <w:t>,</w:t>
      </w:r>
      <w:r w:rsidR="00DF53BF" w:rsidRPr="00EB3DA9">
        <w:rPr>
          <w:rFonts w:asciiTheme="minorHAnsi" w:hAnsiTheme="minorHAnsi" w:cstheme="minorHAnsi"/>
        </w:rPr>
        <w:t xml:space="preserve"> s termínem odevzdání do </w:t>
      </w:r>
      <w:r w:rsidR="00A95935" w:rsidRPr="00EB3DA9">
        <w:rPr>
          <w:rFonts w:asciiTheme="minorHAnsi" w:hAnsiTheme="minorHAnsi" w:cstheme="minorHAnsi"/>
        </w:rPr>
        <w:t>21</w:t>
      </w:r>
      <w:r w:rsidR="00DF53BF" w:rsidRPr="00EB3DA9">
        <w:rPr>
          <w:rFonts w:asciiTheme="minorHAnsi" w:hAnsiTheme="minorHAnsi" w:cstheme="minorHAnsi"/>
        </w:rPr>
        <w:t xml:space="preserve"> kalendářních dnů od potvrzení přijetí zadání zhotovitelem.</w:t>
      </w:r>
    </w:p>
    <w:p w14:paraId="313EE417" w14:textId="77777777" w:rsidR="00A86EAD" w:rsidRPr="00EB3DA9" w:rsidRDefault="000417A0" w:rsidP="00AF1C3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b/>
          <w:bCs/>
          <w:sz w:val="22"/>
          <w:szCs w:val="22"/>
          <w:lang w:val="cs-CZ"/>
        </w:rPr>
        <w:t>I</w:t>
      </w:r>
      <w:r w:rsidR="00A86EAD" w:rsidRPr="00EB3DA9">
        <w:rPr>
          <w:rFonts w:asciiTheme="minorHAnsi" w:hAnsiTheme="minorHAnsi" w:cstheme="minorHAnsi"/>
          <w:b/>
          <w:bCs/>
          <w:sz w:val="22"/>
          <w:szCs w:val="22"/>
          <w:lang w:val="cs-CZ"/>
        </w:rPr>
        <w:t>V.</w:t>
      </w:r>
    </w:p>
    <w:p w14:paraId="54C1116F" w14:textId="77777777" w:rsidR="00A86EAD" w:rsidRPr="00EB3DA9" w:rsidRDefault="00A86EAD" w:rsidP="00AF1C3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b/>
          <w:bCs/>
          <w:sz w:val="22"/>
          <w:szCs w:val="22"/>
          <w:lang w:val="cs-CZ"/>
        </w:rPr>
        <w:t>Povinnosti smluvních stran</w:t>
      </w:r>
    </w:p>
    <w:p w14:paraId="0DC6A951" w14:textId="77777777" w:rsidR="00EB0742" w:rsidRPr="00EB3DA9" w:rsidRDefault="00EB0742" w:rsidP="00AF1C32">
      <w:pPr>
        <w:pStyle w:val="Odstavecseseznamem"/>
        <w:numPr>
          <w:ilvl w:val="0"/>
          <w:numId w:val="47"/>
        </w:numPr>
        <w:spacing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 xml:space="preserve">Zhotovitel je při zhotovení </w:t>
      </w:r>
      <w:r w:rsidR="00C2640E" w:rsidRPr="00EB3DA9">
        <w:rPr>
          <w:rFonts w:asciiTheme="minorHAnsi" w:hAnsiTheme="minorHAnsi" w:cstheme="minorHAnsi"/>
        </w:rPr>
        <w:t>výstupů</w:t>
      </w:r>
      <w:r w:rsidRPr="00EB3DA9">
        <w:rPr>
          <w:rFonts w:asciiTheme="minorHAnsi" w:hAnsiTheme="minorHAnsi" w:cstheme="minorHAnsi"/>
        </w:rPr>
        <w:t xml:space="preserve"> povinen zejména:</w:t>
      </w:r>
    </w:p>
    <w:p w14:paraId="195A41AC" w14:textId="77777777" w:rsidR="00C2640E" w:rsidRPr="00EB3DA9" w:rsidRDefault="00EB0742" w:rsidP="00AF1C32">
      <w:pPr>
        <w:pStyle w:val="Odstavecseseznamem"/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>postupovat s odbornou péčí v souladu s účinnými právními předpisy, podle svých nejlepších znalostí a schopností, přičemž je při své činnosti povinen chránit zájmy a dobré jméno objednatele;</w:t>
      </w:r>
    </w:p>
    <w:p w14:paraId="369634A2" w14:textId="77777777" w:rsidR="00EB0742" w:rsidRPr="00EB3DA9" w:rsidRDefault="00EB0742" w:rsidP="00AF1C32">
      <w:pPr>
        <w:pStyle w:val="Odstavecseseznamem"/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 xml:space="preserve">provést </w:t>
      </w:r>
      <w:r w:rsidR="00C2640E" w:rsidRPr="00EB3DA9">
        <w:rPr>
          <w:rFonts w:asciiTheme="minorHAnsi" w:hAnsiTheme="minorHAnsi" w:cstheme="minorHAnsi"/>
        </w:rPr>
        <w:t>výstupy</w:t>
      </w:r>
      <w:r w:rsidRPr="00EB3DA9">
        <w:rPr>
          <w:rFonts w:asciiTheme="minorHAnsi" w:hAnsiTheme="minorHAnsi" w:cstheme="minorHAnsi"/>
        </w:rPr>
        <w:t xml:space="preserve"> osobně, objektivním, nestranným a profesionálním způsobem, neovlivněným jakýmkoliv konkrétním obchodním zájmem zhotovitele či kohokoliv z jeho zaměstnanců;</w:t>
      </w:r>
    </w:p>
    <w:p w14:paraId="3B6DF9D4" w14:textId="603F65CF" w:rsidR="00EB0742" w:rsidRPr="00EB3DA9" w:rsidRDefault="00EB0742" w:rsidP="00AF1C32">
      <w:pPr>
        <w:pStyle w:val="Odstavecseseznamem"/>
        <w:numPr>
          <w:ilvl w:val="0"/>
          <w:numId w:val="38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>umožnit osobě zmocněné k jednání za objednatele</w:t>
      </w:r>
      <w:r w:rsidR="00E25AD5" w:rsidRPr="00EB3DA9">
        <w:rPr>
          <w:rFonts w:asciiTheme="minorHAnsi" w:hAnsiTheme="minorHAnsi" w:cstheme="minorHAnsi"/>
        </w:rPr>
        <w:t xml:space="preserve"> podle</w:t>
      </w:r>
      <w:r w:rsidRPr="00EB3DA9">
        <w:rPr>
          <w:rFonts w:asciiTheme="minorHAnsi" w:hAnsiTheme="minorHAnsi" w:cstheme="minorHAnsi"/>
        </w:rPr>
        <w:t xml:space="preserve"> čl</w:t>
      </w:r>
      <w:r w:rsidR="00BD119E" w:rsidRPr="00EB3DA9">
        <w:rPr>
          <w:rFonts w:asciiTheme="minorHAnsi" w:hAnsiTheme="minorHAnsi" w:cstheme="minorHAnsi"/>
        </w:rPr>
        <w:t>ánku</w:t>
      </w:r>
      <w:r w:rsidRPr="00EB3DA9">
        <w:rPr>
          <w:rFonts w:asciiTheme="minorHAnsi" w:hAnsiTheme="minorHAnsi" w:cstheme="minorHAnsi"/>
        </w:rPr>
        <w:t xml:space="preserve"> X</w:t>
      </w:r>
      <w:r w:rsidR="00C2640E" w:rsidRPr="00EB3DA9">
        <w:rPr>
          <w:rFonts w:asciiTheme="minorHAnsi" w:hAnsiTheme="minorHAnsi" w:cstheme="minorHAnsi"/>
        </w:rPr>
        <w:t>I</w:t>
      </w:r>
      <w:r w:rsidRPr="00EB3DA9">
        <w:rPr>
          <w:rFonts w:asciiTheme="minorHAnsi" w:hAnsiTheme="minorHAnsi" w:cstheme="minorHAnsi"/>
        </w:rPr>
        <w:t xml:space="preserve">I. této </w:t>
      </w:r>
      <w:r w:rsidR="00C2640E" w:rsidRPr="00EB3DA9">
        <w:rPr>
          <w:rFonts w:asciiTheme="minorHAnsi" w:hAnsiTheme="minorHAnsi" w:cstheme="minorHAnsi"/>
        </w:rPr>
        <w:t>S</w:t>
      </w:r>
      <w:r w:rsidRPr="00EB3DA9">
        <w:rPr>
          <w:rFonts w:asciiTheme="minorHAnsi" w:hAnsiTheme="minorHAnsi" w:cstheme="minorHAnsi"/>
        </w:rPr>
        <w:t xml:space="preserve">mlouvy soustavné sledování provádění </w:t>
      </w:r>
      <w:r w:rsidR="00C2640E" w:rsidRPr="00EB3DA9">
        <w:rPr>
          <w:rFonts w:asciiTheme="minorHAnsi" w:hAnsiTheme="minorHAnsi" w:cstheme="minorHAnsi"/>
        </w:rPr>
        <w:t>výstupů</w:t>
      </w:r>
      <w:r w:rsidRPr="00EB3DA9">
        <w:rPr>
          <w:rFonts w:asciiTheme="minorHAnsi" w:hAnsiTheme="minorHAnsi" w:cstheme="minorHAnsi"/>
        </w:rPr>
        <w:t xml:space="preserve"> a respektovat jí navržená opatření na odstranění vad a nedostatků;</w:t>
      </w:r>
    </w:p>
    <w:p w14:paraId="0515FEBB" w14:textId="7B528DD0" w:rsidR="00EB0742" w:rsidRPr="00EB3DA9" w:rsidRDefault="00EB0742" w:rsidP="00AF1C32">
      <w:pPr>
        <w:pStyle w:val="Odstavecseseznamem"/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>postupovat v souladu s pokyny objednatele, průběžně pravdivě informovat o dosažených výsledcích i problémech osobu zmocněnou k jednání za objednatele</w:t>
      </w:r>
      <w:r w:rsidR="00E25AD5" w:rsidRPr="00EB3DA9">
        <w:rPr>
          <w:rFonts w:asciiTheme="minorHAnsi" w:hAnsiTheme="minorHAnsi" w:cstheme="minorHAnsi"/>
        </w:rPr>
        <w:t xml:space="preserve"> podle</w:t>
      </w:r>
      <w:r w:rsidRPr="00EB3DA9">
        <w:rPr>
          <w:rFonts w:asciiTheme="minorHAnsi" w:hAnsiTheme="minorHAnsi" w:cstheme="minorHAnsi"/>
        </w:rPr>
        <w:t xml:space="preserve"> čl</w:t>
      </w:r>
      <w:r w:rsidR="00BD119E" w:rsidRPr="00EB3DA9">
        <w:rPr>
          <w:rFonts w:asciiTheme="minorHAnsi" w:hAnsiTheme="minorHAnsi" w:cstheme="minorHAnsi"/>
        </w:rPr>
        <w:t>ánku</w:t>
      </w:r>
      <w:r w:rsidRPr="00EB3DA9">
        <w:rPr>
          <w:rFonts w:asciiTheme="minorHAnsi" w:hAnsiTheme="minorHAnsi" w:cstheme="minorHAnsi"/>
        </w:rPr>
        <w:t xml:space="preserve"> X</w:t>
      </w:r>
      <w:r w:rsidR="00C2640E" w:rsidRPr="00EB3DA9">
        <w:rPr>
          <w:rFonts w:asciiTheme="minorHAnsi" w:hAnsiTheme="minorHAnsi" w:cstheme="minorHAnsi"/>
        </w:rPr>
        <w:t>II. této S</w:t>
      </w:r>
      <w:r w:rsidRPr="00EB3DA9">
        <w:rPr>
          <w:rFonts w:asciiTheme="minorHAnsi" w:hAnsiTheme="minorHAnsi" w:cstheme="minorHAnsi"/>
        </w:rPr>
        <w:t>mlouvy a</w:t>
      </w:r>
      <w:r w:rsidR="00B81307" w:rsidRPr="00EB3DA9">
        <w:rPr>
          <w:rFonts w:asciiTheme="minorHAnsi" w:hAnsiTheme="minorHAnsi" w:cstheme="minorHAnsi"/>
        </w:rPr>
        <w:t> </w:t>
      </w:r>
      <w:r w:rsidRPr="00EB3DA9">
        <w:rPr>
          <w:rFonts w:asciiTheme="minorHAnsi" w:hAnsiTheme="minorHAnsi" w:cstheme="minorHAnsi"/>
        </w:rPr>
        <w:t>bez zbytečného odkladu vyrozumět objednatele o případném ohrožení doby plnění nebo ohrožení smluveného rozsahu plnění</w:t>
      </w:r>
      <w:r w:rsidR="00E25AD5" w:rsidRPr="00EB3DA9">
        <w:rPr>
          <w:rFonts w:asciiTheme="minorHAnsi" w:hAnsiTheme="minorHAnsi" w:cstheme="minorHAnsi"/>
        </w:rPr>
        <w:t xml:space="preserve"> podle</w:t>
      </w:r>
      <w:r w:rsidRPr="00EB3DA9">
        <w:rPr>
          <w:rFonts w:asciiTheme="minorHAnsi" w:hAnsiTheme="minorHAnsi" w:cstheme="minorHAnsi"/>
        </w:rPr>
        <w:t xml:space="preserve"> čl</w:t>
      </w:r>
      <w:r w:rsidR="00BD119E" w:rsidRPr="00EB3DA9">
        <w:rPr>
          <w:rFonts w:asciiTheme="minorHAnsi" w:hAnsiTheme="minorHAnsi" w:cstheme="minorHAnsi"/>
        </w:rPr>
        <w:t>ánku</w:t>
      </w:r>
      <w:r w:rsidRPr="00EB3DA9">
        <w:rPr>
          <w:rFonts w:asciiTheme="minorHAnsi" w:hAnsiTheme="minorHAnsi" w:cstheme="minorHAnsi"/>
        </w:rPr>
        <w:t xml:space="preserve"> I. této </w:t>
      </w:r>
      <w:r w:rsidR="00E9392C" w:rsidRPr="00EB3DA9">
        <w:rPr>
          <w:rFonts w:asciiTheme="minorHAnsi" w:hAnsiTheme="minorHAnsi" w:cstheme="minorHAnsi"/>
        </w:rPr>
        <w:t>Smlouv</w:t>
      </w:r>
      <w:r w:rsidRPr="00EB3DA9">
        <w:rPr>
          <w:rFonts w:asciiTheme="minorHAnsi" w:hAnsiTheme="minorHAnsi" w:cstheme="minorHAnsi"/>
        </w:rPr>
        <w:t>y; v případě nevhodných pokynů objednatele je zhotovitel povinen na nevhodnost těchto pokynů objednatele písemně upozornit, v</w:t>
      </w:r>
      <w:r w:rsidR="00FC515E" w:rsidRPr="00EB3DA9">
        <w:rPr>
          <w:rFonts w:asciiTheme="minorHAnsi" w:hAnsiTheme="minorHAnsi" w:cstheme="minorHAnsi"/>
        </w:rPr>
        <w:t> </w:t>
      </w:r>
      <w:r w:rsidRPr="00EB3DA9">
        <w:rPr>
          <w:rFonts w:asciiTheme="minorHAnsi" w:hAnsiTheme="minorHAnsi" w:cstheme="minorHAnsi"/>
        </w:rPr>
        <w:t>opačném případě nese zhotovitel odpovědnost za vady a za škodu či újmu, které v důsledku nevhodných pokynů objednateli a/nebo zhotoviteli a/nebo třetím osobám vznikly;</w:t>
      </w:r>
    </w:p>
    <w:p w14:paraId="37D9EEB3" w14:textId="77777777" w:rsidR="00A26655" w:rsidRPr="00EB3DA9" w:rsidRDefault="00A26655" w:rsidP="00AF1C32">
      <w:pPr>
        <w:pStyle w:val="Odstavecseseznamem"/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 xml:space="preserve">bez zbytečného odkladu informovat objednatele o ohrožení splnění této </w:t>
      </w:r>
      <w:r w:rsidR="00E9392C" w:rsidRPr="00EB3DA9">
        <w:rPr>
          <w:rFonts w:asciiTheme="minorHAnsi" w:hAnsiTheme="minorHAnsi" w:cstheme="minorHAnsi"/>
        </w:rPr>
        <w:t>Smlouv</w:t>
      </w:r>
      <w:r w:rsidRPr="00EB3DA9">
        <w:rPr>
          <w:rFonts w:asciiTheme="minorHAnsi" w:hAnsiTheme="minorHAnsi" w:cstheme="minorHAnsi"/>
        </w:rPr>
        <w:t xml:space="preserve">y (zejména splnění předmětu </w:t>
      </w:r>
      <w:r w:rsidR="00E9392C" w:rsidRPr="00EB3DA9">
        <w:rPr>
          <w:rFonts w:asciiTheme="minorHAnsi" w:hAnsiTheme="minorHAnsi" w:cstheme="minorHAnsi"/>
        </w:rPr>
        <w:t>Smlouv</w:t>
      </w:r>
      <w:r w:rsidRPr="00EB3DA9">
        <w:rPr>
          <w:rFonts w:asciiTheme="minorHAnsi" w:hAnsiTheme="minorHAnsi" w:cstheme="minorHAnsi"/>
        </w:rPr>
        <w:t xml:space="preserve">y a doby trvání </w:t>
      </w:r>
      <w:r w:rsidR="00E9392C" w:rsidRPr="00EB3DA9">
        <w:rPr>
          <w:rFonts w:asciiTheme="minorHAnsi" w:hAnsiTheme="minorHAnsi" w:cstheme="minorHAnsi"/>
        </w:rPr>
        <w:t>Smlouv</w:t>
      </w:r>
      <w:r w:rsidRPr="00EB3DA9">
        <w:rPr>
          <w:rFonts w:asciiTheme="minorHAnsi" w:hAnsiTheme="minorHAnsi" w:cstheme="minorHAnsi"/>
        </w:rPr>
        <w:t>y).</w:t>
      </w:r>
    </w:p>
    <w:p w14:paraId="3EA72DA8" w14:textId="6B46761E" w:rsidR="00EB0742" w:rsidRPr="00EB3DA9" w:rsidRDefault="00076F44" w:rsidP="00AF1C32">
      <w:pPr>
        <w:pStyle w:val="Odstavecseseznamem"/>
        <w:widowControl w:val="0"/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 xml:space="preserve">Smluvní strany se zavazují poskytovat si vzájemně </w:t>
      </w:r>
      <w:r w:rsidR="00EB0742" w:rsidRPr="00EB3DA9">
        <w:rPr>
          <w:rFonts w:asciiTheme="minorHAnsi" w:hAnsiTheme="minorHAnsi" w:cstheme="minorHAnsi"/>
        </w:rPr>
        <w:t xml:space="preserve">součinnost po celou dobu plnění předmětu </w:t>
      </w:r>
      <w:r w:rsidR="00E9392C" w:rsidRPr="00EB3DA9">
        <w:rPr>
          <w:rFonts w:asciiTheme="minorHAnsi" w:hAnsiTheme="minorHAnsi" w:cstheme="minorHAnsi"/>
        </w:rPr>
        <w:t>Smlouv</w:t>
      </w:r>
      <w:r w:rsidR="00EB0742" w:rsidRPr="00EB3DA9">
        <w:rPr>
          <w:rFonts w:asciiTheme="minorHAnsi" w:hAnsiTheme="minorHAnsi" w:cstheme="minorHAnsi"/>
        </w:rPr>
        <w:t xml:space="preserve">y. Objednatel se zavazuje předávat </w:t>
      </w:r>
      <w:r w:rsidR="004058F1" w:rsidRPr="00EB3DA9">
        <w:rPr>
          <w:rFonts w:asciiTheme="minorHAnsi" w:hAnsiTheme="minorHAnsi" w:cstheme="minorHAnsi"/>
        </w:rPr>
        <w:t>zhotovitel</w:t>
      </w:r>
      <w:r w:rsidR="00EB0742" w:rsidRPr="00EB3DA9">
        <w:rPr>
          <w:rFonts w:asciiTheme="minorHAnsi" w:hAnsiTheme="minorHAnsi" w:cstheme="minorHAnsi"/>
        </w:rPr>
        <w:t xml:space="preserve">i informace a pokyny a na jeho písemné vyžádání jím konkretizované materiály potřebné k zajištění předmětu </w:t>
      </w:r>
      <w:r w:rsidR="00E9392C" w:rsidRPr="00EB3DA9">
        <w:rPr>
          <w:rFonts w:asciiTheme="minorHAnsi" w:hAnsiTheme="minorHAnsi" w:cstheme="minorHAnsi"/>
        </w:rPr>
        <w:t>Smlouv</w:t>
      </w:r>
      <w:r w:rsidR="00EB0742" w:rsidRPr="00EB3DA9">
        <w:rPr>
          <w:rFonts w:asciiTheme="minorHAnsi" w:hAnsiTheme="minorHAnsi" w:cstheme="minorHAnsi"/>
        </w:rPr>
        <w:t>y, pokud je má k dispozici, pokud je zhotovitel nemůže získat jiným způsobem a zákonné důvody nebrání jejich poskytnutí.</w:t>
      </w:r>
    </w:p>
    <w:p w14:paraId="2E8F5DB3" w14:textId="77777777" w:rsidR="00EB0742" w:rsidRPr="00EB3DA9" w:rsidRDefault="00EB0742" w:rsidP="00AF1C32">
      <w:pPr>
        <w:pStyle w:val="Odstavecseseznamem"/>
        <w:numPr>
          <w:ilvl w:val="0"/>
          <w:numId w:val="4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>Zhotovitel nesmí pověřit zhotovením díla třetí osobu.</w:t>
      </w:r>
    </w:p>
    <w:p w14:paraId="4D0A636F" w14:textId="7E8D86E2" w:rsidR="00EB0742" w:rsidRPr="00EB3DA9" w:rsidRDefault="00EB0742" w:rsidP="00AF1C32">
      <w:pPr>
        <w:pStyle w:val="Odstavecseseznamem"/>
        <w:numPr>
          <w:ilvl w:val="0"/>
          <w:numId w:val="4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 xml:space="preserve">Smluvní strany tímto uznávají, že práce zhotovitele pro jiné klienty, jejichž zájmy se liší od zájmů objednatele, v souvislosti s předmětem této </w:t>
      </w:r>
      <w:r w:rsidR="00E9392C" w:rsidRPr="00EB3DA9">
        <w:rPr>
          <w:rFonts w:asciiTheme="minorHAnsi" w:hAnsiTheme="minorHAnsi" w:cstheme="minorHAnsi"/>
        </w:rPr>
        <w:t>Smlouv</w:t>
      </w:r>
      <w:r w:rsidRPr="00EB3DA9">
        <w:rPr>
          <w:rFonts w:asciiTheme="minorHAnsi" w:hAnsiTheme="minorHAnsi" w:cstheme="minorHAnsi"/>
        </w:rPr>
        <w:t>y</w:t>
      </w:r>
      <w:r w:rsidR="007334AD" w:rsidRPr="00EB3DA9">
        <w:rPr>
          <w:rFonts w:asciiTheme="minorHAnsi" w:hAnsiTheme="minorHAnsi" w:cstheme="minorHAnsi"/>
        </w:rPr>
        <w:t>,</w:t>
      </w:r>
      <w:r w:rsidRPr="00EB3DA9">
        <w:rPr>
          <w:rFonts w:asciiTheme="minorHAnsi" w:hAnsiTheme="minorHAnsi" w:cstheme="minorHAnsi"/>
        </w:rPr>
        <w:t xml:space="preserve"> by mohla ohrozit objektivitu a nezávislost zhotovitele tím, že by založila konflikt zájmů. K současnému datu si nejsou smluvní strany vědomy žádných okolností, které by zakládaly konflikt zájmů na straně zhotovitele ve vztahu k předmětu této </w:t>
      </w:r>
      <w:r w:rsidR="00E9392C" w:rsidRPr="00EB3DA9">
        <w:rPr>
          <w:rFonts w:asciiTheme="minorHAnsi" w:hAnsiTheme="minorHAnsi" w:cstheme="minorHAnsi"/>
        </w:rPr>
        <w:t>Smlouv</w:t>
      </w:r>
      <w:r w:rsidRPr="00EB3DA9">
        <w:rPr>
          <w:rFonts w:asciiTheme="minorHAnsi" w:hAnsiTheme="minorHAnsi" w:cstheme="minorHAnsi"/>
        </w:rPr>
        <w:t xml:space="preserve">y. Smluvní strany se nicméně tímto zavazují monitorovat potenciální konflikt zájmů po dobu plnění předmětu </w:t>
      </w:r>
      <w:r w:rsidR="00E9392C" w:rsidRPr="00EB3DA9">
        <w:rPr>
          <w:rFonts w:asciiTheme="minorHAnsi" w:hAnsiTheme="minorHAnsi" w:cstheme="minorHAnsi"/>
        </w:rPr>
        <w:t>Smlouv</w:t>
      </w:r>
      <w:r w:rsidRPr="00EB3DA9">
        <w:rPr>
          <w:rFonts w:asciiTheme="minorHAnsi" w:hAnsiTheme="minorHAnsi" w:cstheme="minorHAnsi"/>
        </w:rPr>
        <w:t>y a navzájem se včas informovat o jakýchkoli okolnostech, o nichž vědí nebo se dozví</w:t>
      </w:r>
      <w:r w:rsidR="007334AD" w:rsidRPr="00EB3DA9">
        <w:rPr>
          <w:rFonts w:asciiTheme="minorHAnsi" w:hAnsiTheme="minorHAnsi" w:cstheme="minorHAnsi"/>
        </w:rPr>
        <w:t>,</w:t>
      </w:r>
      <w:r w:rsidRPr="00EB3DA9">
        <w:rPr>
          <w:rFonts w:asciiTheme="minorHAnsi" w:hAnsiTheme="minorHAnsi" w:cstheme="minorHAnsi"/>
        </w:rPr>
        <w:t xml:space="preserve"> a které by mohly</w:t>
      </w:r>
      <w:r w:rsidR="00E25AD5" w:rsidRPr="00EB3DA9">
        <w:rPr>
          <w:rFonts w:asciiTheme="minorHAnsi" w:hAnsiTheme="minorHAnsi" w:cstheme="minorHAnsi"/>
        </w:rPr>
        <w:t xml:space="preserve"> podle</w:t>
      </w:r>
      <w:r w:rsidRPr="00EB3DA9">
        <w:rPr>
          <w:rFonts w:asciiTheme="minorHAnsi" w:hAnsiTheme="minorHAnsi" w:cstheme="minorHAnsi"/>
        </w:rPr>
        <w:t xml:space="preserve"> jejich nejlepšího vědomí založit konflikt zájmů. Bude-li identifikován jakýkoli potenciální konflikt zájmů, smluvní strany se zavazují přijmout taková opatření, která budou dostatečná k eliminaci takového konfliktu zájmů.</w:t>
      </w:r>
    </w:p>
    <w:p w14:paraId="22957723" w14:textId="77777777" w:rsidR="00A86EAD" w:rsidRPr="00EB3DA9" w:rsidRDefault="00A86EAD" w:rsidP="00AF1C32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5B083D13" w14:textId="77777777" w:rsidR="00A86EAD" w:rsidRPr="00EB3DA9" w:rsidRDefault="00A86EAD" w:rsidP="00AF1C3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b/>
          <w:bCs/>
          <w:sz w:val="22"/>
          <w:szCs w:val="22"/>
          <w:lang w:val="cs-CZ"/>
        </w:rPr>
        <w:t>V.</w:t>
      </w:r>
    </w:p>
    <w:p w14:paraId="661BE70E" w14:textId="77777777" w:rsidR="00A86EAD" w:rsidRPr="00EB3DA9" w:rsidRDefault="00A86EAD" w:rsidP="00AF1C3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b/>
          <w:bCs/>
          <w:sz w:val="22"/>
          <w:szCs w:val="22"/>
          <w:lang w:val="cs-CZ"/>
        </w:rPr>
        <w:t>Cena a platební podmínky</w:t>
      </w:r>
    </w:p>
    <w:p w14:paraId="577BE62A" w14:textId="15827E96" w:rsidR="00C2640E" w:rsidRPr="00EB3DA9" w:rsidRDefault="00A86EAD" w:rsidP="00AF1C32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Celková cena za předmět </w:t>
      </w:r>
      <w:r w:rsidR="00E9392C" w:rsidRPr="00EB3DA9">
        <w:rPr>
          <w:rFonts w:asciiTheme="minorHAnsi" w:hAnsiTheme="minorHAnsi" w:cstheme="minorHAnsi"/>
          <w:sz w:val="22"/>
          <w:szCs w:val="22"/>
          <w:lang w:val="cs-CZ"/>
        </w:rPr>
        <w:t>Smlouv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>y v rozsahu plnění</w:t>
      </w:r>
      <w:r w:rsidR="00E25AD5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podle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této </w:t>
      </w:r>
      <w:r w:rsidR="00E9392C" w:rsidRPr="00EB3DA9">
        <w:rPr>
          <w:rFonts w:asciiTheme="minorHAnsi" w:hAnsiTheme="minorHAnsi" w:cstheme="minorHAnsi"/>
          <w:sz w:val="22"/>
          <w:szCs w:val="22"/>
          <w:lang w:val="cs-CZ"/>
        </w:rPr>
        <w:t>Smlouv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>y činí částku ve výši</w:t>
      </w:r>
      <w:r w:rsidR="00A26655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E2130" w:rsidRPr="00EB3DA9">
        <w:rPr>
          <w:rFonts w:asciiTheme="minorHAnsi" w:hAnsiTheme="minorHAnsi" w:cstheme="minorHAnsi"/>
          <w:sz w:val="22"/>
          <w:szCs w:val="22"/>
          <w:lang w:val="cs-CZ"/>
        </w:rPr>
        <w:t>2 970 000</w:t>
      </w:r>
      <w:r w:rsidR="00A26655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Kč </w:t>
      </w:r>
      <w:r w:rsidR="007334AD" w:rsidRPr="00EB3DA9">
        <w:rPr>
          <w:rFonts w:asciiTheme="minorHAnsi" w:hAnsiTheme="minorHAnsi" w:cstheme="minorHAnsi"/>
          <w:sz w:val="22"/>
          <w:szCs w:val="22"/>
          <w:lang w:val="cs-CZ"/>
        </w:rPr>
        <w:t>(slovy:</w:t>
      </w:r>
      <w:r w:rsidR="00A26655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E2130" w:rsidRPr="00EB3DA9">
        <w:rPr>
          <w:rFonts w:asciiTheme="minorHAnsi" w:hAnsiTheme="minorHAnsi" w:cstheme="minorHAnsi"/>
          <w:sz w:val="22"/>
          <w:szCs w:val="22"/>
          <w:lang w:val="cs-CZ"/>
        </w:rPr>
        <w:t>dva miliony devět set sedmdesát</w:t>
      </w:r>
      <w:r w:rsidR="00A26655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E2130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tisíc </w:t>
      </w:r>
      <w:r w:rsidR="00A26655" w:rsidRPr="00EB3DA9">
        <w:rPr>
          <w:rFonts w:asciiTheme="minorHAnsi" w:hAnsiTheme="minorHAnsi" w:cstheme="minorHAnsi"/>
          <w:sz w:val="22"/>
          <w:szCs w:val="22"/>
          <w:lang w:val="cs-CZ"/>
        </w:rPr>
        <w:t>korun českých</w:t>
      </w:r>
      <w:r w:rsidR="007334AD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) 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>bez</w:t>
      </w:r>
      <w:r w:rsidR="00341187" w:rsidRPr="00EB3DA9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>DPH</w:t>
      </w:r>
      <w:r w:rsidR="00A91C25" w:rsidRPr="00EB3DA9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331D92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DPH bude účtováno podle právních předpisů účinných v době zdanitelného plnění.</w:t>
      </w:r>
    </w:p>
    <w:p w14:paraId="4739D08B" w14:textId="271AF573" w:rsidR="00A86EAD" w:rsidRPr="00EB3DA9" w:rsidRDefault="00C2640E" w:rsidP="00AF1C32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>Cena za výstupy</w:t>
      </w:r>
      <w:r w:rsidR="00E25AD5" w:rsidRPr="00EB3DA9">
        <w:rPr>
          <w:rFonts w:asciiTheme="minorHAnsi" w:hAnsiTheme="minorHAnsi" w:cstheme="minorHAnsi"/>
        </w:rPr>
        <w:t xml:space="preserve"> podle</w:t>
      </w:r>
      <w:r w:rsidRPr="00EB3DA9">
        <w:rPr>
          <w:rFonts w:asciiTheme="minorHAnsi" w:hAnsiTheme="minorHAnsi" w:cstheme="minorHAnsi"/>
        </w:rPr>
        <w:t xml:space="preserve"> odst. 1 je konečná a nejvýše přípustná a zahrnuje veškeré náklady, hotové výdaje a</w:t>
      </w:r>
      <w:r w:rsidR="00976101" w:rsidRPr="00EB3DA9">
        <w:rPr>
          <w:rFonts w:asciiTheme="minorHAnsi" w:hAnsiTheme="minorHAnsi" w:cstheme="minorHAnsi"/>
        </w:rPr>
        <w:t> </w:t>
      </w:r>
      <w:r w:rsidRPr="00EB3DA9">
        <w:rPr>
          <w:rFonts w:asciiTheme="minorHAnsi" w:hAnsiTheme="minorHAnsi" w:cstheme="minorHAnsi"/>
        </w:rPr>
        <w:t>poplatky vzniklé zhotoviteli v souvislosti s plněním</w:t>
      </w:r>
      <w:r w:rsidR="00E25AD5" w:rsidRPr="00EB3DA9">
        <w:rPr>
          <w:rFonts w:asciiTheme="minorHAnsi" w:hAnsiTheme="minorHAnsi" w:cstheme="minorHAnsi"/>
        </w:rPr>
        <w:t xml:space="preserve"> podle</w:t>
      </w:r>
      <w:r w:rsidRPr="00EB3DA9">
        <w:rPr>
          <w:rFonts w:asciiTheme="minorHAnsi" w:hAnsiTheme="minorHAnsi" w:cstheme="minorHAnsi"/>
        </w:rPr>
        <w:t xml:space="preserve"> této </w:t>
      </w:r>
      <w:r w:rsidR="00E9392C" w:rsidRPr="00EB3DA9">
        <w:rPr>
          <w:rFonts w:asciiTheme="minorHAnsi" w:hAnsiTheme="minorHAnsi" w:cstheme="minorHAnsi"/>
        </w:rPr>
        <w:t>Smlouv</w:t>
      </w:r>
      <w:r w:rsidRPr="00EB3DA9">
        <w:rPr>
          <w:rFonts w:asciiTheme="minorHAnsi" w:hAnsiTheme="minorHAnsi" w:cstheme="minorHAnsi"/>
        </w:rPr>
        <w:t xml:space="preserve">y, včetně odměny za poskytnutí </w:t>
      </w:r>
      <w:r w:rsidRPr="00EB3DA9">
        <w:rPr>
          <w:rFonts w:asciiTheme="minorHAnsi" w:hAnsiTheme="minorHAnsi" w:cstheme="minorHAnsi"/>
        </w:rPr>
        <w:lastRenderedPageBreak/>
        <w:t>licence k užití výstupů.</w:t>
      </w:r>
    </w:p>
    <w:p w14:paraId="100244EF" w14:textId="068A8324" w:rsidR="00F04BA0" w:rsidRPr="00EB3DA9" w:rsidRDefault="00F04BA0" w:rsidP="00AF1C32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>Objednatel se zavazuje cenu uhradit v</w:t>
      </w:r>
      <w:r w:rsidR="00BB38B9" w:rsidRPr="00EB3DA9">
        <w:rPr>
          <w:rFonts w:asciiTheme="minorHAnsi" w:hAnsiTheme="minorHAnsi" w:cstheme="minorHAnsi"/>
        </w:rPr>
        <w:t xml:space="preserve"> šestiměsíčních </w:t>
      </w:r>
      <w:r w:rsidRPr="00EB3DA9">
        <w:rPr>
          <w:rFonts w:asciiTheme="minorHAnsi" w:hAnsiTheme="minorHAnsi" w:cstheme="minorHAnsi"/>
        </w:rPr>
        <w:t>platbách na základě příslušných daňových dokladů – faktur (dále jen „faktura“).</w:t>
      </w:r>
    </w:p>
    <w:p w14:paraId="421B2F89" w14:textId="6B81987C" w:rsidR="00C84304" w:rsidRPr="00EB3DA9" w:rsidRDefault="00F04BA0" w:rsidP="00AF1C32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 xml:space="preserve">Právo fakturovat </w:t>
      </w:r>
      <w:r w:rsidR="00BB38B9" w:rsidRPr="00EB3DA9">
        <w:rPr>
          <w:rFonts w:asciiTheme="minorHAnsi" w:hAnsiTheme="minorHAnsi" w:cstheme="minorHAnsi"/>
        </w:rPr>
        <w:t xml:space="preserve">cenu za plnění dle této Smlouvy za uplynulé období </w:t>
      </w:r>
      <w:r w:rsidR="00561394" w:rsidRPr="00EB3DA9">
        <w:rPr>
          <w:rFonts w:asciiTheme="minorHAnsi" w:hAnsiTheme="minorHAnsi" w:cstheme="minorHAnsi"/>
        </w:rPr>
        <w:t xml:space="preserve">vzniká </w:t>
      </w:r>
      <w:r w:rsidR="004058F1" w:rsidRPr="00EB3DA9">
        <w:rPr>
          <w:rFonts w:asciiTheme="minorHAnsi" w:hAnsiTheme="minorHAnsi" w:cstheme="minorHAnsi"/>
        </w:rPr>
        <w:t>zhotovitel</w:t>
      </w:r>
      <w:r w:rsidR="00561394" w:rsidRPr="00EB3DA9">
        <w:rPr>
          <w:rFonts w:asciiTheme="minorHAnsi" w:hAnsiTheme="minorHAnsi" w:cstheme="minorHAnsi"/>
        </w:rPr>
        <w:t xml:space="preserve">i po uplynutí </w:t>
      </w:r>
      <w:r w:rsidR="00DE2C10" w:rsidRPr="00EB3DA9">
        <w:rPr>
          <w:rFonts w:asciiTheme="minorHAnsi" w:hAnsiTheme="minorHAnsi" w:cstheme="minorHAnsi"/>
        </w:rPr>
        <w:t>6</w:t>
      </w:r>
      <w:r w:rsidR="00D676CC">
        <w:rPr>
          <w:rFonts w:asciiTheme="minorHAnsi" w:hAnsiTheme="minorHAnsi" w:cstheme="minorHAnsi"/>
        </w:rPr>
        <w:t> </w:t>
      </w:r>
      <w:r w:rsidR="00561394" w:rsidRPr="00EB3DA9">
        <w:rPr>
          <w:rFonts w:asciiTheme="minorHAnsi" w:hAnsiTheme="minorHAnsi" w:cstheme="minorHAnsi"/>
        </w:rPr>
        <w:t>měsíců řádného poskytování služeb</w:t>
      </w:r>
      <w:r w:rsidR="004058F1" w:rsidRPr="00EB3DA9">
        <w:rPr>
          <w:rFonts w:asciiTheme="minorHAnsi" w:hAnsiTheme="minorHAnsi" w:cstheme="minorHAnsi"/>
        </w:rPr>
        <w:t xml:space="preserve"> </w:t>
      </w:r>
      <w:r w:rsidR="004058F1" w:rsidRPr="00EB3DA9">
        <w:rPr>
          <w:rFonts w:asciiTheme="minorHAnsi" w:hAnsiTheme="minorHAnsi"/>
        </w:rPr>
        <w:t>v termínech ke dni 5. 1. 2026, 5. 7. </w:t>
      </w:r>
      <w:r w:rsidR="00FB7255">
        <w:rPr>
          <w:rFonts w:asciiTheme="minorHAnsi" w:hAnsiTheme="minorHAnsi"/>
        </w:rPr>
        <w:t>2026</w:t>
      </w:r>
      <w:r w:rsidR="004058F1" w:rsidRPr="00EB3DA9">
        <w:rPr>
          <w:rFonts w:asciiTheme="minorHAnsi" w:hAnsiTheme="minorHAnsi"/>
        </w:rPr>
        <w:t>, 5. 1. 2027 a 5. 7. 2027</w:t>
      </w:r>
      <w:r w:rsidR="00561394" w:rsidRPr="00EB3DA9">
        <w:rPr>
          <w:rFonts w:asciiTheme="minorHAnsi" w:hAnsiTheme="minorHAnsi" w:cstheme="minorHAnsi"/>
        </w:rPr>
        <w:t>, a</w:t>
      </w:r>
      <w:r w:rsidR="00D676CC">
        <w:rPr>
          <w:rFonts w:asciiTheme="minorHAnsi" w:hAnsiTheme="minorHAnsi" w:cstheme="minorHAnsi"/>
        </w:rPr>
        <w:t> </w:t>
      </w:r>
      <w:r w:rsidR="00561394" w:rsidRPr="00EB3DA9">
        <w:rPr>
          <w:rFonts w:asciiTheme="minorHAnsi" w:hAnsiTheme="minorHAnsi" w:cstheme="minorHAnsi"/>
        </w:rPr>
        <w:t>to vždy ve</w:t>
      </w:r>
      <w:r w:rsidR="00B70BDB" w:rsidRPr="00EB3DA9">
        <w:rPr>
          <w:rFonts w:asciiTheme="minorHAnsi" w:hAnsiTheme="minorHAnsi" w:cstheme="minorHAnsi"/>
        </w:rPr>
        <w:t> </w:t>
      </w:r>
      <w:r w:rsidR="00561394" w:rsidRPr="00EB3DA9">
        <w:rPr>
          <w:rFonts w:asciiTheme="minorHAnsi" w:hAnsiTheme="minorHAnsi" w:cstheme="minorHAnsi"/>
        </w:rPr>
        <w:t>výši</w:t>
      </w:r>
      <w:r w:rsidR="00B70BDB" w:rsidRPr="00EB3DA9">
        <w:rPr>
          <w:rFonts w:asciiTheme="minorHAnsi" w:hAnsiTheme="minorHAnsi" w:cstheme="minorHAnsi"/>
        </w:rPr>
        <w:t xml:space="preserve"> </w:t>
      </w:r>
      <w:r w:rsidR="00DE2C10" w:rsidRPr="00EB3DA9">
        <w:rPr>
          <w:rFonts w:asciiTheme="minorHAnsi" w:hAnsiTheme="minorHAnsi"/>
        </w:rPr>
        <w:t xml:space="preserve">742 500 </w:t>
      </w:r>
      <w:r w:rsidR="00034AF5" w:rsidRPr="00EB3DA9">
        <w:rPr>
          <w:rFonts w:asciiTheme="minorHAnsi" w:hAnsiTheme="minorHAnsi"/>
        </w:rPr>
        <w:t>Kč bez DPH</w:t>
      </w:r>
      <w:r w:rsidR="00561394" w:rsidRPr="00EB3DA9">
        <w:rPr>
          <w:rFonts w:asciiTheme="minorHAnsi" w:hAnsiTheme="minorHAnsi" w:cstheme="minorHAnsi"/>
        </w:rPr>
        <w:t>.</w:t>
      </w:r>
    </w:p>
    <w:p w14:paraId="27FB62C7" w14:textId="4D2557A8" w:rsidR="00C84304" w:rsidRPr="00EB3DA9" w:rsidRDefault="00C84304" w:rsidP="00AF1C32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color w:val="000000"/>
          <w:sz w:val="22"/>
          <w:szCs w:val="22"/>
          <w:lang w:val="cs-CZ"/>
        </w:rPr>
        <w:t>Faktura musí mít náležitosti daňového dokladu</w:t>
      </w:r>
      <w:r w:rsidR="00E25AD5" w:rsidRPr="00EB3DA9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podle</w:t>
      </w:r>
      <w:r w:rsidRPr="00EB3DA9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§ 11 zák. č. 563/ 1991 Sb., o účetnictví, </w:t>
      </w:r>
      <w:r w:rsidRPr="00EB3DA9">
        <w:rPr>
          <w:rFonts w:asciiTheme="minorHAnsi" w:hAnsiTheme="minorHAnsi" w:cstheme="minorHAnsi"/>
          <w:bCs/>
          <w:sz w:val="22"/>
          <w:szCs w:val="22"/>
          <w:lang w:val="cs-CZ"/>
        </w:rPr>
        <w:t>náležitosti stanovené v § 29 zákona č. 235/2004 Sb., o dani z přidané hodnoty, a § 435 občanského zákoníku, to vše ve znění pozdějších předpisů</w:t>
      </w:r>
      <w:r w:rsidRPr="00EB3DA9">
        <w:rPr>
          <w:rFonts w:asciiTheme="minorHAnsi" w:hAnsiTheme="minorHAnsi" w:cstheme="minorHAnsi"/>
          <w:color w:val="000000"/>
          <w:sz w:val="22"/>
          <w:szCs w:val="22"/>
          <w:lang w:val="cs-CZ"/>
        </w:rPr>
        <w:t>. Nebude-li faktura obsahovat právními předpisy a touto Smlouvou stanovené náležitosti, nebo bude obsahovat údaje chybné,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9D77F8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nebo nebudou-li přiloženy </w:t>
      </w:r>
      <w:r w:rsidR="00F27ECE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kopie </w:t>
      </w:r>
      <w:r w:rsidR="009D77F8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oznámení </w:t>
      </w:r>
      <w:r w:rsidR="00F27ECE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objednatele </w:t>
      </w:r>
      <w:r w:rsidR="009D77F8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o úspěšné akceptaci jednotlivých výstupů, </w:t>
      </w:r>
      <w:r w:rsidRPr="00EB3DA9">
        <w:rPr>
          <w:rFonts w:asciiTheme="minorHAnsi" w:hAnsiTheme="minorHAnsi" w:cstheme="minorHAnsi"/>
          <w:color w:val="000000"/>
          <w:sz w:val="22"/>
          <w:szCs w:val="22"/>
          <w:lang w:val="cs-CZ"/>
        </w:rPr>
        <w:t>je objednatel fakturu oprávněn vrátit zhotoviteli k doplnění či opravě s vyznačením konkrétního důvodu vrácení, aniž se tím objednatel dostal do prodlení se splatností. Dnem doručení opravené či nově vystavené faktury běží nová lhůta splatnosti faktury.</w:t>
      </w:r>
    </w:p>
    <w:p w14:paraId="7209351F" w14:textId="491C99D8" w:rsidR="00A86EAD" w:rsidRPr="00EB3DA9" w:rsidRDefault="00A86EAD" w:rsidP="00AF1C32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Platba bude uhrazena bezhotovostním převodem na účet </w:t>
      </w:r>
      <w:r w:rsidR="002D2BA3" w:rsidRPr="00EB3DA9">
        <w:rPr>
          <w:rFonts w:asciiTheme="minorHAnsi" w:hAnsiTheme="minorHAnsi" w:cstheme="minorHAnsi"/>
          <w:color w:val="000000"/>
          <w:sz w:val="22"/>
          <w:szCs w:val="22"/>
          <w:lang w:val="cs-CZ"/>
        </w:rPr>
        <w:t>zhotovitel</w:t>
      </w:r>
      <w:r w:rsidRPr="00EB3DA9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e, a to na základě faktury vystavené </w:t>
      </w:r>
      <w:r w:rsidR="002D2BA3" w:rsidRPr="00EB3DA9">
        <w:rPr>
          <w:rFonts w:asciiTheme="minorHAnsi" w:hAnsiTheme="minorHAnsi" w:cstheme="minorHAnsi"/>
          <w:color w:val="000000"/>
          <w:sz w:val="22"/>
          <w:szCs w:val="22"/>
          <w:lang w:val="cs-CZ"/>
        </w:rPr>
        <w:t>zhotovitel</w:t>
      </w:r>
      <w:r w:rsidRPr="00EB3DA9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em se splatností minimálně </w:t>
      </w:r>
      <w:r w:rsidR="00C2640E" w:rsidRPr="00EB3DA9">
        <w:rPr>
          <w:rFonts w:asciiTheme="minorHAnsi" w:hAnsiTheme="minorHAnsi" w:cstheme="minorHAnsi"/>
          <w:color w:val="000000"/>
          <w:sz w:val="22"/>
          <w:szCs w:val="22"/>
          <w:lang w:val="cs-CZ"/>
        </w:rPr>
        <w:t>30</w:t>
      </w:r>
      <w:r w:rsidRPr="00EB3DA9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dnů od jejího </w:t>
      </w:r>
      <w:r w:rsidR="00C2640E" w:rsidRPr="00EB3DA9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prokazatelného </w:t>
      </w:r>
      <w:r w:rsidRPr="00EB3DA9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doručení objednateli. Platební povinnosti objednatele plynoucí z této </w:t>
      </w:r>
      <w:r w:rsidR="00E9392C" w:rsidRPr="00EB3DA9">
        <w:rPr>
          <w:rFonts w:asciiTheme="minorHAnsi" w:hAnsiTheme="minorHAnsi" w:cstheme="minorHAnsi"/>
          <w:color w:val="000000"/>
          <w:sz w:val="22"/>
          <w:szCs w:val="22"/>
          <w:lang w:val="cs-CZ"/>
        </w:rPr>
        <w:t>Smlouv</w:t>
      </w:r>
      <w:r w:rsidRPr="00EB3DA9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y jsou splněny dnem odepsání částky z účtu objednatele ve prospěch účtu </w:t>
      </w:r>
      <w:r w:rsidR="002D2BA3" w:rsidRPr="00EB3DA9">
        <w:rPr>
          <w:rFonts w:asciiTheme="minorHAnsi" w:hAnsiTheme="minorHAnsi" w:cstheme="minorHAnsi"/>
          <w:color w:val="000000"/>
          <w:sz w:val="22"/>
          <w:szCs w:val="22"/>
          <w:lang w:val="cs-CZ"/>
        </w:rPr>
        <w:t>zhotovitel</w:t>
      </w:r>
      <w:r w:rsidRPr="00EB3DA9">
        <w:rPr>
          <w:rFonts w:asciiTheme="minorHAnsi" w:hAnsiTheme="minorHAnsi" w:cstheme="minorHAnsi"/>
          <w:color w:val="000000"/>
          <w:sz w:val="22"/>
          <w:szCs w:val="22"/>
          <w:lang w:val="cs-CZ"/>
        </w:rPr>
        <w:t>e.</w:t>
      </w:r>
    </w:p>
    <w:p w14:paraId="6647D561" w14:textId="77777777" w:rsidR="00A2751E" w:rsidRPr="00EB3DA9" w:rsidRDefault="00A2751E" w:rsidP="00AF1C32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6CD1D276" w14:textId="77777777" w:rsidR="00A86EAD" w:rsidRPr="00EB3DA9" w:rsidRDefault="00A86EAD" w:rsidP="00AF1C32">
      <w:pPr>
        <w:keepNext/>
        <w:spacing w:after="120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b/>
          <w:sz w:val="22"/>
          <w:szCs w:val="22"/>
          <w:lang w:val="cs-CZ"/>
        </w:rPr>
        <w:t>VI.</w:t>
      </w:r>
    </w:p>
    <w:p w14:paraId="4883EC1B" w14:textId="77777777" w:rsidR="00A86EAD" w:rsidRPr="00EB3DA9" w:rsidRDefault="00A86EAD" w:rsidP="00AF1C32">
      <w:pPr>
        <w:keepNext/>
        <w:spacing w:after="120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b/>
          <w:sz w:val="22"/>
          <w:szCs w:val="22"/>
          <w:lang w:val="cs-CZ"/>
        </w:rPr>
        <w:t>Povinnost mlčenlivosti</w:t>
      </w:r>
    </w:p>
    <w:p w14:paraId="0805AFBD" w14:textId="77777777" w:rsidR="00A86EAD" w:rsidRPr="00EB3DA9" w:rsidRDefault="00A86EAD" w:rsidP="00AF1C3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b/>
          <w:bCs/>
          <w:sz w:val="22"/>
          <w:szCs w:val="22"/>
          <w:lang w:val="cs-CZ"/>
        </w:rPr>
        <w:t>Důvěrnost</w:t>
      </w:r>
      <w:r w:rsidRPr="00EB3DA9">
        <w:rPr>
          <w:rFonts w:asciiTheme="minorHAnsi" w:hAnsiTheme="minorHAnsi" w:cstheme="minorHAnsi"/>
          <w:b/>
          <w:sz w:val="22"/>
          <w:szCs w:val="22"/>
          <w:lang w:val="cs-CZ"/>
        </w:rPr>
        <w:t xml:space="preserve"> informací</w:t>
      </w:r>
    </w:p>
    <w:p w14:paraId="698C954A" w14:textId="765AC258" w:rsidR="00026B8D" w:rsidRPr="00EB3DA9" w:rsidRDefault="00A86EAD" w:rsidP="00026B8D">
      <w:pPr>
        <w:numPr>
          <w:ilvl w:val="0"/>
          <w:numId w:val="9"/>
        </w:numPr>
        <w:shd w:val="clear" w:color="auto" w:fill="FFFFFF"/>
        <w:tabs>
          <w:tab w:val="clear" w:pos="360"/>
        </w:tabs>
        <w:spacing w:after="120"/>
        <w:ind w:left="426" w:right="2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Objednatel a </w:t>
      </w:r>
      <w:r w:rsidR="002D2BA3" w:rsidRPr="00EB3DA9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se zavazují, že obchodní, technické, jakož i netechnické informace, které mají nebo by mohly mít potenciální hodnotu, a které jim byly svěřeny smluvním partnerem, nezpřístupní třetím osobám bez předchozího písemného souhlasu druhé smluvní strany a nepoužijí tyto informace ani pro jiné </w:t>
      </w:r>
      <w:r w:rsidR="00155667" w:rsidRPr="00EB3DA9">
        <w:rPr>
          <w:rFonts w:asciiTheme="minorHAnsi" w:hAnsiTheme="minorHAnsi" w:cstheme="minorHAnsi"/>
          <w:sz w:val="22"/>
          <w:szCs w:val="22"/>
          <w:lang w:val="cs-CZ"/>
        </w:rPr>
        <w:t>účely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než pro plnění svých závazků</w:t>
      </w:r>
      <w:r w:rsidR="00E25AD5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podle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podmínek této </w:t>
      </w:r>
      <w:r w:rsidR="00C84304" w:rsidRPr="00EB3DA9">
        <w:rPr>
          <w:rFonts w:asciiTheme="minorHAnsi" w:hAnsiTheme="minorHAnsi" w:cstheme="minorHAnsi"/>
          <w:sz w:val="22"/>
          <w:szCs w:val="22"/>
          <w:lang w:val="cs-CZ"/>
        </w:rPr>
        <w:t>S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>mlouvy. Za důvěrnou informaci se pokládá vždy taková informace, která je takto kteroukoliv smluvní stranou kdykoliv označena. To však neplatí v případě, že by se stala tato informace, k níž se zavazují k povinnosti mlčenlivosti či k povinnosti zachovat důvěrnost informace,</w:t>
      </w:r>
      <w:r w:rsidR="00E25AD5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podle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tohoto ustanovení </w:t>
      </w:r>
      <w:r w:rsidR="00E9392C" w:rsidRPr="00EB3DA9">
        <w:rPr>
          <w:rFonts w:asciiTheme="minorHAnsi" w:hAnsiTheme="minorHAnsi" w:cstheme="minorHAnsi"/>
          <w:sz w:val="22"/>
          <w:szCs w:val="22"/>
          <w:lang w:val="cs-CZ"/>
        </w:rPr>
        <w:t>Smlouv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>y, obecně známou či dostupnou. To se nevztahuje na Výstupy z plnění</w:t>
      </w:r>
      <w:r w:rsidR="00E25AD5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podle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této </w:t>
      </w:r>
      <w:r w:rsidR="00E9392C" w:rsidRPr="00EB3DA9">
        <w:rPr>
          <w:rFonts w:asciiTheme="minorHAnsi" w:hAnsiTheme="minorHAnsi" w:cstheme="minorHAnsi"/>
          <w:sz w:val="22"/>
          <w:szCs w:val="22"/>
          <w:lang w:val="cs-CZ"/>
        </w:rPr>
        <w:t>Smlouv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y. </w:t>
      </w:r>
      <w:r w:rsidR="00B410A9" w:rsidRPr="00EB3DA9">
        <w:rPr>
          <w:rFonts w:asciiTheme="minorHAnsi" w:hAnsiTheme="minorHAnsi" w:cstheme="minorHAnsi"/>
          <w:sz w:val="22"/>
          <w:szCs w:val="22"/>
          <w:lang w:val="cs-CZ"/>
        </w:rPr>
        <w:t>V případě porušení těchto podmínek je ten, kdo porušil mlčenlivost povinen uhradit sankci ve výši 50</w:t>
      </w:r>
      <w:r w:rsidR="00E202F2" w:rsidRPr="00EB3DA9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B410A9" w:rsidRPr="00EB3DA9">
        <w:rPr>
          <w:rFonts w:asciiTheme="minorHAnsi" w:hAnsiTheme="minorHAnsi" w:cstheme="minorHAnsi"/>
          <w:sz w:val="22"/>
          <w:szCs w:val="22"/>
          <w:lang w:val="cs-CZ"/>
        </w:rPr>
        <w:t>000</w:t>
      </w:r>
      <w:r w:rsidR="00F2395B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B410A9" w:rsidRPr="00EB3DA9">
        <w:rPr>
          <w:rFonts w:asciiTheme="minorHAnsi" w:hAnsiTheme="minorHAnsi" w:cstheme="minorHAnsi"/>
          <w:sz w:val="22"/>
          <w:szCs w:val="22"/>
          <w:lang w:val="cs-CZ"/>
        </w:rPr>
        <w:t>Kč</w:t>
      </w:r>
      <w:r w:rsidR="00E202F2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(slovy: padesát tisíc korun českých)</w:t>
      </w:r>
      <w:r w:rsidR="00F2395B" w:rsidRPr="00EB3DA9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1E6EB384" w14:textId="7C3E3707" w:rsidR="001F1FF6" w:rsidRPr="00EB3DA9" w:rsidRDefault="001F1FF6" w:rsidP="00AF1C32">
      <w:pPr>
        <w:numPr>
          <w:ilvl w:val="0"/>
          <w:numId w:val="9"/>
        </w:numPr>
        <w:shd w:val="clear" w:color="auto" w:fill="FFFFFF"/>
        <w:tabs>
          <w:tab w:val="clear" w:pos="360"/>
        </w:tabs>
        <w:spacing w:after="120"/>
        <w:ind w:left="426" w:right="23" w:hanging="426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>Objednatel a zhotovitel se zavazuje</w:t>
      </w:r>
      <w:r w:rsidR="00A86EAD" w:rsidRPr="00EB3DA9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, že informace, týkající se této </w:t>
      </w:r>
      <w:r w:rsidR="00C84304" w:rsidRPr="00EB3DA9">
        <w:rPr>
          <w:rFonts w:asciiTheme="minorHAnsi" w:hAnsiTheme="minorHAnsi" w:cstheme="minorHAnsi"/>
          <w:bCs/>
          <w:sz w:val="22"/>
          <w:szCs w:val="22"/>
          <w:lang w:val="cs-CZ"/>
        </w:rPr>
        <w:t>S</w:t>
      </w:r>
      <w:r w:rsidR="00A86EAD" w:rsidRPr="00EB3DA9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mlouvy či jinak získané v souvislosti s plněním této </w:t>
      </w:r>
      <w:r w:rsidR="00C84304" w:rsidRPr="00EB3DA9">
        <w:rPr>
          <w:rFonts w:asciiTheme="minorHAnsi" w:hAnsiTheme="minorHAnsi" w:cstheme="minorHAnsi"/>
          <w:bCs/>
          <w:sz w:val="22"/>
          <w:szCs w:val="22"/>
          <w:lang w:val="cs-CZ"/>
        </w:rPr>
        <w:t>S</w:t>
      </w:r>
      <w:r w:rsidR="00A86EAD" w:rsidRPr="00EB3DA9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mlouvy, nezneužije ve svůj prospěch ani ve prospěch jiné osoby, ani je nezveřejní v jakékoliv formě a dále se zavazuje, že veškeré </w:t>
      </w:r>
      <w:r w:rsidR="00C4317E" w:rsidRPr="00EB3DA9">
        <w:rPr>
          <w:rFonts w:asciiTheme="minorHAnsi" w:hAnsiTheme="minorHAnsi" w:cstheme="minorHAnsi"/>
          <w:bCs/>
          <w:sz w:val="22"/>
          <w:szCs w:val="22"/>
          <w:lang w:val="cs-CZ"/>
        </w:rPr>
        <w:t>v</w:t>
      </w:r>
      <w:r w:rsidR="00A86EAD" w:rsidRPr="00EB3DA9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ýstupy provedené podle této </w:t>
      </w:r>
      <w:r w:rsidR="00E9392C" w:rsidRPr="00EB3DA9">
        <w:rPr>
          <w:rFonts w:asciiTheme="minorHAnsi" w:hAnsiTheme="minorHAnsi" w:cstheme="minorHAnsi"/>
          <w:bCs/>
          <w:sz w:val="22"/>
          <w:szCs w:val="22"/>
          <w:lang w:val="cs-CZ"/>
        </w:rPr>
        <w:t>Smlouv</w:t>
      </w:r>
      <w:r w:rsidR="00A86EAD" w:rsidRPr="00EB3DA9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y budou </w:t>
      </w:r>
      <w:r w:rsidR="002D2BA3" w:rsidRPr="00EB3DA9">
        <w:rPr>
          <w:rFonts w:asciiTheme="minorHAnsi" w:hAnsiTheme="minorHAnsi" w:cstheme="minorHAnsi"/>
          <w:bCs/>
          <w:sz w:val="22"/>
          <w:szCs w:val="22"/>
          <w:lang w:val="cs-CZ"/>
        </w:rPr>
        <w:t>zhotovitel</w:t>
      </w:r>
      <w:r w:rsidR="00A86EAD" w:rsidRPr="00EB3DA9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em užity pouze a výlučně v souladu </w:t>
      </w:r>
      <w:r w:rsidR="00C4317E" w:rsidRPr="00EB3DA9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s </w:t>
      </w:r>
      <w:r w:rsidR="00A86EAD" w:rsidRPr="00EB3DA9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touto </w:t>
      </w:r>
      <w:r w:rsidR="00E9392C" w:rsidRPr="00EB3DA9">
        <w:rPr>
          <w:rFonts w:asciiTheme="minorHAnsi" w:hAnsiTheme="minorHAnsi" w:cstheme="minorHAnsi"/>
          <w:bCs/>
          <w:sz w:val="22"/>
          <w:szCs w:val="22"/>
          <w:lang w:val="cs-CZ"/>
        </w:rPr>
        <w:t>Smlouv</w:t>
      </w:r>
      <w:r w:rsidR="00A86EAD" w:rsidRPr="00EB3DA9">
        <w:rPr>
          <w:rFonts w:asciiTheme="minorHAnsi" w:hAnsiTheme="minorHAnsi" w:cstheme="minorHAnsi"/>
          <w:bCs/>
          <w:sz w:val="22"/>
          <w:szCs w:val="22"/>
          <w:lang w:val="cs-CZ"/>
        </w:rPr>
        <w:t>ou.</w:t>
      </w:r>
      <w:r w:rsidR="00B410A9" w:rsidRPr="00EB3DA9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V případě porušení těchto podmínek je ten, kdo je porušil</w:t>
      </w:r>
      <w:r w:rsidR="00AF6003" w:rsidRPr="00EB3DA9">
        <w:rPr>
          <w:rFonts w:asciiTheme="minorHAnsi" w:hAnsiTheme="minorHAnsi" w:cstheme="minorHAnsi"/>
          <w:bCs/>
          <w:sz w:val="22"/>
          <w:szCs w:val="22"/>
          <w:lang w:val="cs-CZ"/>
        </w:rPr>
        <w:t>,</w:t>
      </w:r>
      <w:r w:rsidR="00B410A9" w:rsidRPr="00EB3DA9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povinen uhradit sankci ve výši 50</w:t>
      </w:r>
      <w:r w:rsidR="00E202F2" w:rsidRPr="00EB3DA9">
        <w:rPr>
          <w:rFonts w:asciiTheme="minorHAnsi" w:hAnsiTheme="minorHAnsi" w:cstheme="minorHAnsi"/>
          <w:bCs/>
          <w:sz w:val="22"/>
          <w:szCs w:val="22"/>
          <w:lang w:val="cs-CZ"/>
        </w:rPr>
        <w:t> </w:t>
      </w:r>
      <w:r w:rsidR="00B410A9" w:rsidRPr="00EB3DA9">
        <w:rPr>
          <w:rFonts w:asciiTheme="minorHAnsi" w:hAnsiTheme="minorHAnsi" w:cstheme="minorHAnsi"/>
          <w:bCs/>
          <w:sz w:val="22"/>
          <w:szCs w:val="22"/>
          <w:lang w:val="cs-CZ"/>
        </w:rPr>
        <w:t>000</w:t>
      </w:r>
      <w:r w:rsidR="00B70BDB" w:rsidRPr="00EB3DA9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="00B410A9" w:rsidRPr="00EB3DA9">
        <w:rPr>
          <w:rFonts w:asciiTheme="minorHAnsi" w:hAnsiTheme="minorHAnsi" w:cstheme="minorHAnsi"/>
          <w:bCs/>
          <w:sz w:val="22"/>
          <w:szCs w:val="22"/>
          <w:lang w:val="cs-CZ"/>
        </w:rPr>
        <w:t>Kč</w:t>
      </w:r>
      <w:r w:rsidR="00E202F2" w:rsidRPr="00EB3DA9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="00E202F2" w:rsidRPr="00EB3DA9">
        <w:rPr>
          <w:rFonts w:asciiTheme="minorHAnsi" w:hAnsiTheme="minorHAnsi" w:cstheme="minorHAnsi"/>
          <w:sz w:val="22"/>
          <w:szCs w:val="22"/>
          <w:lang w:val="cs-CZ"/>
        </w:rPr>
        <w:t>(slovy: padesát tisíc korun českých)</w:t>
      </w:r>
      <w:r w:rsidR="00F2395B" w:rsidRPr="00EB3DA9">
        <w:rPr>
          <w:rFonts w:asciiTheme="minorHAnsi" w:hAnsiTheme="minorHAnsi" w:cstheme="minorHAnsi"/>
          <w:bCs/>
          <w:sz w:val="22"/>
          <w:szCs w:val="22"/>
          <w:lang w:val="cs-CZ"/>
        </w:rPr>
        <w:t>.</w:t>
      </w:r>
    </w:p>
    <w:p w14:paraId="362D83D7" w14:textId="77777777" w:rsidR="003E2130" w:rsidRPr="00EB3DA9" w:rsidRDefault="003E2130" w:rsidP="003E2130">
      <w:pPr>
        <w:numPr>
          <w:ilvl w:val="0"/>
          <w:numId w:val="9"/>
        </w:numPr>
        <w:shd w:val="clear" w:color="auto" w:fill="FFFFFF"/>
        <w:tabs>
          <w:tab w:val="clear" w:pos="360"/>
        </w:tabs>
        <w:spacing w:after="120"/>
        <w:ind w:left="426" w:right="23" w:hanging="426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bCs/>
          <w:sz w:val="22"/>
          <w:szCs w:val="22"/>
          <w:lang w:val="cs-CZ"/>
        </w:rPr>
        <w:t>Z</w:t>
      </w:r>
      <w:r w:rsidRPr="00EB3DA9">
        <w:rPr>
          <w:rFonts w:asciiTheme="minorHAnsi" w:hAnsiTheme="minorHAnsi" w:cs="Arial"/>
          <w:bCs/>
          <w:sz w:val="22"/>
          <w:szCs w:val="22"/>
          <w:lang w:val="cs-CZ"/>
        </w:rPr>
        <w:t>hotovitel a objednatel se zavazuje, že informace, týkající se této Smlouvy či jinak získané v souvislosti s plněním této Smlouvy, nezneužije ve svůj prospěch ani ve prospěch jiné osoby, ani je nezveřejní v jakékoliv formě a dále se zavazuje, že veškeré výstupy provedené podle této Smlouvy budou zhotovitelem užity pouze a výlučně v souladu s touto Smlouvou.</w:t>
      </w:r>
    </w:p>
    <w:p w14:paraId="3723A259" w14:textId="77777777" w:rsidR="0055349B" w:rsidRPr="00EB3DA9" w:rsidRDefault="0055349B" w:rsidP="00AF1C32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66D53A97" w14:textId="77777777" w:rsidR="00A86EAD" w:rsidRPr="00EB3DA9" w:rsidRDefault="00A86EAD" w:rsidP="00AF1C32">
      <w:pPr>
        <w:pStyle w:val="Nadpis6"/>
        <w:numPr>
          <w:ilvl w:val="0"/>
          <w:numId w:val="0"/>
        </w:numPr>
        <w:spacing w:after="120"/>
        <w:rPr>
          <w:rFonts w:asciiTheme="minorHAnsi" w:hAnsiTheme="minorHAnsi" w:cstheme="minorHAnsi"/>
          <w:szCs w:val="22"/>
        </w:rPr>
      </w:pPr>
      <w:r w:rsidRPr="00EB3DA9">
        <w:rPr>
          <w:rFonts w:asciiTheme="minorHAnsi" w:hAnsiTheme="minorHAnsi" w:cstheme="minorHAnsi"/>
          <w:szCs w:val="22"/>
        </w:rPr>
        <w:t>VII.</w:t>
      </w:r>
    </w:p>
    <w:p w14:paraId="1D35A619" w14:textId="77777777" w:rsidR="00A86EAD" w:rsidRPr="00EB3DA9" w:rsidRDefault="00A86EAD" w:rsidP="00AF1C3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b/>
          <w:bCs/>
          <w:sz w:val="22"/>
          <w:szCs w:val="22"/>
          <w:lang w:val="cs-CZ"/>
        </w:rPr>
        <w:t>Práva k duševnímu vlastnictví</w:t>
      </w:r>
    </w:p>
    <w:p w14:paraId="7C7F0C47" w14:textId="6FEC07BE" w:rsidR="0045502A" w:rsidRPr="00EB3DA9" w:rsidRDefault="0045502A" w:rsidP="0045502A">
      <w:pPr>
        <w:numPr>
          <w:ilvl w:val="0"/>
          <w:numId w:val="41"/>
        </w:numPr>
        <w:shd w:val="clear" w:color="auto" w:fill="FFFFFF"/>
        <w:spacing w:after="60"/>
        <w:ind w:left="426" w:right="2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bookmarkStart w:id="2" w:name="_Hlk200980074"/>
      <w:r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Na všechny výstupy služeb zhotovitele (např. benchmarky, reporty, rychlé zprávy apod.) se vztahují běžné podmínky autorských práv. Objednatel je může kopírovat, šířit nebo zpřístupnit elektronicky výhradně ve své vlastní síti a na svých vlastních stránkách (intranet) výhradně pro svou vlastní potřebu. </w:t>
      </w:r>
    </w:p>
    <w:p w14:paraId="3106FDC0" w14:textId="77777777" w:rsidR="0045502A" w:rsidRPr="00EB3DA9" w:rsidRDefault="0045502A" w:rsidP="0045502A">
      <w:pPr>
        <w:numPr>
          <w:ilvl w:val="0"/>
          <w:numId w:val="41"/>
        </w:numPr>
        <w:shd w:val="clear" w:color="auto" w:fill="FFFFFF"/>
        <w:spacing w:after="60"/>
        <w:ind w:left="426" w:right="2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Objednatel využívá volně výstupy zhotovitele v rámci své činnosti (např. při zpracování vlastních materiálů), přičemž uvede zdroj, resp. odkaz na zhotovitele. Jakékoli jiné použití nebo kopírování podléhá předchozímu písemnému povolení zhotovitele. </w:t>
      </w:r>
    </w:p>
    <w:p w14:paraId="74416F43" w14:textId="77777777" w:rsidR="0045502A" w:rsidRPr="00EB3DA9" w:rsidRDefault="0045502A" w:rsidP="0045502A">
      <w:pPr>
        <w:numPr>
          <w:ilvl w:val="0"/>
          <w:numId w:val="41"/>
        </w:numPr>
        <w:shd w:val="clear" w:color="auto" w:fill="FFFFFF"/>
        <w:spacing w:after="60"/>
        <w:ind w:left="426" w:right="2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Informace obsažené v těchto výstupech jsou určeny pro vlastní potřebu objednatele a nesmí být poskytnuty žádné třetí straně. </w:t>
      </w:r>
    </w:p>
    <w:p w14:paraId="0D56463E" w14:textId="77777777" w:rsidR="0045502A" w:rsidRPr="00EB3DA9" w:rsidRDefault="0045502A" w:rsidP="0045502A">
      <w:pPr>
        <w:numPr>
          <w:ilvl w:val="0"/>
          <w:numId w:val="41"/>
        </w:numPr>
        <w:shd w:val="clear" w:color="auto" w:fill="FFFFFF"/>
        <w:spacing w:after="60"/>
        <w:ind w:left="426" w:right="23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>Objednatel neposkytuje přístupové údaje do databáze podle článku III odst. 2 třetím stranám mimo zaměstnance MPO a případně vzájemně odsouhlaseným osobám.</w:t>
      </w:r>
    </w:p>
    <w:p w14:paraId="41D17763" w14:textId="77777777" w:rsidR="0045502A" w:rsidRPr="00EB3DA9" w:rsidRDefault="0045502A" w:rsidP="0045502A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Obsah výstupu od zhotovitele nesmí být objednatelem jakýmkoliv způsobem upravován. </w:t>
      </w:r>
    </w:p>
    <w:bookmarkEnd w:id="2"/>
    <w:p w14:paraId="47CBA791" w14:textId="50A6CCCE" w:rsidR="00C84304" w:rsidRPr="00EB3DA9" w:rsidRDefault="00C84304" w:rsidP="00AF1C32">
      <w:pPr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>Zhotovitel se dále zavazuje, že</w:t>
      </w:r>
    </w:p>
    <w:p w14:paraId="6AE83FD0" w14:textId="77777777" w:rsidR="00C84304" w:rsidRPr="00EB3DA9" w:rsidRDefault="00C84304" w:rsidP="00AF1C32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>pokud v souvislosti s plněním předmětu Smlouvy přijdou jeho pověření zaměstnanci do styku s</w:t>
      </w:r>
      <w:r w:rsidR="00976101" w:rsidRPr="00EB3DA9">
        <w:rPr>
          <w:rFonts w:asciiTheme="minorHAnsi" w:hAnsiTheme="minorHAnsi" w:cstheme="minorHAnsi"/>
        </w:rPr>
        <w:t> </w:t>
      </w:r>
      <w:r w:rsidRPr="00EB3DA9">
        <w:rPr>
          <w:rFonts w:asciiTheme="minorHAnsi" w:hAnsiTheme="minorHAnsi" w:cstheme="minorHAnsi"/>
        </w:rPr>
        <w:t>osobními/citlivými údaji ve smyslu zákona č. 101/2000 Sb., o ochraně osobních údajů, ve znění pozdějších předpisů (dále jen „zákona o ochraně osobních údajů“), učiní veškerá opatření, aby nedošlo k neoprávněnému nebo nahodilému přístupu k těmto údajům, k jejich změně, zničení či ztrátě, neoprávněným přenosům, k jejich jinému neoprávněnému zpracování, jakož aby i jinak neporušil tento zákon. Zhotovitel je povinen provést likvidaci osobních údajů, jakmile pomine účel, pro který byly osobní údaje poskytnuty a zpracovány, nebo na základě žádosti subjektu údajů podle § 21 zákona o ochraně osobních údajů. Zhotovitel předá objednateli protokol o jejich likvidaci;</w:t>
      </w:r>
    </w:p>
    <w:p w14:paraId="6AE4FC1B" w14:textId="77777777" w:rsidR="00A86EAD" w:rsidRPr="00EB3DA9" w:rsidRDefault="00C84304" w:rsidP="00864A71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>provede vhodná technická a organizační opatření, aby zpracování osobních údajů bylo prováděno v souladu s právními předpisy, zejména Nařízením Evropského parlamentu a Rady (EU) 2016/679 („GDPR“), a že do zpracování začlení nezbytné záruky tak, aby splnil požadavky právních předpisů a</w:t>
      </w:r>
      <w:r w:rsidR="00976101" w:rsidRPr="00EB3DA9">
        <w:rPr>
          <w:rFonts w:asciiTheme="minorHAnsi" w:hAnsiTheme="minorHAnsi" w:cstheme="minorHAnsi"/>
        </w:rPr>
        <w:t> </w:t>
      </w:r>
      <w:r w:rsidRPr="00EB3DA9">
        <w:rPr>
          <w:rFonts w:asciiTheme="minorHAnsi" w:hAnsiTheme="minorHAnsi" w:cstheme="minorHAnsi"/>
        </w:rPr>
        <w:t>ochránil práva subjektů údajů.</w:t>
      </w:r>
    </w:p>
    <w:p w14:paraId="6DA88739" w14:textId="38F1B588" w:rsidR="00A86EAD" w:rsidRPr="00EB3DA9" w:rsidRDefault="00A86EAD" w:rsidP="00AF1C32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31C89923" w14:textId="77777777" w:rsidR="00FC515E" w:rsidRPr="00EB3DA9" w:rsidRDefault="00FC515E" w:rsidP="00FC515E">
      <w:pPr>
        <w:pStyle w:val="Nadpis6"/>
        <w:spacing w:after="60"/>
        <w:rPr>
          <w:rFonts w:asciiTheme="minorHAnsi" w:hAnsiTheme="minorHAnsi" w:cs="Arial"/>
          <w:szCs w:val="22"/>
        </w:rPr>
      </w:pPr>
      <w:r w:rsidRPr="00EB3DA9">
        <w:rPr>
          <w:rFonts w:asciiTheme="minorHAnsi" w:hAnsiTheme="minorHAnsi" w:cs="Arial"/>
          <w:szCs w:val="22"/>
        </w:rPr>
        <w:t>VIII.</w:t>
      </w:r>
    </w:p>
    <w:p w14:paraId="77A7B45F" w14:textId="77777777" w:rsidR="00FC515E" w:rsidRPr="00EB3DA9" w:rsidRDefault="00FC515E" w:rsidP="00FC515E">
      <w:pPr>
        <w:autoSpaceDE w:val="0"/>
        <w:autoSpaceDN w:val="0"/>
        <w:adjustRightInd w:val="0"/>
        <w:spacing w:after="6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EB3DA9">
        <w:rPr>
          <w:rFonts w:asciiTheme="minorHAnsi" w:hAnsiTheme="minorHAnsi" w:cs="Arial"/>
          <w:b/>
          <w:bCs/>
          <w:sz w:val="22"/>
          <w:szCs w:val="22"/>
          <w:lang w:val="cs-CZ"/>
        </w:rPr>
        <w:t>Vyšší</w:t>
      </w:r>
      <w:r w:rsidRPr="00EB3DA9">
        <w:rPr>
          <w:rFonts w:asciiTheme="minorHAnsi" w:hAnsiTheme="minorHAnsi" w:cs="Arial"/>
          <w:b/>
          <w:sz w:val="22"/>
          <w:szCs w:val="22"/>
          <w:lang w:val="cs-CZ"/>
        </w:rPr>
        <w:t xml:space="preserve"> moc</w:t>
      </w:r>
    </w:p>
    <w:p w14:paraId="77BF867C" w14:textId="77777777" w:rsidR="00FC515E" w:rsidRPr="00EB3DA9" w:rsidRDefault="00FC515E" w:rsidP="00FC515E">
      <w:pPr>
        <w:numPr>
          <w:ilvl w:val="0"/>
          <w:numId w:val="58"/>
        </w:numPr>
        <w:shd w:val="clear" w:color="auto" w:fill="FFFFFF"/>
        <w:tabs>
          <w:tab w:val="clear" w:pos="360"/>
        </w:tabs>
        <w:spacing w:after="60"/>
        <w:ind w:left="426" w:hanging="426"/>
        <w:jc w:val="both"/>
        <w:rPr>
          <w:rFonts w:asciiTheme="minorHAnsi" w:hAnsiTheme="minorHAnsi" w:cs="Arial"/>
          <w:spacing w:val="-8"/>
          <w:w w:val="102"/>
          <w:sz w:val="22"/>
          <w:szCs w:val="22"/>
          <w:lang w:val="cs-CZ"/>
        </w:rPr>
      </w:pPr>
      <w:r w:rsidRPr="00EB3DA9">
        <w:rPr>
          <w:rFonts w:asciiTheme="minorHAnsi" w:hAnsiTheme="minorHAnsi" w:cs="Arial"/>
          <w:spacing w:val="-5"/>
          <w:w w:val="102"/>
          <w:sz w:val="22"/>
          <w:szCs w:val="22"/>
          <w:lang w:val="cs-CZ"/>
        </w:rPr>
        <w:t xml:space="preserve">Smluvní strany nebudou odpovědné za částečné nebo úplné neplnění smluvních závazků </w:t>
      </w:r>
      <w:r w:rsidRPr="00EB3DA9">
        <w:rPr>
          <w:rFonts w:asciiTheme="minorHAnsi" w:hAnsiTheme="minorHAnsi" w:cs="Arial"/>
          <w:spacing w:val="-8"/>
          <w:w w:val="102"/>
          <w:sz w:val="22"/>
          <w:szCs w:val="22"/>
          <w:lang w:val="cs-CZ"/>
        </w:rPr>
        <w:t xml:space="preserve">následkem okolností vylučujících odpovědnost v případech tzv. vyšší moci. </w:t>
      </w:r>
    </w:p>
    <w:p w14:paraId="09974B7F" w14:textId="019EA66F" w:rsidR="00FC515E" w:rsidRPr="00EB3DA9" w:rsidRDefault="00FC515E" w:rsidP="00FC515E">
      <w:pPr>
        <w:numPr>
          <w:ilvl w:val="0"/>
          <w:numId w:val="58"/>
        </w:numPr>
        <w:shd w:val="clear" w:color="auto" w:fill="FFFFFF"/>
        <w:tabs>
          <w:tab w:val="clear" w:pos="360"/>
        </w:tabs>
        <w:spacing w:after="60"/>
        <w:ind w:left="425" w:hanging="425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EB3DA9">
        <w:rPr>
          <w:rFonts w:asciiTheme="minorHAnsi" w:hAnsiTheme="minorHAnsi" w:cs="Arial"/>
          <w:spacing w:val="-5"/>
          <w:w w:val="102"/>
          <w:sz w:val="22"/>
          <w:szCs w:val="22"/>
          <w:lang w:val="cs-CZ"/>
        </w:rPr>
        <w:t>Výraz</w:t>
      </w:r>
      <w:r w:rsidRPr="00EB3DA9">
        <w:rPr>
          <w:rFonts w:asciiTheme="minorHAnsi" w:hAnsiTheme="minorHAnsi" w:cs="Arial"/>
          <w:sz w:val="22"/>
          <w:szCs w:val="22"/>
          <w:lang w:val="cs-CZ"/>
        </w:rPr>
        <w:t xml:space="preserve"> vyšší moc znamená a zahrnuje zejména: přírodní katastrofu, požár, záplavy, zemětřesení a dále povstání, stávky, pracovní boje jakéhokoliv druhu nebo terorismus, které mají přímou souvislost a brání plnění povinností ze </w:t>
      </w:r>
      <w:r w:rsidR="00BD651D" w:rsidRPr="00EB3DA9">
        <w:rPr>
          <w:rFonts w:asciiTheme="minorHAnsi" w:hAnsiTheme="minorHAnsi" w:cs="Arial"/>
          <w:sz w:val="22"/>
          <w:szCs w:val="22"/>
          <w:lang w:val="cs-CZ"/>
        </w:rPr>
        <w:t>S</w:t>
      </w:r>
      <w:r w:rsidRPr="00EB3DA9">
        <w:rPr>
          <w:rFonts w:asciiTheme="minorHAnsi" w:hAnsiTheme="minorHAnsi" w:cs="Arial"/>
          <w:sz w:val="22"/>
          <w:szCs w:val="22"/>
          <w:lang w:val="cs-CZ"/>
        </w:rPr>
        <w:t xml:space="preserve">mlouvy a plnění povinností nelze zajistit jinak nebo je nahradit, nehody, pád letadla včetně nehod, kterým se nedalo vyhnout v souvislosti s plněním této </w:t>
      </w:r>
      <w:r w:rsidR="00BD651D" w:rsidRPr="00EB3DA9">
        <w:rPr>
          <w:rFonts w:asciiTheme="minorHAnsi" w:hAnsiTheme="minorHAnsi" w:cs="Arial"/>
          <w:sz w:val="22"/>
          <w:szCs w:val="22"/>
          <w:lang w:val="cs-CZ"/>
        </w:rPr>
        <w:t>S</w:t>
      </w:r>
      <w:r w:rsidRPr="00EB3DA9">
        <w:rPr>
          <w:rFonts w:asciiTheme="minorHAnsi" w:hAnsiTheme="minorHAnsi" w:cs="Arial"/>
          <w:sz w:val="22"/>
          <w:szCs w:val="22"/>
          <w:lang w:val="cs-CZ"/>
        </w:rPr>
        <w:t xml:space="preserve">mlouvy včetně přijetí zákona nebo mimořádného rozhodnutí příslušného úřadu v souvislosti se zásahem vyšší moci, pokud příčiny a události mají vliv na plnění povinností stran ze </w:t>
      </w:r>
      <w:r w:rsidR="00BD651D" w:rsidRPr="00EB3DA9">
        <w:rPr>
          <w:rFonts w:asciiTheme="minorHAnsi" w:hAnsiTheme="minorHAnsi" w:cs="Arial"/>
          <w:sz w:val="22"/>
          <w:szCs w:val="22"/>
          <w:lang w:val="cs-CZ"/>
        </w:rPr>
        <w:t>S</w:t>
      </w:r>
      <w:r w:rsidRPr="00EB3DA9">
        <w:rPr>
          <w:rFonts w:asciiTheme="minorHAnsi" w:hAnsiTheme="minorHAnsi" w:cs="Arial"/>
          <w:sz w:val="22"/>
          <w:szCs w:val="22"/>
          <w:lang w:val="cs-CZ"/>
        </w:rPr>
        <w:t xml:space="preserve">mlouvy a plnění povinností vyplývajících ze </w:t>
      </w:r>
      <w:r w:rsidR="00BD651D" w:rsidRPr="00EB3DA9">
        <w:rPr>
          <w:rFonts w:asciiTheme="minorHAnsi" w:hAnsiTheme="minorHAnsi" w:cs="Arial"/>
          <w:sz w:val="22"/>
          <w:szCs w:val="22"/>
          <w:lang w:val="cs-CZ"/>
        </w:rPr>
        <w:t>S</w:t>
      </w:r>
      <w:r w:rsidRPr="00EB3DA9">
        <w:rPr>
          <w:rFonts w:asciiTheme="minorHAnsi" w:hAnsiTheme="minorHAnsi" w:cs="Arial"/>
          <w:sz w:val="22"/>
          <w:szCs w:val="22"/>
          <w:lang w:val="cs-CZ"/>
        </w:rPr>
        <w:t>mlouvy nelze zajistit jinak.</w:t>
      </w:r>
    </w:p>
    <w:p w14:paraId="0C37F1C6" w14:textId="77777777" w:rsidR="00FC515E" w:rsidRPr="00EB3DA9" w:rsidRDefault="00FC515E" w:rsidP="00FC515E">
      <w:pPr>
        <w:numPr>
          <w:ilvl w:val="0"/>
          <w:numId w:val="58"/>
        </w:numPr>
        <w:shd w:val="clear" w:color="auto" w:fill="FFFFFF"/>
        <w:tabs>
          <w:tab w:val="clear" w:pos="360"/>
        </w:tabs>
        <w:spacing w:after="60"/>
        <w:ind w:left="426" w:hanging="426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EB3DA9">
        <w:rPr>
          <w:rFonts w:asciiTheme="minorHAnsi" w:hAnsiTheme="minorHAnsi" w:cs="Arial"/>
          <w:sz w:val="22"/>
          <w:szCs w:val="22"/>
          <w:lang w:val="cs-CZ"/>
        </w:rPr>
        <w:t xml:space="preserve">Vyskytne-li se působení překážky v důsledku vyšší moci, s níž jsou spojeny účinky vylučující odpovědnost, lhůty ke splnění smluvních závazků se prodlouží o dobu trvání takové překážky. Smluvní strana, která je postižena takovou překážkou, je však povinna okamžitě, písemně, uvědomit druhou smluvní stranu o této skutečnosti, o začátku trvání této překážky a předpokládané době jejího trvání. </w:t>
      </w:r>
    </w:p>
    <w:p w14:paraId="5942F9F7" w14:textId="77777777" w:rsidR="00FC515E" w:rsidRPr="00EB3DA9" w:rsidRDefault="00FC515E" w:rsidP="00FC515E">
      <w:pPr>
        <w:autoSpaceDE w:val="0"/>
        <w:autoSpaceDN w:val="0"/>
        <w:adjustRightInd w:val="0"/>
        <w:spacing w:after="60"/>
        <w:rPr>
          <w:rFonts w:asciiTheme="minorHAnsi" w:hAnsiTheme="minorHAnsi" w:cs="Arial"/>
          <w:sz w:val="22"/>
          <w:szCs w:val="22"/>
          <w:lang w:val="cs-CZ"/>
        </w:rPr>
      </w:pPr>
    </w:p>
    <w:p w14:paraId="797C6C0B" w14:textId="77777777" w:rsidR="00FC515E" w:rsidRPr="00EB3DA9" w:rsidRDefault="00FC515E" w:rsidP="00FC515E">
      <w:pPr>
        <w:spacing w:after="6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EB3DA9">
        <w:rPr>
          <w:rFonts w:asciiTheme="minorHAnsi" w:hAnsiTheme="minorHAnsi" w:cs="Arial"/>
          <w:b/>
          <w:sz w:val="22"/>
          <w:szCs w:val="22"/>
          <w:lang w:val="cs-CZ"/>
        </w:rPr>
        <w:t>IX.</w:t>
      </w:r>
    </w:p>
    <w:p w14:paraId="3549D0BE" w14:textId="77777777" w:rsidR="00FC515E" w:rsidRPr="00EB3DA9" w:rsidRDefault="00FC515E" w:rsidP="00FC515E">
      <w:pPr>
        <w:autoSpaceDE w:val="0"/>
        <w:autoSpaceDN w:val="0"/>
        <w:adjustRightInd w:val="0"/>
        <w:spacing w:after="60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EB3DA9">
        <w:rPr>
          <w:rFonts w:asciiTheme="minorHAnsi" w:hAnsiTheme="minorHAnsi" w:cs="Arial"/>
          <w:b/>
          <w:bCs/>
          <w:sz w:val="22"/>
          <w:szCs w:val="22"/>
          <w:lang w:val="cs-CZ"/>
        </w:rPr>
        <w:t>Salvátorské</w:t>
      </w:r>
      <w:r w:rsidRPr="00EB3DA9">
        <w:rPr>
          <w:rFonts w:asciiTheme="minorHAnsi" w:hAnsiTheme="minorHAnsi" w:cs="Arial"/>
          <w:b/>
          <w:sz w:val="22"/>
          <w:szCs w:val="22"/>
          <w:lang w:val="cs-CZ"/>
        </w:rPr>
        <w:t xml:space="preserve"> ustanovení </w:t>
      </w:r>
    </w:p>
    <w:p w14:paraId="6BD9CE7B" w14:textId="09BC5BFC" w:rsidR="00FC515E" w:rsidRPr="00EB3DA9" w:rsidRDefault="00FC515E" w:rsidP="00FC515E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8"/>
        </w:tabs>
        <w:spacing w:before="0" w:after="60"/>
        <w:rPr>
          <w:rFonts w:asciiTheme="minorHAnsi" w:hAnsiTheme="minorHAnsi" w:cs="Arial"/>
          <w:sz w:val="22"/>
          <w:szCs w:val="22"/>
        </w:rPr>
      </w:pPr>
      <w:r w:rsidRPr="00EB3DA9">
        <w:rPr>
          <w:rFonts w:asciiTheme="minorHAnsi" w:hAnsiTheme="minorHAnsi" w:cs="Arial"/>
          <w:sz w:val="22"/>
          <w:szCs w:val="22"/>
        </w:rPr>
        <w:t xml:space="preserve">Obě smluvní strany prohlašují, že pokud se kterékoliv ustanovení této </w:t>
      </w:r>
      <w:r w:rsidR="00BD651D" w:rsidRPr="00EB3DA9">
        <w:rPr>
          <w:rFonts w:asciiTheme="minorHAnsi" w:hAnsiTheme="minorHAnsi" w:cs="Arial"/>
          <w:sz w:val="22"/>
          <w:szCs w:val="22"/>
        </w:rPr>
        <w:t>S</w:t>
      </w:r>
      <w:r w:rsidRPr="00EB3DA9">
        <w:rPr>
          <w:rFonts w:asciiTheme="minorHAnsi" w:hAnsiTheme="minorHAnsi" w:cs="Arial"/>
          <w:sz w:val="22"/>
          <w:szCs w:val="22"/>
        </w:rPr>
        <w:t xml:space="preserve">mlouvy nebo s ní související ujednání ukáže být neplatným nebo se neplatným stane, že tato skutečnost neovlivní platnost </w:t>
      </w:r>
      <w:r w:rsidR="00BD651D" w:rsidRPr="00EB3DA9">
        <w:rPr>
          <w:rFonts w:asciiTheme="minorHAnsi" w:hAnsiTheme="minorHAnsi" w:cs="Arial"/>
          <w:sz w:val="22"/>
          <w:szCs w:val="22"/>
        </w:rPr>
        <w:t>S</w:t>
      </w:r>
      <w:r w:rsidRPr="00EB3DA9">
        <w:rPr>
          <w:rFonts w:asciiTheme="minorHAnsi" w:hAnsiTheme="minorHAnsi" w:cs="Arial"/>
          <w:sz w:val="22"/>
          <w:szCs w:val="22"/>
        </w:rPr>
        <w:t xml:space="preserve">mlouvy jako celku. V takovém případě se obě smluvní strany zavazují nahradit neprodleně neplatné ustanovení ustanovením platným; obdobně se zavazují postupovat v případě ostatních nedostatků </w:t>
      </w:r>
      <w:r w:rsidR="00BD651D" w:rsidRPr="00EB3DA9">
        <w:rPr>
          <w:rFonts w:asciiTheme="minorHAnsi" w:hAnsiTheme="minorHAnsi" w:cs="Arial"/>
          <w:sz w:val="22"/>
          <w:szCs w:val="22"/>
        </w:rPr>
        <w:t>S</w:t>
      </w:r>
      <w:r w:rsidRPr="00EB3DA9">
        <w:rPr>
          <w:rFonts w:asciiTheme="minorHAnsi" w:hAnsiTheme="minorHAnsi" w:cs="Arial"/>
          <w:sz w:val="22"/>
          <w:szCs w:val="22"/>
        </w:rPr>
        <w:t>mlouvy či souvisejících ujednání.</w:t>
      </w:r>
    </w:p>
    <w:p w14:paraId="1DD32D23" w14:textId="0E59777B" w:rsidR="00FC515E" w:rsidRDefault="00FC515E" w:rsidP="00FC515E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szCs w:val="22"/>
          <w:lang w:val="cs-CZ"/>
        </w:rPr>
      </w:pPr>
    </w:p>
    <w:p w14:paraId="1949512C" w14:textId="2CBBD443" w:rsidR="0055349B" w:rsidRDefault="0055349B" w:rsidP="00FC515E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szCs w:val="22"/>
          <w:lang w:val="cs-CZ"/>
        </w:rPr>
      </w:pPr>
    </w:p>
    <w:p w14:paraId="3CCAC88F" w14:textId="4A7CF4F5" w:rsidR="0055349B" w:rsidRDefault="0055349B" w:rsidP="00FC515E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szCs w:val="22"/>
          <w:lang w:val="cs-CZ"/>
        </w:rPr>
      </w:pPr>
    </w:p>
    <w:p w14:paraId="36CE4122" w14:textId="77777777" w:rsidR="0055349B" w:rsidRPr="00EB3DA9" w:rsidRDefault="0055349B" w:rsidP="00FC515E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szCs w:val="22"/>
          <w:lang w:val="cs-CZ"/>
        </w:rPr>
      </w:pPr>
    </w:p>
    <w:p w14:paraId="755899CD" w14:textId="77777777" w:rsidR="00A86EAD" w:rsidRPr="00EB3DA9" w:rsidRDefault="00A86EAD" w:rsidP="00AF1C32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b/>
          <w:sz w:val="22"/>
          <w:szCs w:val="22"/>
          <w:lang w:val="cs-CZ"/>
        </w:rPr>
        <w:lastRenderedPageBreak/>
        <w:t>X.</w:t>
      </w:r>
    </w:p>
    <w:p w14:paraId="631156AA" w14:textId="77777777" w:rsidR="00A86EAD" w:rsidRPr="00EB3DA9" w:rsidRDefault="00A86EAD" w:rsidP="00AF1C3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b/>
          <w:sz w:val="22"/>
          <w:szCs w:val="22"/>
          <w:lang w:val="cs-CZ"/>
        </w:rPr>
        <w:t xml:space="preserve">Ukončení </w:t>
      </w:r>
      <w:r w:rsidR="00E9392C" w:rsidRPr="00EB3DA9">
        <w:rPr>
          <w:rFonts w:asciiTheme="minorHAnsi" w:hAnsiTheme="minorHAnsi" w:cstheme="minorHAnsi"/>
          <w:b/>
          <w:bCs/>
          <w:sz w:val="22"/>
          <w:szCs w:val="22"/>
          <w:lang w:val="cs-CZ"/>
        </w:rPr>
        <w:t>Smlouv</w:t>
      </w:r>
      <w:r w:rsidRPr="00EB3DA9">
        <w:rPr>
          <w:rFonts w:asciiTheme="minorHAnsi" w:hAnsiTheme="minorHAnsi" w:cstheme="minorHAnsi"/>
          <w:b/>
          <w:bCs/>
          <w:sz w:val="22"/>
          <w:szCs w:val="22"/>
          <w:lang w:val="cs-CZ"/>
        </w:rPr>
        <w:t>y</w:t>
      </w:r>
    </w:p>
    <w:p w14:paraId="2B36A814" w14:textId="77777777" w:rsidR="00A86EAD" w:rsidRPr="00EB3DA9" w:rsidRDefault="00A86EAD" w:rsidP="00AF1C32">
      <w:pPr>
        <w:pStyle w:val="Body"/>
        <w:numPr>
          <w:ilvl w:val="0"/>
          <w:numId w:val="5"/>
        </w:numPr>
        <w:tabs>
          <w:tab w:val="clear" w:pos="360"/>
        </w:tabs>
        <w:spacing w:after="120" w:line="240" w:lineRule="auto"/>
        <w:ind w:left="426" w:hanging="426"/>
        <w:rPr>
          <w:rFonts w:asciiTheme="minorHAnsi" w:hAnsiTheme="minorHAnsi" w:cstheme="minorHAnsi"/>
          <w:szCs w:val="22"/>
          <w:lang w:val="cs-CZ"/>
        </w:rPr>
      </w:pPr>
      <w:r w:rsidRPr="00EB3DA9">
        <w:rPr>
          <w:rFonts w:asciiTheme="minorHAnsi" w:hAnsiTheme="minorHAnsi" w:cstheme="minorHAnsi"/>
          <w:szCs w:val="22"/>
          <w:lang w:val="cs-CZ"/>
        </w:rPr>
        <w:t xml:space="preserve">Tato </w:t>
      </w:r>
      <w:r w:rsidR="00E9392C" w:rsidRPr="00EB3DA9">
        <w:rPr>
          <w:rFonts w:asciiTheme="minorHAnsi" w:hAnsiTheme="minorHAnsi" w:cstheme="minorHAnsi"/>
          <w:szCs w:val="22"/>
          <w:lang w:val="cs-CZ"/>
        </w:rPr>
        <w:t>Smlouv</w:t>
      </w:r>
      <w:r w:rsidRPr="00EB3DA9">
        <w:rPr>
          <w:rFonts w:asciiTheme="minorHAnsi" w:hAnsiTheme="minorHAnsi" w:cstheme="minorHAnsi"/>
          <w:szCs w:val="22"/>
          <w:lang w:val="cs-CZ"/>
        </w:rPr>
        <w:t>a může být ukončena písemnou dohodou obou smluvních stran.</w:t>
      </w:r>
    </w:p>
    <w:p w14:paraId="6ADAC574" w14:textId="77777777" w:rsidR="00C23667" w:rsidRPr="00EB3DA9" w:rsidRDefault="00C23667" w:rsidP="00AF1C32">
      <w:pPr>
        <w:pStyle w:val="Odstavecseseznamem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 xml:space="preserve">Při podstatném porušení Smlouvy jednou ze smluvních stran může druhá smluvní strana od Smlouvy odstoupit, přičemž náklady vynaložené na smluvené dílo k okamžiku odstoupení od </w:t>
      </w:r>
      <w:r w:rsidR="00507AB8" w:rsidRPr="00EB3DA9">
        <w:rPr>
          <w:rFonts w:asciiTheme="minorHAnsi" w:hAnsiTheme="minorHAnsi" w:cstheme="minorHAnsi"/>
        </w:rPr>
        <w:t>S</w:t>
      </w:r>
      <w:r w:rsidRPr="00EB3DA9">
        <w:rPr>
          <w:rFonts w:asciiTheme="minorHAnsi" w:hAnsiTheme="minorHAnsi" w:cstheme="minorHAnsi"/>
        </w:rPr>
        <w:t xml:space="preserve">mlouvy hradí ta smluvní strana, která podstatně porušila Smlouvu. V případě odstoupení od Smlouvy ze strany objednatele má zhotovitel nárok na úhradu poměrné části ceny, to však pouze za předpokladu, že dosud předané plnění je pro objednatele využitelné. V opačném případě si strany vrátí, co bylo před odstoupením od </w:t>
      </w:r>
      <w:r w:rsidR="000B3670" w:rsidRPr="00EB3DA9">
        <w:rPr>
          <w:rFonts w:asciiTheme="minorHAnsi" w:hAnsiTheme="minorHAnsi" w:cstheme="minorHAnsi"/>
        </w:rPr>
        <w:t>S</w:t>
      </w:r>
      <w:r w:rsidRPr="00EB3DA9">
        <w:rPr>
          <w:rFonts w:asciiTheme="minorHAnsi" w:hAnsiTheme="minorHAnsi" w:cstheme="minorHAnsi"/>
        </w:rPr>
        <w:t>mlouvy poskytnuto druhou stranou.</w:t>
      </w:r>
    </w:p>
    <w:p w14:paraId="65D5EA33" w14:textId="77777777" w:rsidR="00C23667" w:rsidRPr="00EB3DA9" w:rsidRDefault="00C23667" w:rsidP="007520C2">
      <w:pPr>
        <w:pStyle w:val="Body"/>
        <w:numPr>
          <w:ilvl w:val="0"/>
          <w:numId w:val="5"/>
        </w:numPr>
        <w:tabs>
          <w:tab w:val="clear" w:pos="360"/>
        </w:tabs>
        <w:spacing w:after="120" w:line="240" w:lineRule="auto"/>
        <w:ind w:left="426" w:hanging="426"/>
        <w:rPr>
          <w:rFonts w:asciiTheme="minorHAnsi" w:hAnsiTheme="minorHAnsi" w:cstheme="minorHAnsi"/>
          <w:szCs w:val="22"/>
          <w:lang w:val="cs-CZ"/>
        </w:rPr>
      </w:pPr>
      <w:r w:rsidRPr="00EB3DA9">
        <w:rPr>
          <w:rFonts w:asciiTheme="minorHAnsi" w:hAnsiTheme="minorHAnsi" w:cstheme="minorHAnsi"/>
          <w:szCs w:val="22"/>
          <w:lang w:val="cs-CZ"/>
        </w:rPr>
        <w:t xml:space="preserve">Objednatel je oprávněn odstoupit od této </w:t>
      </w:r>
      <w:r w:rsidR="00507AB8" w:rsidRPr="00EB3DA9">
        <w:rPr>
          <w:rFonts w:asciiTheme="minorHAnsi" w:hAnsiTheme="minorHAnsi" w:cstheme="minorHAnsi"/>
          <w:szCs w:val="22"/>
          <w:lang w:val="cs-CZ"/>
        </w:rPr>
        <w:t>S</w:t>
      </w:r>
      <w:r w:rsidRPr="00EB3DA9">
        <w:rPr>
          <w:rFonts w:asciiTheme="minorHAnsi" w:hAnsiTheme="minorHAnsi" w:cstheme="minorHAnsi"/>
          <w:szCs w:val="22"/>
          <w:lang w:val="cs-CZ"/>
        </w:rPr>
        <w:t>mlouvy v případě podstatného porušení povinností zhotovitelem, za něž je považováno zejména:</w:t>
      </w:r>
    </w:p>
    <w:p w14:paraId="5A86987E" w14:textId="0FFF9018" w:rsidR="00C23667" w:rsidRPr="00EB3DA9" w:rsidRDefault="00B66583" w:rsidP="007520C2">
      <w:pPr>
        <w:pStyle w:val="Odstavecseseznamem"/>
        <w:widowControl w:val="0"/>
        <w:numPr>
          <w:ilvl w:val="2"/>
          <w:numId w:val="45"/>
        </w:numPr>
        <w:overflowPunct w:val="0"/>
        <w:autoSpaceDE w:val="0"/>
        <w:autoSpaceDN w:val="0"/>
        <w:adjustRightInd w:val="0"/>
        <w:spacing w:after="120" w:line="240" w:lineRule="auto"/>
        <w:ind w:left="850" w:hanging="425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 xml:space="preserve">porušením povinnosti </w:t>
      </w:r>
      <w:r w:rsidR="00C23667" w:rsidRPr="00EB3DA9">
        <w:rPr>
          <w:rFonts w:asciiTheme="minorHAnsi" w:hAnsiTheme="minorHAnsi" w:cstheme="minorHAnsi"/>
        </w:rPr>
        <w:t>s</w:t>
      </w:r>
      <w:r w:rsidR="009A5384" w:rsidRPr="00EB3DA9">
        <w:rPr>
          <w:rFonts w:asciiTheme="minorHAnsi" w:hAnsiTheme="minorHAnsi" w:cstheme="minorHAnsi"/>
        </w:rPr>
        <w:t xml:space="preserve"> </w:t>
      </w:r>
      <w:r w:rsidR="00C23667" w:rsidRPr="00EB3DA9">
        <w:rPr>
          <w:rFonts w:asciiTheme="minorHAnsi" w:hAnsiTheme="minorHAnsi" w:cstheme="minorHAnsi"/>
        </w:rPr>
        <w:t>plněním</w:t>
      </w:r>
      <w:r w:rsidR="00E25AD5" w:rsidRPr="00EB3DA9">
        <w:rPr>
          <w:rFonts w:asciiTheme="minorHAnsi" w:hAnsiTheme="minorHAnsi" w:cstheme="minorHAnsi"/>
        </w:rPr>
        <w:t xml:space="preserve"> podle</w:t>
      </w:r>
      <w:r w:rsidR="003E2B7B" w:rsidRPr="00EB3DA9">
        <w:rPr>
          <w:rFonts w:asciiTheme="minorHAnsi" w:hAnsiTheme="minorHAnsi" w:cstheme="minorHAnsi"/>
        </w:rPr>
        <w:t xml:space="preserve"> článku I. odstavec </w:t>
      </w:r>
      <w:r w:rsidRPr="00EB3DA9">
        <w:rPr>
          <w:rFonts w:asciiTheme="minorHAnsi" w:hAnsiTheme="minorHAnsi" w:cstheme="minorHAnsi"/>
        </w:rPr>
        <w:t>3 a článku III. odst. 4</w:t>
      </w:r>
      <w:r w:rsidR="003E2B7B" w:rsidRPr="00EB3DA9">
        <w:rPr>
          <w:rFonts w:asciiTheme="minorHAnsi" w:hAnsiTheme="minorHAnsi" w:cstheme="minorHAnsi"/>
        </w:rPr>
        <w:t xml:space="preserve"> </w:t>
      </w:r>
      <w:r w:rsidR="00C23667" w:rsidRPr="00EB3DA9">
        <w:rPr>
          <w:rFonts w:asciiTheme="minorHAnsi" w:hAnsiTheme="minorHAnsi" w:cstheme="minorHAnsi"/>
        </w:rPr>
        <w:t xml:space="preserve">této </w:t>
      </w:r>
      <w:r w:rsidR="000B3670" w:rsidRPr="00EB3DA9">
        <w:rPr>
          <w:rFonts w:asciiTheme="minorHAnsi" w:hAnsiTheme="minorHAnsi" w:cstheme="minorHAnsi"/>
        </w:rPr>
        <w:t>S</w:t>
      </w:r>
      <w:r w:rsidR="00C23667" w:rsidRPr="00EB3DA9">
        <w:rPr>
          <w:rFonts w:asciiTheme="minorHAnsi" w:hAnsiTheme="minorHAnsi" w:cstheme="minorHAnsi"/>
        </w:rPr>
        <w:t>mlouvy delší než deset</w:t>
      </w:r>
      <w:r w:rsidR="00E202F2" w:rsidRPr="00EB3DA9">
        <w:rPr>
          <w:rFonts w:asciiTheme="minorHAnsi" w:hAnsiTheme="minorHAnsi" w:cstheme="minorHAnsi"/>
        </w:rPr>
        <w:t xml:space="preserve"> (10)</w:t>
      </w:r>
      <w:r w:rsidR="00C23667" w:rsidRPr="00EB3DA9">
        <w:rPr>
          <w:rFonts w:asciiTheme="minorHAnsi" w:hAnsiTheme="minorHAnsi" w:cstheme="minorHAnsi"/>
        </w:rPr>
        <w:t xml:space="preserve"> kalendářních dnů;</w:t>
      </w:r>
    </w:p>
    <w:p w14:paraId="4BAFCA5C" w14:textId="17C8E6B7" w:rsidR="007520C2" w:rsidRPr="00EB3DA9" w:rsidRDefault="00C23667" w:rsidP="007520C2">
      <w:pPr>
        <w:pStyle w:val="Odstavecseseznamem"/>
        <w:numPr>
          <w:ilvl w:val="0"/>
          <w:numId w:val="45"/>
        </w:numPr>
        <w:overflowPunct w:val="0"/>
        <w:autoSpaceDE w:val="0"/>
        <w:autoSpaceDN w:val="0"/>
        <w:adjustRightInd w:val="0"/>
        <w:spacing w:after="120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>porušení povinnosti mlčenlivosti</w:t>
      </w:r>
      <w:r w:rsidR="00E25AD5" w:rsidRPr="00EB3DA9">
        <w:rPr>
          <w:rFonts w:asciiTheme="minorHAnsi" w:hAnsiTheme="minorHAnsi" w:cstheme="minorHAnsi"/>
        </w:rPr>
        <w:t xml:space="preserve"> podle</w:t>
      </w:r>
      <w:r w:rsidRPr="00EB3DA9">
        <w:rPr>
          <w:rFonts w:asciiTheme="minorHAnsi" w:hAnsiTheme="minorHAnsi" w:cstheme="minorHAnsi"/>
        </w:rPr>
        <w:t xml:space="preserve"> </w:t>
      </w:r>
      <w:r w:rsidR="00101FF4" w:rsidRPr="00EB3DA9">
        <w:rPr>
          <w:rFonts w:asciiTheme="minorHAnsi" w:hAnsiTheme="minorHAnsi" w:cstheme="minorHAnsi"/>
        </w:rPr>
        <w:t>čl</w:t>
      </w:r>
      <w:r w:rsidR="00BD119E" w:rsidRPr="00EB3DA9">
        <w:rPr>
          <w:rFonts w:asciiTheme="minorHAnsi" w:hAnsiTheme="minorHAnsi" w:cstheme="minorHAnsi"/>
        </w:rPr>
        <w:t>ánku</w:t>
      </w:r>
      <w:r w:rsidR="00101FF4" w:rsidRPr="00EB3DA9">
        <w:rPr>
          <w:rFonts w:asciiTheme="minorHAnsi" w:hAnsiTheme="minorHAnsi" w:cstheme="minorHAnsi"/>
        </w:rPr>
        <w:t xml:space="preserve"> VI. </w:t>
      </w:r>
      <w:r w:rsidRPr="00EB3DA9">
        <w:rPr>
          <w:rFonts w:asciiTheme="minorHAnsi" w:hAnsiTheme="minorHAnsi" w:cstheme="minorHAnsi"/>
        </w:rPr>
        <w:t xml:space="preserve">této </w:t>
      </w:r>
      <w:r w:rsidR="000B3670" w:rsidRPr="00EB3DA9">
        <w:rPr>
          <w:rFonts w:asciiTheme="minorHAnsi" w:hAnsiTheme="minorHAnsi" w:cstheme="minorHAnsi"/>
        </w:rPr>
        <w:t>S</w:t>
      </w:r>
      <w:r w:rsidRPr="00EB3DA9">
        <w:rPr>
          <w:rFonts w:asciiTheme="minorHAnsi" w:hAnsiTheme="minorHAnsi" w:cstheme="minorHAnsi"/>
        </w:rPr>
        <w:t>mlouvy</w:t>
      </w:r>
      <w:r w:rsidR="007520C2" w:rsidRPr="00EB3DA9">
        <w:rPr>
          <w:rFonts w:asciiTheme="minorHAnsi" w:hAnsiTheme="minorHAnsi" w:cstheme="minorHAnsi"/>
        </w:rPr>
        <w:t>;</w:t>
      </w:r>
    </w:p>
    <w:p w14:paraId="06E7ED7A" w14:textId="18C9F90A" w:rsidR="007038A5" w:rsidRPr="00EB3DA9" w:rsidRDefault="007038A5" w:rsidP="007520C2">
      <w:pPr>
        <w:pStyle w:val="Odstavecseseznamem"/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>skutečnost, že byly objednatelem kontrolou plnění ve smyslu čl</w:t>
      </w:r>
      <w:r w:rsidR="00BD119E" w:rsidRPr="00EB3DA9">
        <w:rPr>
          <w:rFonts w:asciiTheme="minorHAnsi" w:hAnsiTheme="minorHAnsi" w:cstheme="minorHAnsi"/>
        </w:rPr>
        <w:t>ánku</w:t>
      </w:r>
      <w:r w:rsidRPr="00EB3DA9">
        <w:rPr>
          <w:rFonts w:asciiTheme="minorHAnsi" w:hAnsiTheme="minorHAnsi" w:cstheme="minorHAnsi"/>
        </w:rPr>
        <w:t xml:space="preserve"> IV. odst. 1. písm. c) zjištěny zásadní vady a nedostatky při činnosti a zhotovitel ani po písemném upozornění objednatele nerespektoval navržená opatření na odstranění vad a nedostatků</w:t>
      </w:r>
      <w:r w:rsidR="007520C2" w:rsidRPr="00EB3DA9">
        <w:rPr>
          <w:rFonts w:asciiTheme="minorHAnsi" w:hAnsiTheme="minorHAnsi" w:cstheme="minorHAnsi"/>
        </w:rPr>
        <w:t>.</w:t>
      </w:r>
    </w:p>
    <w:p w14:paraId="0A8E0ECE" w14:textId="77777777" w:rsidR="00C23667" w:rsidRPr="00EB3DA9" w:rsidRDefault="00C23667" w:rsidP="007520C2">
      <w:pPr>
        <w:pStyle w:val="Body"/>
        <w:numPr>
          <w:ilvl w:val="0"/>
          <w:numId w:val="5"/>
        </w:numPr>
        <w:tabs>
          <w:tab w:val="clear" w:pos="360"/>
        </w:tabs>
        <w:spacing w:after="120" w:line="240" w:lineRule="auto"/>
        <w:ind w:left="426" w:hanging="426"/>
        <w:rPr>
          <w:rFonts w:asciiTheme="minorHAnsi" w:hAnsiTheme="minorHAnsi" w:cstheme="minorHAnsi"/>
          <w:szCs w:val="22"/>
          <w:lang w:val="cs-CZ"/>
        </w:rPr>
      </w:pPr>
      <w:r w:rsidRPr="00EB3DA9">
        <w:rPr>
          <w:rFonts w:asciiTheme="minorHAnsi" w:hAnsiTheme="minorHAnsi" w:cstheme="minorHAnsi"/>
          <w:szCs w:val="22"/>
          <w:lang w:val="cs-CZ"/>
        </w:rPr>
        <w:t xml:space="preserve">Zhotovitel má právo odstoupit od této Smlouvy v případě podstatného porušení </w:t>
      </w:r>
      <w:r w:rsidR="000B3670" w:rsidRPr="00EB3DA9">
        <w:rPr>
          <w:rFonts w:asciiTheme="minorHAnsi" w:hAnsiTheme="minorHAnsi" w:cstheme="minorHAnsi"/>
          <w:szCs w:val="22"/>
          <w:lang w:val="cs-CZ"/>
        </w:rPr>
        <w:t>S</w:t>
      </w:r>
      <w:r w:rsidRPr="00EB3DA9">
        <w:rPr>
          <w:rFonts w:asciiTheme="minorHAnsi" w:hAnsiTheme="minorHAnsi" w:cstheme="minorHAnsi"/>
          <w:szCs w:val="22"/>
          <w:lang w:val="cs-CZ"/>
        </w:rPr>
        <w:t>mlouvy objednatelem, za něž je považováno zejména prodlení se zaplacením faktury delší než 30 dnů po lhůtě splatnosti.</w:t>
      </w:r>
    </w:p>
    <w:p w14:paraId="06DAB222" w14:textId="77777777" w:rsidR="007038A5" w:rsidRPr="00EB3DA9" w:rsidRDefault="007038A5" w:rsidP="007520C2">
      <w:pPr>
        <w:pStyle w:val="Body"/>
        <w:numPr>
          <w:ilvl w:val="0"/>
          <w:numId w:val="5"/>
        </w:numPr>
        <w:tabs>
          <w:tab w:val="clear" w:pos="360"/>
        </w:tabs>
        <w:spacing w:after="120" w:line="240" w:lineRule="auto"/>
        <w:ind w:left="426" w:hanging="426"/>
        <w:rPr>
          <w:rFonts w:asciiTheme="minorHAnsi" w:hAnsiTheme="minorHAnsi" w:cstheme="minorHAnsi"/>
          <w:szCs w:val="22"/>
          <w:lang w:val="cs-CZ"/>
        </w:rPr>
      </w:pPr>
      <w:r w:rsidRPr="00EB3DA9">
        <w:rPr>
          <w:rFonts w:asciiTheme="minorHAnsi" w:hAnsiTheme="minorHAnsi" w:cstheme="minorHAnsi"/>
          <w:szCs w:val="22"/>
          <w:lang w:val="cs-CZ"/>
        </w:rPr>
        <w:t xml:space="preserve">Ukončením platnosti této </w:t>
      </w:r>
      <w:r w:rsidR="00E9392C" w:rsidRPr="00EB3DA9">
        <w:rPr>
          <w:rFonts w:asciiTheme="minorHAnsi" w:hAnsiTheme="minorHAnsi" w:cstheme="minorHAnsi"/>
          <w:szCs w:val="22"/>
          <w:lang w:val="cs-CZ"/>
        </w:rPr>
        <w:t>Smlouv</w:t>
      </w:r>
      <w:r w:rsidRPr="00EB3DA9">
        <w:rPr>
          <w:rFonts w:asciiTheme="minorHAnsi" w:hAnsiTheme="minorHAnsi" w:cstheme="minorHAnsi"/>
          <w:szCs w:val="22"/>
          <w:lang w:val="cs-CZ"/>
        </w:rPr>
        <w:t xml:space="preserve">y nejsou dotčena ustanovení </w:t>
      </w:r>
      <w:r w:rsidR="00E9392C" w:rsidRPr="00EB3DA9">
        <w:rPr>
          <w:rFonts w:asciiTheme="minorHAnsi" w:hAnsiTheme="minorHAnsi" w:cstheme="minorHAnsi"/>
          <w:szCs w:val="22"/>
          <w:lang w:val="cs-CZ"/>
        </w:rPr>
        <w:t>Smlouv</w:t>
      </w:r>
      <w:r w:rsidRPr="00EB3DA9">
        <w:rPr>
          <w:rFonts w:asciiTheme="minorHAnsi" w:hAnsiTheme="minorHAnsi" w:cstheme="minorHAnsi"/>
          <w:szCs w:val="22"/>
          <w:lang w:val="cs-CZ"/>
        </w:rPr>
        <w:t xml:space="preserve">y týkající se nároků </w:t>
      </w:r>
      <w:r w:rsidR="00155667" w:rsidRPr="00EB3DA9">
        <w:rPr>
          <w:rFonts w:asciiTheme="minorHAnsi" w:hAnsiTheme="minorHAnsi" w:cstheme="minorHAnsi"/>
          <w:szCs w:val="22"/>
          <w:lang w:val="cs-CZ"/>
        </w:rPr>
        <w:t>z odpovědnosti</w:t>
      </w:r>
      <w:r w:rsidRPr="00EB3DA9">
        <w:rPr>
          <w:rFonts w:asciiTheme="minorHAnsi" w:hAnsiTheme="minorHAnsi" w:cstheme="minorHAnsi"/>
          <w:szCs w:val="22"/>
          <w:lang w:val="cs-CZ"/>
        </w:rPr>
        <w:t xml:space="preserve"> za škodu či újmu a nároků ze smluvních pokut, ustanovení o licenci, ustanovení </w:t>
      </w:r>
      <w:r w:rsidR="00155667" w:rsidRPr="00EB3DA9">
        <w:rPr>
          <w:rFonts w:asciiTheme="minorHAnsi" w:hAnsiTheme="minorHAnsi" w:cstheme="minorHAnsi"/>
          <w:szCs w:val="22"/>
          <w:lang w:val="cs-CZ"/>
        </w:rPr>
        <w:t>o zachování</w:t>
      </w:r>
      <w:r w:rsidRPr="00EB3DA9">
        <w:rPr>
          <w:rFonts w:asciiTheme="minorHAnsi" w:hAnsiTheme="minorHAnsi" w:cstheme="minorHAnsi"/>
          <w:szCs w:val="22"/>
          <w:lang w:val="cs-CZ"/>
        </w:rPr>
        <w:t xml:space="preserve"> mlčenlivosti, ani další ustanovení a nároky, z jejichž povahy vyplývá, že mají trvat i po zániku platnosti této </w:t>
      </w:r>
      <w:r w:rsidR="00E9392C" w:rsidRPr="00EB3DA9">
        <w:rPr>
          <w:rFonts w:asciiTheme="minorHAnsi" w:hAnsiTheme="minorHAnsi" w:cstheme="minorHAnsi"/>
          <w:szCs w:val="22"/>
          <w:lang w:val="cs-CZ"/>
        </w:rPr>
        <w:t>Smlouv</w:t>
      </w:r>
      <w:r w:rsidRPr="00EB3DA9">
        <w:rPr>
          <w:rFonts w:asciiTheme="minorHAnsi" w:hAnsiTheme="minorHAnsi" w:cstheme="minorHAnsi"/>
          <w:szCs w:val="22"/>
          <w:lang w:val="cs-CZ"/>
        </w:rPr>
        <w:t>y.</w:t>
      </w:r>
    </w:p>
    <w:p w14:paraId="0EF065CC" w14:textId="77777777" w:rsidR="00A86EAD" w:rsidRPr="00EB3DA9" w:rsidRDefault="00A86EAD" w:rsidP="00AF1C32">
      <w:pPr>
        <w:pStyle w:val="Body"/>
        <w:numPr>
          <w:ilvl w:val="0"/>
          <w:numId w:val="5"/>
        </w:numPr>
        <w:tabs>
          <w:tab w:val="clear" w:pos="360"/>
        </w:tabs>
        <w:spacing w:after="120" w:line="240" w:lineRule="auto"/>
        <w:ind w:left="426" w:hanging="426"/>
        <w:rPr>
          <w:rFonts w:asciiTheme="minorHAnsi" w:hAnsiTheme="minorHAnsi" w:cstheme="minorHAnsi"/>
          <w:szCs w:val="22"/>
          <w:lang w:val="cs-CZ"/>
        </w:rPr>
      </w:pPr>
      <w:r w:rsidRPr="00EB3DA9">
        <w:rPr>
          <w:rFonts w:asciiTheme="minorHAnsi" w:hAnsiTheme="minorHAnsi" w:cstheme="minorHAnsi"/>
          <w:szCs w:val="22"/>
          <w:lang w:val="cs-CZ"/>
        </w:rPr>
        <w:t xml:space="preserve">Odstoupení od </w:t>
      </w:r>
      <w:r w:rsidR="000B3670" w:rsidRPr="00EB3DA9">
        <w:rPr>
          <w:rFonts w:asciiTheme="minorHAnsi" w:hAnsiTheme="minorHAnsi" w:cstheme="minorHAnsi"/>
          <w:szCs w:val="22"/>
          <w:lang w:val="cs-CZ"/>
        </w:rPr>
        <w:t>S</w:t>
      </w:r>
      <w:r w:rsidRPr="00EB3DA9">
        <w:rPr>
          <w:rFonts w:asciiTheme="minorHAnsi" w:hAnsiTheme="minorHAnsi" w:cstheme="minorHAnsi"/>
          <w:szCs w:val="22"/>
          <w:lang w:val="cs-CZ"/>
        </w:rPr>
        <w:t xml:space="preserve">mlouvy musí být provedeno písemně a doručeno druhé smluvní straně. Právní účinky nastávají dnem doručení o odstoupení od </w:t>
      </w:r>
      <w:r w:rsidR="00507AB8" w:rsidRPr="00EB3DA9">
        <w:rPr>
          <w:rFonts w:asciiTheme="minorHAnsi" w:hAnsiTheme="minorHAnsi" w:cstheme="minorHAnsi"/>
          <w:szCs w:val="22"/>
          <w:lang w:val="cs-CZ"/>
        </w:rPr>
        <w:t>S</w:t>
      </w:r>
      <w:r w:rsidRPr="00EB3DA9">
        <w:rPr>
          <w:rFonts w:asciiTheme="minorHAnsi" w:hAnsiTheme="minorHAnsi" w:cstheme="minorHAnsi"/>
          <w:szCs w:val="22"/>
          <w:lang w:val="cs-CZ"/>
        </w:rPr>
        <w:t>mlouvy druhé smluvní straně.</w:t>
      </w:r>
    </w:p>
    <w:p w14:paraId="377DF35D" w14:textId="77777777" w:rsidR="00A86EAD" w:rsidRPr="00EB3DA9" w:rsidRDefault="00A86EAD" w:rsidP="00AF1C32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75EE0FB9" w14:textId="77777777" w:rsidR="00A86EAD" w:rsidRPr="00EB3DA9" w:rsidRDefault="00A86EAD" w:rsidP="00AF1C32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b/>
          <w:sz w:val="22"/>
          <w:szCs w:val="22"/>
          <w:lang w:val="cs-CZ"/>
        </w:rPr>
        <w:t>XI.</w:t>
      </w:r>
    </w:p>
    <w:p w14:paraId="48DE1D59" w14:textId="77777777" w:rsidR="00A86EAD" w:rsidRPr="00EB3DA9" w:rsidRDefault="00A86EAD" w:rsidP="00AF1C3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b/>
          <w:bCs/>
          <w:sz w:val="22"/>
          <w:szCs w:val="22"/>
          <w:lang w:val="cs-CZ"/>
        </w:rPr>
        <w:t>Smluvní</w:t>
      </w:r>
      <w:r w:rsidRPr="00EB3DA9">
        <w:rPr>
          <w:rFonts w:asciiTheme="minorHAnsi" w:hAnsiTheme="minorHAnsi" w:cstheme="minorHAnsi"/>
          <w:b/>
          <w:sz w:val="22"/>
          <w:szCs w:val="22"/>
          <w:lang w:val="cs-CZ"/>
        </w:rPr>
        <w:t xml:space="preserve"> pokuty, odpovědnost za škody</w:t>
      </w:r>
    </w:p>
    <w:p w14:paraId="28EE58E0" w14:textId="50E2272D" w:rsidR="009671B5" w:rsidRPr="00EB3DA9" w:rsidRDefault="00C23667" w:rsidP="00E9392C">
      <w:pPr>
        <w:widowControl w:val="0"/>
        <w:numPr>
          <w:ilvl w:val="0"/>
          <w:numId w:val="16"/>
        </w:numPr>
        <w:tabs>
          <w:tab w:val="clear" w:pos="360"/>
          <w:tab w:val="left" w:pos="6663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V případě </w:t>
      </w:r>
      <w:r w:rsidR="009671B5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porušení povinnosti 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>zhotovitele s plněním</w:t>
      </w:r>
      <w:r w:rsidR="00E25AD5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podle</w:t>
      </w:r>
      <w:r w:rsidR="00BD119E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článku</w:t>
      </w:r>
      <w:r w:rsidR="00BD3DD4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I.</w:t>
      </w:r>
      <w:r w:rsidR="009671B5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odst. 3</w:t>
      </w:r>
      <w:r w:rsidR="00BD119E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této Smlouvy 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je zhotovitel povinen uhradit objednateli smluvní pokutu ve výši </w:t>
      </w:r>
      <w:r w:rsidR="009671B5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10 000,- Kč </w:t>
      </w:r>
      <w:r w:rsidR="00E202F2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(slovy: deset tisíc korun českých) </w:t>
      </w:r>
      <w:r w:rsidR="009671B5" w:rsidRPr="00EB3DA9">
        <w:rPr>
          <w:rFonts w:asciiTheme="minorHAnsi" w:hAnsiTheme="minorHAnsi" w:cstheme="minorHAnsi"/>
          <w:sz w:val="22"/>
          <w:szCs w:val="22"/>
          <w:lang w:val="cs-CZ"/>
        </w:rPr>
        <w:t>za každý jednotlivý případ porušení takové povinnosti.</w:t>
      </w:r>
    </w:p>
    <w:p w14:paraId="0C18C3F7" w14:textId="6AC05797" w:rsidR="00C23667" w:rsidRPr="00EB3DA9" w:rsidRDefault="009671B5" w:rsidP="00E9392C">
      <w:pPr>
        <w:widowControl w:val="0"/>
        <w:numPr>
          <w:ilvl w:val="0"/>
          <w:numId w:val="16"/>
        </w:numPr>
        <w:tabs>
          <w:tab w:val="clear" w:pos="360"/>
          <w:tab w:val="left" w:pos="6663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>V případě prodlení zhotovitele s plněním podle článku III. odst. 4 této Smlouvy je zhotovitel povinen uhradit objednateli smluvní pokutu ve výši 0,2</w:t>
      </w:r>
      <w:r w:rsidR="00E202F2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>% z ceny uvedené v článku V. odst. 1 této Smlouvy za</w:t>
      </w:r>
      <w:r w:rsidR="00E202F2" w:rsidRPr="00EB3DA9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>každý i započatý den prodlení.</w:t>
      </w:r>
      <w:r w:rsidR="00C23667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77CC1CD6" w14:textId="6B1B336D" w:rsidR="001F19AB" w:rsidRPr="00EB3DA9" w:rsidRDefault="001F19AB" w:rsidP="00E9392C">
      <w:pPr>
        <w:widowControl w:val="0"/>
        <w:numPr>
          <w:ilvl w:val="0"/>
          <w:numId w:val="16"/>
        </w:numPr>
        <w:tabs>
          <w:tab w:val="clear" w:pos="360"/>
          <w:tab w:val="left" w:pos="6663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>Pro případ neumožnění objednateli přístup do online databáze uvedené v článku I. odst. 3 písm. b</w:t>
      </w:r>
      <w:r w:rsidR="00802007" w:rsidRPr="00EB3DA9">
        <w:rPr>
          <w:rFonts w:asciiTheme="minorHAnsi" w:hAnsiTheme="minorHAnsi" w:cstheme="minorHAnsi"/>
          <w:sz w:val="22"/>
          <w:szCs w:val="22"/>
          <w:lang w:val="cs-CZ"/>
        </w:rPr>
        <w:t>)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této Smlouvy uhradí zhotovitel odběrateli smluvní pokutu ve výši 5</w:t>
      </w:r>
      <w:r w:rsidR="00E202F2" w:rsidRPr="00EB3DA9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>000,-</w:t>
      </w:r>
      <w:r w:rsidR="00E202F2" w:rsidRPr="00EB3DA9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Kč </w:t>
      </w:r>
      <w:r w:rsidR="00E202F2"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(slovy: pět tisíc korun českých) 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>za každý takový případ.</w:t>
      </w:r>
    </w:p>
    <w:p w14:paraId="2D228C09" w14:textId="77777777" w:rsidR="00C23667" w:rsidRPr="00EB3DA9" w:rsidRDefault="00C23667" w:rsidP="00E9392C">
      <w:pPr>
        <w:widowControl w:val="0"/>
        <w:numPr>
          <w:ilvl w:val="0"/>
          <w:numId w:val="16"/>
        </w:numPr>
        <w:tabs>
          <w:tab w:val="clear" w:pos="360"/>
          <w:tab w:val="left" w:pos="6663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>Jestliže zhotovitel poruší povinnost zachovávat mlčenlivost podle čl</w:t>
      </w:r>
      <w:r w:rsidR="00BD119E" w:rsidRPr="00EB3DA9">
        <w:rPr>
          <w:rFonts w:asciiTheme="minorHAnsi" w:hAnsiTheme="minorHAnsi" w:cstheme="minorHAnsi"/>
          <w:sz w:val="22"/>
          <w:szCs w:val="22"/>
          <w:lang w:val="cs-CZ"/>
        </w:rPr>
        <w:t>ánku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 VI. této Smlouvy, zavazuje se uhradit objednateli smluvní pokutu ve výši 50 000,- Kč (slovy: padesát tisíc korun českých), a to za každé jednotlivé porušení povinnosti.</w:t>
      </w:r>
    </w:p>
    <w:p w14:paraId="2162FCAE" w14:textId="77777777" w:rsidR="00C23667" w:rsidRPr="00EB3DA9" w:rsidRDefault="00C23667" w:rsidP="00AF1C32">
      <w:pPr>
        <w:widowControl w:val="0"/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 xml:space="preserve">Pro případ prodlení objednatele s úhradou fakturované částky zhotoviteli se sjednává úrok z prodlení v zákonné výši.  </w:t>
      </w:r>
    </w:p>
    <w:p w14:paraId="6D8456A8" w14:textId="77777777" w:rsidR="00C23667" w:rsidRPr="00EB3DA9" w:rsidRDefault="00C23667" w:rsidP="00AF1C32">
      <w:pPr>
        <w:pStyle w:val="Odstavecseseznamem"/>
        <w:numPr>
          <w:ilvl w:val="0"/>
          <w:numId w:val="16"/>
        </w:numPr>
        <w:tabs>
          <w:tab w:val="clear" w:pos="360"/>
        </w:tabs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lastRenderedPageBreak/>
        <w:t>Uplatněním smluvní pokuty není dotčeno právo objednatele na náhradu škody či újmy v plné výši, tedy i ve výši přesahující smluvní pokutu. Uhrazená výše smluvní pokuty se nezapočítává do výše škody či újmy, která má být uhrazena.</w:t>
      </w:r>
    </w:p>
    <w:p w14:paraId="08FD54C2" w14:textId="77777777" w:rsidR="00C23667" w:rsidRPr="00EB3DA9" w:rsidRDefault="00C23667" w:rsidP="00AF1C32">
      <w:pPr>
        <w:pStyle w:val="Odstavecseseznamem"/>
        <w:numPr>
          <w:ilvl w:val="0"/>
          <w:numId w:val="16"/>
        </w:numPr>
        <w:tabs>
          <w:tab w:val="clear" w:pos="360"/>
        </w:tabs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 xml:space="preserve">Smluvní pokuta i náhrada škody či újmy nebo úroku z prodlení je splatná do deseti (10) kalendářních dnů ode dne doručení písemné výzvy strany oprávněné straně povinné. </w:t>
      </w:r>
    </w:p>
    <w:p w14:paraId="79A95557" w14:textId="78E36099" w:rsidR="00507AB8" w:rsidRDefault="00507AB8" w:rsidP="00AF1C32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703BD3A7" w14:textId="77777777" w:rsidR="00CE0210" w:rsidRPr="00EB3DA9" w:rsidRDefault="00CE0210" w:rsidP="00AF1C32">
      <w:pPr>
        <w:pStyle w:val="Bezmezer"/>
        <w:spacing w:after="120"/>
        <w:ind w:hanging="283"/>
        <w:jc w:val="center"/>
        <w:rPr>
          <w:rFonts w:asciiTheme="minorHAnsi" w:hAnsiTheme="minorHAnsi" w:cstheme="minorHAnsi"/>
          <w:b/>
          <w:w w:val="99"/>
          <w:sz w:val="22"/>
          <w:szCs w:val="22"/>
          <w:lang w:val="cs-CZ" w:eastAsia="cs-CZ"/>
        </w:rPr>
      </w:pPr>
      <w:r w:rsidRPr="00EB3DA9">
        <w:rPr>
          <w:rFonts w:asciiTheme="minorHAnsi" w:hAnsiTheme="minorHAnsi" w:cstheme="minorHAnsi"/>
          <w:b/>
          <w:w w:val="99"/>
          <w:sz w:val="22"/>
          <w:szCs w:val="22"/>
          <w:lang w:val="cs-CZ" w:eastAsia="cs-CZ"/>
        </w:rPr>
        <w:t>Článek XII.</w:t>
      </w:r>
    </w:p>
    <w:p w14:paraId="4233A0FC" w14:textId="77777777" w:rsidR="00CE0210" w:rsidRPr="00EB3DA9" w:rsidRDefault="00CE0210" w:rsidP="00AF1C32">
      <w:pPr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Osoby zmocněné k jednání</w:t>
      </w:r>
    </w:p>
    <w:p w14:paraId="51B3AC00" w14:textId="77777777" w:rsidR="00CE0210" w:rsidRPr="00EB3DA9" w:rsidRDefault="00CE0210" w:rsidP="00AF1C32">
      <w:pPr>
        <w:pStyle w:val="Odstavecseseznamem"/>
        <w:numPr>
          <w:ilvl w:val="0"/>
          <w:numId w:val="46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B3DA9">
        <w:rPr>
          <w:rFonts w:asciiTheme="minorHAnsi" w:hAnsiTheme="minorHAnsi" w:cstheme="minorHAnsi"/>
          <w:color w:val="000000"/>
        </w:rPr>
        <w:t xml:space="preserve">K jednání v souvislosti s plněním této </w:t>
      </w:r>
      <w:r w:rsidR="000B3670" w:rsidRPr="00EB3DA9">
        <w:rPr>
          <w:rFonts w:asciiTheme="minorHAnsi" w:hAnsiTheme="minorHAnsi" w:cstheme="minorHAnsi"/>
          <w:color w:val="000000"/>
        </w:rPr>
        <w:t>S</w:t>
      </w:r>
      <w:r w:rsidRPr="00EB3DA9">
        <w:rPr>
          <w:rFonts w:asciiTheme="minorHAnsi" w:hAnsiTheme="minorHAnsi" w:cstheme="minorHAnsi"/>
          <w:color w:val="000000"/>
        </w:rPr>
        <w:t>mlouvy se tímto zmocňuje:</w:t>
      </w:r>
    </w:p>
    <w:p w14:paraId="74DA6EA3" w14:textId="14551181" w:rsidR="00CE0210" w:rsidRPr="00EB3DA9" w:rsidRDefault="00CE0210" w:rsidP="007520C2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40" w:lineRule="auto"/>
        <w:ind w:left="850" w:hanging="425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EB3DA9">
        <w:rPr>
          <w:rFonts w:asciiTheme="minorHAnsi" w:hAnsiTheme="minorHAnsi" w:cstheme="minorHAnsi"/>
          <w:color w:val="000000"/>
        </w:rPr>
        <w:t>za objednatele:</w:t>
      </w:r>
      <w:r w:rsidR="00E13400" w:rsidRPr="00EB3DA9">
        <w:rPr>
          <w:rFonts w:asciiTheme="minorHAnsi" w:hAnsiTheme="minorHAnsi" w:cstheme="minorHAnsi"/>
          <w:color w:val="000000"/>
        </w:rPr>
        <w:t xml:space="preserve"> </w:t>
      </w:r>
      <w:r w:rsidR="00A259C9">
        <w:rPr>
          <w:rFonts w:asciiTheme="minorHAnsi" w:hAnsiTheme="minorHAnsi" w:cstheme="minorHAnsi"/>
        </w:rPr>
        <w:t>XXXXX</w:t>
      </w:r>
      <w:r w:rsidR="00976101" w:rsidRPr="00EB3DA9">
        <w:rPr>
          <w:rFonts w:asciiTheme="minorHAnsi" w:hAnsiTheme="minorHAnsi" w:cstheme="minorHAnsi"/>
          <w:color w:val="000000"/>
        </w:rPr>
        <w:t>,</w:t>
      </w:r>
    </w:p>
    <w:p w14:paraId="7AD35FF8" w14:textId="545DA8C4" w:rsidR="00CE0210" w:rsidRPr="00EB3DA9" w:rsidRDefault="00CE0210" w:rsidP="007520C2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EB3DA9">
        <w:rPr>
          <w:rFonts w:asciiTheme="minorHAnsi" w:hAnsiTheme="minorHAnsi" w:cstheme="minorHAnsi"/>
          <w:color w:val="000000"/>
        </w:rPr>
        <w:t>za zhotovitele:</w:t>
      </w:r>
      <w:r w:rsidR="00E13400" w:rsidRPr="00EB3DA9">
        <w:rPr>
          <w:rFonts w:asciiTheme="minorHAnsi" w:hAnsiTheme="minorHAnsi" w:cstheme="minorHAnsi"/>
          <w:color w:val="000000"/>
        </w:rPr>
        <w:t xml:space="preserve"> </w:t>
      </w:r>
      <w:r w:rsidR="00A259C9">
        <w:rPr>
          <w:rFonts w:asciiTheme="minorHAnsi" w:hAnsiTheme="minorHAnsi" w:cstheme="minorHAnsi"/>
        </w:rPr>
        <w:t>XXXXX</w:t>
      </w:r>
      <w:r w:rsidR="00976101" w:rsidRPr="00EB3DA9">
        <w:rPr>
          <w:rFonts w:asciiTheme="minorHAnsi" w:hAnsiTheme="minorHAnsi" w:cstheme="minorHAnsi"/>
          <w:color w:val="000000"/>
        </w:rPr>
        <w:t>,</w:t>
      </w:r>
    </w:p>
    <w:p w14:paraId="1A159792" w14:textId="77777777" w:rsidR="00507AB8" w:rsidRPr="00EB3DA9" w:rsidRDefault="00507AB8" w:rsidP="00AF1C32">
      <w:pPr>
        <w:pStyle w:val="Zkladntextodsazen"/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 w:rsidRPr="00EB3DA9">
        <w:rPr>
          <w:rFonts w:asciiTheme="minorHAnsi" w:hAnsiTheme="minorHAnsi" w:cstheme="minorHAnsi"/>
        </w:rPr>
        <w:t>s výhradou, že každá ze smluvních stran může změnit kontaktní osobu. Takovouto změnu smluvní strana oznámí druhé smluvní straně písemně doporučeným dopisem.</w:t>
      </w:r>
    </w:p>
    <w:p w14:paraId="496473DC" w14:textId="77777777" w:rsidR="00507AB8" w:rsidRPr="00EB3DA9" w:rsidRDefault="00507AB8" w:rsidP="00AF1C32">
      <w:pPr>
        <w:pStyle w:val="Odstavecseseznamem"/>
        <w:numPr>
          <w:ilvl w:val="0"/>
          <w:numId w:val="46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B3DA9">
        <w:rPr>
          <w:rFonts w:asciiTheme="minorHAnsi" w:hAnsiTheme="minorHAnsi" w:cstheme="minorHAnsi"/>
          <w:color w:val="000000"/>
        </w:rPr>
        <w:t>Jakékoli oznámení doručené osobně bude účinné a závazné ode dne předání nebo doručení e-mailem a</w:t>
      </w:r>
      <w:r w:rsidR="00976101" w:rsidRPr="00EB3DA9">
        <w:rPr>
          <w:rFonts w:asciiTheme="minorHAnsi" w:hAnsiTheme="minorHAnsi" w:cstheme="minorHAnsi"/>
          <w:color w:val="000000"/>
        </w:rPr>
        <w:t> </w:t>
      </w:r>
      <w:r w:rsidRPr="00EB3DA9">
        <w:rPr>
          <w:rFonts w:asciiTheme="minorHAnsi" w:hAnsiTheme="minorHAnsi" w:cstheme="minorHAnsi"/>
          <w:color w:val="000000"/>
        </w:rPr>
        <w:t>jakékoli oznámení doručené poštou bude účinné od následujícího pracovního dne po dni doručení poštou.</w:t>
      </w:r>
    </w:p>
    <w:p w14:paraId="2DBDA520" w14:textId="042197A4" w:rsidR="00507AB8" w:rsidRPr="00EB3DA9" w:rsidRDefault="00507AB8" w:rsidP="00AF1C32">
      <w:pPr>
        <w:pStyle w:val="Odstavecseseznamem"/>
        <w:numPr>
          <w:ilvl w:val="0"/>
          <w:numId w:val="46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B3DA9">
        <w:rPr>
          <w:rFonts w:asciiTheme="minorHAnsi" w:hAnsiTheme="minorHAnsi" w:cstheme="minorHAnsi"/>
          <w:color w:val="000000"/>
        </w:rPr>
        <w:t xml:space="preserve">Dopis zaslaný doporučeně se považuje za doručený při opakovaném marném pokusu o doručení poštou dnem, kdy byl uložen na poště, i když se adresát o uložení nedozvěděl. </w:t>
      </w:r>
    </w:p>
    <w:p w14:paraId="17C32880" w14:textId="77777777" w:rsidR="00137BE9" w:rsidRPr="00EB3DA9" w:rsidRDefault="00137BE9" w:rsidP="00137BE9">
      <w:pPr>
        <w:spacing w:after="120"/>
        <w:jc w:val="both"/>
        <w:rPr>
          <w:rFonts w:asciiTheme="minorHAnsi" w:hAnsiTheme="minorHAnsi" w:cstheme="minorHAnsi"/>
          <w:color w:val="000000"/>
        </w:rPr>
      </w:pPr>
    </w:p>
    <w:p w14:paraId="1558B4F1" w14:textId="77777777" w:rsidR="00A86EAD" w:rsidRPr="00EB3DA9" w:rsidRDefault="00A86EAD" w:rsidP="00AF1C32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b/>
          <w:sz w:val="22"/>
          <w:szCs w:val="22"/>
          <w:lang w:val="cs-CZ"/>
        </w:rPr>
        <w:t>XII</w:t>
      </w:r>
      <w:r w:rsidR="00CE0210" w:rsidRPr="00EB3DA9">
        <w:rPr>
          <w:rFonts w:asciiTheme="minorHAnsi" w:hAnsiTheme="minorHAnsi" w:cstheme="minorHAnsi"/>
          <w:b/>
          <w:sz w:val="22"/>
          <w:szCs w:val="22"/>
          <w:lang w:val="cs-CZ"/>
        </w:rPr>
        <w:t>I</w:t>
      </w:r>
      <w:r w:rsidRPr="00EB3DA9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</w:p>
    <w:p w14:paraId="072240DE" w14:textId="4C3AD556" w:rsidR="00A86EAD" w:rsidRPr="00EB3DA9" w:rsidRDefault="00BD651D" w:rsidP="00BD651D">
      <w:pPr>
        <w:tabs>
          <w:tab w:val="center" w:pos="4819"/>
          <w:tab w:val="left" w:pos="763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="00A86EAD" w:rsidRPr="00EB3DA9">
        <w:rPr>
          <w:rFonts w:asciiTheme="minorHAnsi" w:hAnsiTheme="minorHAnsi" w:cstheme="minorHAnsi"/>
          <w:b/>
          <w:sz w:val="22"/>
          <w:szCs w:val="22"/>
          <w:lang w:val="cs-CZ"/>
        </w:rPr>
        <w:t xml:space="preserve">Závěrečná </w:t>
      </w:r>
      <w:r w:rsidR="00A86EAD" w:rsidRPr="00EB3DA9">
        <w:rPr>
          <w:rFonts w:asciiTheme="minorHAnsi" w:hAnsiTheme="minorHAnsi" w:cstheme="minorHAnsi"/>
          <w:b/>
          <w:bCs/>
          <w:sz w:val="22"/>
          <w:szCs w:val="22"/>
          <w:lang w:val="cs-CZ"/>
        </w:rPr>
        <w:t>ustanovení</w:t>
      </w:r>
      <w:r w:rsidRPr="00EB3DA9">
        <w:rPr>
          <w:rFonts w:asciiTheme="minorHAnsi" w:hAnsiTheme="minorHAnsi" w:cstheme="minorHAnsi"/>
          <w:b/>
          <w:bCs/>
          <w:sz w:val="22"/>
          <w:szCs w:val="22"/>
          <w:lang w:val="cs-CZ"/>
        </w:rPr>
        <w:tab/>
      </w:r>
    </w:p>
    <w:p w14:paraId="5AA12CBF" w14:textId="77777777" w:rsidR="00BD651D" w:rsidRPr="00EB3DA9" w:rsidRDefault="00BD651D" w:rsidP="00F2395B">
      <w:pPr>
        <w:numPr>
          <w:ilvl w:val="0"/>
          <w:numId w:val="6"/>
        </w:numPr>
        <w:tabs>
          <w:tab w:val="clear" w:pos="360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>Tato Smlouva nabývá platnosti dnem podpisu oprávněnými zástupci smluvních stran, a účinnosti dnem uveřejnění v registru smluv, uveřejňování těchto smluv podle zákona č. 340/2015 Sb., o zvláštních podmínkách účinnosti některých smluv, uveřejňování těchto smluv a o registru smluv (zákon o registru smluv), dále jen „zákon o registru smluv“.</w:t>
      </w:r>
    </w:p>
    <w:p w14:paraId="481F4AC8" w14:textId="77777777" w:rsidR="0071327F" w:rsidRPr="00EB3DA9" w:rsidRDefault="0071327F" w:rsidP="00AF1C32">
      <w:pPr>
        <w:numPr>
          <w:ilvl w:val="0"/>
          <w:numId w:val="6"/>
        </w:numPr>
        <w:tabs>
          <w:tab w:val="clear" w:pos="360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>Jakékoli spory vzniklé ve spojení se </w:t>
      </w:r>
      <w:r w:rsidR="000B3670" w:rsidRPr="00EB3DA9">
        <w:rPr>
          <w:rFonts w:asciiTheme="minorHAnsi" w:hAnsiTheme="minorHAnsi" w:cstheme="minorHAnsi"/>
          <w:sz w:val="22"/>
          <w:szCs w:val="22"/>
          <w:lang w:val="cs-CZ"/>
        </w:rPr>
        <w:t>S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>mlouvou, a dalšími ujednáními smluvních stran, rovněž ve vztahu</w:t>
      </w:r>
      <w:r w:rsidRPr="00EB3DA9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k jejich uzavření a platnosti, jakož i právům a povinnostem smluvních stran se smluvní strany zavazují řešit smírně dohodou. Pokud však takové řešení nebude možné, sjednávají smluvní strany, že příslušným k řešení uvedených sporů bude věcně příslušný soud v České republice, podle českého právního řádu. </w:t>
      </w:r>
    </w:p>
    <w:p w14:paraId="7384B518" w14:textId="5366D0CF" w:rsidR="00A86EAD" w:rsidRPr="00EB3DA9" w:rsidRDefault="00A86EAD" w:rsidP="00AF1C32">
      <w:pPr>
        <w:pStyle w:val="Body"/>
        <w:numPr>
          <w:ilvl w:val="0"/>
          <w:numId w:val="6"/>
        </w:numPr>
        <w:tabs>
          <w:tab w:val="clear" w:pos="360"/>
        </w:tabs>
        <w:spacing w:after="120" w:line="240" w:lineRule="auto"/>
        <w:ind w:left="426" w:hanging="426"/>
        <w:rPr>
          <w:rFonts w:asciiTheme="minorHAnsi" w:hAnsiTheme="minorHAnsi" w:cstheme="minorHAnsi"/>
          <w:szCs w:val="22"/>
          <w:lang w:val="cs-CZ"/>
        </w:rPr>
      </w:pPr>
      <w:bookmarkStart w:id="3" w:name="_Hlk198205480"/>
      <w:r w:rsidRPr="00EB3DA9">
        <w:rPr>
          <w:rFonts w:asciiTheme="minorHAnsi" w:hAnsiTheme="minorHAnsi" w:cstheme="minorHAnsi"/>
          <w:szCs w:val="22"/>
          <w:lang w:val="cs-CZ"/>
        </w:rPr>
        <w:t xml:space="preserve">Tato </w:t>
      </w:r>
      <w:r w:rsidR="00C23667" w:rsidRPr="00EB3DA9">
        <w:rPr>
          <w:rFonts w:asciiTheme="minorHAnsi" w:hAnsiTheme="minorHAnsi" w:cstheme="minorHAnsi"/>
          <w:szCs w:val="22"/>
          <w:lang w:val="cs-CZ"/>
        </w:rPr>
        <w:t>S</w:t>
      </w:r>
      <w:r w:rsidRPr="00EB3DA9">
        <w:rPr>
          <w:rFonts w:asciiTheme="minorHAnsi" w:hAnsiTheme="minorHAnsi" w:cstheme="minorHAnsi"/>
          <w:szCs w:val="22"/>
          <w:lang w:val="cs-CZ"/>
        </w:rPr>
        <w:t xml:space="preserve">mlouva je vyhotovena ve </w:t>
      </w:r>
      <w:r w:rsidR="001F2E54" w:rsidRPr="00EB3DA9">
        <w:rPr>
          <w:rFonts w:asciiTheme="minorHAnsi" w:hAnsiTheme="minorHAnsi" w:cstheme="minorHAnsi"/>
          <w:szCs w:val="22"/>
          <w:lang w:val="cs-CZ"/>
        </w:rPr>
        <w:t xml:space="preserve">dvou </w:t>
      </w:r>
      <w:r w:rsidRPr="00EB3DA9">
        <w:rPr>
          <w:rFonts w:asciiTheme="minorHAnsi" w:hAnsiTheme="minorHAnsi" w:cstheme="minorHAnsi"/>
          <w:szCs w:val="22"/>
          <w:lang w:val="cs-CZ"/>
        </w:rPr>
        <w:t>stejnopisech s platností originálu</w:t>
      </w:r>
      <w:r w:rsidR="0071327F" w:rsidRPr="00EB3DA9">
        <w:rPr>
          <w:rFonts w:asciiTheme="minorHAnsi" w:hAnsiTheme="minorHAnsi" w:cstheme="minorHAnsi"/>
          <w:szCs w:val="22"/>
          <w:lang w:val="cs-CZ"/>
        </w:rPr>
        <w:t xml:space="preserve"> v českém jazyce</w:t>
      </w:r>
      <w:r w:rsidRPr="00EB3DA9">
        <w:rPr>
          <w:rFonts w:asciiTheme="minorHAnsi" w:hAnsiTheme="minorHAnsi" w:cstheme="minorHAnsi"/>
          <w:szCs w:val="22"/>
          <w:lang w:val="cs-CZ"/>
        </w:rPr>
        <w:t>, z nichž objednatel a</w:t>
      </w:r>
      <w:r w:rsidR="00341187" w:rsidRPr="00EB3DA9">
        <w:rPr>
          <w:rFonts w:asciiTheme="minorHAnsi" w:hAnsiTheme="minorHAnsi" w:cstheme="minorHAnsi"/>
          <w:szCs w:val="22"/>
          <w:lang w:val="cs-CZ"/>
        </w:rPr>
        <w:t> </w:t>
      </w:r>
      <w:r w:rsidR="002D2BA3" w:rsidRPr="00EB3DA9">
        <w:rPr>
          <w:rFonts w:asciiTheme="minorHAnsi" w:hAnsiTheme="minorHAnsi" w:cstheme="minorHAnsi"/>
          <w:szCs w:val="22"/>
          <w:lang w:val="cs-CZ"/>
        </w:rPr>
        <w:t>zhotovitel</w:t>
      </w:r>
      <w:r w:rsidRPr="00EB3DA9">
        <w:rPr>
          <w:rFonts w:asciiTheme="minorHAnsi" w:hAnsiTheme="minorHAnsi" w:cstheme="minorHAnsi"/>
          <w:szCs w:val="22"/>
          <w:lang w:val="cs-CZ"/>
        </w:rPr>
        <w:t xml:space="preserve"> </w:t>
      </w:r>
      <w:r w:rsidR="001F2E54" w:rsidRPr="00EB3DA9">
        <w:rPr>
          <w:rFonts w:asciiTheme="minorHAnsi" w:hAnsiTheme="minorHAnsi" w:cstheme="minorHAnsi"/>
          <w:szCs w:val="22"/>
          <w:lang w:val="cs-CZ"/>
        </w:rPr>
        <w:t xml:space="preserve">obdrží vždy </w:t>
      </w:r>
      <w:r w:rsidRPr="00EB3DA9">
        <w:rPr>
          <w:rFonts w:asciiTheme="minorHAnsi" w:hAnsiTheme="minorHAnsi" w:cstheme="minorHAnsi"/>
          <w:szCs w:val="22"/>
          <w:lang w:val="cs-CZ"/>
        </w:rPr>
        <w:t xml:space="preserve">jedno vyhotovení. </w:t>
      </w:r>
    </w:p>
    <w:bookmarkEnd w:id="3"/>
    <w:p w14:paraId="45243CC6" w14:textId="77777777" w:rsidR="0071327F" w:rsidRPr="00EB3DA9" w:rsidRDefault="0071327F" w:rsidP="00AF1C32">
      <w:pPr>
        <w:widowControl w:val="0"/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>Smluvní strany souhlasí s uveřejněním plného znění této Smlouvy včetně jejích příloh v registru smluv podle zákona o registru smluv, a rovněž na profilu objednatele, případně i na dalších místech, kde tak stanoví právní předpis. Uveřejnění Smlouvy prostřednictvím registru smluv zajistí objednatel.</w:t>
      </w:r>
    </w:p>
    <w:p w14:paraId="1A3C56DE" w14:textId="77777777" w:rsidR="00C23667" w:rsidRPr="00EB3DA9" w:rsidRDefault="00C23667" w:rsidP="00AF1C32">
      <w:pPr>
        <w:numPr>
          <w:ilvl w:val="0"/>
          <w:numId w:val="6"/>
        </w:numPr>
        <w:tabs>
          <w:tab w:val="clear" w:pos="360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>Smluvní strany přebírají riziko změny okolností ve smyslu § 1765 odst. 2 občanského zákoníku.</w:t>
      </w:r>
    </w:p>
    <w:p w14:paraId="17DD3B72" w14:textId="77777777" w:rsidR="00C23667" w:rsidRPr="00EB3DA9" w:rsidRDefault="00C23667" w:rsidP="00AF1C32">
      <w:pPr>
        <w:widowControl w:val="0"/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B3DA9">
        <w:rPr>
          <w:rFonts w:asciiTheme="minorHAnsi" w:hAnsiTheme="minorHAnsi" w:cstheme="minorHAnsi"/>
          <w:sz w:val="22"/>
          <w:szCs w:val="22"/>
          <w:lang w:val="cs-CZ"/>
        </w:rPr>
        <w:t>Zhotovitel bere na vědomí, že je na základě § 2 písm. e) zákona č. 320/2001 Sb., o finanční kontrole, ve</w:t>
      </w:r>
      <w:r w:rsidR="00976101" w:rsidRPr="00EB3DA9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EB3DA9">
        <w:rPr>
          <w:rFonts w:asciiTheme="minorHAnsi" w:hAnsiTheme="minorHAnsi" w:cstheme="minorHAnsi"/>
          <w:sz w:val="22"/>
          <w:szCs w:val="22"/>
          <w:lang w:val="cs-CZ"/>
        </w:rPr>
        <w:t>znění pozdějších předpisů, osobou povinnou spolupůsobit při výkonu finanční kontroly.</w:t>
      </w:r>
    </w:p>
    <w:p w14:paraId="1D3E521E" w14:textId="77777777" w:rsidR="00A86EAD" w:rsidRPr="00EB3DA9" w:rsidRDefault="00A86EAD" w:rsidP="00AF1C32">
      <w:pPr>
        <w:pStyle w:val="Body"/>
        <w:numPr>
          <w:ilvl w:val="0"/>
          <w:numId w:val="6"/>
        </w:numPr>
        <w:tabs>
          <w:tab w:val="clear" w:pos="360"/>
        </w:tabs>
        <w:spacing w:after="120" w:line="240" w:lineRule="auto"/>
        <w:ind w:left="426" w:hanging="426"/>
        <w:rPr>
          <w:rFonts w:asciiTheme="minorHAnsi" w:hAnsiTheme="minorHAnsi" w:cstheme="minorHAnsi"/>
          <w:szCs w:val="22"/>
          <w:lang w:val="cs-CZ"/>
        </w:rPr>
      </w:pPr>
      <w:r w:rsidRPr="00EB3DA9">
        <w:rPr>
          <w:rFonts w:asciiTheme="minorHAnsi" w:hAnsiTheme="minorHAnsi" w:cstheme="minorHAnsi"/>
          <w:szCs w:val="22"/>
          <w:lang w:val="cs-CZ"/>
        </w:rPr>
        <w:t xml:space="preserve">Tato </w:t>
      </w:r>
      <w:r w:rsidR="00C23667" w:rsidRPr="00EB3DA9">
        <w:rPr>
          <w:rFonts w:asciiTheme="minorHAnsi" w:hAnsiTheme="minorHAnsi" w:cstheme="minorHAnsi"/>
          <w:szCs w:val="22"/>
          <w:lang w:val="cs-CZ"/>
        </w:rPr>
        <w:t>S</w:t>
      </w:r>
      <w:r w:rsidRPr="00EB3DA9">
        <w:rPr>
          <w:rFonts w:asciiTheme="minorHAnsi" w:hAnsiTheme="minorHAnsi" w:cstheme="minorHAnsi"/>
          <w:szCs w:val="22"/>
          <w:lang w:val="cs-CZ"/>
        </w:rPr>
        <w:t xml:space="preserve">mlouva a práva a povinnosti z ní vyplývající se řídí českým právem. Práva </w:t>
      </w:r>
      <w:r w:rsidRPr="00EB3DA9">
        <w:rPr>
          <w:rFonts w:asciiTheme="minorHAnsi" w:hAnsiTheme="minorHAnsi" w:cstheme="minorHAnsi"/>
          <w:szCs w:val="22"/>
          <w:lang w:val="cs-CZ"/>
        </w:rPr>
        <w:br/>
        <w:t xml:space="preserve">a povinnosti smluvních stran, pokud nejsou upraveny touto </w:t>
      </w:r>
      <w:r w:rsidR="000B3670" w:rsidRPr="00EB3DA9">
        <w:rPr>
          <w:rFonts w:asciiTheme="minorHAnsi" w:hAnsiTheme="minorHAnsi" w:cstheme="minorHAnsi"/>
          <w:szCs w:val="22"/>
          <w:lang w:val="cs-CZ"/>
        </w:rPr>
        <w:t>S</w:t>
      </w:r>
      <w:r w:rsidRPr="00EB3DA9">
        <w:rPr>
          <w:rFonts w:asciiTheme="minorHAnsi" w:hAnsiTheme="minorHAnsi" w:cstheme="minorHAnsi"/>
          <w:szCs w:val="22"/>
          <w:lang w:val="cs-CZ"/>
        </w:rPr>
        <w:t>mlouvou, se řídí občanským zákoníkem a</w:t>
      </w:r>
      <w:r w:rsidR="00341187" w:rsidRPr="00EB3DA9">
        <w:rPr>
          <w:rFonts w:asciiTheme="minorHAnsi" w:hAnsiTheme="minorHAnsi" w:cstheme="minorHAnsi"/>
          <w:szCs w:val="22"/>
          <w:lang w:val="cs-CZ"/>
        </w:rPr>
        <w:t> </w:t>
      </w:r>
      <w:r w:rsidRPr="00EB3DA9">
        <w:rPr>
          <w:rFonts w:asciiTheme="minorHAnsi" w:hAnsiTheme="minorHAnsi" w:cstheme="minorHAnsi"/>
          <w:szCs w:val="22"/>
          <w:lang w:val="cs-CZ"/>
        </w:rPr>
        <w:t>předpisy souvisejícími.</w:t>
      </w:r>
    </w:p>
    <w:p w14:paraId="7AE10A3C" w14:textId="77777777" w:rsidR="00A86EAD" w:rsidRPr="00EB3DA9" w:rsidRDefault="00A86EAD" w:rsidP="00AF1C32">
      <w:pPr>
        <w:pStyle w:val="Body"/>
        <w:numPr>
          <w:ilvl w:val="0"/>
          <w:numId w:val="6"/>
        </w:numPr>
        <w:tabs>
          <w:tab w:val="clear" w:pos="360"/>
        </w:tabs>
        <w:spacing w:after="120" w:line="240" w:lineRule="auto"/>
        <w:ind w:left="426" w:hanging="426"/>
        <w:rPr>
          <w:rFonts w:asciiTheme="minorHAnsi" w:hAnsiTheme="minorHAnsi" w:cstheme="minorHAnsi"/>
          <w:szCs w:val="22"/>
          <w:lang w:val="cs-CZ"/>
        </w:rPr>
      </w:pPr>
      <w:r w:rsidRPr="00EB3DA9">
        <w:rPr>
          <w:rFonts w:asciiTheme="minorHAnsi" w:hAnsiTheme="minorHAnsi" w:cstheme="minorHAnsi"/>
          <w:szCs w:val="22"/>
          <w:lang w:val="cs-CZ"/>
        </w:rPr>
        <w:t xml:space="preserve">Veškeré změny či doplňky této </w:t>
      </w:r>
      <w:r w:rsidR="000B3670" w:rsidRPr="00EB3DA9">
        <w:rPr>
          <w:rFonts w:asciiTheme="minorHAnsi" w:hAnsiTheme="minorHAnsi" w:cstheme="minorHAnsi"/>
          <w:szCs w:val="22"/>
          <w:lang w:val="cs-CZ"/>
        </w:rPr>
        <w:t>S</w:t>
      </w:r>
      <w:r w:rsidRPr="00EB3DA9">
        <w:rPr>
          <w:rFonts w:asciiTheme="minorHAnsi" w:hAnsiTheme="minorHAnsi" w:cstheme="minorHAnsi"/>
          <w:szCs w:val="22"/>
          <w:lang w:val="cs-CZ"/>
        </w:rPr>
        <w:t xml:space="preserve">mlouvy mohou být provedeny pouze písemně, </w:t>
      </w:r>
      <w:r w:rsidR="000B3670" w:rsidRPr="00EB3DA9">
        <w:rPr>
          <w:rFonts w:asciiTheme="minorHAnsi" w:hAnsiTheme="minorHAnsi" w:cstheme="minorHAnsi"/>
          <w:szCs w:val="22"/>
          <w:lang w:val="cs-CZ"/>
        </w:rPr>
        <w:t>takto označovanými</w:t>
      </w:r>
      <w:r w:rsidR="00976101" w:rsidRPr="00EB3DA9">
        <w:rPr>
          <w:rFonts w:asciiTheme="minorHAnsi" w:hAnsiTheme="minorHAnsi" w:cstheme="minorHAnsi"/>
          <w:szCs w:val="22"/>
          <w:lang w:val="cs-CZ"/>
        </w:rPr>
        <w:t>,</w:t>
      </w:r>
      <w:r w:rsidR="000B3670" w:rsidRPr="00EB3DA9">
        <w:rPr>
          <w:rFonts w:asciiTheme="minorHAnsi" w:hAnsiTheme="minorHAnsi" w:cstheme="minorHAnsi"/>
          <w:szCs w:val="22"/>
          <w:lang w:val="cs-CZ"/>
        </w:rPr>
        <w:t xml:space="preserve"> </w:t>
      </w:r>
      <w:r w:rsidRPr="00EB3DA9">
        <w:rPr>
          <w:rFonts w:asciiTheme="minorHAnsi" w:hAnsiTheme="minorHAnsi" w:cstheme="minorHAnsi"/>
          <w:szCs w:val="22"/>
          <w:lang w:val="cs-CZ"/>
        </w:rPr>
        <w:t>a</w:t>
      </w:r>
      <w:r w:rsidR="00976101" w:rsidRPr="00EB3DA9">
        <w:rPr>
          <w:rFonts w:asciiTheme="minorHAnsi" w:hAnsiTheme="minorHAnsi" w:cstheme="minorHAnsi"/>
          <w:szCs w:val="22"/>
          <w:lang w:val="cs-CZ"/>
        </w:rPr>
        <w:t> </w:t>
      </w:r>
      <w:r w:rsidRPr="00EB3DA9">
        <w:rPr>
          <w:rFonts w:asciiTheme="minorHAnsi" w:hAnsiTheme="minorHAnsi" w:cstheme="minorHAnsi"/>
          <w:szCs w:val="22"/>
          <w:lang w:val="cs-CZ"/>
        </w:rPr>
        <w:t xml:space="preserve">to formou písemných, vzestupně číslovaných dodatků k této </w:t>
      </w:r>
      <w:r w:rsidR="000B3670" w:rsidRPr="00EB3DA9">
        <w:rPr>
          <w:rFonts w:asciiTheme="minorHAnsi" w:hAnsiTheme="minorHAnsi" w:cstheme="minorHAnsi"/>
          <w:szCs w:val="22"/>
          <w:lang w:val="cs-CZ"/>
        </w:rPr>
        <w:t>S</w:t>
      </w:r>
      <w:r w:rsidRPr="00EB3DA9">
        <w:rPr>
          <w:rFonts w:asciiTheme="minorHAnsi" w:hAnsiTheme="minorHAnsi" w:cstheme="minorHAnsi"/>
          <w:szCs w:val="22"/>
          <w:lang w:val="cs-CZ"/>
        </w:rPr>
        <w:t>mlouvě potvrzenými oběma smluvními stranami, a to osobami oprávněnými jednat za smluvní strany ve věcech smluvních.</w:t>
      </w:r>
    </w:p>
    <w:p w14:paraId="265288A0" w14:textId="77777777" w:rsidR="00A86EAD" w:rsidRPr="00EB3DA9" w:rsidRDefault="00A86EAD" w:rsidP="00AF1C32">
      <w:pPr>
        <w:pStyle w:val="Body"/>
        <w:numPr>
          <w:ilvl w:val="0"/>
          <w:numId w:val="6"/>
        </w:numPr>
        <w:tabs>
          <w:tab w:val="clear" w:pos="360"/>
        </w:tabs>
        <w:spacing w:after="120" w:line="240" w:lineRule="auto"/>
        <w:ind w:left="426" w:hanging="426"/>
        <w:rPr>
          <w:rFonts w:asciiTheme="minorHAnsi" w:hAnsiTheme="minorHAnsi" w:cstheme="minorHAnsi"/>
          <w:szCs w:val="22"/>
          <w:lang w:val="cs-CZ"/>
        </w:rPr>
      </w:pPr>
      <w:r w:rsidRPr="00EB3DA9">
        <w:rPr>
          <w:rFonts w:asciiTheme="minorHAnsi" w:hAnsiTheme="minorHAnsi" w:cstheme="minorHAnsi"/>
          <w:szCs w:val="22"/>
          <w:lang w:val="cs-CZ"/>
        </w:rPr>
        <w:lastRenderedPageBreak/>
        <w:t xml:space="preserve">Jakékoli oznámení ve smyslu této </w:t>
      </w:r>
      <w:r w:rsidR="000B3670" w:rsidRPr="00EB3DA9">
        <w:rPr>
          <w:rFonts w:asciiTheme="minorHAnsi" w:hAnsiTheme="minorHAnsi" w:cstheme="minorHAnsi"/>
          <w:szCs w:val="22"/>
          <w:lang w:val="cs-CZ"/>
        </w:rPr>
        <w:t>S</w:t>
      </w:r>
      <w:r w:rsidRPr="00EB3DA9">
        <w:rPr>
          <w:rFonts w:asciiTheme="minorHAnsi" w:hAnsiTheme="minorHAnsi" w:cstheme="minorHAnsi"/>
          <w:szCs w:val="22"/>
          <w:lang w:val="cs-CZ"/>
        </w:rPr>
        <w:t xml:space="preserve">mlouvy od druhé smluvní strany musí být písemné. </w:t>
      </w:r>
    </w:p>
    <w:p w14:paraId="47501A19" w14:textId="77777777" w:rsidR="00A86EAD" w:rsidRPr="00EB3DA9" w:rsidRDefault="00A86EAD" w:rsidP="00AF1C32">
      <w:pPr>
        <w:pStyle w:val="Body"/>
        <w:numPr>
          <w:ilvl w:val="0"/>
          <w:numId w:val="6"/>
        </w:numPr>
        <w:tabs>
          <w:tab w:val="clear" w:pos="360"/>
        </w:tabs>
        <w:spacing w:after="120" w:line="240" w:lineRule="auto"/>
        <w:ind w:left="426" w:hanging="426"/>
        <w:rPr>
          <w:rFonts w:asciiTheme="minorHAnsi" w:hAnsiTheme="minorHAnsi" w:cstheme="minorHAnsi"/>
          <w:szCs w:val="22"/>
          <w:lang w:val="cs-CZ"/>
        </w:rPr>
      </w:pPr>
      <w:r w:rsidRPr="00EB3DA9">
        <w:rPr>
          <w:rFonts w:asciiTheme="minorHAnsi" w:hAnsiTheme="minorHAnsi" w:cstheme="minorHAnsi"/>
          <w:szCs w:val="22"/>
          <w:lang w:val="cs-CZ"/>
        </w:rPr>
        <w:t xml:space="preserve">Tato </w:t>
      </w:r>
      <w:r w:rsidR="000B3670" w:rsidRPr="00EB3DA9">
        <w:rPr>
          <w:rFonts w:asciiTheme="minorHAnsi" w:hAnsiTheme="minorHAnsi" w:cstheme="minorHAnsi"/>
          <w:szCs w:val="22"/>
          <w:lang w:val="cs-CZ"/>
        </w:rPr>
        <w:t>S</w:t>
      </w:r>
      <w:r w:rsidRPr="00EB3DA9">
        <w:rPr>
          <w:rFonts w:asciiTheme="minorHAnsi" w:hAnsiTheme="minorHAnsi" w:cstheme="minorHAnsi"/>
          <w:szCs w:val="22"/>
          <w:lang w:val="cs-CZ"/>
        </w:rPr>
        <w:t>mlouva se vztahuje i na právní nástupce smluvních stran.</w:t>
      </w:r>
    </w:p>
    <w:p w14:paraId="6C0F063A" w14:textId="36F99CB9" w:rsidR="00A86EAD" w:rsidRPr="00EB3DA9" w:rsidRDefault="00A86EAD" w:rsidP="00AF1C32">
      <w:pPr>
        <w:pStyle w:val="Body"/>
        <w:numPr>
          <w:ilvl w:val="0"/>
          <w:numId w:val="6"/>
        </w:numPr>
        <w:tabs>
          <w:tab w:val="clear" w:pos="360"/>
        </w:tabs>
        <w:spacing w:after="120" w:line="240" w:lineRule="auto"/>
        <w:ind w:left="426" w:hanging="426"/>
        <w:rPr>
          <w:rFonts w:asciiTheme="minorHAnsi" w:hAnsiTheme="minorHAnsi" w:cstheme="minorHAnsi"/>
          <w:szCs w:val="22"/>
          <w:lang w:val="cs-CZ"/>
        </w:rPr>
      </w:pPr>
      <w:bookmarkStart w:id="4" w:name="_Hlk198205347"/>
      <w:r w:rsidRPr="00EB3DA9">
        <w:rPr>
          <w:rFonts w:asciiTheme="minorHAnsi" w:hAnsiTheme="minorHAnsi" w:cstheme="minorHAnsi"/>
          <w:szCs w:val="22"/>
          <w:lang w:val="cs-CZ"/>
        </w:rPr>
        <w:t>Obě smluvní strany prohlašují, že se s</w:t>
      </w:r>
      <w:r w:rsidR="00A44350" w:rsidRPr="00EB3DA9">
        <w:rPr>
          <w:rFonts w:asciiTheme="minorHAnsi" w:hAnsiTheme="minorHAnsi" w:cstheme="minorHAnsi"/>
          <w:szCs w:val="22"/>
          <w:lang w:val="cs-CZ"/>
        </w:rPr>
        <w:t xml:space="preserve"> </w:t>
      </w:r>
      <w:r w:rsidRPr="00EB3DA9">
        <w:rPr>
          <w:rFonts w:asciiTheme="minorHAnsi" w:hAnsiTheme="minorHAnsi" w:cstheme="minorHAnsi"/>
          <w:szCs w:val="22"/>
          <w:lang w:val="cs-CZ"/>
        </w:rPr>
        <w:t xml:space="preserve">textem této </w:t>
      </w:r>
      <w:r w:rsidR="000B3670" w:rsidRPr="00EB3DA9">
        <w:rPr>
          <w:rFonts w:asciiTheme="minorHAnsi" w:hAnsiTheme="minorHAnsi" w:cstheme="minorHAnsi"/>
          <w:szCs w:val="22"/>
          <w:lang w:val="cs-CZ"/>
        </w:rPr>
        <w:t>S</w:t>
      </w:r>
      <w:r w:rsidRPr="00EB3DA9">
        <w:rPr>
          <w:rFonts w:asciiTheme="minorHAnsi" w:hAnsiTheme="minorHAnsi" w:cstheme="minorHAnsi"/>
          <w:szCs w:val="22"/>
          <w:lang w:val="cs-CZ"/>
        </w:rPr>
        <w:t>mlouvy seznámily, obsahu porozuměly, souhlasí s ním a na důkaz toho připojují své podpisy.</w:t>
      </w:r>
    </w:p>
    <w:bookmarkEnd w:id="4"/>
    <w:p w14:paraId="0F596191" w14:textId="3E9A4AD6" w:rsidR="00EF23CE" w:rsidRPr="00EB3DA9" w:rsidRDefault="00EF23CE" w:rsidP="00AF1C32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6"/>
        <w:gridCol w:w="4876"/>
      </w:tblGrid>
      <w:tr w:rsidR="009C442C" w:rsidRPr="00EB3DA9" w14:paraId="1AECB191" w14:textId="77777777" w:rsidTr="00F910AE">
        <w:trPr>
          <w:jc w:val="right"/>
        </w:trPr>
        <w:tc>
          <w:tcPr>
            <w:tcW w:w="4876" w:type="dxa"/>
          </w:tcPr>
          <w:p w14:paraId="7D534F28" w14:textId="383B6517" w:rsidR="009C442C" w:rsidRPr="00EB3DA9" w:rsidRDefault="009C442C" w:rsidP="00F91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B3DA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V Praze dne </w:t>
            </w:r>
            <w:r w:rsidR="00390A7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17. června 2025</w:t>
            </w:r>
          </w:p>
        </w:tc>
        <w:tc>
          <w:tcPr>
            <w:tcW w:w="4876" w:type="dxa"/>
          </w:tcPr>
          <w:p w14:paraId="0010ADEB" w14:textId="023C78E3" w:rsidR="009C442C" w:rsidRPr="00EB3DA9" w:rsidRDefault="009C442C" w:rsidP="00F910AE">
            <w:pPr>
              <w:spacing w:before="120" w:after="120"/>
              <w:ind w:left="172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B3DA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V Bruselu dne </w:t>
            </w:r>
            <w:r w:rsidR="00390A7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17. června 2025</w:t>
            </w:r>
          </w:p>
        </w:tc>
      </w:tr>
      <w:tr w:rsidR="009C442C" w:rsidRPr="00EB3DA9" w14:paraId="0299238D" w14:textId="77777777" w:rsidTr="00F910AE">
        <w:trPr>
          <w:jc w:val="right"/>
        </w:trPr>
        <w:tc>
          <w:tcPr>
            <w:tcW w:w="4876" w:type="dxa"/>
          </w:tcPr>
          <w:p w14:paraId="0564CD11" w14:textId="77777777" w:rsidR="009C442C" w:rsidRPr="00EB3DA9" w:rsidRDefault="009C442C" w:rsidP="00F91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071BA792" w14:textId="77777777" w:rsidR="009C442C" w:rsidRPr="00EB3DA9" w:rsidRDefault="009C442C" w:rsidP="00F91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4AF84DD3" w14:textId="77777777" w:rsidR="009C442C" w:rsidRPr="00EB3DA9" w:rsidRDefault="009C442C" w:rsidP="00F91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32CE83ED" w14:textId="77777777" w:rsidR="009C442C" w:rsidRPr="00EB3DA9" w:rsidRDefault="009C442C" w:rsidP="00F91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37A7E0A2" w14:textId="77777777" w:rsidR="009C442C" w:rsidRPr="00EB3DA9" w:rsidRDefault="009C442C" w:rsidP="00F91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3E616FE8" w14:textId="77777777" w:rsidR="009C442C" w:rsidRPr="00EB3DA9" w:rsidRDefault="009C442C" w:rsidP="00F91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3B0EF4F1" w14:textId="77777777" w:rsidR="009C442C" w:rsidRPr="00EB3DA9" w:rsidRDefault="009C442C" w:rsidP="00F91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47D79D56" w14:textId="77777777" w:rsidR="009C442C" w:rsidRPr="00EB3DA9" w:rsidRDefault="009C442C" w:rsidP="00F910AE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4876" w:type="dxa"/>
          </w:tcPr>
          <w:p w14:paraId="35BBD9A3" w14:textId="77777777" w:rsidR="009C442C" w:rsidRPr="00EB3DA9" w:rsidRDefault="009C442C" w:rsidP="00F91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9C442C" w:rsidRPr="000E47AB" w14:paraId="5461A678" w14:textId="77777777" w:rsidTr="00F910AE">
        <w:trPr>
          <w:jc w:val="right"/>
        </w:trPr>
        <w:tc>
          <w:tcPr>
            <w:tcW w:w="4876" w:type="dxa"/>
          </w:tcPr>
          <w:p w14:paraId="31B546F0" w14:textId="3DB7A692" w:rsidR="009C442C" w:rsidRPr="00EB3DA9" w:rsidRDefault="009C442C" w:rsidP="00F910AE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B3DA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Česká republika – Ministerstvo průmyslu a obchodu</w:t>
            </w:r>
          </w:p>
          <w:p w14:paraId="4CA47153" w14:textId="7ADDD7D0" w:rsidR="009C442C" w:rsidRPr="00EB3DA9" w:rsidRDefault="00390A76" w:rsidP="00390A76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XXXXX</w:t>
            </w:r>
          </w:p>
        </w:tc>
        <w:tc>
          <w:tcPr>
            <w:tcW w:w="4876" w:type="dxa"/>
          </w:tcPr>
          <w:p w14:paraId="17776350" w14:textId="77777777" w:rsidR="009C442C" w:rsidRPr="00EB3DA9" w:rsidRDefault="009C442C" w:rsidP="00F910AE">
            <w:pPr>
              <w:spacing w:after="60"/>
              <w:ind w:left="172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B3DA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Cullen International, SA</w:t>
            </w:r>
          </w:p>
          <w:p w14:paraId="09CB394B" w14:textId="2AF7B2A6" w:rsidR="009C442C" w:rsidRPr="000E47AB" w:rsidRDefault="00390A76" w:rsidP="00390A76">
            <w:pPr>
              <w:spacing w:after="60"/>
              <w:ind w:left="172"/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XXXXX</w:t>
            </w:r>
          </w:p>
        </w:tc>
      </w:tr>
    </w:tbl>
    <w:p w14:paraId="5E2054CA" w14:textId="77777777" w:rsidR="00A86EAD" w:rsidRPr="00831EA5" w:rsidRDefault="00A86EAD" w:rsidP="00AF1C3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cs-CZ"/>
        </w:rPr>
      </w:pPr>
    </w:p>
    <w:sectPr w:rsidR="00A86EAD" w:rsidRPr="00831EA5" w:rsidSect="00167C70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DEF5" w14:textId="77777777" w:rsidR="00524A48" w:rsidRDefault="00524A48" w:rsidP="00EB5326">
      <w:r>
        <w:separator/>
      </w:r>
    </w:p>
  </w:endnote>
  <w:endnote w:type="continuationSeparator" w:id="0">
    <w:p w14:paraId="55A5910B" w14:textId="77777777" w:rsidR="00524A48" w:rsidRDefault="00524A48" w:rsidP="00EB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CCB3" w14:textId="77777777" w:rsidR="00167C70" w:rsidRDefault="00167C70">
    <w:pPr>
      <w:pStyle w:val="Zpat"/>
      <w:jc w:val="center"/>
      <w:rPr>
        <w:rFonts w:asciiTheme="minorHAnsi" w:hAnsiTheme="minorHAnsi" w:cs="Arial"/>
        <w:i/>
        <w:sz w:val="22"/>
        <w:szCs w:val="22"/>
      </w:rPr>
    </w:pPr>
  </w:p>
  <w:p w14:paraId="0C8FA009" w14:textId="1ABB6CEE" w:rsidR="00E83243" w:rsidRPr="00167C70" w:rsidRDefault="00E83243" w:rsidP="00167C70">
    <w:pPr>
      <w:pStyle w:val="Zpat"/>
      <w:jc w:val="center"/>
      <w:rPr>
        <w:rFonts w:asciiTheme="minorHAnsi" w:hAnsiTheme="minorHAnsi" w:cs="Arial"/>
        <w:i/>
        <w:sz w:val="22"/>
        <w:szCs w:val="22"/>
      </w:rPr>
    </w:pPr>
    <w:r w:rsidRPr="00167C70">
      <w:rPr>
        <w:rFonts w:asciiTheme="minorHAnsi" w:hAnsiTheme="minorHAnsi" w:cs="Arial"/>
        <w:i/>
        <w:sz w:val="22"/>
        <w:szCs w:val="22"/>
      </w:rPr>
      <w:fldChar w:fldCharType="begin"/>
    </w:r>
    <w:r w:rsidRPr="00167C70">
      <w:rPr>
        <w:rFonts w:asciiTheme="minorHAnsi" w:hAnsiTheme="minorHAnsi" w:cs="Arial"/>
        <w:i/>
        <w:sz w:val="22"/>
        <w:szCs w:val="22"/>
      </w:rPr>
      <w:instrText>PAGE   \* MERGEFORMAT</w:instrText>
    </w:r>
    <w:r w:rsidRPr="00167C70">
      <w:rPr>
        <w:rFonts w:asciiTheme="minorHAnsi" w:hAnsiTheme="minorHAnsi" w:cs="Arial"/>
        <w:i/>
        <w:sz w:val="22"/>
        <w:szCs w:val="22"/>
      </w:rPr>
      <w:fldChar w:fldCharType="separate"/>
    </w:r>
    <w:r w:rsidR="001E6958" w:rsidRPr="001E6958">
      <w:rPr>
        <w:rFonts w:asciiTheme="minorHAnsi" w:hAnsiTheme="minorHAnsi" w:cs="Arial"/>
        <w:i/>
        <w:noProof/>
        <w:sz w:val="22"/>
        <w:szCs w:val="22"/>
        <w:lang w:val="cs-CZ"/>
      </w:rPr>
      <w:t>7</w:t>
    </w:r>
    <w:r w:rsidRPr="00167C70">
      <w:rPr>
        <w:rFonts w:asciiTheme="minorHAnsi" w:hAnsiTheme="minorHAnsi" w:cs="Arial"/>
        <w:i/>
        <w:sz w:val="22"/>
        <w:szCs w:val="22"/>
      </w:rPr>
      <w:fldChar w:fldCharType="end"/>
    </w:r>
    <w:r w:rsidR="00D2439E">
      <w:rPr>
        <w:rFonts w:asciiTheme="minorHAnsi" w:hAnsiTheme="minorHAnsi" w:cs="Arial"/>
        <w:i/>
        <w:sz w:val="22"/>
        <w:szCs w:val="22"/>
      </w:rPr>
      <w:t>/8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26A5" w14:textId="77777777" w:rsidR="00524A48" w:rsidRDefault="00524A48" w:rsidP="00EB5326">
      <w:r>
        <w:separator/>
      </w:r>
    </w:p>
  </w:footnote>
  <w:footnote w:type="continuationSeparator" w:id="0">
    <w:p w14:paraId="07C22370" w14:textId="77777777" w:rsidR="00524A48" w:rsidRDefault="00524A48" w:rsidP="00EB5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5E60" w14:textId="77777777" w:rsidR="00E83243" w:rsidRPr="00AF079B" w:rsidRDefault="00E83243" w:rsidP="008C0606">
    <w:pPr>
      <w:autoSpaceDE w:val="0"/>
      <w:autoSpaceDN w:val="0"/>
      <w:adjustRightInd w:val="0"/>
      <w:jc w:val="right"/>
      <w:rPr>
        <w:rFonts w:ascii="Arial" w:hAnsi="Arial" w:cs="Arial"/>
        <w:sz w:val="22"/>
        <w:szCs w:val="22"/>
        <w:lang w:val="cs-CZ"/>
      </w:rPr>
    </w:pPr>
    <w:r w:rsidRPr="00F75FC6">
      <w:rPr>
        <w:rFonts w:ascii="Arial" w:hAnsi="Arial" w:cs="Arial"/>
        <w:b/>
        <w:sz w:val="22"/>
        <w:szCs w:val="22"/>
        <w:lang w:val="cs-CZ"/>
      </w:rPr>
      <w:tab/>
    </w:r>
    <w:r w:rsidRPr="00F75FC6">
      <w:rPr>
        <w:rFonts w:ascii="Arial" w:hAnsi="Arial" w:cs="Arial"/>
        <w:b/>
        <w:sz w:val="22"/>
        <w:szCs w:val="22"/>
        <w:lang w:val="cs-CZ"/>
      </w:rPr>
      <w:tab/>
    </w:r>
    <w:r w:rsidRPr="00F75FC6">
      <w:rPr>
        <w:rFonts w:ascii="Arial" w:hAnsi="Arial" w:cs="Arial"/>
        <w:b/>
        <w:sz w:val="22"/>
        <w:szCs w:val="22"/>
        <w:lang w:val="cs-CZ"/>
      </w:rPr>
      <w:tab/>
    </w:r>
    <w:r w:rsidRPr="00F75FC6">
      <w:rPr>
        <w:rFonts w:ascii="Arial" w:hAnsi="Arial" w:cs="Arial"/>
        <w:b/>
        <w:sz w:val="22"/>
        <w:szCs w:val="22"/>
        <w:lang w:val="cs-CZ"/>
      </w:rPr>
      <w:tab/>
    </w:r>
    <w:r w:rsidRPr="00F75FC6">
      <w:rPr>
        <w:rFonts w:ascii="Arial" w:hAnsi="Arial" w:cs="Arial"/>
        <w:b/>
        <w:sz w:val="22"/>
        <w:szCs w:val="22"/>
        <w:lang w:val="cs-CZ"/>
      </w:rPr>
      <w:tab/>
    </w:r>
    <w:r w:rsidRPr="00F75FC6">
      <w:rPr>
        <w:rFonts w:ascii="Arial" w:hAnsi="Arial" w:cs="Arial"/>
        <w:b/>
        <w:sz w:val="22"/>
        <w:szCs w:val="22"/>
        <w:lang w:val="cs-CZ"/>
      </w:rPr>
      <w:tab/>
    </w:r>
  </w:p>
  <w:p w14:paraId="798F4ABC" w14:textId="77777777" w:rsidR="00E83243" w:rsidRPr="008C0606" w:rsidRDefault="00E83243" w:rsidP="008C06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B26A8CC"/>
    <w:lvl w:ilvl="0">
      <w:start w:val="1"/>
      <w:numFmt w:val="decimal"/>
      <w:pStyle w:val="Bulletbl"/>
      <w:lvlText w:val="%1"/>
      <w:legacy w:legacy="1" w:legacySpace="142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2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2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2" w:legacyIndent="0"/>
      <w:lvlJc w:val="left"/>
      <w:rPr>
        <w:rFonts w:cs="Times New Roman"/>
      </w:rPr>
    </w:lvl>
    <w:lvl w:ilvl="4">
      <w:numFmt w:val="none"/>
      <w:suff w:val="nothing"/>
      <w:lvlText w:val=""/>
      <w:lvlJc w:val="left"/>
      <w:rPr>
        <w:rFonts w:ascii="Tms Rmn" w:hAnsi="Tms Rmn" w:cs="Times New Roman" w:hint="default"/>
        <w:b w:val="0"/>
        <w:i w:val="0"/>
        <w:strike w:val="0"/>
        <w:u w:val="none"/>
      </w:rPr>
    </w:lvl>
    <w:lvl w:ilvl="5">
      <w:numFmt w:val="none"/>
      <w:suff w:val="nothing"/>
      <w:lvlText w:val=""/>
      <w:lvlJc w:val="left"/>
      <w:rPr>
        <w:rFonts w:ascii="Tms Rmn" w:hAnsi="Tms Rmn" w:cs="Times New Roman" w:hint="default"/>
        <w:b w:val="0"/>
        <w:i w:val="0"/>
        <w:strike w:val="0"/>
        <w:u w:val="none"/>
      </w:rPr>
    </w:lvl>
    <w:lvl w:ilvl="6">
      <w:numFmt w:val="none"/>
      <w:suff w:val="nothing"/>
      <w:lvlText w:val=""/>
      <w:lvlJc w:val="left"/>
      <w:rPr>
        <w:rFonts w:ascii="Tms Rmn" w:hAnsi="Tms Rmn" w:cs="Times New Roman" w:hint="default"/>
        <w:b w:val="0"/>
        <w:i w:val="0"/>
        <w:strike w:val="0"/>
        <w:u w:val="none"/>
      </w:rPr>
    </w:lvl>
    <w:lvl w:ilvl="7">
      <w:numFmt w:val="none"/>
      <w:suff w:val="nothing"/>
      <w:lvlText w:val=""/>
      <w:lvlJc w:val="left"/>
      <w:rPr>
        <w:rFonts w:ascii="Tms Rmn" w:hAnsi="Tms Rmn" w:cs="Times New Roman" w:hint="default"/>
        <w:b w:val="0"/>
        <w:i w:val="0"/>
        <w:strike w:val="0"/>
        <w:u w:val="none"/>
      </w:rPr>
    </w:lvl>
    <w:lvl w:ilvl="8">
      <w:numFmt w:val="none"/>
      <w:suff w:val="nothing"/>
      <w:lvlText w:val=""/>
      <w:lvlJc w:val="left"/>
      <w:rPr>
        <w:rFonts w:ascii="Tms Rmn" w:hAnsi="Tms Rmn" w:cs="Times New Roman" w:hint="default"/>
        <w:b w:val="0"/>
        <w:i w:val="0"/>
        <w:strike w:val="0"/>
        <w:u w:val="none"/>
      </w:rPr>
    </w:lvl>
  </w:abstractNum>
  <w:abstractNum w:abstractNumId="1" w15:restartNumberingAfterBreak="0">
    <w:nsid w:val="001A0FB7"/>
    <w:multiLevelType w:val="hybridMultilevel"/>
    <w:tmpl w:val="FEBAAB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5D76BF"/>
    <w:multiLevelType w:val="hybridMultilevel"/>
    <w:tmpl w:val="10B2BE60"/>
    <w:lvl w:ilvl="0" w:tplc="1E748A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92B2F"/>
    <w:multiLevelType w:val="hybridMultilevel"/>
    <w:tmpl w:val="AD3A3188"/>
    <w:lvl w:ilvl="0" w:tplc="04050017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06C84D2E"/>
    <w:multiLevelType w:val="hybridMultilevel"/>
    <w:tmpl w:val="3CDEA3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0AB5"/>
    <w:multiLevelType w:val="hybridMultilevel"/>
    <w:tmpl w:val="4864BA82"/>
    <w:lvl w:ilvl="0" w:tplc="7BD0615A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 w15:restartNumberingAfterBreak="0">
    <w:nsid w:val="08653D4E"/>
    <w:multiLevelType w:val="hybridMultilevel"/>
    <w:tmpl w:val="AC1066DC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E2714A"/>
    <w:multiLevelType w:val="hybridMultilevel"/>
    <w:tmpl w:val="D6FE8DAE"/>
    <w:lvl w:ilvl="0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EA14F2">
      <w:start w:val="1"/>
      <w:numFmt w:val="decimal"/>
      <w:lvlText w:val="%4."/>
      <w:lvlJc w:val="left"/>
      <w:pPr>
        <w:ind w:left="340" w:hanging="34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666E5C"/>
    <w:multiLevelType w:val="hybridMultilevel"/>
    <w:tmpl w:val="1C8208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5550AD"/>
    <w:multiLevelType w:val="hybridMultilevel"/>
    <w:tmpl w:val="8DD00DC0"/>
    <w:lvl w:ilvl="0" w:tplc="1F426BC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C42E96"/>
    <w:multiLevelType w:val="hybridMultilevel"/>
    <w:tmpl w:val="DC54211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358427D"/>
    <w:multiLevelType w:val="hybridMultilevel"/>
    <w:tmpl w:val="A59277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03694"/>
    <w:multiLevelType w:val="hybridMultilevel"/>
    <w:tmpl w:val="2CAC2EE0"/>
    <w:lvl w:ilvl="0" w:tplc="C68468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341495"/>
    <w:multiLevelType w:val="hybridMultilevel"/>
    <w:tmpl w:val="AE766282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971361D"/>
    <w:multiLevelType w:val="hybridMultilevel"/>
    <w:tmpl w:val="A59277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825201"/>
    <w:multiLevelType w:val="hybridMultilevel"/>
    <w:tmpl w:val="884A18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7B5E5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C65EC8"/>
    <w:multiLevelType w:val="hybridMultilevel"/>
    <w:tmpl w:val="A0707F6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1CA757CD"/>
    <w:multiLevelType w:val="hybridMultilevel"/>
    <w:tmpl w:val="59E414C4"/>
    <w:lvl w:ilvl="0" w:tplc="1F426BC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FCA31B3"/>
    <w:multiLevelType w:val="hybridMultilevel"/>
    <w:tmpl w:val="C8169F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98DD88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24350F"/>
    <w:multiLevelType w:val="hybridMultilevel"/>
    <w:tmpl w:val="507062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AD1A466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7EC497D"/>
    <w:multiLevelType w:val="hybridMultilevel"/>
    <w:tmpl w:val="07500AB2"/>
    <w:lvl w:ilvl="0" w:tplc="CF465AFE">
      <w:start w:val="1"/>
      <w:numFmt w:val="lowerLetter"/>
      <w:lvlText w:val="%1)"/>
      <w:lvlJc w:val="left"/>
      <w:pPr>
        <w:ind w:left="104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F4483F"/>
    <w:multiLevelType w:val="hybridMultilevel"/>
    <w:tmpl w:val="56E03030"/>
    <w:lvl w:ilvl="0" w:tplc="31D06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trike w:val="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B202E21"/>
    <w:multiLevelType w:val="multilevel"/>
    <w:tmpl w:val="417C7FC4"/>
    <w:lvl w:ilvl="0">
      <w:start w:val="1"/>
      <w:numFmt w:val="decimal"/>
      <w:pStyle w:val="slolnku"/>
      <w:suff w:val="nothing"/>
      <w:lvlText w:val="Článek %1."/>
      <w:lvlJc w:val="left"/>
      <w:pPr>
        <w:ind w:left="7655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2410"/>
        </w:tabs>
        <w:ind w:left="2410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23" w15:restartNumberingAfterBreak="0">
    <w:nsid w:val="2B3135FA"/>
    <w:multiLevelType w:val="hybridMultilevel"/>
    <w:tmpl w:val="FC90D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BC080C"/>
    <w:multiLevelType w:val="hybridMultilevel"/>
    <w:tmpl w:val="C57EF5E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CDC2191"/>
    <w:multiLevelType w:val="hybridMultilevel"/>
    <w:tmpl w:val="01CA1F4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D20854"/>
    <w:multiLevelType w:val="hybridMultilevel"/>
    <w:tmpl w:val="5F62D1E4"/>
    <w:lvl w:ilvl="0" w:tplc="36E45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E0D66C2"/>
    <w:multiLevelType w:val="hybridMultilevel"/>
    <w:tmpl w:val="29A2AA7E"/>
    <w:lvl w:ilvl="0" w:tplc="AB84758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1CF1B01"/>
    <w:multiLevelType w:val="hybridMultilevel"/>
    <w:tmpl w:val="8A86A788"/>
    <w:lvl w:ilvl="0" w:tplc="8D3499A2">
      <w:start w:val="1"/>
      <w:numFmt w:val="decimal"/>
      <w:lvlText w:val="%1."/>
      <w:lvlJc w:val="left"/>
      <w:pPr>
        <w:ind w:left="45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178" w:hanging="360"/>
      </w:pPr>
    </w:lvl>
    <w:lvl w:ilvl="2" w:tplc="0405001B" w:tentative="1">
      <w:start w:val="1"/>
      <w:numFmt w:val="lowerRoman"/>
      <w:lvlText w:val="%3."/>
      <w:lvlJc w:val="right"/>
      <w:pPr>
        <w:ind w:left="1898" w:hanging="180"/>
      </w:pPr>
    </w:lvl>
    <w:lvl w:ilvl="3" w:tplc="0405000F" w:tentative="1">
      <w:start w:val="1"/>
      <w:numFmt w:val="decimal"/>
      <w:lvlText w:val="%4."/>
      <w:lvlJc w:val="left"/>
      <w:pPr>
        <w:ind w:left="2618" w:hanging="360"/>
      </w:pPr>
    </w:lvl>
    <w:lvl w:ilvl="4" w:tplc="04050019" w:tentative="1">
      <w:start w:val="1"/>
      <w:numFmt w:val="lowerLetter"/>
      <w:lvlText w:val="%5."/>
      <w:lvlJc w:val="left"/>
      <w:pPr>
        <w:ind w:left="3338" w:hanging="360"/>
      </w:pPr>
    </w:lvl>
    <w:lvl w:ilvl="5" w:tplc="0405001B" w:tentative="1">
      <w:start w:val="1"/>
      <w:numFmt w:val="lowerRoman"/>
      <w:lvlText w:val="%6."/>
      <w:lvlJc w:val="right"/>
      <w:pPr>
        <w:ind w:left="4058" w:hanging="180"/>
      </w:pPr>
    </w:lvl>
    <w:lvl w:ilvl="6" w:tplc="0405000F" w:tentative="1">
      <w:start w:val="1"/>
      <w:numFmt w:val="decimal"/>
      <w:lvlText w:val="%7."/>
      <w:lvlJc w:val="left"/>
      <w:pPr>
        <w:ind w:left="4778" w:hanging="360"/>
      </w:pPr>
    </w:lvl>
    <w:lvl w:ilvl="7" w:tplc="04050019" w:tentative="1">
      <w:start w:val="1"/>
      <w:numFmt w:val="lowerLetter"/>
      <w:lvlText w:val="%8."/>
      <w:lvlJc w:val="left"/>
      <w:pPr>
        <w:ind w:left="5498" w:hanging="360"/>
      </w:pPr>
    </w:lvl>
    <w:lvl w:ilvl="8" w:tplc="0405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9" w15:restartNumberingAfterBreak="0">
    <w:nsid w:val="340F58D5"/>
    <w:multiLevelType w:val="hybridMultilevel"/>
    <w:tmpl w:val="627CBCC6"/>
    <w:lvl w:ilvl="0" w:tplc="36E45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4833285"/>
    <w:multiLevelType w:val="hybridMultilevel"/>
    <w:tmpl w:val="C8D651B0"/>
    <w:lvl w:ilvl="0" w:tplc="35045496">
      <w:start w:val="1"/>
      <w:numFmt w:val="decimal"/>
      <w:lvlText w:val="%1."/>
      <w:lvlJc w:val="left"/>
      <w:pPr>
        <w:ind w:left="56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1" w15:restartNumberingAfterBreak="0">
    <w:nsid w:val="36BA32DC"/>
    <w:multiLevelType w:val="hybridMultilevel"/>
    <w:tmpl w:val="AF584516"/>
    <w:lvl w:ilvl="0" w:tplc="74820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4A5D64"/>
    <w:multiLevelType w:val="hybridMultilevel"/>
    <w:tmpl w:val="36E69350"/>
    <w:lvl w:ilvl="0" w:tplc="442823A4">
      <w:start w:val="1"/>
      <w:numFmt w:val="decimal"/>
      <w:lvlText w:val="%1."/>
      <w:lvlJc w:val="left"/>
      <w:pPr>
        <w:ind w:left="1287" w:hanging="360"/>
      </w:pPr>
      <w:rPr>
        <w:rFonts w:eastAsia="Times New Roman" w:cs="Times New Roman" w:hint="default"/>
        <w:color w:val="000000"/>
        <w:w w:val="99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 w15:restartNumberingAfterBreak="0">
    <w:nsid w:val="3ECA0949"/>
    <w:multiLevelType w:val="hybridMultilevel"/>
    <w:tmpl w:val="DBC0FB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55175C5"/>
    <w:multiLevelType w:val="hybridMultilevel"/>
    <w:tmpl w:val="B5565998"/>
    <w:lvl w:ilvl="0" w:tplc="C13000E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7B6589A"/>
    <w:multiLevelType w:val="hybridMultilevel"/>
    <w:tmpl w:val="BF9C4EF2"/>
    <w:lvl w:ilvl="0" w:tplc="36E45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7002E2"/>
    <w:multiLevelType w:val="hybridMultilevel"/>
    <w:tmpl w:val="89CCE3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7801F89"/>
    <w:multiLevelType w:val="hybridMultilevel"/>
    <w:tmpl w:val="C94E57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5A5001D2"/>
    <w:multiLevelType w:val="hybridMultilevel"/>
    <w:tmpl w:val="B8121F22"/>
    <w:lvl w:ilvl="0" w:tplc="2DE0659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 w15:restartNumberingAfterBreak="0">
    <w:nsid w:val="64485A61"/>
    <w:multiLevelType w:val="hybridMultilevel"/>
    <w:tmpl w:val="EFEE05B0"/>
    <w:lvl w:ilvl="0" w:tplc="C6B23D7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EC2DC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5775C04"/>
    <w:multiLevelType w:val="hybridMultilevel"/>
    <w:tmpl w:val="9EF49ABE"/>
    <w:lvl w:ilvl="0" w:tplc="011A8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93C76CE"/>
    <w:multiLevelType w:val="hybridMultilevel"/>
    <w:tmpl w:val="5742FB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E0929A1"/>
    <w:multiLevelType w:val="hybridMultilevel"/>
    <w:tmpl w:val="E8909F6E"/>
    <w:lvl w:ilvl="0" w:tplc="1F426BC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E575660"/>
    <w:multiLevelType w:val="hybridMultilevel"/>
    <w:tmpl w:val="E710DA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E8377D4"/>
    <w:multiLevelType w:val="hybridMultilevel"/>
    <w:tmpl w:val="90E06D7A"/>
    <w:lvl w:ilvl="0" w:tplc="5D367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838DF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EE10A4A"/>
    <w:multiLevelType w:val="hybridMultilevel"/>
    <w:tmpl w:val="E702CA22"/>
    <w:lvl w:ilvl="0" w:tplc="4168B3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DE7BDE"/>
    <w:multiLevelType w:val="hybridMultilevel"/>
    <w:tmpl w:val="91E0E0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BE52B5"/>
    <w:multiLevelType w:val="multilevel"/>
    <w:tmpl w:val="20A6E30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7A2D70AA"/>
    <w:multiLevelType w:val="hybridMultilevel"/>
    <w:tmpl w:val="78664EC0"/>
    <w:lvl w:ilvl="0" w:tplc="6FDCCE2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9" w15:restartNumberingAfterBreak="0">
    <w:nsid w:val="7AFA2265"/>
    <w:multiLevelType w:val="hybridMultilevel"/>
    <w:tmpl w:val="6DC44F5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B2C15AE"/>
    <w:multiLevelType w:val="hybridMultilevel"/>
    <w:tmpl w:val="EA12433C"/>
    <w:lvl w:ilvl="0" w:tplc="D67CF2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B23D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CC85002"/>
    <w:multiLevelType w:val="hybridMultilevel"/>
    <w:tmpl w:val="21BCA176"/>
    <w:lvl w:ilvl="0" w:tplc="04050017">
      <w:start w:val="1"/>
      <w:numFmt w:val="lowerLetter"/>
      <w:lvlText w:val="%1)"/>
      <w:lvlJc w:val="left"/>
      <w:pPr>
        <w:ind w:left="2700" w:hanging="360"/>
      </w:p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2" w15:restartNumberingAfterBreak="0">
    <w:nsid w:val="7D08676C"/>
    <w:multiLevelType w:val="hybridMultilevel"/>
    <w:tmpl w:val="6DC44F5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E0F5A0D"/>
    <w:multiLevelType w:val="hybridMultilevel"/>
    <w:tmpl w:val="E41A7630"/>
    <w:lvl w:ilvl="0" w:tplc="9DF2CF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7E695985"/>
    <w:multiLevelType w:val="hybridMultilevel"/>
    <w:tmpl w:val="0C6CD170"/>
    <w:lvl w:ilvl="0" w:tplc="A7924114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3" w:hanging="360"/>
      </w:pPr>
    </w:lvl>
    <w:lvl w:ilvl="2" w:tplc="0405001B" w:tentative="1">
      <w:start w:val="1"/>
      <w:numFmt w:val="lowerRoman"/>
      <w:lvlText w:val="%3."/>
      <w:lvlJc w:val="right"/>
      <w:pPr>
        <w:ind w:left="1793" w:hanging="180"/>
      </w:pPr>
    </w:lvl>
    <w:lvl w:ilvl="3" w:tplc="0405000F" w:tentative="1">
      <w:start w:val="1"/>
      <w:numFmt w:val="decimal"/>
      <w:lvlText w:val="%4."/>
      <w:lvlJc w:val="left"/>
      <w:pPr>
        <w:ind w:left="2513" w:hanging="360"/>
      </w:pPr>
    </w:lvl>
    <w:lvl w:ilvl="4" w:tplc="04050019" w:tentative="1">
      <w:start w:val="1"/>
      <w:numFmt w:val="lowerLetter"/>
      <w:lvlText w:val="%5."/>
      <w:lvlJc w:val="left"/>
      <w:pPr>
        <w:ind w:left="3233" w:hanging="360"/>
      </w:pPr>
    </w:lvl>
    <w:lvl w:ilvl="5" w:tplc="0405001B" w:tentative="1">
      <w:start w:val="1"/>
      <w:numFmt w:val="lowerRoman"/>
      <w:lvlText w:val="%6."/>
      <w:lvlJc w:val="right"/>
      <w:pPr>
        <w:ind w:left="3953" w:hanging="180"/>
      </w:pPr>
    </w:lvl>
    <w:lvl w:ilvl="6" w:tplc="0405000F" w:tentative="1">
      <w:start w:val="1"/>
      <w:numFmt w:val="decimal"/>
      <w:lvlText w:val="%7."/>
      <w:lvlJc w:val="left"/>
      <w:pPr>
        <w:ind w:left="4673" w:hanging="360"/>
      </w:pPr>
    </w:lvl>
    <w:lvl w:ilvl="7" w:tplc="04050019" w:tentative="1">
      <w:start w:val="1"/>
      <w:numFmt w:val="lowerLetter"/>
      <w:lvlText w:val="%8."/>
      <w:lvlJc w:val="left"/>
      <w:pPr>
        <w:ind w:left="5393" w:hanging="360"/>
      </w:pPr>
    </w:lvl>
    <w:lvl w:ilvl="8" w:tplc="0405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55" w15:restartNumberingAfterBreak="0">
    <w:nsid w:val="7EC354B2"/>
    <w:multiLevelType w:val="hybridMultilevel"/>
    <w:tmpl w:val="3C1ED810"/>
    <w:lvl w:ilvl="0" w:tplc="589EF8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7F77452B"/>
    <w:multiLevelType w:val="hybridMultilevel"/>
    <w:tmpl w:val="3CE6A836"/>
    <w:lvl w:ilvl="0" w:tplc="78749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4"/>
  </w:num>
  <w:num w:numId="3">
    <w:abstractNumId w:val="27"/>
  </w:num>
  <w:num w:numId="4">
    <w:abstractNumId w:val="29"/>
  </w:num>
  <w:num w:numId="5">
    <w:abstractNumId w:val="35"/>
  </w:num>
  <w:num w:numId="6">
    <w:abstractNumId w:val="21"/>
  </w:num>
  <w:num w:numId="7">
    <w:abstractNumId w:val="22"/>
  </w:num>
  <w:num w:numId="8">
    <w:abstractNumId w:val="0"/>
  </w:num>
  <w:num w:numId="9">
    <w:abstractNumId w:val="16"/>
  </w:num>
  <w:num w:numId="10">
    <w:abstractNumId w:val="12"/>
  </w:num>
  <w:num w:numId="11">
    <w:abstractNumId w:val="24"/>
  </w:num>
  <w:num w:numId="12">
    <w:abstractNumId w:val="42"/>
  </w:num>
  <w:num w:numId="13">
    <w:abstractNumId w:val="39"/>
  </w:num>
  <w:num w:numId="14">
    <w:abstractNumId w:val="50"/>
  </w:num>
  <w:num w:numId="15">
    <w:abstractNumId w:val="40"/>
  </w:num>
  <w:num w:numId="16">
    <w:abstractNumId w:val="26"/>
  </w:num>
  <w:num w:numId="17">
    <w:abstractNumId w:val="19"/>
  </w:num>
  <w:num w:numId="18">
    <w:abstractNumId w:val="5"/>
  </w:num>
  <w:num w:numId="19">
    <w:abstractNumId w:val="41"/>
  </w:num>
  <w:num w:numId="20">
    <w:abstractNumId w:val="11"/>
  </w:num>
  <w:num w:numId="21">
    <w:abstractNumId w:val="14"/>
  </w:num>
  <w:num w:numId="22">
    <w:abstractNumId w:val="47"/>
  </w:num>
  <w:num w:numId="23">
    <w:abstractNumId w:val="31"/>
  </w:num>
  <w:num w:numId="24">
    <w:abstractNumId w:val="13"/>
  </w:num>
  <w:num w:numId="25">
    <w:abstractNumId w:val="56"/>
  </w:num>
  <w:num w:numId="26">
    <w:abstractNumId w:val="49"/>
  </w:num>
  <w:num w:numId="27">
    <w:abstractNumId w:val="4"/>
  </w:num>
  <w:num w:numId="28">
    <w:abstractNumId w:val="43"/>
  </w:num>
  <w:num w:numId="29">
    <w:abstractNumId w:val="2"/>
  </w:num>
  <w:num w:numId="30">
    <w:abstractNumId w:val="6"/>
  </w:num>
  <w:num w:numId="31">
    <w:abstractNumId w:val="23"/>
  </w:num>
  <w:num w:numId="32">
    <w:abstractNumId w:val="34"/>
  </w:num>
  <w:num w:numId="33">
    <w:abstractNumId w:val="55"/>
  </w:num>
  <w:num w:numId="34">
    <w:abstractNumId w:val="54"/>
  </w:num>
  <w:num w:numId="35">
    <w:abstractNumId w:val="38"/>
  </w:num>
  <w:num w:numId="36">
    <w:abstractNumId w:val="10"/>
  </w:num>
  <w:num w:numId="37">
    <w:abstractNumId w:val="46"/>
  </w:num>
  <w:num w:numId="38">
    <w:abstractNumId w:val="51"/>
  </w:num>
  <w:num w:numId="39">
    <w:abstractNumId w:val="32"/>
  </w:num>
  <w:num w:numId="40">
    <w:abstractNumId w:val="33"/>
  </w:num>
  <w:num w:numId="41">
    <w:abstractNumId w:val="36"/>
  </w:num>
  <w:num w:numId="42">
    <w:abstractNumId w:val="8"/>
  </w:num>
  <w:num w:numId="43">
    <w:abstractNumId w:val="48"/>
  </w:num>
  <w:num w:numId="44">
    <w:abstractNumId w:val="30"/>
  </w:num>
  <w:num w:numId="45">
    <w:abstractNumId w:val="15"/>
  </w:num>
  <w:num w:numId="46">
    <w:abstractNumId w:val="53"/>
  </w:num>
  <w:num w:numId="47">
    <w:abstractNumId w:val="17"/>
  </w:num>
  <w:num w:numId="48">
    <w:abstractNumId w:val="45"/>
  </w:num>
  <w:num w:numId="49">
    <w:abstractNumId w:val="1"/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</w:num>
  <w:num w:numId="53">
    <w:abstractNumId w:val="9"/>
  </w:num>
  <w:num w:numId="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</w:num>
  <w:num w:numId="56">
    <w:abstractNumId w:val="20"/>
  </w:num>
  <w:num w:numId="57">
    <w:abstractNumId w:val="52"/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AD"/>
    <w:rsid w:val="00002A92"/>
    <w:rsid w:val="000075B2"/>
    <w:rsid w:val="00010C5E"/>
    <w:rsid w:val="0001786D"/>
    <w:rsid w:val="00026B8D"/>
    <w:rsid w:val="00034AF5"/>
    <w:rsid w:val="000417A0"/>
    <w:rsid w:val="00062414"/>
    <w:rsid w:val="00076F44"/>
    <w:rsid w:val="0008652E"/>
    <w:rsid w:val="000A664F"/>
    <w:rsid w:val="000B3670"/>
    <w:rsid w:val="000B545F"/>
    <w:rsid w:val="000C0EFA"/>
    <w:rsid w:val="000C1BC8"/>
    <w:rsid w:val="000C3E9D"/>
    <w:rsid w:val="000C67E0"/>
    <w:rsid w:val="000C7272"/>
    <w:rsid w:val="000D6FFF"/>
    <w:rsid w:val="000E04E5"/>
    <w:rsid w:val="000F2A71"/>
    <w:rsid w:val="000F70C8"/>
    <w:rsid w:val="00101FF4"/>
    <w:rsid w:val="00137BE9"/>
    <w:rsid w:val="00142FAC"/>
    <w:rsid w:val="00150EC8"/>
    <w:rsid w:val="001511E5"/>
    <w:rsid w:val="00152C05"/>
    <w:rsid w:val="00155667"/>
    <w:rsid w:val="00155F95"/>
    <w:rsid w:val="00165F12"/>
    <w:rsid w:val="001679E4"/>
    <w:rsid w:val="00167C70"/>
    <w:rsid w:val="00180B88"/>
    <w:rsid w:val="00197BFD"/>
    <w:rsid w:val="001B60BC"/>
    <w:rsid w:val="001C7042"/>
    <w:rsid w:val="001C7B65"/>
    <w:rsid w:val="001E6958"/>
    <w:rsid w:val="001F19AB"/>
    <w:rsid w:val="001F1FF6"/>
    <w:rsid w:val="001F2E54"/>
    <w:rsid w:val="0021729D"/>
    <w:rsid w:val="002318F3"/>
    <w:rsid w:val="0023388F"/>
    <w:rsid w:val="00235F64"/>
    <w:rsid w:val="0023773C"/>
    <w:rsid w:val="0024782C"/>
    <w:rsid w:val="00257EF0"/>
    <w:rsid w:val="00265D77"/>
    <w:rsid w:val="00280817"/>
    <w:rsid w:val="002B320B"/>
    <w:rsid w:val="002B485C"/>
    <w:rsid w:val="002B6DE6"/>
    <w:rsid w:val="002C7E51"/>
    <w:rsid w:val="002D2BA3"/>
    <w:rsid w:val="002E6BFD"/>
    <w:rsid w:val="002F28C0"/>
    <w:rsid w:val="002F3C92"/>
    <w:rsid w:val="00302F93"/>
    <w:rsid w:val="00314C7C"/>
    <w:rsid w:val="00331D92"/>
    <w:rsid w:val="00337B3E"/>
    <w:rsid w:val="00337BCD"/>
    <w:rsid w:val="00341187"/>
    <w:rsid w:val="00344B87"/>
    <w:rsid w:val="003575AA"/>
    <w:rsid w:val="00361086"/>
    <w:rsid w:val="00373618"/>
    <w:rsid w:val="00380232"/>
    <w:rsid w:val="00384D95"/>
    <w:rsid w:val="00390A76"/>
    <w:rsid w:val="003943F9"/>
    <w:rsid w:val="003A49E7"/>
    <w:rsid w:val="003B0093"/>
    <w:rsid w:val="003B440D"/>
    <w:rsid w:val="003C2D31"/>
    <w:rsid w:val="003D33E1"/>
    <w:rsid w:val="003D52F7"/>
    <w:rsid w:val="003E2130"/>
    <w:rsid w:val="003E2B7B"/>
    <w:rsid w:val="003E6565"/>
    <w:rsid w:val="003F2CBE"/>
    <w:rsid w:val="003F617D"/>
    <w:rsid w:val="004058F1"/>
    <w:rsid w:val="004059F4"/>
    <w:rsid w:val="00413467"/>
    <w:rsid w:val="00424233"/>
    <w:rsid w:val="004476B6"/>
    <w:rsid w:val="0045502A"/>
    <w:rsid w:val="00455157"/>
    <w:rsid w:val="00455587"/>
    <w:rsid w:val="00456A45"/>
    <w:rsid w:val="0049696D"/>
    <w:rsid w:val="004B3372"/>
    <w:rsid w:val="004C7FE3"/>
    <w:rsid w:val="004D5C69"/>
    <w:rsid w:val="004D66C2"/>
    <w:rsid w:val="004E443A"/>
    <w:rsid w:val="004F5E3B"/>
    <w:rsid w:val="004F716C"/>
    <w:rsid w:val="00504D4F"/>
    <w:rsid w:val="00507AB8"/>
    <w:rsid w:val="00512642"/>
    <w:rsid w:val="00512B68"/>
    <w:rsid w:val="00520A62"/>
    <w:rsid w:val="00524A48"/>
    <w:rsid w:val="0053083F"/>
    <w:rsid w:val="00533CE4"/>
    <w:rsid w:val="005366B6"/>
    <w:rsid w:val="00544682"/>
    <w:rsid w:val="00546969"/>
    <w:rsid w:val="0055349B"/>
    <w:rsid w:val="00561394"/>
    <w:rsid w:val="00562796"/>
    <w:rsid w:val="0056367F"/>
    <w:rsid w:val="00567DAF"/>
    <w:rsid w:val="005777F1"/>
    <w:rsid w:val="0059017A"/>
    <w:rsid w:val="005F1D87"/>
    <w:rsid w:val="005F2466"/>
    <w:rsid w:val="005F64FA"/>
    <w:rsid w:val="005F7537"/>
    <w:rsid w:val="00601C4F"/>
    <w:rsid w:val="00632077"/>
    <w:rsid w:val="0064134E"/>
    <w:rsid w:val="006505C0"/>
    <w:rsid w:val="00651230"/>
    <w:rsid w:val="00654B3C"/>
    <w:rsid w:val="00681BB4"/>
    <w:rsid w:val="006962F6"/>
    <w:rsid w:val="006B09AA"/>
    <w:rsid w:val="006B2E90"/>
    <w:rsid w:val="006D2065"/>
    <w:rsid w:val="006D6A32"/>
    <w:rsid w:val="006E5646"/>
    <w:rsid w:val="006F4328"/>
    <w:rsid w:val="006F52C1"/>
    <w:rsid w:val="007038A5"/>
    <w:rsid w:val="00710EC1"/>
    <w:rsid w:val="0071327F"/>
    <w:rsid w:val="00726813"/>
    <w:rsid w:val="00727176"/>
    <w:rsid w:val="007334AD"/>
    <w:rsid w:val="0073484D"/>
    <w:rsid w:val="00736AD3"/>
    <w:rsid w:val="00751CEF"/>
    <w:rsid w:val="007520C2"/>
    <w:rsid w:val="00754D3A"/>
    <w:rsid w:val="007739C4"/>
    <w:rsid w:val="00776A2F"/>
    <w:rsid w:val="00787EEB"/>
    <w:rsid w:val="0079462D"/>
    <w:rsid w:val="007A4413"/>
    <w:rsid w:val="007A4EDC"/>
    <w:rsid w:val="007B519F"/>
    <w:rsid w:val="007B65ED"/>
    <w:rsid w:val="007C224D"/>
    <w:rsid w:val="007F78FD"/>
    <w:rsid w:val="00802007"/>
    <w:rsid w:val="00804384"/>
    <w:rsid w:val="008231B3"/>
    <w:rsid w:val="00830ACE"/>
    <w:rsid w:val="00831EA5"/>
    <w:rsid w:val="00851054"/>
    <w:rsid w:val="00860102"/>
    <w:rsid w:val="00864A71"/>
    <w:rsid w:val="00870672"/>
    <w:rsid w:val="00884C95"/>
    <w:rsid w:val="0089528B"/>
    <w:rsid w:val="008A541C"/>
    <w:rsid w:val="008B264E"/>
    <w:rsid w:val="008C0606"/>
    <w:rsid w:val="008D78C9"/>
    <w:rsid w:val="008E6F25"/>
    <w:rsid w:val="008F09D3"/>
    <w:rsid w:val="00905A83"/>
    <w:rsid w:val="00924073"/>
    <w:rsid w:val="00937FA8"/>
    <w:rsid w:val="0095145B"/>
    <w:rsid w:val="00955952"/>
    <w:rsid w:val="00962B91"/>
    <w:rsid w:val="00963F68"/>
    <w:rsid w:val="009671B5"/>
    <w:rsid w:val="0097095B"/>
    <w:rsid w:val="00976101"/>
    <w:rsid w:val="009A2748"/>
    <w:rsid w:val="009A27CA"/>
    <w:rsid w:val="009A5384"/>
    <w:rsid w:val="009C1D76"/>
    <w:rsid w:val="009C442C"/>
    <w:rsid w:val="009D77F8"/>
    <w:rsid w:val="009F6DF5"/>
    <w:rsid w:val="009F6E1E"/>
    <w:rsid w:val="009F7757"/>
    <w:rsid w:val="00A13403"/>
    <w:rsid w:val="00A13F84"/>
    <w:rsid w:val="00A14F1E"/>
    <w:rsid w:val="00A21903"/>
    <w:rsid w:val="00A259C9"/>
    <w:rsid w:val="00A26655"/>
    <w:rsid w:val="00A2751E"/>
    <w:rsid w:val="00A401E8"/>
    <w:rsid w:val="00A44350"/>
    <w:rsid w:val="00A76D3C"/>
    <w:rsid w:val="00A773B6"/>
    <w:rsid w:val="00A86EAD"/>
    <w:rsid w:val="00A91C1A"/>
    <w:rsid w:val="00A91C25"/>
    <w:rsid w:val="00A95935"/>
    <w:rsid w:val="00A97747"/>
    <w:rsid w:val="00AA52E3"/>
    <w:rsid w:val="00AB1C5A"/>
    <w:rsid w:val="00AC1B7C"/>
    <w:rsid w:val="00AD7F28"/>
    <w:rsid w:val="00AF079B"/>
    <w:rsid w:val="00AF1C32"/>
    <w:rsid w:val="00AF4465"/>
    <w:rsid w:val="00AF6003"/>
    <w:rsid w:val="00AF7BB6"/>
    <w:rsid w:val="00B0391D"/>
    <w:rsid w:val="00B409E8"/>
    <w:rsid w:val="00B410A9"/>
    <w:rsid w:val="00B55B83"/>
    <w:rsid w:val="00B66583"/>
    <w:rsid w:val="00B70BDB"/>
    <w:rsid w:val="00B74647"/>
    <w:rsid w:val="00B76E8D"/>
    <w:rsid w:val="00B81307"/>
    <w:rsid w:val="00B9138F"/>
    <w:rsid w:val="00BA0C67"/>
    <w:rsid w:val="00BA40B4"/>
    <w:rsid w:val="00BB38B9"/>
    <w:rsid w:val="00BD119E"/>
    <w:rsid w:val="00BD3DD4"/>
    <w:rsid w:val="00BD5948"/>
    <w:rsid w:val="00BD651D"/>
    <w:rsid w:val="00BE303C"/>
    <w:rsid w:val="00BE4D0C"/>
    <w:rsid w:val="00BF6A5E"/>
    <w:rsid w:val="00BF6F86"/>
    <w:rsid w:val="00C16EE9"/>
    <w:rsid w:val="00C23667"/>
    <w:rsid w:val="00C2640E"/>
    <w:rsid w:val="00C41C7E"/>
    <w:rsid w:val="00C4317E"/>
    <w:rsid w:val="00C46D66"/>
    <w:rsid w:val="00C4789B"/>
    <w:rsid w:val="00C76450"/>
    <w:rsid w:val="00C84304"/>
    <w:rsid w:val="00CA59B7"/>
    <w:rsid w:val="00CB76EC"/>
    <w:rsid w:val="00CC5932"/>
    <w:rsid w:val="00CE0210"/>
    <w:rsid w:val="00CE2B78"/>
    <w:rsid w:val="00CE7441"/>
    <w:rsid w:val="00D00C8C"/>
    <w:rsid w:val="00D21D32"/>
    <w:rsid w:val="00D230CA"/>
    <w:rsid w:val="00D2439E"/>
    <w:rsid w:val="00D44775"/>
    <w:rsid w:val="00D52DC2"/>
    <w:rsid w:val="00D65E42"/>
    <w:rsid w:val="00D668A0"/>
    <w:rsid w:val="00D676CC"/>
    <w:rsid w:val="00D8646C"/>
    <w:rsid w:val="00D94C8E"/>
    <w:rsid w:val="00DB4D54"/>
    <w:rsid w:val="00DB70D3"/>
    <w:rsid w:val="00DD5401"/>
    <w:rsid w:val="00DD7704"/>
    <w:rsid w:val="00DE2C10"/>
    <w:rsid w:val="00DE6F27"/>
    <w:rsid w:val="00DE76F4"/>
    <w:rsid w:val="00DF53BF"/>
    <w:rsid w:val="00E0087D"/>
    <w:rsid w:val="00E13400"/>
    <w:rsid w:val="00E17A43"/>
    <w:rsid w:val="00E202F2"/>
    <w:rsid w:val="00E25AD5"/>
    <w:rsid w:val="00E36B0A"/>
    <w:rsid w:val="00E37A00"/>
    <w:rsid w:val="00E4250C"/>
    <w:rsid w:val="00E520CF"/>
    <w:rsid w:val="00E5292C"/>
    <w:rsid w:val="00E659B3"/>
    <w:rsid w:val="00E66733"/>
    <w:rsid w:val="00E732E0"/>
    <w:rsid w:val="00E82E00"/>
    <w:rsid w:val="00E83243"/>
    <w:rsid w:val="00E9392C"/>
    <w:rsid w:val="00E96FD0"/>
    <w:rsid w:val="00EA40F1"/>
    <w:rsid w:val="00EB0742"/>
    <w:rsid w:val="00EB3DA9"/>
    <w:rsid w:val="00EB5326"/>
    <w:rsid w:val="00ED421E"/>
    <w:rsid w:val="00EF23CE"/>
    <w:rsid w:val="00EF5D28"/>
    <w:rsid w:val="00F04BA0"/>
    <w:rsid w:val="00F145DE"/>
    <w:rsid w:val="00F2395B"/>
    <w:rsid w:val="00F27ECE"/>
    <w:rsid w:val="00F44E46"/>
    <w:rsid w:val="00F50D22"/>
    <w:rsid w:val="00F639BE"/>
    <w:rsid w:val="00F65CC0"/>
    <w:rsid w:val="00F65CF8"/>
    <w:rsid w:val="00F67643"/>
    <w:rsid w:val="00F75FC6"/>
    <w:rsid w:val="00F829DF"/>
    <w:rsid w:val="00F908EE"/>
    <w:rsid w:val="00F937C0"/>
    <w:rsid w:val="00F952DD"/>
    <w:rsid w:val="00FB7255"/>
    <w:rsid w:val="00FB7495"/>
    <w:rsid w:val="00FC515E"/>
    <w:rsid w:val="00FD1D3D"/>
    <w:rsid w:val="00FE2CA4"/>
    <w:rsid w:val="00FE3AE7"/>
    <w:rsid w:val="00FE6338"/>
    <w:rsid w:val="00F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E1D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6">
    <w:name w:val="heading 6"/>
    <w:basedOn w:val="Normln"/>
    <w:next w:val="Normln"/>
    <w:link w:val="Nadpis6Char"/>
    <w:uiPriority w:val="9"/>
    <w:qFormat/>
    <w:rsid w:val="00A86EAD"/>
    <w:pPr>
      <w:keepNext/>
      <w:numPr>
        <w:ilvl w:val="12"/>
      </w:numPr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A86EAD"/>
    <w:rPr>
      <w:rFonts w:ascii="Times New Roman" w:eastAsia="Times New Roman" w:hAnsi="Times New Roman" w:cs="Times New Roman"/>
      <w:b/>
      <w:szCs w:val="20"/>
    </w:rPr>
  </w:style>
  <w:style w:type="paragraph" w:customStyle="1" w:styleId="Body">
    <w:name w:val="Body"/>
    <w:basedOn w:val="Normln"/>
    <w:rsid w:val="00A86EAD"/>
    <w:pPr>
      <w:overflowPunct w:val="0"/>
      <w:autoSpaceDE w:val="0"/>
      <w:autoSpaceDN w:val="0"/>
      <w:adjustRightInd w:val="0"/>
      <w:spacing w:after="130" w:line="260" w:lineRule="exact"/>
      <w:jc w:val="both"/>
      <w:textAlignment w:val="baseline"/>
    </w:pPr>
    <w:rPr>
      <w:rFonts w:ascii="Arial" w:hAnsi="Arial"/>
      <w:sz w:val="22"/>
      <w:szCs w:val="20"/>
      <w:lang w:val="en-GB"/>
    </w:rPr>
  </w:style>
  <w:style w:type="paragraph" w:customStyle="1" w:styleId="slolnku">
    <w:name w:val="Číslo článku"/>
    <w:basedOn w:val="Normln"/>
    <w:next w:val="Normln"/>
    <w:rsid w:val="00A86EAD"/>
    <w:pPr>
      <w:keepNext/>
      <w:numPr>
        <w:numId w:val="7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  <w:lang w:val="cs-CZ" w:eastAsia="cs-CZ"/>
    </w:rPr>
  </w:style>
  <w:style w:type="paragraph" w:customStyle="1" w:styleId="Textodst1sl">
    <w:name w:val="Text odst.1čísl"/>
    <w:basedOn w:val="Normln"/>
    <w:rsid w:val="00A86EAD"/>
    <w:pPr>
      <w:numPr>
        <w:ilvl w:val="1"/>
        <w:numId w:val="7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  <w:lang w:val="cs-CZ" w:eastAsia="cs-CZ"/>
    </w:rPr>
  </w:style>
  <w:style w:type="paragraph" w:customStyle="1" w:styleId="Textodst2slovan">
    <w:name w:val="Text odst.2 číslovaný"/>
    <w:basedOn w:val="Textodst1sl"/>
    <w:rsid w:val="00A86EAD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A86EAD"/>
    <w:pPr>
      <w:numPr>
        <w:ilvl w:val="3"/>
      </w:numPr>
      <w:spacing w:before="0"/>
      <w:outlineLvl w:val="3"/>
    </w:pPr>
  </w:style>
  <w:style w:type="paragraph" w:customStyle="1" w:styleId="Bulletbl">
    <w:name w:val="Bullet.bl"/>
    <w:basedOn w:val="Normln"/>
    <w:rsid w:val="00A86EAD"/>
    <w:pPr>
      <w:widowControl w:val="0"/>
      <w:numPr>
        <w:numId w:val="8"/>
      </w:numPr>
      <w:spacing w:after="130" w:line="260" w:lineRule="exact"/>
      <w:jc w:val="both"/>
    </w:pPr>
    <w:rPr>
      <w:sz w:val="22"/>
      <w:szCs w:val="22"/>
      <w:lang w:val="cs-CZ"/>
    </w:rPr>
  </w:style>
  <w:style w:type="character" w:styleId="Hypertextovodkaz">
    <w:name w:val="Hyperlink"/>
    <w:uiPriority w:val="99"/>
    <w:rsid w:val="00A86EAD"/>
    <w:rPr>
      <w:color w:val="0000FF"/>
      <w:u w:val="single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A86E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A86E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6E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mezer">
    <w:name w:val="No Spacing"/>
    <w:uiPriority w:val="99"/>
    <w:qFormat/>
    <w:rsid w:val="00A8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A86EAD"/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B53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53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F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F25"/>
    <w:rPr>
      <w:rFonts w:ascii="Segoe UI" w:eastAsia="Times New Roman" w:hAnsi="Segoe UI" w:cs="Segoe UI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913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13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13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13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13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341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9">
    <w:name w:val="Font Style29"/>
    <w:rsid w:val="00CE0210"/>
    <w:rPr>
      <w:rFonts w:ascii="Times New Roman" w:hAnsi="Times New Roman"/>
      <w:sz w:val="22"/>
    </w:rPr>
  </w:style>
  <w:style w:type="paragraph" w:customStyle="1" w:styleId="Style8">
    <w:name w:val="Style8"/>
    <w:basedOn w:val="Normln"/>
    <w:rsid w:val="00CE0210"/>
    <w:pPr>
      <w:widowControl w:val="0"/>
      <w:suppressAutoHyphens/>
      <w:autoSpaceDE w:val="0"/>
      <w:spacing w:line="278" w:lineRule="exact"/>
      <w:jc w:val="both"/>
    </w:pPr>
    <w:rPr>
      <w:lang w:val="cs-CZ" w:eastAsia="ar-SA"/>
    </w:rPr>
  </w:style>
  <w:style w:type="paragraph" w:styleId="Zkladntextodsazen">
    <w:name w:val="Body Text Indent"/>
    <w:basedOn w:val="Normln"/>
    <w:link w:val="ZkladntextodsazenChar"/>
    <w:uiPriority w:val="1"/>
    <w:rsid w:val="00507AB8"/>
    <w:pPr>
      <w:spacing w:after="200" w:line="276" w:lineRule="auto"/>
      <w:ind w:left="357"/>
    </w:pPr>
    <w:rPr>
      <w:rFonts w:ascii="Calibri" w:eastAsia="Calibri" w:hAnsi="Calibri"/>
      <w:sz w:val="22"/>
      <w:szCs w:val="22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507AB8"/>
    <w:rPr>
      <w:rFonts w:ascii="Calibri" w:eastAsia="Calibri" w:hAnsi="Calibri" w:cs="Times New Roman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07AB8"/>
    <w:pPr>
      <w:spacing w:after="120" w:line="480" w:lineRule="auto"/>
      <w:ind w:left="283"/>
    </w:pPr>
    <w:rPr>
      <w:szCs w:val="20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07A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3D3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71580-F8BE-46D3-ADFE-37C5DF10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3010</Words>
  <Characters>17761</Characters>
  <Application>Microsoft Office Word</Application>
  <DocSecurity>0</DocSecurity>
  <Lines>148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2025-06-12T16:06:00Z</dcterms:created>
  <dcterms:modified xsi:type="dcterms:W3CDTF">2025-06-18T07:36:00Z</dcterms:modified>
</cp:coreProperties>
</file>