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2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0" w:bottom="280" w:left="566" w:right="0"/>
        </w:sectPr>
      </w:pPr>
    </w:p>
    <w:p>
      <w:pPr>
        <w:pStyle w:val="BodyText"/>
        <w:spacing w:before="58"/>
        <w:rPr>
          <w:rFonts w:ascii="Times New Roman"/>
          <w:sz w:val="14"/>
        </w:rPr>
      </w:pPr>
    </w:p>
    <w:p>
      <w:pPr>
        <w:spacing w:line="169" w:lineRule="exact" w:before="0"/>
        <w:ind w:left="2041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531351</wp:posOffset>
            </wp:positionH>
            <wp:positionV relativeFrom="paragraph">
              <wp:posOffset>-246922</wp:posOffset>
            </wp:positionV>
            <wp:extent cx="756839" cy="46230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39" cy="4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  <w:sz w:val="14"/>
        </w:rPr>
        <w:t>UNiqa</w:t>
      </w:r>
      <w:r>
        <w:rPr>
          <w:color w:val="231F20"/>
          <w:spacing w:val="-9"/>
          <w:w w:val="115"/>
          <w:sz w:val="14"/>
        </w:rPr>
        <w:t> </w:t>
      </w:r>
      <w:r>
        <w:rPr>
          <w:color w:val="231F20"/>
          <w:w w:val="115"/>
          <w:sz w:val="14"/>
        </w:rPr>
        <w:t>pojišťovna,</w:t>
      </w:r>
      <w:r>
        <w:rPr>
          <w:color w:val="231F20"/>
          <w:spacing w:val="-5"/>
          <w:w w:val="115"/>
          <w:sz w:val="14"/>
        </w:rPr>
        <w:t> </w:t>
      </w:r>
      <w:r>
        <w:rPr>
          <w:color w:val="231F20"/>
          <w:w w:val="115"/>
          <w:sz w:val="14"/>
        </w:rPr>
        <w:t>a.</w:t>
      </w:r>
      <w:r>
        <w:rPr>
          <w:color w:val="231F20"/>
          <w:spacing w:val="-23"/>
          <w:w w:val="115"/>
          <w:sz w:val="14"/>
        </w:rPr>
        <w:t> </w:t>
      </w:r>
      <w:r>
        <w:rPr>
          <w:color w:val="231F20"/>
          <w:spacing w:val="-5"/>
          <w:w w:val="115"/>
          <w:sz w:val="14"/>
        </w:rPr>
        <w:t>s.</w:t>
      </w:r>
    </w:p>
    <w:p>
      <w:pPr>
        <w:spacing w:line="120" w:lineRule="exact" w:before="0"/>
        <w:ind w:left="2041" w:right="0" w:firstLine="0"/>
        <w:jc w:val="left"/>
        <w:rPr>
          <w:sz w:val="10"/>
        </w:rPr>
      </w:pPr>
      <w:r>
        <w:rPr>
          <w:color w:val="231F20"/>
          <w:w w:val="110"/>
          <w:sz w:val="10"/>
        </w:rPr>
        <w:t>Zapsána</w:t>
      </w:r>
      <w:r>
        <w:rPr>
          <w:color w:val="231F20"/>
          <w:spacing w:val="-1"/>
          <w:w w:val="110"/>
          <w:sz w:val="10"/>
        </w:rPr>
        <w:t> </w:t>
      </w:r>
      <w:r>
        <w:rPr>
          <w:color w:val="231F20"/>
          <w:w w:val="110"/>
          <w:sz w:val="10"/>
        </w:rPr>
        <w:t>u Městského</w:t>
      </w:r>
      <w:r>
        <w:rPr>
          <w:color w:val="231F20"/>
          <w:spacing w:val="-1"/>
          <w:w w:val="110"/>
          <w:sz w:val="10"/>
        </w:rPr>
        <w:t> </w:t>
      </w:r>
      <w:r>
        <w:rPr>
          <w:color w:val="231F20"/>
          <w:w w:val="110"/>
          <w:sz w:val="10"/>
        </w:rPr>
        <w:t>soudu v</w:t>
      </w:r>
      <w:r>
        <w:rPr>
          <w:color w:val="231F20"/>
          <w:spacing w:val="-1"/>
          <w:w w:val="110"/>
          <w:sz w:val="10"/>
        </w:rPr>
        <w:t> </w:t>
      </w:r>
      <w:r>
        <w:rPr>
          <w:color w:val="231F20"/>
          <w:spacing w:val="-2"/>
          <w:w w:val="110"/>
          <w:sz w:val="10"/>
        </w:rPr>
        <w:t>Praze,</w:t>
      </w:r>
    </w:p>
    <w:p>
      <w:pPr>
        <w:spacing w:line="121" w:lineRule="exact" w:before="0"/>
        <w:ind w:left="2041" w:right="0" w:firstLine="0"/>
        <w:jc w:val="left"/>
        <w:rPr>
          <w:sz w:val="10"/>
        </w:rPr>
      </w:pPr>
      <w:r>
        <w:rPr>
          <w:color w:val="231F20"/>
          <w:w w:val="110"/>
          <w:sz w:val="10"/>
        </w:rPr>
        <w:t>oddíl</w:t>
      </w:r>
      <w:r>
        <w:rPr>
          <w:color w:val="231F20"/>
          <w:spacing w:val="1"/>
          <w:w w:val="110"/>
          <w:sz w:val="10"/>
        </w:rPr>
        <w:t> </w:t>
      </w:r>
      <w:r>
        <w:rPr>
          <w:color w:val="231F20"/>
          <w:w w:val="110"/>
          <w:sz w:val="10"/>
        </w:rPr>
        <w:t>B,</w:t>
      </w:r>
      <w:r>
        <w:rPr>
          <w:color w:val="231F20"/>
          <w:spacing w:val="1"/>
          <w:w w:val="110"/>
          <w:sz w:val="10"/>
        </w:rPr>
        <w:t> </w:t>
      </w:r>
      <w:r>
        <w:rPr>
          <w:color w:val="231F20"/>
          <w:w w:val="110"/>
          <w:sz w:val="10"/>
        </w:rPr>
        <w:t>č.</w:t>
      </w:r>
      <w:r>
        <w:rPr>
          <w:color w:val="231F20"/>
          <w:spacing w:val="2"/>
          <w:w w:val="110"/>
          <w:sz w:val="10"/>
        </w:rPr>
        <w:t> </w:t>
      </w:r>
      <w:r>
        <w:rPr>
          <w:color w:val="231F20"/>
          <w:w w:val="110"/>
          <w:sz w:val="10"/>
        </w:rPr>
        <w:t>vložky</w:t>
      </w:r>
      <w:r>
        <w:rPr>
          <w:color w:val="231F20"/>
          <w:spacing w:val="1"/>
          <w:w w:val="110"/>
          <w:sz w:val="10"/>
        </w:rPr>
        <w:t> </w:t>
      </w:r>
      <w:r>
        <w:rPr>
          <w:color w:val="231F20"/>
          <w:spacing w:val="-2"/>
          <w:w w:val="110"/>
          <w:sz w:val="10"/>
        </w:rPr>
        <w:t>2012.</w:t>
      </w:r>
    </w:p>
    <w:p>
      <w:pPr>
        <w:spacing w:line="165" w:lineRule="exact" w:before="0"/>
        <w:ind w:left="2041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426794</wp:posOffset>
            </wp:positionH>
            <wp:positionV relativeFrom="paragraph">
              <wp:posOffset>60679</wp:posOffset>
            </wp:positionV>
            <wp:extent cx="197815" cy="2291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15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671790</wp:posOffset>
            </wp:positionH>
            <wp:positionV relativeFrom="paragraph">
              <wp:posOffset>60678</wp:posOffset>
            </wp:positionV>
            <wp:extent cx="186931" cy="22435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1" cy="22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908608</wp:posOffset>
                </wp:positionH>
                <wp:positionV relativeFrom="paragraph">
                  <wp:posOffset>53492</wp:posOffset>
                </wp:positionV>
                <wp:extent cx="545465" cy="2387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45465" cy="238760"/>
                          <a:chExt cx="545465" cy="2387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184"/>
                            <a:ext cx="4381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224154">
                                <a:moveTo>
                                  <a:pt x="43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977"/>
                                </a:lnTo>
                                <a:lnTo>
                                  <a:pt x="43319" y="223977"/>
                                </a:lnTo>
                                <a:lnTo>
                                  <a:pt x="4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26" y="0"/>
                            <a:ext cx="464531" cy="238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543999pt;margin-top:4.212007pt;width:42.95pt;height:18.8pt;mso-position-horizontal-relative:page;mso-position-vertical-relative:paragraph;z-index:15730176" id="docshapegroup1" coordorigin="1431,84" coordsize="859,376">
                <v:rect style="position:absolute;left:1430;top:95;width:69;height:353" id="docshape2" filled="true" fillcolor="#0066b3" stroked="false">
                  <v:fill type="solid"/>
                </v:rect>
                <v:shape style="position:absolute;left:1557;top:84;width:732;height:376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w w:val="110"/>
          <w:sz w:val="14"/>
        </w:rPr>
        <w:t>Evropská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136,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160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12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Praha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spacing w:val="-10"/>
          <w:w w:val="110"/>
          <w:sz w:val="14"/>
        </w:rPr>
        <w:t>6</w:t>
      </w:r>
    </w:p>
    <w:p>
      <w:pPr>
        <w:spacing w:line="160" w:lineRule="exact" w:before="0"/>
        <w:ind w:left="2041" w:right="0" w:firstLine="0"/>
        <w:jc w:val="left"/>
        <w:rPr>
          <w:sz w:val="14"/>
        </w:rPr>
      </w:pPr>
      <w:r>
        <w:rPr>
          <w:color w:val="231F20"/>
          <w:w w:val="115"/>
          <w:sz w:val="14"/>
        </w:rPr>
        <w:t>iČ:</w:t>
      </w:r>
      <w:r>
        <w:rPr>
          <w:color w:val="231F20"/>
          <w:spacing w:val="12"/>
          <w:w w:val="115"/>
          <w:sz w:val="14"/>
        </w:rPr>
        <w:t> </w:t>
      </w:r>
      <w:r>
        <w:rPr>
          <w:color w:val="231F20"/>
          <w:spacing w:val="-2"/>
          <w:w w:val="115"/>
          <w:sz w:val="14"/>
        </w:rPr>
        <w:t>49240480</w:t>
      </w:r>
    </w:p>
    <w:p>
      <w:pPr>
        <w:spacing w:line="165" w:lineRule="exact" w:before="0"/>
        <w:ind w:left="2041" w:right="0" w:firstLine="0"/>
        <w:jc w:val="left"/>
        <w:rPr>
          <w:sz w:val="14"/>
        </w:rPr>
      </w:pPr>
      <w:r>
        <w:rPr>
          <w:color w:val="231F20"/>
          <w:w w:val="110"/>
          <w:sz w:val="14"/>
        </w:rPr>
        <w:t>Tel.: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w w:val="110"/>
          <w:sz w:val="14"/>
        </w:rPr>
        <w:t>+420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w w:val="110"/>
          <w:sz w:val="14"/>
        </w:rPr>
        <w:t>800</w:t>
      </w:r>
      <w:r>
        <w:rPr>
          <w:color w:val="231F20"/>
          <w:spacing w:val="-3"/>
          <w:w w:val="110"/>
          <w:sz w:val="14"/>
        </w:rPr>
        <w:t> </w:t>
      </w:r>
      <w:r>
        <w:rPr>
          <w:color w:val="231F20"/>
          <w:w w:val="110"/>
          <w:sz w:val="14"/>
        </w:rPr>
        <w:t>120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spacing w:val="-5"/>
          <w:w w:val="110"/>
          <w:sz w:val="14"/>
        </w:rPr>
        <w:t>020</w:t>
      </w:r>
    </w:p>
    <w:p>
      <w:pPr>
        <w:pStyle w:val="Title"/>
      </w:pPr>
      <w:r>
        <w:rPr/>
        <w:br w:type="column"/>
      </w:r>
      <w:r>
        <w:rPr>
          <w:color w:val="231F20"/>
          <w:w w:val="90"/>
        </w:rPr>
        <w:t>Všeobecné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pojistné</w:t>
      </w:r>
      <w:r>
        <w:rPr>
          <w:color w:val="231F20"/>
          <w:spacing w:val="3"/>
        </w:rPr>
        <w:t> </w:t>
      </w:r>
      <w:r>
        <w:rPr>
          <w:color w:val="231F20"/>
          <w:spacing w:val="-2"/>
          <w:w w:val="90"/>
        </w:rPr>
        <w:t>podmínky</w:t>
      </w:r>
    </w:p>
    <w:p>
      <w:pPr>
        <w:spacing w:before="17"/>
        <w:ind w:left="106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5921997</wp:posOffset>
                </wp:positionH>
                <wp:positionV relativeFrom="paragraph">
                  <wp:posOffset>-820560</wp:posOffset>
                </wp:positionV>
                <wp:extent cx="1638300" cy="116332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638300" cy="1163320"/>
                          <a:chExt cx="1638300" cy="11633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638300" cy="116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0" h="1163320">
                                <a:moveTo>
                                  <a:pt x="163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697"/>
                                </a:lnTo>
                                <a:lnTo>
                                  <a:pt x="1637995" y="1162697"/>
                                </a:lnTo>
                                <a:lnTo>
                                  <a:pt x="163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0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638300" cy="1163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"/>
                                <w:rPr>
                                  <w:rFonts w:ascii="Century Gothic"/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81" w:right="0" w:firstLine="0"/>
                                <w:jc w:val="left"/>
                                <w:rPr>
                                  <w:rFonts w:ascii="Gill Sans MT"/>
                                  <w:sz w:val="4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sz w:val="44"/>
                                </w:rPr>
                                <w:t>UCZ/Odc/14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299011pt;margin-top:-64.611092pt;width:129pt;height:91.6pt;mso-position-horizontal-relative:page;mso-position-vertical-relative:paragraph;z-index:15730688" id="docshapegroup4" coordorigin="9326,-1292" coordsize="2580,1832">
                <v:rect style="position:absolute;left:9325;top:-1293;width:2580;height:1832" id="docshape5" filled="true" fillcolor="#80a0d3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325;top:-1293;width:2580;height:183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"/>
                          <w:rPr>
                            <w:rFonts w:ascii="Century Gothic"/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before="0"/>
                          <w:ind w:left="181" w:right="0" w:firstLine="0"/>
                          <w:jc w:val="left"/>
                          <w:rPr>
                            <w:rFonts w:ascii="Gill Sans MT"/>
                            <w:sz w:val="44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spacing w:val="-2"/>
                            <w:sz w:val="44"/>
                          </w:rPr>
                          <w:t>UCZ/Odc/14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15"/>
          <w:sz w:val="24"/>
        </w:rPr>
        <w:t>pojištění</w:t>
      </w:r>
      <w:r>
        <w:rPr>
          <w:color w:val="231F20"/>
          <w:spacing w:val="-7"/>
          <w:w w:val="115"/>
          <w:sz w:val="24"/>
        </w:rPr>
        <w:t> </w:t>
      </w:r>
      <w:r>
        <w:rPr>
          <w:color w:val="231F20"/>
          <w:w w:val="115"/>
          <w:sz w:val="24"/>
        </w:rPr>
        <w:t>majetku</w:t>
      </w:r>
      <w:r>
        <w:rPr>
          <w:color w:val="231F20"/>
          <w:spacing w:val="-7"/>
          <w:w w:val="115"/>
          <w:sz w:val="24"/>
        </w:rPr>
        <w:t> </w:t>
      </w:r>
      <w:r>
        <w:rPr>
          <w:color w:val="231F20"/>
          <w:w w:val="115"/>
          <w:sz w:val="24"/>
        </w:rPr>
        <w:t>pro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případ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odcizení</w:t>
      </w:r>
    </w:p>
    <w:p>
      <w:pPr>
        <w:spacing w:before="65"/>
        <w:ind w:left="106" w:right="0" w:firstLine="0"/>
        <w:jc w:val="left"/>
        <w:rPr>
          <w:sz w:val="20"/>
        </w:rPr>
      </w:pPr>
      <w:r>
        <w:rPr>
          <w:color w:val="231F20"/>
          <w:w w:val="110"/>
          <w:sz w:val="20"/>
        </w:rPr>
        <w:t>-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w w:val="110"/>
          <w:sz w:val="20"/>
        </w:rPr>
        <w:t>zvláštní</w:t>
      </w:r>
      <w:r>
        <w:rPr>
          <w:color w:val="231F20"/>
          <w:spacing w:val="15"/>
          <w:w w:val="110"/>
          <w:sz w:val="20"/>
        </w:rPr>
        <w:t> </w:t>
      </w:r>
      <w:r>
        <w:rPr>
          <w:color w:val="231F20"/>
          <w:spacing w:val="-4"/>
          <w:w w:val="110"/>
          <w:sz w:val="20"/>
        </w:rPr>
        <w:t>část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0" w:bottom="280" w:left="566" w:right="0"/>
          <w:cols w:num="2" w:equalWidth="0">
            <w:col w:w="3894" w:space="338"/>
            <w:col w:w="71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0" w:bottom="280" w:left="566" w:right="0"/>
        </w:sectPr>
      </w:pPr>
    </w:p>
    <w:p>
      <w:pPr>
        <w:spacing w:before="95"/>
        <w:ind w:left="134" w:right="0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150688</wp:posOffset>
                </wp:positionH>
                <wp:positionV relativeFrom="page">
                  <wp:posOffset>9818269</wp:posOffset>
                </wp:positionV>
                <wp:extent cx="135890" cy="5143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3589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EU</w:t>
                            </w:r>
                            <w:r>
                              <w:rPr>
                                <w:color w:val="231F20"/>
                                <w:spacing w:val="1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2160/1/E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865254pt;margin-top:773.092102pt;width:10.7pt;height:40.5pt;mso-position-horizontal-relative:page;mso-position-vertical-relative:page;z-index:15731200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EU</w:t>
                      </w:r>
                      <w:r>
                        <w:rPr>
                          <w:color w:val="231F20"/>
                          <w:spacing w:val="11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4"/>
                        </w:rPr>
                        <w:t>2160/1/E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0066B3"/>
          <w:spacing w:val="-2"/>
          <w:sz w:val="16"/>
        </w:rPr>
        <w:t>Obsah:</w:t>
      </w:r>
    </w:p>
    <w:p>
      <w:pPr>
        <w:pStyle w:val="BodyText"/>
        <w:spacing w:before="17"/>
        <w:rPr>
          <w:rFonts w:ascii="Century Gothic"/>
          <w:b/>
        </w:rPr>
      </w:pPr>
    </w:p>
    <w:p>
      <w:pPr>
        <w:pStyle w:val="BodyText"/>
        <w:ind w:left="134"/>
      </w:pPr>
      <w:r>
        <w:rPr>
          <w:color w:val="231F20"/>
          <w:w w:val="110"/>
        </w:rPr>
        <w:t>Úvodní</w:t>
      </w:r>
      <w:r>
        <w:rPr>
          <w:color w:val="231F20"/>
          <w:spacing w:val="16"/>
          <w:w w:val="110"/>
        </w:rPr>
        <w:t> </w:t>
      </w:r>
      <w:r>
        <w:rPr>
          <w:color w:val="231F20"/>
          <w:spacing w:val="-2"/>
          <w:w w:val="110"/>
        </w:rPr>
        <w:t>ustanovení</w:t>
      </w:r>
    </w:p>
    <w:p>
      <w:pPr>
        <w:pStyle w:val="BodyText"/>
        <w:spacing w:line="244" w:lineRule="auto" w:before="4"/>
        <w:ind w:left="134" w:right="1219"/>
      </w:pPr>
      <w:r>
        <w:rPr>
          <w:color w:val="231F20"/>
          <w:w w:val="110"/>
        </w:rPr>
        <w:t>Rozsah pojištění, pojistná nebezpečí – článek 1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Předmět pojištění – článek 2</w:t>
      </w:r>
    </w:p>
    <w:p>
      <w:pPr>
        <w:pStyle w:val="BodyText"/>
        <w:spacing w:line="244" w:lineRule="auto" w:before="2"/>
        <w:ind w:left="134" w:right="2719"/>
      </w:pPr>
      <w:r>
        <w:rPr>
          <w:color w:val="231F20"/>
          <w:w w:val="110"/>
        </w:rPr>
        <w:t>Pojištěné náklady – článek 3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Zachraňovací náklady – článek 4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Výluky z pojištění – článek 5</w:t>
      </w:r>
    </w:p>
    <w:p>
      <w:pPr>
        <w:pStyle w:val="BodyText"/>
        <w:spacing w:before="2"/>
        <w:ind w:left="134"/>
      </w:pPr>
      <w:r>
        <w:rPr>
          <w:color w:val="231F20"/>
          <w:w w:val="110"/>
        </w:rPr>
        <w:t>Pojistná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hodnota,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pojistná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částka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0"/>
          <w:w w:val="110"/>
        </w:rPr>
        <w:t>6</w:t>
      </w:r>
    </w:p>
    <w:p>
      <w:pPr>
        <w:pStyle w:val="BodyText"/>
        <w:spacing w:line="244" w:lineRule="auto" w:before="5"/>
        <w:ind w:left="134"/>
      </w:pPr>
      <w:r>
        <w:rPr>
          <w:color w:val="231F20"/>
          <w:w w:val="110"/>
        </w:rPr>
        <w:t>Podpojištění, pojištění na první riziko, zlomkové pojištění – článek 7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Místo pojištění – článek 8</w:t>
      </w:r>
    </w:p>
    <w:p>
      <w:pPr>
        <w:pStyle w:val="BodyText"/>
        <w:spacing w:before="2"/>
        <w:ind w:left="134"/>
      </w:pPr>
      <w:r>
        <w:rPr>
          <w:color w:val="231F20"/>
          <w:w w:val="110"/>
        </w:rPr>
        <w:t>Výpočet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pojistného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0"/>
          <w:w w:val="110"/>
        </w:rPr>
        <w:t>9</w:t>
      </w:r>
    </w:p>
    <w:p>
      <w:pPr>
        <w:pStyle w:val="BodyText"/>
        <w:spacing w:line="244" w:lineRule="auto" w:before="4"/>
        <w:ind w:left="134" w:right="1219"/>
      </w:pPr>
      <w:r>
        <w:rPr>
          <w:color w:val="231F20"/>
          <w:w w:val="110"/>
        </w:rPr>
        <w:t>Pojistné plnění, limity pojistného plnění – článek 10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Znovunalezené věci – článek 11</w:t>
      </w:r>
    </w:p>
    <w:p>
      <w:pPr>
        <w:pStyle w:val="BodyText"/>
        <w:spacing w:before="2"/>
        <w:ind w:left="134"/>
      </w:pPr>
      <w:r>
        <w:rPr>
          <w:color w:val="231F20"/>
          <w:w w:val="110"/>
        </w:rPr>
        <w:t>Spoluúčast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5"/>
          <w:w w:val="110"/>
        </w:rPr>
        <w:t>12</w:t>
      </w:r>
    </w:p>
    <w:p>
      <w:pPr>
        <w:pStyle w:val="BodyText"/>
        <w:spacing w:line="244" w:lineRule="auto" w:before="5"/>
        <w:ind w:left="134" w:right="71"/>
      </w:pPr>
      <w:r>
        <w:rPr>
          <w:color w:val="231F20"/>
          <w:w w:val="110"/>
        </w:rPr>
        <w:t>Povinnosti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pojistníka/pojištěného/oprávněné osoby – článek 13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Úprava výše pojistného – článek 14</w:t>
      </w:r>
    </w:p>
    <w:p>
      <w:pPr>
        <w:pStyle w:val="BodyText"/>
        <w:spacing w:line="244" w:lineRule="auto" w:before="1"/>
        <w:ind w:left="134" w:right="2719"/>
      </w:pPr>
      <w:r>
        <w:rPr>
          <w:color w:val="231F20"/>
          <w:w w:val="110"/>
        </w:rPr>
        <w:t>Výklad pojmů – článek 15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Účinnost – článek 16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34" w:right="39"/>
        <w:jc w:val="both"/>
      </w:pPr>
      <w:r>
        <w:rPr>
          <w:color w:val="231F20"/>
          <w:w w:val="110"/>
        </w:rPr>
        <w:t>Pojištění</w:t>
      </w:r>
      <w:r>
        <w:rPr>
          <w:color w:val="231F20"/>
          <w:w w:val="110"/>
        </w:rPr>
        <w:t> je</w:t>
      </w:r>
      <w:r>
        <w:rPr>
          <w:color w:val="231F20"/>
          <w:w w:val="110"/>
        </w:rPr>
        <w:t> upraveno</w:t>
      </w:r>
      <w:r>
        <w:rPr>
          <w:color w:val="231F20"/>
          <w:w w:val="110"/>
        </w:rPr>
        <w:t> touto</w:t>
      </w:r>
      <w:r>
        <w:rPr>
          <w:color w:val="231F20"/>
          <w:w w:val="110"/>
        </w:rPr>
        <w:t> zvláštní</w:t>
      </w:r>
      <w:r>
        <w:rPr>
          <w:color w:val="231F20"/>
          <w:w w:val="110"/>
        </w:rPr>
        <w:t> částí</w:t>
      </w:r>
      <w:r>
        <w:rPr>
          <w:color w:val="231F20"/>
          <w:w w:val="110"/>
        </w:rPr>
        <w:t> pojistných</w:t>
      </w:r>
      <w:r>
        <w:rPr>
          <w:color w:val="231F20"/>
          <w:w w:val="110"/>
        </w:rPr>
        <w:t> podmínek,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Všeobecnými</w:t>
      </w:r>
      <w:r>
        <w:rPr>
          <w:color w:val="231F20"/>
          <w:w w:val="110"/>
        </w:rPr>
        <w:t> pojistnými</w:t>
      </w:r>
      <w:r>
        <w:rPr>
          <w:color w:val="231F20"/>
          <w:w w:val="110"/>
        </w:rPr>
        <w:t> podmínkami</w:t>
      </w:r>
      <w:r>
        <w:rPr>
          <w:color w:val="231F20"/>
          <w:w w:val="110"/>
        </w:rPr>
        <w:t> –</w:t>
      </w:r>
      <w:r>
        <w:rPr>
          <w:color w:val="231F20"/>
          <w:w w:val="110"/>
        </w:rPr>
        <w:t> obecná</w:t>
      </w:r>
      <w:r>
        <w:rPr>
          <w:color w:val="231F20"/>
          <w:w w:val="110"/>
        </w:rPr>
        <w:t> část</w:t>
      </w:r>
      <w:r>
        <w:rPr>
          <w:color w:val="231F20"/>
          <w:w w:val="110"/>
        </w:rPr>
        <w:t> –</w:t>
      </w:r>
      <w:r>
        <w:rPr>
          <w:color w:val="231F20"/>
          <w:w w:val="110"/>
        </w:rPr>
        <w:t> UCZ/14,</w:t>
      </w:r>
      <w:r>
        <w:rPr>
          <w:color w:val="231F20"/>
          <w:w w:val="110"/>
        </w:rPr>
        <w:t> které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spolu</w:t>
      </w:r>
      <w:r>
        <w:rPr>
          <w:color w:val="231F20"/>
          <w:w w:val="110"/>
        </w:rPr>
        <w:t> tvoří</w:t>
      </w:r>
      <w:r>
        <w:rPr>
          <w:color w:val="231F20"/>
          <w:w w:val="110"/>
        </w:rPr>
        <w:t> nedílnou</w:t>
      </w:r>
      <w:r>
        <w:rPr>
          <w:color w:val="231F20"/>
          <w:w w:val="110"/>
        </w:rPr>
        <w:t> součást.</w:t>
      </w:r>
      <w:r>
        <w:rPr>
          <w:color w:val="231F20"/>
          <w:w w:val="110"/>
        </w:rPr>
        <w:t> Toto</w:t>
      </w:r>
      <w:r>
        <w:rPr>
          <w:color w:val="231F20"/>
          <w:w w:val="110"/>
        </w:rPr>
        <w:t> pojištění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sjednává</w:t>
      </w:r>
      <w:r>
        <w:rPr>
          <w:color w:val="231F20"/>
          <w:w w:val="110"/>
        </w:rPr>
        <w:t> jako</w:t>
      </w:r>
      <w:r>
        <w:rPr>
          <w:color w:val="231F20"/>
          <w:w w:val="110"/>
        </w:rPr>
        <w:t> pojištění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škodové.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3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1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w w:val="105"/>
          <w:sz w:val="16"/>
        </w:rPr>
        <w:t>Rozsah</w:t>
      </w:r>
      <w:r>
        <w:rPr>
          <w:rFonts w:ascii="Century Gothic" w:hAnsi="Century Gothic"/>
          <w:b/>
          <w:color w:val="0066B3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pojištění,</w:t>
      </w:r>
      <w:r>
        <w:rPr>
          <w:rFonts w:ascii="Century Gothic" w:hAnsi="Century Gothic"/>
          <w:b/>
          <w:color w:val="0066B3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pojistná</w:t>
      </w:r>
      <w:r>
        <w:rPr>
          <w:rFonts w:ascii="Century Gothic" w:hAnsi="Century Gothic"/>
          <w:b/>
          <w:color w:val="0066B3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05"/>
          <w:sz w:val="16"/>
        </w:rPr>
        <w:t>nebezpečí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6" w:right="0" w:hanging="282"/>
        <w:jc w:val="left"/>
        <w:rPr>
          <w:sz w:val="16"/>
        </w:rPr>
      </w:pPr>
      <w:r>
        <w:rPr>
          <w:color w:val="231F20"/>
          <w:sz w:val="16"/>
        </w:rPr>
        <w:t>Pojištění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sjednává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pro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případy,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kdy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na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pojištěné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věci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došlo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ke</w:t>
      </w:r>
      <w:r>
        <w:rPr>
          <w:color w:val="231F20"/>
          <w:spacing w:val="14"/>
          <w:sz w:val="16"/>
        </w:rPr>
        <w:t> </w:t>
      </w:r>
      <w:r>
        <w:rPr>
          <w:color w:val="231F20"/>
          <w:spacing w:val="-2"/>
          <w:sz w:val="16"/>
        </w:rPr>
        <w:t>škodě:</w:t>
      </w:r>
    </w:p>
    <w:p>
      <w:pPr>
        <w:pStyle w:val="ListParagraph"/>
        <w:numPr>
          <w:ilvl w:val="1"/>
          <w:numId w:val="1"/>
        </w:numPr>
        <w:tabs>
          <w:tab w:pos="416" w:val="left" w:leader="none"/>
        </w:tabs>
        <w:spacing w:line="240" w:lineRule="auto" w:before="5" w:after="0"/>
        <w:ind w:left="416" w:right="0" w:hanging="282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krádeží vloupáním;</w:t>
      </w:r>
    </w:p>
    <w:p>
      <w:pPr>
        <w:pStyle w:val="ListParagraph"/>
        <w:numPr>
          <w:ilvl w:val="1"/>
          <w:numId w:val="1"/>
        </w:numPr>
        <w:tabs>
          <w:tab w:pos="416" w:val="left" w:leader="none"/>
        </w:tabs>
        <w:spacing w:line="240" w:lineRule="auto" w:before="5" w:after="0"/>
        <w:ind w:left="416" w:right="0" w:hanging="282"/>
        <w:jc w:val="left"/>
        <w:rPr>
          <w:sz w:val="16"/>
        </w:rPr>
      </w:pPr>
      <w:r>
        <w:rPr>
          <w:color w:val="231F20"/>
          <w:w w:val="110"/>
          <w:sz w:val="16"/>
        </w:rPr>
        <w:t>loupežným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přepadením;</w:t>
      </w:r>
    </w:p>
    <w:p>
      <w:pPr>
        <w:pStyle w:val="ListParagraph"/>
        <w:numPr>
          <w:ilvl w:val="1"/>
          <w:numId w:val="1"/>
        </w:numPr>
        <w:tabs>
          <w:tab w:pos="415" w:val="left" w:leader="none"/>
          <w:tab w:pos="417" w:val="left" w:leader="none"/>
        </w:tabs>
        <w:spacing w:line="244" w:lineRule="auto" w:before="4" w:after="0"/>
        <w:ind w:left="417" w:right="41" w:hanging="284"/>
        <w:jc w:val="left"/>
        <w:rPr>
          <w:sz w:val="16"/>
        </w:rPr>
      </w:pPr>
      <w:r>
        <w:rPr>
          <w:color w:val="231F20"/>
          <w:w w:val="110"/>
          <w:sz w:val="16"/>
        </w:rPr>
        <w:t>loupežným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přepadením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při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přepravě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pojištěných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věcí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(kromě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zásob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 zboží) pojištěným nebo jeho zaměstnancem (dále jen „posel“);</w:t>
      </w:r>
    </w:p>
    <w:p>
      <w:pPr>
        <w:pStyle w:val="ListParagraph"/>
        <w:numPr>
          <w:ilvl w:val="1"/>
          <w:numId w:val="1"/>
        </w:numPr>
        <w:tabs>
          <w:tab w:pos="415" w:val="left" w:leader="none"/>
        </w:tabs>
        <w:spacing w:line="240" w:lineRule="auto" w:before="2" w:after="0"/>
        <w:ind w:left="415" w:right="0" w:hanging="282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vandalismem.</w:t>
      </w:r>
    </w:p>
    <w:p>
      <w:pPr>
        <w:pStyle w:val="BodyText"/>
        <w:spacing w:line="244" w:lineRule="auto" w:before="5"/>
        <w:ind w:left="417" w:right="39"/>
        <w:jc w:val="both"/>
      </w:pPr>
      <w:r>
        <w:rPr>
          <w:color w:val="231F20"/>
          <w:spacing w:val="-2"/>
          <w:w w:val="110"/>
        </w:rPr>
        <w:t>Pojištění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vandalismu,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uvedené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pod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písm.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d)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tohoto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odstavce,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je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vázá-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sjednání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pojištění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písm.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a)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tohoto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odstavce.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Toto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pojištění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se sjednává vždy na první riziko.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193" w:after="0"/>
        <w:ind w:left="417" w:right="41" w:hanging="284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Právo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na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pojistné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plnění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vzniká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i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případě,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kdy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byla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pojištěná </w:t>
      </w:r>
      <w:r>
        <w:rPr>
          <w:rFonts w:ascii="Century Gothic" w:hAnsi="Century Gothic"/>
          <w:b/>
          <w:color w:val="231F20"/>
          <w:spacing w:val="-2"/>
          <w:sz w:val="16"/>
        </w:rPr>
        <w:t>věc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poškozena,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zničena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nebo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odcizena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v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přímé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souvislosti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s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po- jistnou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událostí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uvedenou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v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odst.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1.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písm.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a)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až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c)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tohoto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článku.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1" w:after="0"/>
        <w:ind w:left="417" w:right="41" w:hanging="284"/>
        <w:jc w:val="left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jednotlivých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nebezpečí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7"/>
          <w:w w:val="110"/>
          <w:sz w:val="16"/>
        </w:rPr>
        <w:t> </w:t>
      </w:r>
      <w:r>
        <w:rPr>
          <w:color w:val="231F20"/>
          <w:w w:val="110"/>
          <w:sz w:val="16"/>
        </w:rPr>
        <w:t>ve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výslovně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ujed-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náno.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0" w:after="0"/>
        <w:ind w:left="417" w:right="41" w:hanging="284"/>
        <w:jc w:val="both"/>
        <w:rPr>
          <w:sz w:val="16"/>
        </w:rPr>
      </w:pPr>
      <w:r>
        <w:rPr>
          <w:color w:val="231F20"/>
          <w:w w:val="105"/>
          <w:sz w:val="16"/>
        </w:rPr>
        <w:t>Právo</w:t>
      </w:r>
      <w:r>
        <w:rPr>
          <w:color w:val="231F20"/>
          <w:w w:val="105"/>
          <w:sz w:val="16"/>
        </w:rPr>
        <w:t> na</w:t>
      </w:r>
      <w:r>
        <w:rPr>
          <w:color w:val="231F20"/>
          <w:w w:val="105"/>
          <w:sz w:val="16"/>
        </w:rPr>
        <w:t> pojistné</w:t>
      </w:r>
      <w:r>
        <w:rPr>
          <w:color w:val="231F20"/>
          <w:w w:val="105"/>
          <w:sz w:val="16"/>
        </w:rPr>
        <w:t> plnění</w:t>
      </w:r>
      <w:r>
        <w:rPr>
          <w:color w:val="231F20"/>
          <w:w w:val="105"/>
          <w:sz w:val="16"/>
        </w:rPr>
        <w:t> dle</w:t>
      </w:r>
      <w:r>
        <w:rPr>
          <w:color w:val="231F20"/>
          <w:w w:val="105"/>
          <w:sz w:val="16"/>
        </w:rPr>
        <w:t> odst.</w:t>
      </w:r>
      <w:r>
        <w:rPr>
          <w:color w:val="231F20"/>
          <w:w w:val="105"/>
          <w:sz w:val="16"/>
        </w:rPr>
        <w:t> 1.,</w:t>
      </w:r>
      <w:r>
        <w:rPr>
          <w:color w:val="231F20"/>
          <w:w w:val="105"/>
          <w:sz w:val="16"/>
        </w:rPr>
        <w:t> písm.</w:t>
      </w:r>
      <w:r>
        <w:rPr>
          <w:color w:val="231F20"/>
          <w:w w:val="105"/>
          <w:sz w:val="16"/>
        </w:rPr>
        <w:t> a)</w:t>
      </w:r>
      <w:r>
        <w:rPr>
          <w:color w:val="231F20"/>
          <w:w w:val="105"/>
          <w:sz w:val="16"/>
        </w:rPr>
        <w:t> tohoto</w:t>
      </w:r>
      <w:r>
        <w:rPr>
          <w:color w:val="231F20"/>
          <w:w w:val="105"/>
          <w:sz w:val="16"/>
        </w:rPr>
        <w:t> článku</w:t>
      </w:r>
      <w:r>
        <w:rPr>
          <w:color w:val="231F20"/>
          <w:w w:val="105"/>
          <w:sz w:val="16"/>
        </w:rPr>
        <w:t> vzniká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pouze tehdy, pokud byly pojištěné věci uloženy v uzamčeném prosto-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ru budovy, stavby nebo místnosti v místě pojištění. Pro věci, které pro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svou rozměrnost či hmotnost nemohly být uloženy v uzamčeném pro-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storu budovy, stavby nebo místnosti, vzniká právo na plnění i tehdy,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pokud došlo ke krádeži vloupáním na oploceném prostranství v místě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pojištění.</w:t>
      </w:r>
      <w:r>
        <w:rPr>
          <w:color w:val="231F20"/>
          <w:spacing w:val="22"/>
          <w:w w:val="105"/>
          <w:sz w:val="16"/>
        </w:rPr>
        <w:t> </w:t>
      </w:r>
      <w:r>
        <w:rPr>
          <w:color w:val="231F20"/>
          <w:w w:val="105"/>
          <w:sz w:val="16"/>
        </w:rPr>
        <w:t>Pro</w:t>
      </w:r>
      <w:r>
        <w:rPr>
          <w:color w:val="231F20"/>
          <w:spacing w:val="23"/>
          <w:w w:val="105"/>
          <w:sz w:val="16"/>
        </w:rPr>
        <w:t> </w:t>
      </w:r>
      <w:r>
        <w:rPr>
          <w:color w:val="231F20"/>
          <w:w w:val="105"/>
          <w:sz w:val="16"/>
        </w:rPr>
        <w:t>cennosti</w:t>
      </w:r>
      <w:r>
        <w:rPr>
          <w:color w:val="231F20"/>
          <w:spacing w:val="23"/>
          <w:w w:val="105"/>
          <w:sz w:val="16"/>
        </w:rPr>
        <w:t> </w:t>
      </w:r>
      <w:r>
        <w:rPr>
          <w:color w:val="231F20"/>
          <w:w w:val="105"/>
          <w:sz w:val="16"/>
        </w:rPr>
        <w:t>vzniká</w:t>
      </w:r>
      <w:r>
        <w:rPr>
          <w:color w:val="231F20"/>
          <w:spacing w:val="22"/>
          <w:w w:val="105"/>
          <w:sz w:val="16"/>
        </w:rPr>
        <w:t> </w:t>
      </w:r>
      <w:r>
        <w:rPr>
          <w:color w:val="231F20"/>
          <w:w w:val="105"/>
          <w:sz w:val="16"/>
        </w:rPr>
        <w:t>právo</w:t>
      </w:r>
      <w:r>
        <w:rPr>
          <w:color w:val="231F20"/>
          <w:spacing w:val="23"/>
          <w:w w:val="105"/>
          <w:sz w:val="16"/>
        </w:rPr>
        <w:t> </w:t>
      </w:r>
      <w:r>
        <w:rPr>
          <w:color w:val="231F20"/>
          <w:w w:val="105"/>
          <w:sz w:val="16"/>
        </w:rPr>
        <w:t>na</w:t>
      </w:r>
      <w:r>
        <w:rPr>
          <w:color w:val="231F20"/>
          <w:spacing w:val="22"/>
          <w:w w:val="105"/>
          <w:sz w:val="16"/>
        </w:rPr>
        <w:t> </w:t>
      </w:r>
      <w:r>
        <w:rPr>
          <w:color w:val="231F20"/>
          <w:w w:val="105"/>
          <w:sz w:val="16"/>
        </w:rPr>
        <w:t>plnění,</w:t>
      </w:r>
      <w:r>
        <w:rPr>
          <w:color w:val="231F20"/>
          <w:spacing w:val="22"/>
          <w:w w:val="105"/>
          <w:sz w:val="16"/>
        </w:rPr>
        <w:t> </w:t>
      </w:r>
      <w:r>
        <w:rPr>
          <w:color w:val="231F20"/>
          <w:w w:val="105"/>
          <w:sz w:val="16"/>
        </w:rPr>
        <w:t>pokud</w:t>
      </w:r>
      <w:r>
        <w:rPr>
          <w:color w:val="231F20"/>
          <w:spacing w:val="22"/>
          <w:w w:val="105"/>
          <w:sz w:val="16"/>
        </w:rPr>
        <w:t> </w:t>
      </w:r>
      <w:r>
        <w:rPr>
          <w:color w:val="231F20"/>
          <w:w w:val="105"/>
          <w:sz w:val="16"/>
        </w:rPr>
        <w:t>byly</w:t>
      </w:r>
      <w:r>
        <w:rPr>
          <w:color w:val="231F20"/>
          <w:spacing w:val="23"/>
          <w:w w:val="105"/>
          <w:sz w:val="16"/>
        </w:rPr>
        <w:t> </w:t>
      </w:r>
      <w:r>
        <w:rPr>
          <w:color w:val="231F20"/>
          <w:w w:val="105"/>
          <w:sz w:val="16"/>
        </w:rPr>
        <w:t>umístěny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v uzamčeném prostoru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v místě pojištění a dále uzamčeny v pevných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schránkách nebo trezorech.</w:t>
      </w:r>
    </w:p>
    <w:p>
      <w:pPr>
        <w:pStyle w:val="BodyText"/>
        <w:spacing w:line="242" w:lineRule="auto" w:before="7"/>
        <w:ind w:left="417" w:right="41"/>
        <w:jc w:val="both"/>
        <w:rPr>
          <w:rFonts w:ascii="Century Gothic" w:hAnsi="Century Gothic"/>
          <w:b/>
        </w:rPr>
      </w:pPr>
      <w:r>
        <w:rPr>
          <w:color w:val="231F20"/>
          <w:spacing w:val="-2"/>
          <w:w w:val="110"/>
        </w:rPr>
        <w:t>Je-li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ve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smlouvě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výslovně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ujednáno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pojištění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stavebních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součástí,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jsou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pojištěny</w:t>
      </w:r>
      <w:r>
        <w:rPr>
          <w:color w:val="231F20"/>
          <w:w w:val="110"/>
        </w:rPr>
        <w:t> i</w:t>
      </w:r>
      <w:r>
        <w:rPr>
          <w:color w:val="231F20"/>
          <w:w w:val="110"/>
        </w:rPr>
        <w:t> škody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vnějších</w:t>
      </w:r>
      <w:r>
        <w:rPr>
          <w:color w:val="231F20"/>
          <w:w w:val="110"/>
        </w:rPr>
        <w:t> stavebních</w:t>
      </w:r>
      <w:r>
        <w:rPr>
          <w:color w:val="231F20"/>
          <w:w w:val="110"/>
        </w:rPr>
        <w:t> součástech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příslušenství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pojištěných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budov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staveb,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způsobené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jejich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krádeží,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poškozením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či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zničením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při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pokusu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jejich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odcizení.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Při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jejich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odcizení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musí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pachatel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násilím</w:t>
      </w:r>
      <w:r>
        <w:rPr>
          <w:color w:val="231F20"/>
          <w:w w:val="110"/>
        </w:rPr>
        <w:t> překonat</w:t>
      </w:r>
      <w:r>
        <w:rPr>
          <w:color w:val="231F20"/>
          <w:w w:val="110"/>
        </w:rPr>
        <w:t> jejich</w:t>
      </w:r>
      <w:r>
        <w:rPr>
          <w:color w:val="231F20"/>
          <w:w w:val="110"/>
        </w:rPr>
        <w:t> pevné</w:t>
      </w:r>
      <w:r>
        <w:rPr>
          <w:color w:val="231F20"/>
          <w:w w:val="110"/>
        </w:rPr>
        <w:t> připevnění.</w:t>
      </w:r>
      <w:r>
        <w:rPr>
          <w:color w:val="231F20"/>
          <w:w w:val="110"/>
        </w:rPr>
        <w:t> Pojištění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vztahuje</w:t>
      </w:r>
      <w:r>
        <w:rPr>
          <w:color w:val="231F20"/>
          <w:w w:val="110"/>
        </w:rPr>
        <w:t> i</w:t>
      </w:r>
      <w:r>
        <w:rPr>
          <w:color w:val="231F20"/>
          <w:w w:val="110"/>
        </w:rPr>
        <w:t> na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prostředky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sloužící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k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zabezpečení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požární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ochrany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pojištěných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staveb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(např. hasící přístroje, hadice, proudnice). </w:t>
      </w:r>
      <w:r>
        <w:rPr>
          <w:rFonts w:ascii="Century Gothic" w:hAnsi="Century Gothic"/>
          <w:b/>
          <w:color w:val="231F20"/>
          <w:spacing w:val="-2"/>
          <w:w w:val="110"/>
        </w:rPr>
        <w:t>Podmínkou</w:t>
      </w:r>
      <w:r>
        <w:rPr>
          <w:rFonts w:ascii="Century Gothic" w:hAnsi="Century Gothic"/>
          <w:b/>
          <w:color w:val="231F20"/>
          <w:spacing w:val="-7"/>
          <w:w w:val="110"/>
        </w:rPr>
        <w:t> </w:t>
      </w:r>
      <w:r>
        <w:rPr>
          <w:rFonts w:ascii="Century Gothic" w:hAnsi="Century Gothic"/>
          <w:b/>
          <w:color w:val="231F20"/>
          <w:spacing w:val="-2"/>
          <w:w w:val="110"/>
        </w:rPr>
        <w:t>plnění</w:t>
      </w:r>
      <w:r>
        <w:rPr>
          <w:rFonts w:ascii="Century Gothic" w:hAnsi="Century Gothic"/>
          <w:b/>
          <w:color w:val="231F20"/>
          <w:spacing w:val="-7"/>
          <w:w w:val="110"/>
        </w:rPr>
        <w:t> </w:t>
      </w:r>
      <w:r>
        <w:rPr>
          <w:rFonts w:ascii="Century Gothic" w:hAnsi="Century Gothic"/>
          <w:b/>
          <w:color w:val="231F20"/>
          <w:spacing w:val="-2"/>
          <w:w w:val="110"/>
        </w:rPr>
        <w:t>po- </w:t>
      </w:r>
      <w:r>
        <w:rPr>
          <w:rFonts w:ascii="Century Gothic" w:hAnsi="Century Gothic"/>
          <w:b/>
          <w:color w:val="231F20"/>
          <w:w w:val="110"/>
        </w:rPr>
        <w:t>jistitele</w:t>
      </w:r>
      <w:r>
        <w:rPr>
          <w:rFonts w:ascii="Century Gothic" w:hAnsi="Century Gothic"/>
          <w:b/>
          <w:color w:val="231F20"/>
          <w:spacing w:val="-2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je</w:t>
      </w:r>
      <w:r>
        <w:rPr>
          <w:rFonts w:ascii="Century Gothic" w:hAnsi="Century Gothic"/>
          <w:b/>
          <w:color w:val="231F20"/>
          <w:spacing w:val="-2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šetření</w:t>
      </w:r>
      <w:r>
        <w:rPr>
          <w:rFonts w:ascii="Century Gothic" w:hAnsi="Century Gothic"/>
          <w:b/>
          <w:color w:val="231F20"/>
          <w:spacing w:val="-2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škody</w:t>
      </w:r>
      <w:r>
        <w:rPr>
          <w:rFonts w:ascii="Century Gothic" w:hAnsi="Century Gothic"/>
          <w:b/>
          <w:color w:val="231F20"/>
          <w:spacing w:val="-2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Policií</w:t>
      </w:r>
      <w:r>
        <w:rPr>
          <w:rFonts w:ascii="Century Gothic" w:hAnsi="Century Gothic"/>
          <w:b/>
          <w:color w:val="231F20"/>
          <w:spacing w:val="-2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ČR.</w:t>
      </w:r>
    </w:p>
    <w:p>
      <w:pPr>
        <w:pStyle w:val="BodyText"/>
        <w:spacing w:before="10"/>
        <w:rPr>
          <w:rFonts w:ascii="Century Gothic"/>
          <w:b/>
        </w:rPr>
      </w:pP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35" w:lineRule="auto" w:before="1" w:after="0"/>
        <w:ind w:left="417" w:right="42" w:hanging="284"/>
        <w:jc w:val="both"/>
        <w:rPr>
          <w:sz w:val="16"/>
        </w:rPr>
      </w:pPr>
      <w:r>
        <w:rPr>
          <w:color w:val="231F20"/>
          <w:w w:val="110"/>
          <w:sz w:val="16"/>
        </w:rPr>
        <w:t>Právo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odst.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1.,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písm.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b)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tohoto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článku</w:t>
      </w:r>
      <w:r>
        <w:rPr>
          <w:color w:val="231F20"/>
          <w:spacing w:val="-4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vzniká pouze</w:t>
      </w:r>
      <w:r>
        <w:rPr>
          <w:rFonts w:ascii="Century Gothic" w:hAnsi="Century Gothic"/>
          <w:b/>
          <w:color w:val="231F20"/>
          <w:spacing w:val="-9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tehdy</w:t>
      </w:r>
      <w:r>
        <w:rPr>
          <w:color w:val="231F20"/>
          <w:w w:val="110"/>
          <w:sz w:val="16"/>
        </w:rPr>
        <w:t>, pokud byla loupež spáchána v místě pojištění.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6" w:right="0" w:hanging="283"/>
        <w:jc w:val="left"/>
        <w:rPr>
          <w:rFonts w:ascii="Century Gothic" w:hAnsi="Century Gothic"/>
          <w:b/>
          <w:sz w:val="16"/>
        </w:rPr>
      </w:pPr>
      <w:r>
        <w:rPr>
          <w:color w:val="231F20"/>
          <w:w w:val="110"/>
          <w:sz w:val="16"/>
        </w:rPr>
        <w:t>Právo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na pojistné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plnění dle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odst. 1., písm.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c) tohoto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článku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vzniká</w:t>
      </w:r>
    </w:p>
    <w:p>
      <w:pPr>
        <w:pStyle w:val="BodyText"/>
        <w:spacing w:line="244" w:lineRule="auto" w:before="95"/>
        <w:ind w:left="418" w:right="695"/>
        <w:jc w:val="both"/>
      </w:pPr>
      <w:r>
        <w:rPr/>
        <w:br w:type="column"/>
      </w:r>
      <w:r>
        <w:rPr>
          <w:rFonts w:ascii="Century Gothic" w:hAnsi="Century Gothic"/>
          <w:b/>
          <w:color w:val="231F20"/>
          <w:w w:val="110"/>
        </w:rPr>
        <w:t>pouze tehdy</w:t>
      </w:r>
      <w:r>
        <w:rPr>
          <w:color w:val="231F20"/>
          <w:w w:val="110"/>
        </w:rPr>
        <w:t>,</w:t>
      </w:r>
      <w:r>
        <w:rPr>
          <w:color w:val="231F20"/>
          <w:w w:val="110"/>
        </w:rPr>
        <w:t> pokud</w:t>
      </w:r>
      <w:r>
        <w:rPr>
          <w:color w:val="231F20"/>
          <w:w w:val="110"/>
        </w:rPr>
        <w:t> byl</w:t>
      </w:r>
      <w:r>
        <w:rPr>
          <w:color w:val="231F20"/>
          <w:w w:val="110"/>
        </w:rPr>
        <w:t> posel</w:t>
      </w:r>
      <w:r>
        <w:rPr>
          <w:color w:val="231F20"/>
          <w:w w:val="110"/>
        </w:rPr>
        <w:t> během</w:t>
      </w:r>
      <w:r>
        <w:rPr>
          <w:color w:val="231F20"/>
          <w:w w:val="110"/>
        </w:rPr>
        <w:t> přepravy</w:t>
      </w:r>
      <w:r>
        <w:rPr>
          <w:color w:val="231F20"/>
          <w:w w:val="110"/>
        </w:rPr>
        <w:t> o</w:t>
      </w:r>
      <w:r>
        <w:rPr>
          <w:color w:val="231F20"/>
          <w:w w:val="110"/>
        </w:rPr>
        <w:t> pojištěné</w:t>
      </w:r>
      <w:r>
        <w:rPr>
          <w:color w:val="231F20"/>
          <w:w w:val="110"/>
        </w:rPr>
        <w:t> věci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oloupen.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Počátek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přepravy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okamžik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převzetí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pojištěné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věci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k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bez-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prostředně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navazující přepravě, která musí být prováděna nejkrat-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ší bezpečnou trasou a končí předáním přepravované věci v místě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určení.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Právo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plnění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vzniká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případě,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pokud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k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odcizení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či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ztrátě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došlo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při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dopravní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jiné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nehodě,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při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níž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byl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posel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zbaven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možnosti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přepravované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věci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opatrovat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(nikoliv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w w:val="110"/>
        </w:rPr>
        <w:t> příčinné</w:t>
      </w:r>
      <w:r>
        <w:rPr>
          <w:color w:val="231F20"/>
          <w:w w:val="110"/>
        </w:rPr>
        <w:t> souvislosti</w:t>
      </w:r>
      <w:r>
        <w:rPr>
          <w:color w:val="231F20"/>
          <w:w w:val="110"/>
        </w:rPr>
        <w:t> s</w:t>
      </w:r>
      <w:r>
        <w:rPr>
          <w:color w:val="231F20"/>
          <w:w w:val="110"/>
        </w:rPr>
        <w:t> požitím</w:t>
      </w:r>
      <w:r>
        <w:rPr>
          <w:color w:val="231F20"/>
          <w:w w:val="110"/>
        </w:rPr>
        <w:t> alkoholu,</w:t>
      </w:r>
      <w:r>
        <w:rPr>
          <w:color w:val="231F20"/>
          <w:w w:val="110"/>
        </w:rPr>
        <w:t> drogy</w:t>
      </w:r>
      <w:r>
        <w:rPr>
          <w:color w:val="231F20"/>
          <w:w w:val="110"/>
        </w:rPr>
        <w:t> či</w:t>
      </w:r>
      <w:r>
        <w:rPr>
          <w:color w:val="231F20"/>
          <w:w w:val="110"/>
        </w:rPr>
        <w:t> zneužití</w:t>
      </w:r>
      <w:r>
        <w:rPr>
          <w:color w:val="231F20"/>
          <w:w w:val="110"/>
        </w:rPr>
        <w:t> léků).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Pojištění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vztahuje</w:t>
      </w:r>
      <w:r>
        <w:rPr>
          <w:color w:val="231F20"/>
          <w:w w:val="110"/>
        </w:rPr>
        <w:t> i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případy,</w:t>
      </w:r>
      <w:r>
        <w:rPr>
          <w:color w:val="231F20"/>
          <w:w w:val="110"/>
        </w:rPr>
        <w:t> kdy</w:t>
      </w:r>
      <w:r>
        <w:rPr>
          <w:color w:val="231F20"/>
          <w:w w:val="110"/>
        </w:rPr>
        <w:t> bylo</w:t>
      </w:r>
      <w:r>
        <w:rPr>
          <w:color w:val="231F20"/>
          <w:w w:val="110"/>
        </w:rPr>
        <w:t> bezprostředně</w:t>
      </w:r>
      <w:r>
        <w:rPr>
          <w:color w:val="231F20"/>
          <w:w w:val="110"/>
        </w:rPr>
        <w:t> před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w w:val="110"/>
        </w:rPr>
        <w:t> po</w:t>
      </w:r>
      <w:r>
        <w:rPr>
          <w:color w:val="231F20"/>
          <w:w w:val="110"/>
        </w:rPr>
        <w:t> přepravě</w:t>
      </w:r>
      <w:r>
        <w:rPr>
          <w:color w:val="231F20"/>
          <w:w w:val="110"/>
        </w:rPr>
        <w:t> zásilky</w:t>
      </w:r>
      <w:r>
        <w:rPr>
          <w:color w:val="231F20"/>
          <w:w w:val="110"/>
        </w:rPr>
        <w:t> proti</w:t>
      </w:r>
      <w:r>
        <w:rPr>
          <w:color w:val="231F20"/>
          <w:w w:val="110"/>
        </w:rPr>
        <w:t> poslu</w:t>
      </w:r>
      <w:r>
        <w:rPr>
          <w:color w:val="231F20"/>
          <w:w w:val="110"/>
        </w:rPr>
        <w:t> použito</w:t>
      </w:r>
      <w:r>
        <w:rPr>
          <w:color w:val="231F20"/>
          <w:w w:val="110"/>
        </w:rPr>
        <w:t> násilí</w:t>
      </w:r>
      <w:r>
        <w:rPr>
          <w:color w:val="231F20"/>
          <w:w w:val="110"/>
        </w:rPr>
        <w:t> nebo</w:t>
      </w:r>
      <w:r>
        <w:rPr>
          <w:color w:val="231F20"/>
          <w:w w:val="110"/>
        </w:rPr>
        <w:t> hrozba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bezprostředního násilí.</w:t>
      </w:r>
    </w:p>
    <w:p>
      <w:pPr>
        <w:pStyle w:val="BodyText"/>
        <w:spacing w:line="244" w:lineRule="auto" w:before="9"/>
        <w:ind w:left="418" w:right="699"/>
        <w:jc w:val="both"/>
      </w:pPr>
      <w:r>
        <w:rPr>
          <w:color w:val="231F20"/>
          <w:spacing w:val="-2"/>
          <w:w w:val="110"/>
        </w:rPr>
        <w:t>Právo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na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pojistné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plnění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nevzniká,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pokud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byla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přeprava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prováděna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na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základě přepravních smluv.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415" w:val="left" w:leader="none"/>
          <w:tab w:pos="417" w:val="left" w:leader="none"/>
        </w:tabs>
        <w:spacing w:line="242" w:lineRule="auto" w:before="0" w:after="0"/>
        <w:ind w:left="417" w:right="698" w:hanging="284"/>
        <w:jc w:val="both"/>
        <w:rPr>
          <w:sz w:val="16"/>
        </w:rPr>
      </w:pPr>
      <w:r>
        <w:rPr>
          <w:color w:val="231F20"/>
          <w:w w:val="110"/>
          <w:sz w:val="16"/>
        </w:rPr>
        <w:t>Právo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plnění</w:t>
      </w:r>
      <w:r>
        <w:rPr>
          <w:color w:val="231F20"/>
          <w:w w:val="110"/>
          <w:sz w:val="16"/>
        </w:rPr>
        <w:t> dle</w:t>
      </w:r>
      <w:r>
        <w:rPr>
          <w:color w:val="231F20"/>
          <w:w w:val="110"/>
          <w:sz w:val="16"/>
        </w:rPr>
        <w:t> odst.</w:t>
      </w:r>
      <w:r>
        <w:rPr>
          <w:color w:val="231F20"/>
          <w:w w:val="110"/>
          <w:sz w:val="16"/>
        </w:rPr>
        <w:t> 1.,</w:t>
      </w:r>
      <w:r>
        <w:rPr>
          <w:color w:val="231F20"/>
          <w:w w:val="110"/>
          <w:sz w:val="16"/>
        </w:rPr>
        <w:t> písm.</w:t>
      </w:r>
      <w:r>
        <w:rPr>
          <w:color w:val="231F20"/>
          <w:w w:val="110"/>
          <w:sz w:val="16"/>
        </w:rPr>
        <w:t> d)</w:t>
      </w:r>
      <w:r>
        <w:rPr>
          <w:color w:val="231F20"/>
          <w:w w:val="110"/>
          <w:sz w:val="16"/>
        </w:rPr>
        <w:t> tohoto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článku</w:t>
      </w:r>
      <w:r>
        <w:rPr>
          <w:color w:val="231F20"/>
          <w:w w:val="110"/>
          <w:sz w:val="16"/>
        </w:rPr>
        <w:t> vzniká,</w:t>
      </w:r>
      <w:r>
        <w:rPr>
          <w:color w:val="231F20"/>
          <w:w w:val="110"/>
          <w:sz w:val="16"/>
        </w:rPr>
        <w:t> pokud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došlo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úmyslnému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poškození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zničení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předmětu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v</w:t>
      </w:r>
      <w:r>
        <w:rPr>
          <w:color w:val="231F20"/>
          <w:spacing w:val="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místě</w:t>
      </w:r>
      <w:r>
        <w:rPr>
          <w:color w:val="231F20"/>
          <w:spacing w:val="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pojištění.</w:t>
      </w:r>
      <w:r>
        <w:rPr>
          <w:color w:val="231F20"/>
          <w:spacing w:val="5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w w:val="110"/>
          <w:sz w:val="16"/>
        </w:rPr>
        <w:t>Podmínkou</w:t>
      </w:r>
      <w:r>
        <w:rPr>
          <w:rFonts w:ascii="Century Gothic" w:hAnsi="Century Gothic"/>
          <w:b/>
          <w:color w:val="231F20"/>
          <w:spacing w:val="-5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w w:val="110"/>
          <w:sz w:val="16"/>
        </w:rPr>
        <w:t>plnění</w:t>
      </w:r>
      <w:r>
        <w:rPr>
          <w:rFonts w:ascii="Century Gothic" w:hAnsi="Century Gothic"/>
          <w:b/>
          <w:color w:val="231F20"/>
          <w:spacing w:val="-5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w w:val="110"/>
          <w:sz w:val="16"/>
        </w:rPr>
        <w:t>pojistitele</w:t>
      </w:r>
      <w:r>
        <w:rPr>
          <w:rFonts w:ascii="Century Gothic" w:hAnsi="Century Gothic"/>
          <w:b/>
          <w:color w:val="231F20"/>
          <w:spacing w:val="-5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w w:val="110"/>
          <w:sz w:val="16"/>
        </w:rPr>
        <w:t>je</w:t>
      </w:r>
      <w:r>
        <w:rPr>
          <w:rFonts w:ascii="Century Gothic" w:hAnsi="Century Gothic"/>
          <w:b/>
          <w:color w:val="231F20"/>
          <w:spacing w:val="-5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w w:val="110"/>
          <w:sz w:val="16"/>
        </w:rPr>
        <w:t>šetření</w:t>
      </w:r>
      <w:r>
        <w:rPr>
          <w:rFonts w:ascii="Century Gothic" w:hAnsi="Century Gothic"/>
          <w:b/>
          <w:color w:val="231F20"/>
          <w:spacing w:val="-5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w w:val="110"/>
          <w:sz w:val="16"/>
        </w:rPr>
        <w:t>škody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Policií</w:t>
      </w:r>
      <w:r>
        <w:rPr>
          <w:rFonts w:ascii="Century Gothic" w:hAnsi="Century Gothic"/>
          <w:b/>
          <w:color w:val="231F20"/>
          <w:spacing w:val="-11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ČR.</w:t>
      </w:r>
      <w:r>
        <w:rPr>
          <w:rFonts w:ascii="Century Gothic" w:hAnsi="Century Gothic"/>
          <w:b/>
          <w:color w:val="231F20"/>
          <w:spacing w:val="-1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sjednává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první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riziko.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Škody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způsobené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střikem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nánosem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barev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chemikálií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jsou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vždy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omezeny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limitem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sjednaným v pojistné smlouvě.</w:t>
      </w:r>
    </w:p>
    <w:p>
      <w:pPr>
        <w:pStyle w:val="BodyText"/>
      </w:pPr>
    </w:p>
    <w:p>
      <w:pPr>
        <w:pStyle w:val="BodyText"/>
      </w:pPr>
    </w:p>
    <w:p>
      <w:pPr>
        <w:spacing w:line="244" w:lineRule="auto" w:before="0"/>
        <w:ind w:left="134" w:right="4398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w w:val="110"/>
          <w:sz w:val="16"/>
        </w:rPr>
        <w:t>Článek</w:t>
      </w:r>
      <w:r>
        <w:rPr>
          <w:rFonts w:ascii="Century Gothic" w:hAnsi="Century Gothic"/>
          <w:b/>
          <w:color w:val="0066B3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0066B3"/>
          <w:w w:val="110"/>
          <w:sz w:val="16"/>
        </w:rPr>
        <w:t>2</w:t>
      </w:r>
      <w:r>
        <w:rPr>
          <w:rFonts w:ascii="Century Gothic" w:hAnsi="Century Gothic"/>
          <w:b/>
          <w:color w:val="0066B3"/>
          <w:w w:val="110"/>
          <w:sz w:val="16"/>
        </w:rPr>
        <w:t> </w:t>
      </w:r>
      <w:r>
        <w:rPr>
          <w:rFonts w:ascii="Century Gothic" w:hAnsi="Century Gothic"/>
          <w:b/>
          <w:color w:val="0066B3"/>
          <w:spacing w:val="-4"/>
          <w:w w:val="110"/>
          <w:sz w:val="16"/>
        </w:rPr>
        <w:t>Předmět</w:t>
      </w:r>
      <w:r>
        <w:rPr>
          <w:rFonts w:ascii="Century Gothic" w:hAnsi="Century Gothic"/>
          <w:b/>
          <w:color w:val="0066B3"/>
          <w:spacing w:val="-9"/>
          <w:w w:val="110"/>
          <w:sz w:val="16"/>
        </w:rPr>
        <w:t> </w:t>
      </w:r>
      <w:r>
        <w:rPr>
          <w:rFonts w:ascii="Century Gothic" w:hAnsi="Century Gothic"/>
          <w:b/>
          <w:color w:val="0066B3"/>
          <w:spacing w:val="-4"/>
          <w:w w:val="110"/>
          <w:sz w:val="16"/>
        </w:rPr>
        <w:t>pojištění</w:t>
      </w:r>
    </w:p>
    <w:p>
      <w:pPr>
        <w:pStyle w:val="BodyText"/>
        <w:spacing w:before="12"/>
        <w:rPr>
          <w:rFonts w:ascii="Century Gothic"/>
          <w:b/>
        </w:rPr>
      </w:pPr>
    </w:p>
    <w:p>
      <w:pPr>
        <w:pStyle w:val="ListParagraph"/>
        <w:numPr>
          <w:ilvl w:val="0"/>
          <w:numId w:val="2"/>
        </w:numPr>
        <w:tabs>
          <w:tab w:pos="415" w:val="left" w:leader="none"/>
          <w:tab w:pos="417" w:val="left" w:leader="none"/>
        </w:tabs>
        <w:spacing w:line="244" w:lineRule="auto" w:before="1" w:after="0"/>
        <w:ind w:left="417" w:right="698" w:hanging="284"/>
        <w:jc w:val="both"/>
        <w:rPr>
          <w:sz w:val="16"/>
        </w:rPr>
      </w:pPr>
      <w:r>
        <w:rPr>
          <w:color w:val="231F20"/>
          <w:w w:val="110"/>
          <w:sz w:val="16"/>
        </w:rPr>
        <w:t>Předmětem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jsou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hmotné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nemovité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movité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věci.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může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sjednáno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jednotlivé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smlouvě</w:t>
      </w:r>
      <w:r>
        <w:rPr>
          <w:color w:val="231F20"/>
          <w:w w:val="110"/>
          <w:sz w:val="16"/>
        </w:rPr>
        <w:t> vyjmenované</w:t>
      </w:r>
      <w:r>
        <w:rPr>
          <w:color w:val="231F20"/>
          <w:w w:val="110"/>
          <w:sz w:val="16"/>
        </w:rPr>
        <w:t> věci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jako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souboru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věcí.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Soubor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tvořen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věcmi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stejné/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obdobné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povahy/charakteru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či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účelu.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Není-li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uvedeno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jinak,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patří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souboru všechny věci dané povahy/charakteru či účelu v době pojist-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události.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Je-li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sjednáno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souboru,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vztahuje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i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věci,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které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staly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součástí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pojištěného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souboru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uzavření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smlouvy,</w:t>
      </w:r>
      <w:r>
        <w:rPr>
          <w:color w:val="231F20"/>
          <w:w w:val="110"/>
          <w:sz w:val="16"/>
        </w:rPr>
        <w:t> aniž</w:t>
      </w:r>
      <w:r>
        <w:rPr>
          <w:color w:val="231F20"/>
          <w:w w:val="110"/>
          <w:sz w:val="16"/>
        </w:rPr>
        <w:t> tím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však</w:t>
      </w:r>
      <w:r>
        <w:rPr>
          <w:color w:val="231F20"/>
          <w:w w:val="110"/>
          <w:sz w:val="16"/>
        </w:rPr>
        <w:t> jakkoli</w:t>
      </w:r>
      <w:r>
        <w:rPr>
          <w:color w:val="231F20"/>
          <w:w w:val="110"/>
          <w:sz w:val="16"/>
        </w:rPr>
        <w:t> dotčena</w:t>
      </w:r>
      <w:r>
        <w:rPr>
          <w:color w:val="231F20"/>
          <w:w w:val="110"/>
          <w:sz w:val="16"/>
        </w:rPr>
        <w:t> oznamovací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jiná</w:t>
      </w:r>
      <w:r>
        <w:rPr>
          <w:color w:val="231F20"/>
          <w:w w:val="110"/>
          <w:sz w:val="16"/>
        </w:rPr>
        <w:t> povin-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nost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pojistníka/pojištěného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vyplývající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platných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právních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předpisů,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w w:val="110"/>
          <w:sz w:val="16"/>
        </w:rPr>
        <w:t> smlouvy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pojistných</w:t>
      </w:r>
      <w:r>
        <w:rPr>
          <w:color w:val="231F20"/>
          <w:w w:val="110"/>
          <w:sz w:val="16"/>
        </w:rPr>
        <w:t> podmínek.</w:t>
      </w:r>
      <w:r>
        <w:rPr>
          <w:color w:val="231F20"/>
          <w:w w:val="110"/>
          <w:sz w:val="16"/>
        </w:rPr>
        <w:t> Věci,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přestaly</w:t>
      </w:r>
      <w:r>
        <w:rPr>
          <w:color w:val="231F20"/>
          <w:w w:val="110"/>
          <w:sz w:val="16"/>
        </w:rPr>
        <w:t> být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součástí pojištěného souboru, pojištěny nejsou.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44" w:lineRule="auto" w:before="0" w:after="0"/>
        <w:ind w:left="417" w:right="698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Za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hmotné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nemovité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považují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stavby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(budovy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ostatní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stavby)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včetně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jejich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stavebních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součástí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příslušenství.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Podmínkou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tění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ostatních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staveb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také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stavebních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součástí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příslušenství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že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pojistník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prokazatelně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zahrnul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rámci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sjednané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částky.</w:t>
      </w:r>
    </w:p>
    <w:p>
      <w:pPr>
        <w:pStyle w:val="BodyText"/>
        <w:spacing w:line="244" w:lineRule="auto" w:before="4"/>
        <w:ind w:left="417" w:right="699"/>
        <w:jc w:val="both"/>
      </w:pPr>
      <w:r>
        <w:rPr>
          <w:color w:val="231F20"/>
          <w:w w:val="110"/>
        </w:rPr>
        <w:t>Za</w:t>
      </w:r>
      <w:r>
        <w:rPr>
          <w:color w:val="231F20"/>
          <w:w w:val="110"/>
        </w:rPr>
        <w:t> hmotné</w:t>
      </w:r>
      <w:r>
        <w:rPr>
          <w:color w:val="231F20"/>
          <w:w w:val="110"/>
        </w:rPr>
        <w:t> nemovité</w:t>
      </w:r>
      <w:r>
        <w:rPr>
          <w:color w:val="231F20"/>
          <w:w w:val="110"/>
        </w:rPr>
        <w:t> věci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nepovažují</w:t>
      </w:r>
      <w:r>
        <w:rPr>
          <w:color w:val="231F20"/>
          <w:w w:val="110"/>
        </w:rPr>
        <w:t> podzemní</w:t>
      </w:r>
      <w:r>
        <w:rPr>
          <w:color w:val="231F20"/>
          <w:w w:val="110"/>
        </w:rPr>
        <w:t> stavby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samo-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statným účelovým určením.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35" w:lineRule="auto" w:before="0" w:after="0"/>
        <w:ind w:left="417" w:right="701" w:hanging="284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Pokud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je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tak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pojistné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smlouvě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výslovně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ujednáno,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vztahuje </w:t>
      </w:r>
      <w:r>
        <w:rPr>
          <w:rFonts w:ascii="Century Gothic" w:hAnsi="Century Gothic"/>
          <w:b/>
          <w:color w:val="231F20"/>
          <w:w w:val="105"/>
          <w:sz w:val="16"/>
        </w:rPr>
        <w:t>se pojištění rovněž na :</w:t>
      </w:r>
    </w:p>
    <w:p>
      <w:pPr>
        <w:pStyle w:val="ListParagraph"/>
        <w:numPr>
          <w:ilvl w:val="1"/>
          <w:numId w:val="2"/>
        </w:numPr>
        <w:tabs>
          <w:tab w:pos="416" w:val="left" w:leader="none"/>
        </w:tabs>
        <w:spacing w:line="240" w:lineRule="auto" w:before="14" w:after="0"/>
        <w:ind w:left="416" w:right="0" w:hanging="282"/>
        <w:jc w:val="left"/>
        <w:rPr>
          <w:color w:val="231F20"/>
          <w:sz w:val="16"/>
        </w:rPr>
      </w:pPr>
      <w:r>
        <w:rPr>
          <w:color w:val="231F20"/>
          <w:sz w:val="16"/>
        </w:rPr>
        <w:t>věci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osobní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potřeby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zaměstnanců,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které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obvykle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nosí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do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2"/>
          <w:sz w:val="16"/>
        </w:rPr>
        <w:t>zaměstnání;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  <w:tab w:pos="417" w:val="left" w:leader="none"/>
        </w:tabs>
        <w:spacing w:line="244" w:lineRule="auto" w:before="4" w:after="0"/>
        <w:ind w:left="417" w:right="698" w:hanging="284"/>
        <w:jc w:val="left"/>
        <w:rPr>
          <w:color w:val="231F20"/>
          <w:sz w:val="16"/>
        </w:rPr>
      </w:pPr>
      <w:r>
        <w:rPr>
          <w:color w:val="231F20"/>
          <w:spacing w:val="-6"/>
          <w:w w:val="110"/>
          <w:sz w:val="16"/>
        </w:rPr>
        <w:t>věci,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které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byly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zaměstnancem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do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místa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pojištění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přineseny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v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souvislosti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výkonem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povolání,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žádost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souhlasem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zaměstnavatele.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nevztahuje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peníze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hotovosti,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cenné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papíry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motoro-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vá vozidla zaměstnanců, není-li v pojistné smlouvě ujednáno jinak.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Toto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sjednává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vždy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první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riziko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pojistná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nebezpečí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uvedená v pojistné smlouvě.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02" w:lineRule="exact" w:before="0" w:after="0"/>
        <w:ind w:left="417" w:right="0" w:hanging="283"/>
        <w:jc w:val="left"/>
        <w:rPr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Pokud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není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ujednáno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jinak,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pojištění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se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nevztahuje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na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color w:val="231F20"/>
          <w:spacing w:val="-10"/>
          <w:w w:val="105"/>
          <w:sz w:val="16"/>
        </w:rPr>
        <w:t>:</w:t>
      </w:r>
    </w:p>
    <w:p>
      <w:pPr>
        <w:pStyle w:val="ListParagraph"/>
        <w:numPr>
          <w:ilvl w:val="1"/>
          <w:numId w:val="2"/>
        </w:numPr>
        <w:tabs>
          <w:tab w:pos="417" w:val="left" w:leader="none"/>
        </w:tabs>
        <w:spacing w:line="194" w:lineRule="exact" w:before="0" w:after="0"/>
        <w:ind w:left="417" w:right="0" w:hanging="283"/>
        <w:jc w:val="left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cennosti,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včetně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jejich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sbírek;</w:t>
      </w:r>
    </w:p>
    <w:p>
      <w:pPr>
        <w:pStyle w:val="ListParagraph"/>
        <w:numPr>
          <w:ilvl w:val="1"/>
          <w:numId w:val="2"/>
        </w:numPr>
        <w:tabs>
          <w:tab w:pos="417" w:val="left" w:leader="none"/>
        </w:tabs>
        <w:spacing w:line="240" w:lineRule="auto" w:before="4" w:after="0"/>
        <w:ind w:left="417" w:right="0" w:hanging="283"/>
        <w:jc w:val="left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nosiče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dat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záznamů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výrobní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provozní</w:t>
      </w:r>
      <w:r>
        <w:rPr>
          <w:rFonts w:ascii="Century Gothic" w:hAnsi="Century Gothic"/>
          <w:b/>
          <w:color w:val="231F20"/>
          <w:spacing w:val="-2"/>
          <w:sz w:val="16"/>
        </w:rPr>
        <w:t> dokumentace;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  <w:tab w:pos="417" w:val="left" w:leader="none"/>
        </w:tabs>
        <w:spacing w:line="244" w:lineRule="auto" w:before="4" w:after="0"/>
        <w:ind w:left="417" w:right="700" w:hanging="284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výstavní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modely,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vzory,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prototypy,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exponáty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na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výrobní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zaří- </w:t>
      </w:r>
      <w:r>
        <w:rPr>
          <w:rFonts w:ascii="Century Gothic" w:hAnsi="Century Gothic"/>
          <w:b/>
          <w:color w:val="231F20"/>
          <w:w w:val="105"/>
          <w:sz w:val="16"/>
        </w:rPr>
        <w:t>zení nepoužitelná pro standardní produkci;</w:t>
      </w:r>
    </w:p>
    <w:p>
      <w:pPr>
        <w:pStyle w:val="ListParagraph"/>
        <w:numPr>
          <w:ilvl w:val="1"/>
          <w:numId w:val="2"/>
        </w:numPr>
        <w:tabs>
          <w:tab w:pos="417" w:val="left" w:leader="none"/>
        </w:tabs>
        <w:spacing w:line="244" w:lineRule="auto" w:before="0" w:after="0"/>
        <w:ind w:left="417" w:right="700" w:hanging="284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motorová</w:t>
      </w:r>
      <w:r>
        <w:rPr>
          <w:rFonts w:ascii="Century Gothic" w:hAnsi="Century Gothic"/>
          <w:b/>
          <w:color w:val="231F20"/>
          <w:spacing w:val="-1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vozidla,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přívěsy,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návěsy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tažné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stroje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vč.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součástí a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příslušenství,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kterým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jsou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přidělovány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SPZ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resp.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RZ,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výjim- kou, jsou-li vedeny jako zásoby;</w:t>
      </w:r>
    </w:p>
    <w:p>
      <w:pPr>
        <w:pStyle w:val="ListParagraph"/>
        <w:numPr>
          <w:ilvl w:val="1"/>
          <w:numId w:val="2"/>
        </w:numPr>
        <w:tabs>
          <w:tab w:pos="416" w:val="left" w:leader="none"/>
        </w:tabs>
        <w:spacing w:line="196" w:lineRule="exact" w:before="0" w:after="0"/>
        <w:ind w:left="416" w:right="0" w:hanging="282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hrací,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peněžní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obdobné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automaty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včetně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jejich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obsahu;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  <w:tab w:pos="417" w:val="left" w:leader="none"/>
        </w:tabs>
        <w:spacing w:line="244" w:lineRule="auto" w:before="3" w:after="0"/>
        <w:ind w:left="417" w:right="701" w:hanging="284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věci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zvláštní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hodnoty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(za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věci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zvláštní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hodnoty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se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považují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věci </w:t>
      </w:r>
      <w:r>
        <w:rPr>
          <w:rFonts w:ascii="Century Gothic" w:hAnsi="Century Gothic"/>
          <w:b/>
          <w:color w:val="231F20"/>
          <w:w w:val="105"/>
          <w:sz w:val="16"/>
        </w:rPr>
        <w:t>historické,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starožitné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nebo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umělecké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hodnoty,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včetně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jejich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sbírek);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</w:tabs>
        <w:spacing w:line="196" w:lineRule="exact" w:before="0" w:after="0"/>
        <w:ind w:left="415" w:right="0" w:hanging="282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stavební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součásti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příslušenství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budov;</w:t>
      </w:r>
    </w:p>
    <w:p>
      <w:pPr>
        <w:pStyle w:val="ListParagraph"/>
        <w:spacing w:after="0" w:line="196" w:lineRule="exact"/>
        <w:jc w:val="both"/>
        <w:rPr>
          <w:rFonts w:ascii="Century Gothic" w:hAnsi="Century Gothic"/>
          <w:b/>
          <w:sz w:val="16"/>
        </w:rPr>
        <w:sectPr>
          <w:type w:val="continuous"/>
          <w:pgSz w:w="11910" w:h="16840"/>
          <w:pgMar w:top="0" w:bottom="280" w:left="566" w:right="0"/>
          <w:cols w:num="2" w:equalWidth="0">
            <w:col w:w="5288" w:space="105"/>
            <w:col w:w="5951"/>
          </w:cols>
        </w:sectPr>
      </w:pPr>
    </w:p>
    <w:p>
      <w:pPr>
        <w:pStyle w:val="ListParagraph"/>
        <w:numPr>
          <w:ilvl w:val="1"/>
          <w:numId w:val="2"/>
        </w:numPr>
        <w:tabs>
          <w:tab w:pos="417" w:val="left" w:leader="none"/>
        </w:tabs>
        <w:spacing w:line="244" w:lineRule="auto" w:before="72" w:after="0"/>
        <w:ind w:left="417" w:right="38" w:hanging="284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poškození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nebo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zničení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uzamčených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kontrolních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registrač- </w:t>
      </w:r>
      <w:r>
        <w:rPr>
          <w:rFonts w:ascii="Century Gothic" w:hAnsi="Century Gothic"/>
          <w:b/>
          <w:color w:val="231F20"/>
          <w:w w:val="105"/>
          <w:sz w:val="16"/>
        </w:rPr>
        <w:t>ních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pokladen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důsledku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krádeže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vloupáním.</w:t>
      </w:r>
    </w:p>
    <w:p>
      <w:pPr>
        <w:pStyle w:val="BodyText"/>
        <w:spacing w:before="3"/>
        <w:rPr>
          <w:rFonts w:ascii="Century Gothic"/>
          <w:b/>
        </w:rPr>
      </w:pP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02" w:lineRule="exact" w:before="1" w:after="0"/>
        <w:ind w:left="417" w:right="0" w:hanging="283"/>
        <w:jc w:val="both"/>
        <w:rPr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Pojištění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se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nevztahuje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na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color w:val="231F20"/>
          <w:spacing w:val="-10"/>
          <w:w w:val="105"/>
          <w:sz w:val="16"/>
        </w:rPr>
        <w:t>:</w:t>
      </w:r>
    </w:p>
    <w:p>
      <w:pPr>
        <w:pStyle w:val="ListParagraph"/>
        <w:numPr>
          <w:ilvl w:val="1"/>
          <w:numId w:val="2"/>
        </w:numPr>
        <w:tabs>
          <w:tab w:pos="417" w:val="left" w:leader="none"/>
        </w:tabs>
        <w:spacing w:line="244" w:lineRule="auto" w:before="0" w:after="0"/>
        <w:ind w:left="417" w:right="38" w:hanging="284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na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věci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uložené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budově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ve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stavbě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(nově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zahajovaná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stavba či</w:t>
      </w:r>
      <w:r>
        <w:rPr>
          <w:rFonts w:ascii="Century Gothic" w:hAnsi="Century Gothic"/>
          <w:b/>
          <w:color w:val="231F20"/>
          <w:spacing w:val="3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rekonstrukce),</w:t>
      </w:r>
      <w:r>
        <w:rPr>
          <w:rFonts w:ascii="Century Gothic" w:hAnsi="Century Gothic"/>
          <w:b/>
          <w:color w:val="231F20"/>
          <w:spacing w:val="3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</w:t>
      </w:r>
      <w:r>
        <w:rPr>
          <w:rFonts w:ascii="Century Gothic" w:hAnsi="Century Gothic"/>
          <w:b/>
          <w:color w:val="231F20"/>
          <w:spacing w:val="3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budově,</w:t>
      </w:r>
      <w:r>
        <w:rPr>
          <w:rFonts w:ascii="Century Gothic" w:hAnsi="Century Gothic"/>
          <w:b/>
          <w:color w:val="231F20"/>
          <w:spacing w:val="3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která</w:t>
      </w:r>
      <w:r>
        <w:rPr>
          <w:rFonts w:ascii="Century Gothic" w:hAnsi="Century Gothic"/>
          <w:b/>
          <w:color w:val="231F20"/>
          <w:spacing w:val="3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není</w:t>
      </w:r>
      <w:r>
        <w:rPr>
          <w:rFonts w:ascii="Century Gothic" w:hAnsi="Century Gothic"/>
          <w:b/>
          <w:color w:val="231F20"/>
          <w:spacing w:val="3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provozně</w:t>
      </w:r>
      <w:r>
        <w:rPr>
          <w:rFonts w:ascii="Century Gothic" w:hAnsi="Century Gothic"/>
          <w:b/>
          <w:color w:val="231F20"/>
          <w:spacing w:val="3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využívána k danému účelu a na stavební součásti těchto budov.</w:t>
      </w:r>
    </w:p>
    <w:p>
      <w:pPr>
        <w:pStyle w:val="ListParagraph"/>
        <w:numPr>
          <w:ilvl w:val="1"/>
          <w:numId w:val="2"/>
        </w:numPr>
        <w:tabs>
          <w:tab w:pos="417" w:val="left" w:leader="none"/>
        </w:tabs>
        <w:spacing w:line="196" w:lineRule="exact" w:before="0" w:after="0"/>
        <w:ind w:left="417" w:right="0" w:hanging="283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vodstvo,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půdu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pozemky;</w:t>
      </w:r>
    </w:p>
    <w:p>
      <w:pPr>
        <w:pStyle w:val="ListParagraph"/>
        <w:numPr>
          <w:ilvl w:val="1"/>
          <w:numId w:val="2"/>
        </w:numPr>
        <w:tabs>
          <w:tab w:pos="416" w:val="left" w:leader="none"/>
        </w:tabs>
        <w:spacing w:line="240" w:lineRule="auto" w:before="1" w:after="0"/>
        <w:ind w:left="416" w:right="0" w:hanging="282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rostliny,</w:t>
      </w:r>
      <w:r>
        <w:rPr>
          <w:rFonts w:ascii="Century Gothic" w:hAnsi="Century Gothic"/>
          <w:b/>
          <w:color w:val="231F20"/>
          <w:spacing w:val="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keře</w:t>
      </w:r>
      <w:r>
        <w:rPr>
          <w:rFonts w:ascii="Century Gothic" w:hAnsi="Century Gothic"/>
          <w:b/>
          <w:color w:val="231F20"/>
          <w:spacing w:val="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1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stromy,</w:t>
      </w:r>
      <w:r>
        <w:rPr>
          <w:rFonts w:ascii="Century Gothic" w:hAnsi="Century Gothic"/>
          <w:b/>
          <w:color w:val="231F20"/>
          <w:spacing w:val="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není-li</w:t>
      </w:r>
      <w:r>
        <w:rPr>
          <w:rFonts w:ascii="Century Gothic" w:hAnsi="Century Gothic"/>
          <w:b/>
          <w:color w:val="231F20"/>
          <w:spacing w:val="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ujednáno</w:t>
      </w:r>
      <w:r>
        <w:rPr>
          <w:rFonts w:ascii="Century Gothic" w:hAnsi="Century Gothic"/>
          <w:b/>
          <w:color w:val="231F20"/>
          <w:spacing w:val="12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jinak;</w:t>
      </w:r>
    </w:p>
    <w:p>
      <w:pPr>
        <w:pStyle w:val="ListParagraph"/>
        <w:numPr>
          <w:ilvl w:val="1"/>
          <w:numId w:val="2"/>
        </w:numPr>
        <w:tabs>
          <w:tab w:pos="417" w:val="left" w:leader="none"/>
        </w:tabs>
        <w:spacing w:line="240" w:lineRule="auto" w:before="4" w:after="0"/>
        <w:ind w:left="417" w:right="0" w:hanging="283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vrtné</w:t>
      </w:r>
      <w:r>
        <w:rPr>
          <w:rFonts w:ascii="Century Gothic" w:hAnsi="Century Gothic"/>
          <w:b/>
          <w:color w:val="231F20"/>
          <w:spacing w:val="-1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věže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včetně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příslušenství;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  <w:tab w:pos="417" w:val="left" w:leader="none"/>
        </w:tabs>
        <w:spacing w:line="244" w:lineRule="auto" w:before="4" w:after="0"/>
        <w:ind w:left="417" w:right="38" w:hanging="284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zařízení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atomových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elektráren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zařízení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na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přípravu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jaderné- </w:t>
      </w:r>
      <w:r>
        <w:rPr>
          <w:rFonts w:ascii="Century Gothic" w:hAnsi="Century Gothic"/>
          <w:b/>
          <w:color w:val="231F20"/>
          <w:w w:val="105"/>
          <w:sz w:val="16"/>
        </w:rPr>
        <w:t>ho paliva pro tyto elektrárny, včetně příslušenství,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  <w:tab w:pos="417" w:val="left" w:leader="none"/>
        </w:tabs>
        <w:spacing w:line="244" w:lineRule="auto" w:before="0" w:after="0"/>
        <w:ind w:left="417" w:right="38" w:hanging="284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skleněné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výplně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plasty,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jež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nahrazují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sklo,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včetně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na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nich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na- lepených</w:t>
      </w:r>
      <w:r>
        <w:rPr>
          <w:rFonts w:ascii="Century Gothic" w:hAnsi="Century Gothic"/>
          <w:b/>
          <w:color w:val="231F20"/>
          <w:spacing w:val="-1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snímačů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zabezpečovacích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zařízení,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nalepených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fólií, </w:t>
      </w:r>
      <w:r>
        <w:rPr>
          <w:rFonts w:ascii="Century Gothic" w:hAnsi="Century Gothic"/>
          <w:b/>
          <w:color w:val="231F20"/>
          <w:w w:val="105"/>
          <w:sz w:val="16"/>
        </w:rPr>
        <w:t>nápisů, maleb a jiné výzdoby,</w:t>
      </w:r>
    </w:p>
    <w:p>
      <w:pPr>
        <w:pStyle w:val="ListParagraph"/>
        <w:numPr>
          <w:ilvl w:val="1"/>
          <w:numId w:val="2"/>
        </w:numPr>
        <w:tabs>
          <w:tab w:pos="416" w:val="left" w:leader="none"/>
        </w:tabs>
        <w:spacing w:line="196" w:lineRule="exact" w:before="0" w:after="0"/>
        <w:ind w:left="416" w:right="0" w:hanging="282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historické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nebo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památkově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chráněné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objekty,</w:t>
      </w:r>
    </w:p>
    <w:p>
      <w:pPr>
        <w:pStyle w:val="ListParagraph"/>
        <w:numPr>
          <w:ilvl w:val="1"/>
          <w:numId w:val="2"/>
        </w:numPr>
        <w:tabs>
          <w:tab w:pos="417" w:val="left" w:leader="none"/>
        </w:tabs>
        <w:spacing w:line="240" w:lineRule="auto" w:before="4" w:after="0"/>
        <w:ind w:left="417" w:right="0" w:hanging="283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pacing w:val="-2"/>
          <w:sz w:val="16"/>
        </w:rPr>
        <w:t>podzemní</w:t>
      </w:r>
      <w:r>
        <w:rPr>
          <w:rFonts w:ascii="Century Gothic" w:hAnsi="Century Gothic"/>
          <w:b/>
          <w:color w:val="231F20"/>
          <w:spacing w:val="2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stavby</w:t>
      </w:r>
      <w:r>
        <w:rPr>
          <w:rFonts w:ascii="Century Gothic" w:hAnsi="Century Gothic"/>
          <w:b/>
          <w:color w:val="231F20"/>
          <w:spacing w:val="3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se</w:t>
      </w:r>
      <w:r>
        <w:rPr>
          <w:rFonts w:ascii="Century Gothic" w:hAnsi="Century Gothic"/>
          <w:b/>
          <w:color w:val="231F20"/>
          <w:spacing w:val="2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samostatným</w:t>
      </w:r>
      <w:r>
        <w:rPr>
          <w:rFonts w:ascii="Century Gothic" w:hAnsi="Century Gothic"/>
          <w:b/>
          <w:color w:val="231F20"/>
          <w:spacing w:val="3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účelovým</w:t>
      </w:r>
      <w:r>
        <w:rPr>
          <w:rFonts w:ascii="Century Gothic" w:hAnsi="Century Gothic"/>
          <w:b/>
          <w:color w:val="231F20"/>
          <w:spacing w:val="2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určením.</w:t>
      </w: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11"/>
        <w:rPr>
          <w:rFonts w:ascii="Century Gothic"/>
          <w:b/>
        </w:rPr>
      </w:pPr>
    </w:p>
    <w:p>
      <w:pPr>
        <w:spacing w:line="244" w:lineRule="auto" w:before="0"/>
        <w:ind w:left="134" w:right="3777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w w:val="105"/>
          <w:sz w:val="16"/>
        </w:rPr>
        <w:t>Článek</w:t>
      </w:r>
      <w:r>
        <w:rPr>
          <w:rFonts w:ascii="Century Gothic" w:hAnsi="Century Gothic"/>
          <w:b/>
          <w:color w:val="0066B3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3 </w:t>
      </w:r>
      <w:r>
        <w:rPr>
          <w:rFonts w:ascii="Century Gothic" w:hAnsi="Century Gothic"/>
          <w:b/>
          <w:color w:val="0066B3"/>
          <w:spacing w:val="-4"/>
          <w:w w:val="105"/>
          <w:sz w:val="16"/>
        </w:rPr>
        <w:t>Pojištěné</w:t>
      </w:r>
      <w:r>
        <w:rPr>
          <w:rFonts w:ascii="Century Gothic" w:hAnsi="Century Gothic"/>
          <w:b/>
          <w:color w:val="0066B3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0066B3"/>
          <w:spacing w:val="-4"/>
          <w:w w:val="105"/>
          <w:sz w:val="16"/>
        </w:rPr>
        <w:t>náklady</w:t>
      </w:r>
    </w:p>
    <w:p>
      <w:pPr>
        <w:pStyle w:val="BodyText"/>
        <w:spacing w:before="12"/>
        <w:rPr>
          <w:rFonts w:ascii="Century Gothic"/>
          <w:b/>
        </w:rPr>
      </w:pPr>
    </w:p>
    <w:p>
      <w:pPr>
        <w:pStyle w:val="ListParagraph"/>
        <w:numPr>
          <w:ilvl w:val="0"/>
          <w:numId w:val="3"/>
        </w:numPr>
        <w:tabs>
          <w:tab w:pos="415" w:val="left" w:leader="none"/>
          <w:tab w:pos="417" w:val="left" w:leader="none"/>
        </w:tabs>
        <w:spacing w:line="244" w:lineRule="auto" w:before="0" w:after="0"/>
        <w:ind w:left="41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Pokud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ujednáno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článku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1,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odst.1,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písm.</w:t>
      </w:r>
      <w:r>
        <w:rPr>
          <w:color w:val="231F20"/>
          <w:w w:val="110"/>
          <w:sz w:val="16"/>
        </w:rPr>
        <w:t> a),</w:t>
      </w:r>
      <w:r>
        <w:rPr>
          <w:color w:val="231F20"/>
          <w:w w:val="110"/>
          <w:sz w:val="16"/>
        </w:rPr>
        <w:t> b),</w:t>
      </w:r>
      <w:r>
        <w:rPr>
          <w:color w:val="231F20"/>
          <w:w w:val="110"/>
          <w:sz w:val="16"/>
        </w:rPr>
        <w:t> d)</w:t>
      </w:r>
      <w:r>
        <w:rPr>
          <w:color w:val="231F20"/>
          <w:w w:val="110"/>
          <w:sz w:val="16"/>
        </w:rPr>
        <w:t> těchto</w:t>
      </w:r>
      <w:r>
        <w:rPr>
          <w:color w:val="231F20"/>
          <w:w w:val="110"/>
          <w:sz w:val="16"/>
        </w:rPr>
        <w:t> pojistných</w:t>
      </w:r>
      <w:r>
        <w:rPr>
          <w:color w:val="231F20"/>
          <w:w w:val="110"/>
          <w:sz w:val="16"/>
        </w:rPr>
        <w:t> podmínek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možno</w:t>
      </w:r>
      <w:r>
        <w:rPr>
          <w:color w:val="231F20"/>
          <w:w w:val="110"/>
          <w:sz w:val="16"/>
        </w:rPr>
        <w:t> dále</w:t>
      </w:r>
      <w:r>
        <w:rPr>
          <w:color w:val="231F20"/>
          <w:w w:val="110"/>
          <w:sz w:val="16"/>
        </w:rPr>
        <w:t> sjednat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 :</w:t>
      </w:r>
    </w:p>
    <w:p>
      <w:pPr>
        <w:pStyle w:val="ListParagraph"/>
        <w:numPr>
          <w:ilvl w:val="1"/>
          <w:numId w:val="3"/>
        </w:numPr>
        <w:tabs>
          <w:tab w:pos="415" w:val="left" w:leader="none"/>
          <w:tab w:pos="417" w:val="left" w:leader="none"/>
        </w:tabs>
        <w:spacing w:line="244" w:lineRule="auto" w:before="3" w:after="0"/>
        <w:ind w:left="41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nákladů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výměnu</w:t>
      </w:r>
      <w:r>
        <w:rPr>
          <w:color w:val="231F20"/>
          <w:w w:val="110"/>
          <w:sz w:val="16"/>
        </w:rPr>
        <w:t> zámků</w:t>
      </w:r>
      <w:r>
        <w:rPr>
          <w:color w:val="231F20"/>
          <w:w w:val="110"/>
          <w:sz w:val="16"/>
        </w:rPr>
        <w:t> vnějších</w:t>
      </w:r>
      <w:r>
        <w:rPr>
          <w:color w:val="231F20"/>
          <w:w w:val="110"/>
          <w:sz w:val="16"/>
        </w:rPr>
        <w:t> dveří</w:t>
      </w:r>
      <w:r>
        <w:rPr>
          <w:color w:val="231F20"/>
          <w:w w:val="110"/>
          <w:sz w:val="16"/>
        </w:rPr>
        <w:t> budovy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místě</w:t>
      </w:r>
      <w:r>
        <w:rPr>
          <w:color w:val="231F20"/>
          <w:w w:val="110"/>
          <w:sz w:val="16"/>
        </w:rPr>
        <w:t> pojištění,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pokud</w:t>
      </w:r>
      <w:r>
        <w:rPr>
          <w:color w:val="231F20"/>
          <w:w w:val="110"/>
          <w:sz w:val="16"/>
        </w:rPr>
        <w:t> došlo</w:t>
      </w:r>
      <w:r>
        <w:rPr>
          <w:color w:val="231F20"/>
          <w:w w:val="110"/>
          <w:sz w:val="16"/>
        </w:rPr>
        <w:t> ke</w:t>
      </w:r>
      <w:r>
        <w:rPr>
          <w:color w:val="231F20"/>
          <w:w w:val="110"/>
          <w:sz w:val="16"/>
        </w:rPr>
        <w:t> ztrátě</w:t>
      </w:r>
      <w:r>
        <w:rPr>
          <w:color w:val="231F20"/>
          <w:w w:val="110"/>
          <w:sz w:val="16"/>
        </w:rPr>
        <w:t> klíče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důsledku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události,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činu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mimo</w:t>
      </w:r>
      <w:r>
        <w:rPr>
          <w:color w:val="231F20"/>
          <w:w w:val="110"/>
          <w:sz w:val="16"/>
        </w:rPr>
        <w:t> místo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podle</w:t>
      </w:r>
      <w:r>
        <w:rPr>
          <w:color w:val="231F20"/>
          <w:w w:val="110"/>
          <w:sz w:val="16"/>
        </w:rPr>
        <w:t> článku</w:t>
      </w:r>
      <w:r>
        <w:rPr>
          <w:color w:val="231F20"/>
          <w:w w:val="110"/>
          <w:sz w:val="16"/>
        </w:rPr>
        <w:t> 1,</w:t>
      </w:r>
      <w:r>
        <w:rPr>
          <w:color w:val="231F20"/>
          <w:w w:val="110"/>
          <w:sz w:val="16"/>
        </w:rPr>
        <w:t> odst.</w:t>
      </w:r>
      <w:r>
        <w:rPr>
          <w:color w:val="231F20"/>
          <w:w w:val="110"/>
          <w:sz w:val="16"/>
        </w:rPr>
        <w:t> 1.,</w:t>
      </w:r>
      <w:r>
        <w:rPr>
          <w:color w:val="231F20"/>
          <w:w w:val="110"/>
          <w:sz w:val="16"/>
        </w:rPr>
        <w:t> písm.</w:t>
      </w:r>
      <w:r>
        <w:rPr>
          <w:color w:val="231F20"/>
          <w:w w:val="110"/>
          <w:sz w:val="16"/>
        </w:rPr>
        <w:t> a)</w:t>
      </w:r>
      <w:r>
        <w:rPr>
          <w:color w:val="231F20"/>
          <w:w w:val="110"/>
          <w:sz w:val="16"/>
        </w:rPr>
        <w:t> až</w:t>
      </w:r>
      <w:r>
        <w:rPr>
          <w:color w:val="231F20"/>
          <w:w w:val="110"/>
          <w:sz w:val="16"/>
        </w:rPr>
        <w:t> c)</w:t>
      </w:r>
      <w:r>
        <w:rPr>
          <w:color w:val="231F20"/>
          <w:w w:val="110"/>
          <w:sz w:val="16"/>
        </w:rPr>
        <w:t> těchto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pojistných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podmínek;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toto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ujednání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nevztahuje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dveře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od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trezo-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rových místností;</w:t>
      </w:r>
    </w:p>
    <w:p>
      <w:pPr>
        <w:pStyle w:val="ListParagraph"/>
        <w:numPr>
          <w:ilvl w:val="1"/>
          <w:numId w:val="3"/>
        </w:numPr>
        <w:tabs>
          <w:tab w:pos="415" w:val="left" w:leader="none"/>
          <w:tab w:pos="417" w:val="left" w:leader="none"/>
        </w:tabs>
        <w:spacing w:line="244" w:lineRule="auto" w:before="4" w:after="0"/>
        <w:ind w:left="417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w w:val="110"/>
          <w:sz w:val="16"/>
        </w:rPr>
        <w:t> nákladů</w:t>
      </w:r>
      <w:r>
        <w:rPr>
          <w:color w:val="231F20"/>
          <w:w w:val="110"/>
          <w:sz w:val="16"/>
        </w:rPr>
        <w:t> vzniklých</w:t>
      </w:r>
      <w:r>
        <w:rPr>
          <w:color w:val="231F20"/>
          <w:w w:val="110"/>
          <w:sz w:val="16"/>
        </w:rPr>
        <w:t> ztrátou</w:t>
      </w:r>
      <w:r>
        <w:rPr>
          <w:color w:val="231F20"/>
          <w:w w:val="110"/>
          <w:sz w:val="16"/>
        </w:rPr>
        <w:t> klíčů</w:t>
      </w:r>
      <w:r>
        <w:rPr>
          <w:color w:val="231F20"/>
          <w:w w:val="110"/>
          <w:sz w:val="16"/>
        </w:rPr>
        <w:t> od</w:t>
      </w:r>
      <w:r>
        <w:rPr>
          <w:color w:val="231F20"/>
          <w:w w:val="110"/>
          <w:sz w:val="16"/>
        </w:rPr>
        <w:t> trezorových</w:t>
      </w:r>
      <w:r>
        <w:rPr>
          <w:color w:val="231F20"/>
          <w:w w:val="110"/>
          <w:sz w:val="16"/>
        </w:rPr>
        <w:t> místností,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vícestěnných</w:t>
      </w:r>
      <w:r>
        <w:rPr>
          <w:color w:val="231F20"/>
          <w:w w:val="110"/>
          <w:sz w:val="16"/>
        </w:rPr>
        <w:t> ocelových</w:t>
      </w:r>
      <w:r>
        <w:rPr>
          <w:color w:val="231F20"/>
          <w:w w:val="110"/>
          <w:sz w:val="16"/>
        </w:rPr>
        <w:t> skříní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minimální</w:t>
      </w:r>
      <w:r>
        <w:rPr>
          <w:color w:val="231F20"/>
          <w:w w:val="110"/>
          <w:sz w:val="16"/>
        </w:rPr>
        <w:t> hmotností</w:t>
      </w:r>
      <w:r>
        <w:rPr>
          <w:color w:val="231F20"/>
          <w:w w:val="110"/>
          <w:sz w:val="16"/>
        </w:rPr>
        <w:t> 300</w:t>
      </w:r>
      <w:r>
        <w:rPr>
          <w:color w:val="231F20"/>
          <w:w w:val="110"/>
          <w:sz w:val="16"/>
        </w:rPr>
        <w:t> kg,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zazděných</w:t>
      </w:r>
      <w:r>
        <w:rPr>
          <w:color w:val="231F20"/>
          <w:w w:val="110"/>
          <w:sz w:val="16"/>
        </w:rPr>
        <w:t> ocelových</w:t>
      </w:r>
      <w:r>
        <w:rPr>
          <w:color w:val="231F20"/>
          <w:w w:val="110"/>
          <w:sz w:val="16"/>
        </w:rPr>
        <w:t> skříní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vísestěnnými</w:t>
      </w:r>
      <w:r>
        <w:rPr>
          <w:color w:val="231F20"/>
          <w:w w:val="110"/>
          <w:sz w:val="16"/>
        </w:rPr>
        <w:t> dveřmi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místě</w:t>
      </w:r>
      <w:r>
        <w:rPr>
          <w:color w:val="231F20"/>
          <w:w w:val="110"/>
          <w:sz w:val="16"/>
        </w:rPr>
        <w:t> pojištění;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jedná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o</w:t>
      </w:r>
      <w:r>
        <w:rPr>
          <w:color w:val="231F20"/>
          <w:w w:val="110"/>
          <w:sz w:val="16"/>
        </w:rPr>
        <w:t> náklady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výměnu</w:t>
      </w:r>
      <w:r>
        <w:rPr>
          <w:color w:val="231F20"/>
          <w:w w:val="110"/>
          <w:sz w:val="16"/>
        </w:rPr>
        <w:t> zámků,</w:t>
      </w:r>
      <w:r>
        <w:rPr>
          <w:color w:val="231F20"/>
          <w:w w:val="110"/>
          <w:sz w:val="16"/>
        </w:rPr>
        <w:t> pořízení</w:t>
      </w:r>
      <w:r>
        <w:rPr>
          <w:color w:val="231F20"/>
          <w:w w:val="110"/>
          <w:sz w:val="16"/>
        </w:rPr>
        <w:t> nových</w:t>
      </w:r>
      <w:r>
        <w:rPr>
          <w:color w:val="231F20"/>
          <w:w w:val="110"/>
          <w:sz w:val="16"/>
        </w:rPr>
        <w:t> klíčů,</w:t>
      </w:r>
      <w:r>
        <w:rPr>
          <w:color w:val="231F20"/>
          <w:w w:val="110"/>
          <w:sz w:val="16"/>
        </w:rPr>
        <w:t> stejně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jako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nezbytné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násilné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otevření,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pořízení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nových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schránek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uzavření těchto přístupů.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4" w:lineRule="auto" w:before="0" w:after="0"/>
        <w:ind w:left="417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Pojistitel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uhradí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jen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účelné,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přiměřené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hospodárně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vynaložené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ná-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klady obvyklé v místě vzniku pojistné události.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4" w:lineRule="auto" w:before="0" w:after="0"/>
        <w:ind w:left="417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w w:val="110"/>
          <w:sz w:val="16"/>
        </w:rPr>
        <w:t> nákladů</w:t>
      </w:r>
      <w:r>
        <w:rPr>
          <w:color w:val="231F20"/>
          <w:w w:val="110"/>
          <w:sz w:val="16"/>
        </w:rPr>
        <w:t> specifikovaných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tomto</w:t>
      </w:r>
      <w:r>
        <w:rPr>
          <w:color w:val="231F20"/>
          <w:w w:val="110"/>
          <w:sz w:val="16"/>
        </w:rPr>
        <w:t> článku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sjednává</w:t>
      </w:r>
      <w:r>
        <w:rPr>
          <w:color w:val="231F20"/>
          <w:w w:val="110"/>
          <w:sz w:val="16"/>
        </w:rPr>
        <w:t> 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jednotlivé</w:t>
      </w:r>
      <w:r>
        <w:rPr>
          <w:color w:val="231F20"/>
          <w:w w:val="110"/>
          <w:sz w:val="16"/>
        </w:rPr>
        <w:t> položky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jejich</w:t>
      </w:r>
      <w:r>
        <w:rPr>
          <w:color w:val="231F20"/>
          <w:w w:val="110"/>
          <w:sz w:val="16"/>
        </w:rPr>
        <w:t> kombinaci,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to</w:t>
      </w:r>
      <w:r>
        <w:rPr>
          <w:color w:val="231F20"/>
          <w:w w:val="110"/>
          <w:sz w:val="16"/>
        </w:rPr>
        <w:t> vždy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první</w:t>
      </w:r>
      <w:r>
        <w:rPr>
          <w:color w:val="231F20"/>
          <w:w w:val="110"/>
          <w:sz w:val="16"/>
        </w:rPr>
        <w:t> riziko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pojistná nebezpečí uvedená v pojistné smlouvě.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line="244" w:lineRule="auto" w:before="0"/>
        <w:ind w:left="133" w:right="3444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4 </w:t>
      </w:r>
      <w:r>
        <w:rPr>
          <w:rFonts w:ascii="Century Gothic" w:hAnsi="Century Gothic"/>
          <w:b/>
          <w:color w:val="0066B3"/>
          <w:spacing w:val="-2"/>
          <w:sz w:val="16"/>
        </w:rPr>
        <w:t>Zachraňovací</w:t>
      </w:r>
      <w:r>
        <w:rPr>
          <w:rFonts w:ascii="Century Gothic" w:hAnsi="Century Gothic"/>
          <w:b/>
          <w:color w:val="0066B3"/>
          <w:spacing w:val="-10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náklady</w:t>
      </w:r>
    </w:p>
    <w:p>
      <w:pPr>
        <w:pStyle w:val="BodyText"/>
        <w:spacing w:before="13"/>
        <w:rPr>
          <w:rFonts w:ascii="Century Gothic"/>
          <w:b/>
        </w:rPr>
      </w:pPr>
    </w:p>
    <w:p>
      <w:pPr>
        <w:pStyle w:val="BodyText"/>
        <w:ind w:left="133"/>
        <w:jc w:val="both"/>
      </w:pPr>
      <w:r>
        <w:rPr>
          <w:color w:val="231F20"/>
          <w:spacing w:val="-2"/>
          <w:w w:val="110"/>
        </w:rPr>
        <w:t>Pojistitel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uhradí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tyto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zachraňovací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náklady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0"/>
          <w:w w:val="110"/>
        </w:rPr>
        <w:t>:</w:t>
      </w:r>
    </w:p>
    <w:p>
      <w:pPr>
        <w:pStyle w:val="ListParagraph"/>
        <w:numPr>
          <w:ilvl w:val="1"/>
          <w:numId w:val="3"/>
        </w:numPr>
        <w:tabs>
          <w:tab w:pos="415" w:val="left" w:leader="none"/>
          <w:tab w:pos="417" w:val="left" w:leader="none"/>
        </w:tabs>
        <w:spacing w:line="244" w:lineRule="auto" w:before="4" w:after="0"/>
        <w:ind w:left="417" w:right="40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účelně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vynaložené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náklady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odvrácení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vzniku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bezprostředně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hrozící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zmírnění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následků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již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nastalé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události;</w:t>
      </w:r>
    </w:p>
    <w:p>
      <w:pPr>
        <w:pStyle w:val="ListParagraph"/>
        <w:numPr>
          <w:ilvl w:val="1"/>
          <w:numId w:val="3"/>
        </w:numPr>
        <w:tabs>
          <w:tab w:pos="415" w:val="left" w:leader="none"/>
          <w:tab w:pos="417" w:val="left" w:leader="none"/>
        </w:tabs>
        <w:spacing w:line="244" w:lineRule="auto" w:before="2" w:after="0"/>
        <w:ind w:left="41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vynaložené</w:t>
      </w:r>
      <w:r>
        <w:rPr>
          <w:color w:val="231F20"/>
          <w:w w:val="110"/>
          <w:sz w:val="16"/>
        </w:rPr>
        <w:t> náklady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důvodů</w:t>
      </w:r>
      <w:r>
        <w:rPr>
          <w:color w:val="231F20"/>
          <w:w w:val="110"/>
          <w:sz w:val="16"/>
        </w:rPr>
        <w:t> hygienických,</w:t>
      </w:r>
      <w:r>
        <w:rPr>
          <w:color w:val="231F20"/>
          <w:w w:val="110"/>
          <w:sz w:val="16"/>
        </w:rPr>
        <w:t> ekologických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bezpeč-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nostních</w:t>
      </w:r>
      <w:r>
        <w:rPr>
          <w:color w:val="231F20"/>
          <w:w w:val="110"/>
          <w:sz w:val="16"/>
        </w:rPr>
        <w:t> při</w:t>
      </w:r>
      <w:r>
        <w:rPr>
          <w:color w:val="231F20"/>
          <w:w w:val="110"/>
          <w:sz w:val="16"/>
        </w:rPr>
        <w:t> odklízení</w:t>
      </w:r>
      <w:r>
        <w:rPr>
          <w:color w:val="231F20"/>
          <w:w w:val="110"/>
          <w:sz w:val="16"/>
        </w:rPr>
        <w:t> poškozeného</w:t>
      </w:r>
      <w:r>
        <w:rPr>
          <w:color w:val="231F20"/>
          <w:w w:val="110"/>
          <w:sz w:val="16"/>
        </w:rPr>
        <w:t> pojištěného</w:t>
      </w:r>
      <w:r>
        <w:rPr>
          <w:color w:val="231F20"/>
          <w:w w:val="110"/>
          <w:sz w:val="16"/>
        </w:rPr>
        <w:t> majetku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jeho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zbytků.</w:t>
      </w:r>
    </w:p>
    <w:p>
      <w:pPr>
        <w:spacing w:line="190" w:lineRule="exact" w:before="0"/>
        <w:ind w:left="417" w:right="0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Úhrada</w:t>
      </w:r>
      <w:r>
        <w:rPr>
          <w:rFonts w:ascii="Century Gothic" w:hAnsi="Century Gothic"/>
          <w:b/>
          <w:color w:val="231F20"/>
          <w:spacing w:val="-3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vynaložených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zachraňovacích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nákladů</w:t>
      </w:r>
      <w:r>
        <w:rPr>
          <w:rFonts w:ascii="Century Gothic" w:hAnsi="Century Gothic"/>
          <w:b/>
          <w:color w:val="231F20"/>
          <w:spacing w:val="-3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podle</w:t>
      </w:r>
      <w:r>
        <w:rPr>
          <w:rFonts w:ascii="Century Gothic" w:hAnsi="Century Gothic"/>
          <w:b/>
          <w:color w:val="231F20"/>
          <w:spacing w:val="-2"/>
          <w:sz w:val="16"/>
        </w:rPr>
        <w:t> písmen</w:t>
      </w:r>
    </w:p>
    <w:p>
      <w:pPr>
        <w:spacing w:line="244" w:lineRule="auto" w:before="4"/>
        <w:ind w:left="417" w:right="39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a)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b)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tohoto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článku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se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omezuje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do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výše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5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%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ze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sjednané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po- </w:t>
      </w:r>
      <w:r>
        <w:rPr>
          <w:rFonts w:ascii="Century Gothic" w:hAnsi="Century Gothic"/>
          <w:b/>
          <w:color w:val="231F20"/>
          <w:w w:val="105"/>
          <w:sz w:val="16"/>
        </w:rPr>
        <w:t>jistné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částky.</w:t>
      </w:r>
    </w:p>
    <w:p>
      <w:pPr>
        <w:spacing w:line="244" w:lineRule="auto" w:before="0"/>
        <w:ind w:left="417" w:right="38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Úhrada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zachraňovacích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nákladů,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které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byly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vynaloženy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na </w:t>
      </w:r>
      <w:r>
        <w:rPr>
          <w:rFonts w:ascii="Century Gothic" w:hAnsi="Century Gothic"/>
          <w:b/>
          <w:color w:val="231F20"/>
          <w:sz w:val="16"/>
        </w:rPr>
        <w:t>záchranu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života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zdraví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se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omezuje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do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výše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30%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ze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sjednané </w:t>
      </w:r>
      <w:r>
        <w:rPr>
          <w:rFonts w:ascii="Century Gothic" w:hAnsi="Century Gothic"/>
          <w:b/>
          <w:color w:val="231F20"/>
          <w:w w:val="105"/>
          <w:sz w:val="16"/>
        </w:rPr>
        <w:t>pojistné částky nebo limitu pojistného plnění.</w:t>
      </w:r>
    </w:p>
    <w:p>
      <w:pPr>
        <w:spacing w:line="244" w:lineRule="auto" w:before="0"/>
        <w:ind w:left="417" w:right="38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Zachraňovací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náklady,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které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oprávněná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osoba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vynaložila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na </w:t>
      </w:r>
      <w:r>
        <w:rPr>
          <w:rFonts w:ascii="Century Gothic" w:hAnsi="Century Gothic"/>
          <w:b/>
          <w:color w:val="231F20"/>
          <w:w w:val="105"/>
          <w:sz w:val="16"/>
        </w:rPr>
        <w:t>základě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písemného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souhlasu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pojistitele,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uhradí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pojistitel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bez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omezení.</w:t>
      </w: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6"/>
        <w:rPr>
          <w:rFonts w:ascii="Century Gothic"/>
          <w:b/>
        </w:rPr>
      </w:pPr>
    </w:p>
    <w:p>
      <w:pPr>
        <w:spacing w:before="1"/>
        <w:ind w:left="133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3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5</w:t>
      </w:r>
    </w:p>
    <w:p>
      <w:pPr>
        <w:spacing w:before="4"/>
        <w:ind w:left="133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Výluky z</w:t>
      </w:r>
      <w:r>
        <w:rPr>
          <w:rFonts w:ascii="Century Gothic" w:hAnsi="Century Gothic"/>
          <w:b/>
          <w:color w:val="0066B3"/>
          <w:spacing w:val="1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pojištění</w:t>
      </w:r>
    </w:p>
    <w:p>
      <w:pPr>
        <w:pStyle w:val="BodyText"/>
        <w:spacing w:before="7"/>
        <w:rPr>
          <w:rFonts w:ascii="Century Gothic"/>
          <w:b/>
        </w:rPr>
      </w:pPr>
    </w:p>
    <w:p>
      <w:pPr>
        <w:spacing w:line="244" w:lineRule="auto" w:before="0"/>
        <w:ind w:left="133" w:right="39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Tento</w:t>
      </w:r>
      <w:r>
        <w:rPr>
          <w:rFonts w:ascii="Century Gothic" w:hAnsi="Century Gothic"/>
          <w:b/>
          <w:color w:val="231F20"/>
          <w:w w:val="105"/>
          <w:sz w:val="16"/>
        </w:rPr>
        <w:t> seznam</w:t>
      </w:r>
      <w:r>
        <w:rPr>
          <w:rFonts w:ascii="Century Gothic" w:hAnsi="Century Gothic"/>
          <w:b/>
          <w:color w:val="231F20"/>
          <w:w w:val="105"/>
          <w:sz w:val="16"/>
        </w:rPr>
        <w:t> výluk</w:t>
      </w:r>
      <w:r>
        <w:rPr>
          <w:rFonts w:ascii="Century Gothic" w:hAnsi="Century Gothic"/>
          <w:b/>
          <w:color w:val="231F20"/>
          <w:w w:val="105"/>
          <w:sz w:val="16"/>
        </w:rPr>
        <w:t> není</w:t>
      </w:r>
      <w:r>
        <w:rPr>
          <w:rFonts w:ascii="Century Gothic" w:hAnsi="Century Gothic"/>
          <w:b/>
          <w:color w:val="231F20"/>
          <w:w w:val="105"/>
          <w:sz w:val="16"/>
        </w:rPr>
        <w:t> úplný</w:t>
      </w:r>
      <w:r>
        <w:rPr>
          <w:rFonts w:ascii="Century Gothic" w:hAnsi="Century Gothic"/>
          <w:b/>
          <w:color w:val="231F20"/>
          <w:w w:val="105"/>
          <w:sz w:val="16"/>
        </w:rPr>
        <w:t> a</w:t>
      </w:r>
      <w:r>
        <w:rPr>
          <w:rFonts w:ascii="Century Gothic" w:hAnsi="Century Gothic"/>
          <w:b/>
          <w:color w:val="231F20"/>
          <w:w w:val="105"/>
          <w:sz w:val="16"/>
        </w:rPr>
        <w:t> výluky,</w:t>
      </w:r>
      <w:r>
        <w:rPr>
          <w:rFonts w:ascii="Century Gothic" w:hAnsi="Century Gothic"/>
          <w:b/>
          <w:color w:val="231F20"/>
          <w:w w:val="105"/>
          <w:sz w:val="16"/>
        </w:rPr>
        <w:t> omezení</w:t>
      </w:r>
      <w:r>
        <w:rPr>
          <w:rFonts w:ascii="Century Gothic" w:hAnsi="Century Gothic"/>
          <w:b/>
          <w:color w:val="231F20"/>
          <w:w w:val="105"/>
          <w:sz w:val="16"/>
        </w:rPr>
        <w:t> pojistného plnění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se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vyskytují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i</w:t>
      </w:r>
      <w:r>
        <w:rPr>
          <w:rFonts w:ascii="Century Gothic" w:hAnsi="Century Gothic"/>
          <w:b/>
          <w:color w:val="231F20"/>
          <w:spacing w:val="-10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na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jiných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místech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pojistných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podmínkách a pojistné smlouvě.</w:t>
      </w:r>
    </w:p>
    <w:p>
      <w:pPr>
        <w:pStyle w:val="BodyText"/>
        <w:spacing w:before="4"/>
        <w:rPr>
          <w:rFonts w:ascii="Century Gothic"/>
          <w:b/>
        </w:rPr>
      </w:pPr>
    </w:p>
    <w:p>
      <w:pPr>
        <w:spacing w:line="244" w:lineRule="auto" w:before="0"/>
        <w:ind w:left="133" w:right="39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Pokud není ujednáno jinak, pojištění se bez ohledu na spolupůso- </w:t>
      </w:r>
      <w:r>
        <w:rPr>
          <w:rFonts w:ascii="Century Gothic" w:hAnsi="Century Gothic"/>
          <w:b/>
          <w:color w:val="231F20"/>
          <w:w w:val="105"/>
          <w:sz w:val="16"/>
        </w:rPr>
        <w:t>bící příčiny nevztahuje na:</w:t>
      </w: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4" w:lineRule="auto" w:before="0" w:after="0"/>
        <w:ind w:left="417" w:right="38" w:hanging="284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škody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vzniklé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důsledku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války,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invaze,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činnosti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zahraničního nepřítele,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válečného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stavu,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válečných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resp.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vojenských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akcí </w:t>
      </w:r>
      <w:r>
        <w:rPr>
          <w:rFonts w:ascii="Century Gothic" w:hAnsi="Century Gothic"/>
          <w:b/>
          <w:color w:val="231F20"/>
          <w:w w:val="105"/>
          <w:sz w:val="16"/>
        </w:rPr>
        <w:t>(bez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ohledu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na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to,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zda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byla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vyhlášena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válka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či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nikoliv),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ob-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čanské</w:t>
      </w:r>
      <w:r>
        <w:rPr>
          <w:rFonts w:ascii="Century Gothic" w:hAnsi="Century Gothic"/>
          <w:b/>
          <w:color w:val="231F20"/>
          <w:spacing w:val="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války,</w:t>
      </w:r>
      <w:r>
        <w:rPr>
          <w:rFonts w:ascii="Century Gothic" w:hAnsi="Century Gothic"/>
          <w:b/>
          <w:color w:val="231F20"/>
          <w:spacing w:val="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povstání,</w:t>
      </w:r>
      <w:r>
        <w:rPr>
          <w:rFonts w:ascii="Century Gothic" w:hAnsi="Century Gothic"/>
          <w:b/>
          <w:color w:val="231F20"/>
          <w:spacing w:val="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vzpoury,</w:t>
      </w:r>
      <w:r>
        <w:rPr>
          <w:rFonts w:ascii="Century Gothic" w:hAnsi="Century Gothic"/>
          <w:b/>
          <w:color w:val="231F20"/>
          <w:spacing w:val="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vzbouření,</w:t>
      </w:r>
      <w:r>
        <w:rPr>
          <w:rFonts w:ascii="Century Gothic" w:hAnsi="Century Gothic"/>
          <w:b/>
          <w:color w:val="231F20"/>
          <w:spacing w:val="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srocení,</w:t>
      </w:r>
      <w:r>
        <w:rPr>
          <w:rFonts w:ascii="Century Gothic" w:hAnsi="Century Gothic"/>
          <w:b/>
          <w:color w:val="231F20"/>
          <w:spacing w:val="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stávky,</w:t>
      </w:r>
    </w:p>
    <w:p>
      <w:pPr>
        <w:spacing w:line="244" w:lineRule="auto" w:before="72"/>
        <w:ind w:left="418" w:right="658" w:firstLine="0"/>
        <w:jc w:val="both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231F20"/>
          <w:spacing w:val="-2"/>
          <w:sz w:val="16"/>
        </w:rPr>
        <w:t>výluky, občanských nepokojů, odboje, vojenské či uzurpované </w:t>
      </w:r>
      <w:r>
        <w:rPr>
          <w:rFonts w:ascii="Century Gothic" w:hAnsi="Century Gothic"/>
          <w:b/>
          <w:color w:val="231F20"/>
          <w:w w:val="105"/>
          <w:sz w:val="16"/>
        </w:rPr>
        <w:t>moci,</w:t>
      </w:r>
      <w:r>
        <w:rPr>
          <w:rFonts w:ascii="Century Gothic" w:hAnsi="Century Gothic"/>
          <w:b/>
          <w:color w:val="231F20"/>
          <w:w w:val="105"/>
          <w:sz w:val="16"/>
        </w:rPr>
        <w:t> stanného</w:t>
      </w:r>
      <w:r>
        <w:rPr>
          <w:rFonts w:ascii="Century Gothic" w:hAnsi="Century Gothic"/>
          <w:b/>
          <w:color w:val="231F20"/>
          <w:w w:val="105"/>
          <w:sz w:val="16"/>
        </w:rPr>
        <w:t> práva,</w:t>
      </w:r>
      <w:r>
        <w:rPr>
          <w:rFonts w:ascii="Century Gothic" w:hAnsi="Century Gothic"/>
          <w:b/>
          <w:color w:val="231F20"/>
          <w:w w:val="105"/>
          <w:sz w:val="16"/>
        </w:rPr>
        <w:t> výjimečného</w:t>
      </w:r>
      <w:r>
        <w:rPr>
          <w:rFonts w:ascii="Century Gothic" w:hAnsi="Century Gothic"/>
          <w:b/>
          <w:color w:val="231F20"/>
          <w:w w:val="105"/>
          <w:sz w:val="16"/>
        </w:rPr>
        <w:t> stavu,</w:t>
      </w:r>
      <w:r>
        <w:rPr>
          <w:rFonts w:ascii="Century Gothic" w:hAnsi="Century Gothic"/>
          <w:b/>
          <w:color w:val="231F20"/>
          <w:w w:val="105"/>
          <w:sz w:val="16"/>
        </w:rPr>
        <w:t> jednání</w:t>
      </w:r>
      <w:r>
        <w:rPr>
          <w:rFonts w:ascii="Century Gothic" w:hAnsi="Century Gothic"/>
          <w:b/>
          <w:color w:val="231F20"/>
          <w:w w:val="105"/>
          <w:sz w:val="16"/>
        </w:rPr>
        <w:t> skupiny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osob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se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zlým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úmyslem,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činu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lidí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jednajících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pro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politickou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or- ganizaci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nebo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ve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spojení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ní,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spiknutí,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zabavení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pro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vojenské </w:t>
      </w:r>
      <w:r>
        <w:rPr>
          <w:rFonts w:ascii="Century Gothic" w:hAnsi="Century Gothic"/>
          <w:b/>
          <w:color w:val="231F20"/>
          <w:sz w:val="16"/>
        </w:rPr>
        <w:t>účely,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zničení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nebo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poškození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pokynu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vlády</w:t>
      </w:r>
      <w:r>
        <w:rPr>
          <w:rFonts w:ascii="Century Gothic" w:hAnsi="Century Gothic"/>
          <w:b/>
          <w:color w:val="231F20"/>
          <w:spacing w:val="2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působící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de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jure </w:t>
      </w:r>
      <w:r>
        <w:rPr>
          <w:rFonts w:ascii="Century Gothic" w:hAnsi="Century Gothic"/>
          <w:b/>
          <w:color w:val="231F20"/>
          <w:w w:val="105"/>
          <w:sz w:val="16"/>
        </w:rPr>
        <w:t>nebo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de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facto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anebo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jiného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veřejného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orgánu;</w:t>
      </w: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44" w:lineRule="auto" w:before="0" w:after="0"/>
        <w:ind w:left="418" w:right="658" w:hanging="284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škody vzniklé v důsledku trvalého nebo dočasného vyvlast- nění vyplývajícího z konfiskace, zabavení nebo jiných nároků vznesených ze strany orgánů veřejné správy;</w:t>
      </w:r>
    </w:p>
    <w:p>
      <w:pPr>
        <w:pStyle w:val="ListParagraph"/>
        <w:numPr>
          <w:ilvl w:val="0"/>
          <w:numId w:val="4"/>
        </w:numPr>
        <w:tabs>
          <w:tab w:pos="416" w:val="left" w:leader="none"/>
          <w:tab w:pos="418" w:val="left" w:leader="none"/>
        </w:tabs>
        <w:spacing w:line="244" w:lineRule="auto" w:before="0" w:after="0"/>
        <w:ind w:left="418" w:right="658" w:hanging="284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škody jadernou energií nebo radioaktivitou jakéhokoliv dru- </w:t>
      </w:r>
      <w:r>
        <w:rPr>
          <w:rFonts w:ascii="Century Gothic" w:hAnsi="Century Gothic"/>
          <w:b/>
          <w:color w:val="231F20"/>
          <w:spacing w:val="-4"/>
          <w:w w:val="110"/>
          <w:sz w:val="16"/>
        </w:rPr>
        <w:t>hu;</w:t>
      </w: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44" w:lineRule="auto" w:before="0" w:after="0"/>
        <w:ind w:left="418" w:right="658" w:hanging="284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4"/>
          <w:w w:val="105"/>
          <w:sz w:val="16"/>
        </w:rPr>
        <w:t>škody vzniklé v důsledku úmyslu nebo hrubé nedbalosti pojiš- </w:t>
      </w:r>
      <w:r>
        <w:rPr>
          <w:rFonts w:ascii="Century Gothic" w:hAnsi="Century Gothic"/>
          <w:b/>
          <w:color w:val="231F20"/>
          <w:sz w:val="16"/>
        </w:rPr>
        <w:t>těného,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jeho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zástupce,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jeho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zaměstnance,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osoby,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kterou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pojiš- těný</w:t>
      </w:r>
      <w:r>
        <w:rPr>
          <w:rFonts w:ascii="Century Gothic" w:hAnsi="Century Gothic"/>
          <w:b/>
          <w:color w:val="231F20"/>
          <w:spacing w:val="-1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pověřil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péčí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o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pojištěné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věci</w:t>
      </w:r>
      <w:r>
        <w:rPr>
          <w:rFonts w:ascii="Century Gothic" w:hAnsi="Century Gothic"/>
          <w:b/>
          <w:color w:val="231F20"/>
          <w:spacing w:val="-1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nebo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ostrahou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místa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pojištění, </w:t>
      </w:r>
      <w:r>
        <w:rPr>
          <w:rFonts w:ascii="Century Gothic" w:hAnsi="Century Gothic"/>
          <w:b/>
          <w:color w:val="231F20"/>
          <w:spacing w:val="-2"/>
          <w:sz w:val="16"/>
        </w:rPr>
        <w:t>osoby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pojištěnému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blízké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nebo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osoby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žijící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ve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společné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domác- nosti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s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pojištěným;</w:t>
      </w:r>
      <w:r>
        <w:rPr>
          <w:rFonts w:ascii="Century Gothic" w:hAnsi="Century Gothic"/>
          <w:b/>
          <w:color w:val="231F20"/>
          <w:spacing w:val="32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v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případě,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že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pojištěným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je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právnická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osoba, 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za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zástupce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pojištěného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jsou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považováni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členové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statutárních </w:t>
      </w:r>
      <w:r>
        <w:rPr>
          <w:rFonts w:ascii="Century Gothic" w:hAnsi="Century Gothic"/>
          <w:b/>
          <w:color w:val="231F20"/>
          <w:w w:val="105"/>
          <w:sz w:val="16"/>
        </w:rPr>
        <w:t>orgánů, prokuristé a jednatelé;</w:t>
      </w:r>
    </w:p>
    <w:p>
      <w:pPr>
        <w:pStyle w:val="ListParagraph"/>
        <w:numPr>
          <w:ilvl w:val="0"/>
          <w:numId w:val="4"/>
        </w:numPr>
        <w:tabs>
          <w:tab w:pos="416" w:val="left" w:leader="none"/>
          <w:tab w:pos="418" w:val="left" w:leader="none"/>
        </w:tabs>
        <w:spacing w:line="244" w:lineRule="auto" w:before="0" w:after="0"/>
        <w:ind w:left="418" w:right="659" w:hanging="284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odpovědnost,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újmu,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škodu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ani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na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jakékoliv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výdaje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přímo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nebo nepřímo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způsobené,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vyplývající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nebo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vzniklé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souvislosti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ja- kýmkoli teroristickým činem, bez ohledu na skutečnost, že na této události nebo na jakékoli části takové újmy, škody nebo </w:t>
      </w:r>
      <w:r>
        <w:rPr>
          <w:rFonts w:ascii="Century Gothic" w:hAnsi="Century Gothic"/>
          <w:b/>
          <w:color w:val="231F20"/>
          <w:w w:val="110"/>
          <w:sz w:val="16"/>
        </w:rPr>
        <w:t>výdaje</w:t>
      </w:r>
      <w:r>
        <w:rPr>
          <w:rFonts w:ascii="Century Gothic" w:hAnsi="Century Gothic"/>
          <w:b/>
          <w:color w:val="231F20"/>
          <w:spacing w:val="-13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mohla</w:t>
      </w:r>
      <w:r>
        <w:rPr>
          <w:rFonts w:ascii="Century Gothic" w:hAnsi="Century Gothic"/>
          <w:b/>
          <w:color w:val="231F20"/>
          <w:spacing w:val="-12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mít</w:t>
      </w:r>
      <w:r>
        <w:rPr>
          <w:rFonts w:ascii="Century Gothic" w:hAnsi="Century Gothic"/>
          <w:b/>
          <w:color w:val="231F20"/>
          <w:spacing w:val="-12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podíl</w:t>
      </w:r>
      <w:r>
        <w:rPr>
          <w:rFonts w:ascii="Century Gothic" w:hAnsi="Century Gothic"/>
          <w:b/>
          <w:color w:val="231F20"/>
          <w:spacing w:val="-13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i</w:t>
      </w:r>
      <w:r>
        <w:rPr>
          <w:rFonts w:ascii="Century Gothic" w:hAnsi="Century Gothic"/>
          <w:b/>
          <w:color w:val="231F20"/>
          <w:spacing w:val="-12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jiná</w:t>
      </w:r>
      <w:r>
        <w:rPr>
          <w:rFonts w:ascii="Century Gothic" w:hAnsi="Century Gothic"/>
          <w:b/>
          <w:color w:val="231F20"/>
          <w:spacing w:val="-12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příčina;</w:t>
      </w:r>
      <w:r>
        <w:rPr>
          <w:rFonts w:ascii="Century Gothic" w:hAnsi="Century Gothic"/>
          <w:b/>
          <w:color w:val="231F20"/>
          <w:spacing w:val="-13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pro</w:t>
      </w:r>
      <w:r>
        <w:rPr>
          <w:rFonts w:ascii="Century Gothic" w:hAnsi="Century Gothic"/>
          <w:b/>
          <w:color w:val="231F20"/>
          <w:spacing w:val="-12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účely</w:t>
      </w:r>
      <w:r>
        <w:rPr>
          <w:rFonts w:ascii="Century Gothic" w:hAnsi="Century Gothic"/>
          <w:b/>
          <w:color w:val="231F20"/>
          <w:spacing w:val="-12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této</w:t>
      </w:r>
      <w:r>
        <w:rPr>
          <w:rFonts w:ascii="Century Gothic" w:hAnsi="Century Gothic"/>
          <w:b/>
          <w:color w:val="231F20"/>
          <w:spacing w:val="-13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výluky </w:t>
      </w:r>
      <w:r>
        <w:rPr>
          <w:rFonts w:ascii="Century Gothic" w:hAnsi="Century Gothic"/>
          <w:b/>
          <w:color w:val="231F20"/>
          <w:sz w:val="16"/>
        </w:rPr>
        <w:t>se terorismem rozumí násilný čin nebo čin nebezpečný z hle- diska lidského života, hmotného nebo nehmotného majetku nebo infrastruktury s úmyslem nebo účinkem ovlivnění vlády nebo vyvolání strachu ve veřejnosti nebo v její části.</w:t>
      </w: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5"/>
        <w:rPr>
          <w:rFonts w:ascii="Century Gothic"/>
          <w:b/>
        </w:rPr>
      </w:pPr>
    </w:p>
    <w:p>
      <w:pPr>
        <w:spacing w:before="0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3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6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Pojistná</w:t>
      </w:r>
      <w:r>
        <w:rPr>
          <w:rFonts w:ascii="Century Gothic" w:hAnsi="Century Gothic"/>
          <w:b/>
          <w:color w:val="0066B3"/>
          <w:spacing w:val="26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hodnota,</w:t>
      </w:r>
      <w:r>
        <w:rPr>
          <w:rFonts w:ascii="Century Gothic" w:hAnsi="Century Gothic"/>
          <w:b/>
          <w:color w:val="0066B3"/>
          <w:spacing w:val="26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pojistná</w:t>
      </w:r>
      <w:r>
        <w:rPr>
          <w:rFonts w:ascii="Century Gothic" w:hAnsi="Century Gothic"/>
          <w:b/>
          <w:color w:val="0066B3"/>
          <w:spacing w:val="26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částka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0"/>
          <w:numId w:val="5"/>
        </w:numPr>
        <w:tabs>
          <w:tab w:pos="388" w:val="left" w:leader="none"/>
          <w:tab w:pos="418" w:val="left" w:leader="none"/>
        </w:tabs>
        <w:spacing w:line="244" w:lineRule="auto" w:before="0" w:after="0"/>
        <w:ind w:left="418" w:right="660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Pojistná</w:t>
      </w:r>
      <w:r>
        <w:rPr>
          <w:color w:val="231F20"/>
          <w:w w:val="110"/>
          <w:sz w:val="16"/>
        </w:rPr>
        <w:t> částka</w:t>
      </w:r>
      <w:r>
        <w:rPr>
          <w:color w:val="231F20"/>
          <w:w w:val="110"/>
          <w:sz w:val="16"/>
        </w:rPr>
        <w:t> vyjadřuje</w:t>
      </w:r>
      <w:r>
        <w:rPr>
          <w:color w:val="231F20"/>
          <w:w w:val="110"/>
          <w:sz w:val="16"/>
        </w:rPr>
        <w:t> pojistnou</w:t>
      </w:r>
      <w:r>
        <w:rPr>
          <w:color w:val="231F20"/>
          <w:w w:val="110"/>
          <w:sz w:val="16"/>
        </w:rPr>
        <w:t> hodnotu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nejvyšší</w:t>
      </w:r>
      <w:r>
        <w:rPr>
          <w:color w:val="231F20"/>
          <w:w w:val="110"/>
          <w:sz w:val="16"/>
        </w:rPr>
        <w:t> hranicí</w:t>
      </w:r>
      <w:r>
        <w:rPr>
          <w:color w:val="231F20"/>
          <w:w w:val="110"/>
          <w:sz w:val="16"/>
        </w:rPr>
        <w:t> pl-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pojistitele.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Pojistná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částka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stanoví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jednotlivé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položky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movitých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hmotných</w:t>
      </w:r>
      <w:r>
        <w:rPr>
          <w:color w:val="231F20"/>
          <w:w w:val="110"/>
          <w:sz w:val="16"/>
        </w:rPr>
        <w:t> nemovitých</w:t>
      </w:r>
      <w:r>
        <w:rPr>
          <w:color w:val="231F20"/>
          <w:w w:val="110"/>
          <w:sz w:val="16"/>
        </w:rPr>
        <w:t> (pokud</w:t>
      </w:r>
      <w:r>
        <w:rPr>
          <w:color w:val="231F20"/>
          <w:w w:val="110"/>
          <w:sz w:val="16"/>
        </w:rPr>
        <w:t> jde</w:t>
      </w:r>
      <w:r>
        <w:rPr>
          <w:color w:val="231F20"/>
          <w:w w:val="110"/>
          <w:sz w:val="16"/>
        </w:rPr>
        <w:t> o</w:t>
      </w:r>
      <w:r>
        <w:rPr>
          <w:color w:val="231F20"/>
          <w:w w:val="110"/>
          <w:sz w:val="16"/>
        </w:rPr>
        <w:t> pojištěné</w:t>
      </w:r>
      <w:r>
        <w:rPr>
          <w:color w:val="231F20"/>
          <w:w w:val="110"/>
          <w:sz w:val="16"/>
        </w:rPr>
        <w:t> náklady).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Pojistnou částku stanoví vždy na vlastní odpovědnost pojistník.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417" w:val="left" w:leader="none"/>
        </w:tabs>
        <w:spacing w:line="240" w:lineRule="auto" w:before="0" w:after="0"/>
        <w:ind w:left="417" w:right="0" w:hanging="283"/>
        <w:jc w:val="both"/>
        <w:rPr>
          <w:sz w:val="16"/>
        </w:rPr>
      </w:pPr>
      <w:r>
        <w:rPr>
          <w:color w:val="231F20"/>
          <w:w w:val="105"/>
          <w:sz w:val="16"/>
        </w:rPr>
        <w:t>Pojištění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lze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sjednat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na</w:t>
      </w:r>
      <w:r>
        <w:rPr>
          <w:color w:val="231F20"/>
          <w:spacing w:val="2"/>
          <w:w w:val="105"/>
          <w:sz w:val="16"/>
        </w:rPr>
        <w:t> </w:t>
      </w:r>
      <w:r>
        <w:rPr>
          <w:color w:val="231F20"/>
          <w:spacing w:val="-10"/>
          <w:w w:val="105"/>
          <w:sz w:val="16"/>
        </w:rPr>
        <w:t>:</w:t>
      </w:r>
    </w:p>
    <w:p>
      <w:pPr>
        <w:pStyle w:val="ListParagraph"/>
        <w:numPr>
          <w:ilvl w:val="1"/>
          <w:numId w:val="5"/>
        </w:numPr>
        <w:tabs>
          <w:tab w:pos="416" w:val="left" w:leader="none"/>
          <w:tab w:pos="418" w:val="left" w:leader="none"/>
        </w:tabs>
        <w:spacing w:line="244" w:lineRule="auto" w:before="5" w:after="0"/>
        <w:ind w:left="418" w:right="660" w:hanging="284"/>
        <w:jc w:val="both"/>
        <w:rPr>
          <w:sz w:val="16"/>
        </w:rPr>
      </w:pPr>
      <w:r>
        <w:rPr>
          <w:color w:val="231F20"/>
          <w:w w:val="110"/>
          <w:sz w:val="16"/>
        </w:rPr>
        <w:t>novou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cenu,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tj.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částku,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kterou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lze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daném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místě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daném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čase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věc</w:t>
      </w:r>
      <w:r>
        <w:rPr>
          <w:color w:val="231F20"/>
          <w:w w:val="110"/>
          <w:sz w:val="16"/>
        </w:rPr>
        <w:t> stejnou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srovnatelnou</w:t>
      </w:r>
      <w:r>
        <w:rPr>
          <w:color w:val="231F20"/>
          <w:w w:val="110"/>
          <w:sz w:val="16"/>
        </w:rPr>
        <w:t> znovu</w:t>
      </w:r>
      <w:r>
        <w:rPr>
          <w:color w:val="231F20"/>
          <w:w w:val="110"/>
          <w:sz w:val="16"/>
        </w:rPr>
        <w:t> pořídit</w:t>
      </w:r>
      <w:r>
        <w:rPr>
          <w:color w:val="231F20"/>
          <w:w w:val="110"/>
          <w:sz w:val="16"/>
        </w:rPr>
        <w:t> jako</w:t>
      </w:r>
      <w:r>
        <w:rPr>
          <w:color w:val="231F20"/>
          <w:w w:val="110"/>
          <w:sz w:val="16"/>
        </w:rPr>
        <w:t> věc</w:t>
      </w:r>
      <w:r>
        <w:rPr>
          <w:color w:val="231F20"/>
          <w:w w:val="110"/>
          <w:sz w:val="16"/>
        </w:rPr>
        <w:t> stejnou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novou stejného druhu nebo účelu;</w:t>
      </w:r>
    </w:p>
    <w:p>
      <w:pPr>
        <w:pStyle w:val="ListParagraph"/>
        <w:numPr>
          <w:ilvl w:val="1"/>
          <w:numId w:val="5"/>
        </w:numPr>
        <w:tabs>
          <w:tab w:pos="415" w:val="left" w:leader="none"/>
          <w:tab w:pos="417" w:val="left" w:leader="none"/>
        </w:tabs>
        <w:spacing w:line="244" w:lineRule="auto" w:before="2" w:after="0"/>
        <w:ind w:left="417" w:right="658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časovou cenu, tj. tj. cenu, kterou měla věc bezprostředně před pojist-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událostí;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stanoví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nové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ceny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věci,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přičemž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přihlíží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ke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stupni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opotřebení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jiného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znehodnocení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anebo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zhodnocení</w:t>
      </w:r>
      <w:r>
        <w:rPr>
          <w:color w:val="231F20"/>
          <w:spacing w:val="33"/>
          <w:w w:val="110"/>
          <w:sz w:val="16"/>
        </w:rPr>
        <w:t> </w:t>
      </w:r>
      <w:r>
        <w:rPr>
          <w:color w:val="231F20"/>
          <w:w w:val="110"/>
          <w:sz w:val="16"/>
        </w:rPr>
        <w:t>věci,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 němuž došlo její opravou, modernizací nebo jiným způsobem;</w:t>
      </w:r>
    </w:p>
    <w:p>
      <w:pPr>
        <w:pStyle w:val="ListParagraph"/>
        <w:numPr>
          <w:ilvl w:val="1"/>
          <w:numId w:val="5"/>
        </w:numPr>
        <w:tabs>
          <w:tab w:pos="415" w:val="left" w:leader="none"/>
          <w:tab w:pos="417" w:val="left" w:leader="none"/>
        </w:tabs>
        <w:spacing w:line="244" w:lineRule="auto" w:before="3" w:after="0"/>
        <w:ind w:left="417" w:right="660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obecnou cenu, tj. cenu trvale znehodnocené věci či věci nepoužitelné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obecně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provozu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pojištěného,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pokud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není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dále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uvedeno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jinak;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obecná</w:t>
      </w:r>
      <w:r>
        <w:rPr>
          <w:color w:val="231F20"/>
          <w:w w:val="110"/>
          <w:sz w:val="16"/>
        </w:rPr>
        <w:t> cena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cena</w:t>
      </w:r>
      <w:r>
        <w:rPr>
          <w:color w:val="231F20"/>
          <w:w w:val="110"/>
          <w:sz w:val="16"/>
        </w:rPr>
        <w:t> věci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místě</w:t>
      </w:r>
      <w:r>
        <w:rPr>
          <w:color w:val="231F20"/>
          <w:w w:val="110"/>
          <w:sz w:val="16"/>
        </w:rPr>
        <w:t> obvyklá,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kterou</w:t>
      </w:r>
      <w:r>
        <w:rPr>
          <w:color w:val="231F20"/>
          <w:w w:val="110"/>
          <w:sz w:val="16"/>
        </w:rPr>
        <w:t> by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pojistník/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pojištěný prodal.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417" w:val="left" w:leader="none"/>
        </w:tabs>
        <w:spacing w:line="244" w:lineRule="auto" w:before="0" w:after="0"/>
        <w:ind w:left="417" w:right="660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výrobních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provozních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zařízení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zaměstnanců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sjed-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nává na novou, časovou nebo obecnou cenu.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"/>
        </w:numPr>
        <w:tabs>
          <w:tab w:pos="417" w:val="left" w:leader="none"/>
        </w:tabs>
        <w:spacing w:line="240" w:lineRule="auto" w:before="0" w:after="0"/>
        <w:ind w:left="417" w:right="0" w:hanging="283"/>
        <w:jc w:val="left"/>
        <w:rPr>
          <w:sz w:val="16"/>
        </w:rPr>
      </w:pPr>
      <w:r>
        <w:rPr>
          <w:color w:val="231F20"/>
          <w:sz w:val="16"/>
        </w:rPr>
        <w:t>Pojištění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zásob,</w:t>
      </w:r>
      <w:r>
        <w:rPr>
          <w:color w:val="231F20"/>
          <w:spacing w:val="28"/>
          <w:sz w:val="16"/>
        </w:rPr>
        <w:t> </w:t>
      </w:r>
      <w:r>
        <w:rPr>
          <w:color w:val="231F20"/>
          <w:sz w:val="16"/>
        </w:rPr>
        <w:t>kterými</w:t>
      </w:r>
      <w:r>
        <w:rPr>
          <w:color w:val="231F20"/>
          <w:spacing w:val="29"/>
          <w:sz w:val="16"/>
        </w:rPr>
        <w:t> </w:t>
      </w:r>
      <w:r>
        <w:rPr>
          <w:color w:val="231F20"/>
          <w:spacing w:val="-2"/>
          <w:sz w:val="16"/>
        </w:rPr>
        <w:t>jsou:</w:t>
      </w:r>
    </w:p>
    <w:p>
      <w:pPr>
        <w:pStyle w:val="ListParagraph"/>
        <w:numPr>
          <w:ilvl w:val="1"/>
          <w:numId w:val="5"/>
        </w:numPr>
        <w:tabs>
          <w:tab w:pos="416" w:val="left" w:leader="none"/>
        </w:tabs>
        <w:spacing w:line="240" w:lineRule="auto" w:before="5" w:after="0"/>
        <w:ind w:left="416" w:right="0" w:hanging="282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zboží,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které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pojištěný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vyrábí,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včetně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nedokončených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výrobků;</w:t>
      </w:r>
    </w:p>
    <w:p>
      <w:pPr>
        <w:pStyle w:val="ListParagraph"/>
        <w:numPr>
          <w:ilvl w:val="1"/>
          <w:numId w:val="5"/>
        </w:numPr>
        <w:tabs>
          <w:tab w:pos="416" w:val="left" w:leader="none"/>
        </w:tabs>
        <w:spacing w:line="240" w:lineRule="auto" w:before="5" w:after="0"/>
        <w:ind w:left="416" w:right="0" w:hanging="282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zboží,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kterým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pojištěný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obchoduje;</w:t>
      </w:r>
    </w:p>
    <w:p>
      <w:pPr>
        <w:pStyle w:val="ListParagraph"/>
        <w:numPr>
          <w:ilvl w:val="1"/>
          <w:numId w:val="5"/>
        </w:numPr>
        <w:tabs>
          <w:tab w:pos="416" w:val="left" w:leader="none"/>
        </w:tabs>
        <w:spacing w:line="240" w:lineRule="auto" w:before="4" w:after="0"/>
        <w:ind w:left="416" w:right="0" w:hanging="282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suroviny;</w:t>
      </w:r>
    </w:p>
    <w:p>
      <w:pPr>
        <w:pStyle w:val="ListParagraph"/>
        <w:numPr>
          <w:ilvl w:val="1"/>
          <w:numId w:val="5"/>
        </w:numPr>
        <w:tabs>
          <w:tab w:pos="415" w:val="left" w:leader="none"/>
        </w:tabs>
        <w:spacing w:line="240" w:lineRule="auto" w:before="5" w:after="0"/>
        <w:ind w:left="415" w:right="0" w:hanging="282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přírodní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produkty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sjednává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novou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cenu,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která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omezena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dosa-</w:t>
      </w:r>
    </w:p>
    <w:p>
      <w:pPr>
        <w:pStyle w:val="BodyText"/>
        <w:spacing w:before="5"/>
        <w:ind w:left="417"/>
      </w:pPr>
      <w:r>
        <w:rPr>
          <w:color w:val="231F20"/>
          <w:spacing w:val="-2"/>
          <w:w w:val="110"/>
        </w:rPr>
        <w:t>žitelnou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prodejní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cenou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okamžiku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pojistné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události.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5"/>
        </w:numPr>
        <w:tabs>
          <w:tab w:pos="417" w:val="left" w:leader="none"/>
        </w:tabs>
        <w:spacing w:line="244" w:lineRule="auto" w:before="0" w:after="0"/>
        <w:ind w:left="417" w:right="65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Pojistnou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hodnotou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cenných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papírů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přijatých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burzovnímu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obchodu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20"/>
          <w:w w:val="110"/>
          <w:sz w:val="16"/>
        </w:rPr>
        <w:t> </w:t>
      </w:r>
      <w:r>
        <w:rPr>
          <w:color w:val="231F20"/>
          <w:w w:val="110"/>
          <w:sz w:val="16"/>
        </w:rPr>
        <w:t>jejich</w:t>
      </w:r>
      <w:r>
        <w:rPr>
          <w:color w:val="231F20"/>
          <w:spacing w:val="20"/>
          <w:w w:val="110"/>
          <w:sz w:val="16"/>
        </w:rPr>
        <w:t> </w:t>
      </w:r>
      <w:r>
        <w:rPr>
          <w:color w:val="231F20"/>
          <w:w w:val="110"/>
          <w:sz w:val="16"/>
        </w:rPr>
        <w:t>kurs</w:t>
      </w:r>
      <w:r>
        <w:rPr>
          <w:color w:val="231F20"/>
          <w:spacing w:val="20"/>
          <w:w w:val="110"/>
          <w:sz w:val="16"/>
        </w:rPr>
        <w:t> </w:t>
      </w:r>
      <w:r>
        <w:rPr>
          <w:color w:val="231F20"/>
          <w:w w:val="110"/>
          <w:sz w:val="16"/>
        </w:rPr>
        <w:t>uveřejněný</w:t>
      </w:r>
      <w:r>
        <w:rPr>
          <w:color w:val="231F20"/>
          <w:spacing w:val="2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20"/>
          <w:w w:val="110"/>
          <w:sz w:val="16"/>
        </w:rPr>
        <w:t> </w:t>
      </w:r>
      <w:r>
        <w:rPr>
          <w:color w:val="231F20"/>
          <w:w w:val="110"/>
          <w:sz w:val="16"/>
        </w:rPr>
        <w:t>kursovním</w:t>
      </w:r>
      <w:r>
        <w:rPr>
          <w:color w:val="231F20"/>
          <w:spacing w:val="20"/>
          <w:w w:val="110"/>
          <w:sz w:val="16"/>
        </w:rPr>
        <w:t> </w:t>
      </w:r>
      <w:r>
        <w:rPr>
          <w:color w:val="231F20"/>
          <w:w w:val="110"/>
          <w:sz w:val="16"/>
        </w:rPr>
        <w:t>lístku</w:t>
      </w:r>
      <w:r>
        <w:rPr>
          <w:color w:val="231F20"/>
          <w:spacing w:val="20"/>
          <w:w w:val="110"/>
          <w:sz w:val="16"/>
        </w:rPr>
        <w:t> </w:t>
      </w:r>
      <w:r>
        <w:rPr>
          <w:color w:val="231F20"/>
          <w:w w:val="110"/>
          <w:sz w:val="16"/>
        </w:rPr>
        <w:t>burzy</w:t>
      </w:r>
      <w:r>
        <w:rPr>
          <w:color w:val="231F20"/>
          <w:spacing w:val="20"/>
          <w:w w:val="110"/>
          <w:sz w:val="16"/>
        </w:rPr>
        <w:t> </w:t>
      </w:r>
      <w:r>
        <w:rPr>
          <w:color w:val="231F20"/>
          <w:w w:val="110"/>
          <w:sz w:val="16"/>
        </w:rPr>
        <w:t>cenných</w:t>
      </w:r>
      <w:r>
        <w:rPr>
          <w:color w:val="231F20"/>
          <w:spacing w:val="20"/>
          <w:w w:val="110"/>
          <w:sz w:val="16"/>
        </w:rPr>
        <w:t> </w:t>
      </w:r>
      <w:r>
        <w:rPr>
          <w:color w:val="231F20"/>
          <w:w w:val="110"/>
          <w:sz w:val="16"/>
        </w:rPr>
        <w:t>papírů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den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vzniku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události.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Pojistnou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hodnotou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ostatních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cenných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papírů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jejich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tržní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hodnota,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pojistnou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hodnotou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disponibilních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do-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kladů (vkladních knížek apod.) je hodnota jejich aktiv.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417" w:val="left" w:leader="none"/>
        </w:tabs>
        <w:spacing w:line="244" w:lineRule="auto" w:before="1" w:after="0"/>
        <w:ind w:left="417" w:right="661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w w:val="110"/>
          <w:sz w:val="16"/>
        </w:rPr>
        <w:t> vzorů,</w:t>
      </w:r>
      <w:r>
        <w:rPr>
          <w:color w:val="231F20"/>
          <w:w w:val="110"/>
          <w:sz w:val="16"/>
        </w:rPr>
        <w:t> modelů,</w:t>
      </w:r>
      <w:r>
        <w:rPr>
          <w:color w:val="231F20"/>
          <w:w w:val="110"/>
          <w:sz w:val="16"/>
        </w:rPr>
        <w:t> prototypů,</w:t>
      </w:r>
      <w:r>
        <w:rPr>
          <w:color w:val="231F20"/>
          <w:w w:val="110"/>
          <w:sz w:val="16"/>
        </w:rPr>
        <w:t> exponátů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výrobních</w:t>
      </w:r>
      <w:r>
        <w:rPr>
          <w:color w:val="231F20"/>
          <w:w w:val="110"/>
          <w:sz w:val="16"/>
        </w:rPr>
        <w:t> zařízení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nepoužitelných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standardní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produkci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lze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sjednat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časovou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obecnou cenu.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"/>
        </w:numPr>
        <w:tabs>
          <w:tab w:pos="282" w:val="left" w:leader="none"/>
        </w:tabs>
        <w:spacing w:line="240" w:lineRule="auto" w:before="1" w:after="0"/>
        <w:ind w:left="282" w:right="527" w:hanging="282"/>
        <w:jc w:val="center"/>
        <w:rPr>
          <w:sz w:val="16"/>
        </w:rPr>
      </w:pPr>
      <w:r>
        <w:rPr>
          <w:color w:val="231F20"/>
          <w:spacing w:val="-2"/>
          <w:w w:val="110"/>
          <w:sz w:val="16"/>
        </w:rPr>
        <w:t>Pojistnou</w:t>
      </w:r>
      <w:r>
        <w:rPr>
          <w:color w:val="231F20"/>
          <w:spacing w:val="9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hodnotou</w:t>
      </w:r>
      <w:r>
        <w:rPr>
          <w:color w:val="231F20"/>
          <w:spacing w:val="1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uměleckých</w:t>
      </w:r>
      <w:r>
        <w:rPr>
          <w:color w:val="231F20"/>
          <w:spacing w:val="1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předmětů</w:t>
      </w:r>
      <w:r>
        <w:rPr>
          <w:color w:val="231F20"/>
          <w:spacing w:val="1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9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starožitností</w:t>
      </w:r>
      <w:r>
        <w:rPr>
          <w:color w:val="231F20"/>
          <w:spacing w:val="1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</w:t>
      </w:r>
      <w:r>
        <w:rPr>
          <w:color w:val="231F20"/>
          <w:spacing w:val="1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obecná</w:t>
      </w:r>
    </w:p>
    <w:p>
      <w:pPr>
        <w:pStyle w:val="BodyText"/>
        <w:spacing w:before="4"/>
        <w:ind w:right="432"/>
        <w:jc w:val="center"/>
      </w:pPr>
      <w:r>
        <w:rPr>
          <w:color w:val="231F20"/>
          <w:spacing w:val="-2"/>
          <w:w w:val="110"/>
        </w:rPr>
        <w:t>cena, tj.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jejich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cena obvyklá v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místě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a čase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vzniku pojistné události.</w:t>
      </w:r>
    </w:p>
    <w:p>
      <w:pPr>
        <w:pStyle w:val="BodyText"/>
      </w:pPr>
    </w:p>
    <w:p>
      <w:pPr>
        <w:pStyle w:val="BodyText"/>
        <w:spacing w:before="6"/>
      </w:pPr>
    </w:p>
    <w:p>
      <w:pPr>
        <w:spacing w:before="0"/>
        <w:ind w:left="133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Článek</w:t>
      </w:r>
      <w:r>
        <w:rPr>
          <w:rFonts w:ascii="Century Gothic" w:hAnsi="Century Gothic"/>
          <w:b/>
          <w:color w:val="0066B3"/>
          <w:spacing w:val="16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7</w:t>
      </w:r>
    </w:p>
    <w:p>
      <w:pPr>
        <w:spacing w:before="4"/>
        <w:ind w:left="133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Podpojištění,</w:t>
      </w:r>
      <w:r>
        <w:rPr>
          <w:rFonts w:ascii="Century Gothic" w:hAnsi="Century Gothic"/>
          <w:b/>
          <w:color w:val="0066B3"/>
          <w:spacing w:val="2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pojištění</w:t>
      </w:r>
      <w:r>
        <w:rPr>
          <w:rFonts w:ascii="Century Gothic" w:hAnsi="Century Gothic"/>
          <w:b/>
          <w:color w:val="0066B3"/>
          <w:spacing w:val="23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na</w:t>
      </w:r>
      <w:r>
        <w:rPr>
          <w:rFonts w:ascii="Century Gothic" w:hAnsi="Century Gothic"/>
          <w:b/>
          <w:color w:val="0066B3"/>
          <w:spacing w:val="2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první</w:t>
      </w:r>
      <w:r>
        <w:rPr>
          <w:rFonts w:ascii="Century Gothic" w:hAnsi="Century Gothic"/>
          <w:b/>
          <w:color w:val="0066B3"/>
          <w:spacing w:val="23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riziko,</w:t>
      </w:r>
      <w:r>
        <w:rPr>
          <w:rFonts w:ascii="Century Gothic" w:hAnsi="Century Gothic"/>
          <w:b/>
          <w:color w:val="0066B3"/>
          <w:spacing w:val="23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zlomkové</w:t>
      </w:r>
      <w:r>
        <w:rPr>
          <w:rFonts w:ascii="Century Gothic" w:hAnsi="Century Gothic"/>
          <w:b/>
          <w:color w:val="0066B3"/>
          <w:spacing w:val="22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pojištění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0"/>
          <w:numId w:val="6"/>
        </w:numPr>
        <w:tabs>
          <w:tab w:pos="415" w:val="left" w:leader="none"/>
        </w:tabs>
        <w:spacing w:line="240" w:lineRule="auto" w:before="0" w:after="0"/>
        <w:ind w:left="415" w:right="0" w:hanging="282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Je-li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době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vzniku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pojistná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částka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jednotlivé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položky</w:t>
      </w:r>
    </w:p>
    <w:p>
      <w:pPr>
        <w:pStyle w:val="ListParagraph"/>
        <w:spacing w:after="0" w:line="240" w:lineRule="auto"/>
        <w:jc w:val="left"/>
        <w:rPr>
          <w:sz w:val="16"/>
        </w:rPr>
        <w:sectPr>
          <w:pgSz w:w="11910" w:h="16840"/>
          <w:pgMar w:top="460" w:bottom="280" w:left="566" w:right="0"/>
          <w:cols w:num="2" w:equalWidth="0">
            <w:col w:w="5306" w:space="107"/>
            <w:col w:w="5931"/>
          </w:cols>
        </w:sectPr>
      </w:pPr>
    </w:p>
    <w:p>
      <w:pPr>
        <w:pStyle w:val="BodyText"/>
        <w:spacing w:line="244" w:lineRule="auto" w:before="82"/>
        <w:ind w:left="375" w:right="38"/>
        <w:jc w:val="both"/>
      </w:pPr>
      <w:r>
        <w:rPr>
          <w:color w:val="231F20"/>
          <w:w w:val="105"/>
        </w:rPr>
        <w:t>nižší než její pojistná hodnota, poskytne pojistitel pojistné plnění, kte-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ré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k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výši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škody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ve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stejném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poměru,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jako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pojistná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částka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k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pojistné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2"/>
          <w:w w:val="105"/>
        </w:rPr>
        <w:t>hodnotě.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44" w:lineRule="auto" w:before="0" w:after="0"/>
        <w:ind w:left="375" w:right="38" w:hanging="284"/>
        <w:jc w:val="both"/>
        <w:rPr>
          <w:sz w:val="16"/>
        </w:rPr>
      </w:pPr>
      <w:r>
        <w:rPr>
          <w:color w:val="231F20"/>
          <w:sz w:val="16"/>
        </w:rPr>
        <w:t>Pojištění na první riziko je možné sjednat pro jednotlivé položky uvede-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né v pojistné smlouvě.</w:t>
      </w:r>
    </w:p>
    <w:p>
      <w:pPr>
        <w:spacing w:line="244" w:lineRule="auto" w:before="0"/>
        <w:ind w:left="375" w:right="38" w:firstLine="0"/>
        <w:jc w:val="both"/>
        <w:rPr>
          <w:sz w:val="16"/>
        </w:rPr>
      </w:pPr>
      <w:r>
        <w:rPr>
          <w:rFonts w:ascii="Century Gothic" w:hAnsi="Century Gothic"/>
          <w:b/>
          <w:color w:val="231F20"/>
          <w:sz w:val="16"/>
        </w:rPr>
        <w:t>Pojistná částka pro</w:t>
      </w:r>
      <w:r>
        <w:rPr>
          <w:rFonts w:ascii="Century Gothic" w:hAnsi="Century Gothic"/>
          <w:b/>
          <w:color w:val="231F20"/>
          <w:spacing w:val="4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jednotlivé položky je horní hranicí plnění pojistitele pro plnění ze všech pojistných událostí v průběhu jednoho pojistného období. </w:t>
      </w:r>
      <w:r>
        <w:rPr>
          <w:color w:val="231F20"/>
          <w:sz w:val="16"/>
        </w:rPr>
        <w:t>V pojistné smlouvě musí být výslovně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uvedeno, že se jedná o pojištění prvního rizika.</w:t>
      </w:r>
    </w:p>
    <w:p>
      <w:pPr>
        <w:pStyle w:val="BodyText"/>
        <w:spacing w:line="244" w:lineRule="auto"/>
        <w:ind w:left="374" w:right="40"/>
      </w:pPr>
      <w:r>
        <w:rPr>
          <w:color w:val="231F20"/>
          <w:w w:val="110"/>
        </w:rPr>
        <w:t>Ustanovení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odstavce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1.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tohoto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článku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tomto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případě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nepoužije.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Došlo-li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průběhu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jednoho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pojistného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období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důsledku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pojistného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plnění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ke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snížení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částky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sjednané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první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riziko,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může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si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pojistník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tuto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pojistnou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částku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její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původní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výše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opět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obnovit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placením pojistného.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374" w:val="left" w:leader="none"/>
        </w:tabs>
        <w:spacing w:line="244" w:lineRule="auto" w:before="0" w:after="0"/>
        <w:ind w:left="374" w:right="38" w:hanging="284"/>
        <w:jc w:val="both"/>
        <w:rPr>
          <w:sz w:val="16"/>
        </w:rPr>
      </w:pPr>
      <w:r>
        <w:rPr>
          <w:color w:val="231F20"/>
          <w:spacing w:val="-4"/>
          <w:w w:val="110"/>
          <w:sz w:val="16"/>
        </w:rPr>
        <w:t>Je-li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v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pojistné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smlouvě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ujednáno,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že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pojištění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vztahuje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pouze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na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část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hodnoty pojištěného majetku (zlomkové pojištění), stanoví se na návrh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pojistníka</w:t>
      </w:r>
      <w:r>
        <w:rPr>
          <w:color w:val="231F20"/>
          <w:spacing w:val="22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limity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jednotlivé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jiné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majetkové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hodnoty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pojistná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nebezpečí.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line="244" w:lineRule="auto" w:before="0"/>
        <w:ind w:left="91" w:right="399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w w:val="110"/>
          <w:sz w:val="16"/>
        </w:rPr>
        <w:t>Článek</w:t>
      </w:r>
      <w:r>
        <w:rPr>
          <w:rFonts w:ascii="Century Gothic" w:hAnsi="Century Gothic"/>
          <w:b/>
          <w:color w:val="0066B3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0066B3"/>
          <w:w w:val="110"/>
          <w:sz w:val="16"/>
        </w:rPr>
        <w:t>8</w:t>
      </w:r>
      <w:r>
        <w:rPr>
          <w:rFonts w:ascii="Century Gothic" w:hAnsi="Century Gothic"/>
          <w:b/>
          <w:color w:val="0066B3"/>
          <w:w w:val="110"/>
          <w:sz w:val="16"/>
        </w:rPr>
        <w:t> </w:t>
      </w:r>
      <w:r>
        <w:rPr>
          <w:rFonts w:ascii="Century Gothic" w:hAnsi="Century Gothic"/>
          <w:b/>
          <w:color w:val="0066B3"/>
          <w:spacing w:val="-4"/>
          <w:w w:val="110"/>
          <w:sz w:val="16"/>
        </w:rPr>
        <w:t>Místo</w:t>
      </w:r>
      <w:r>
        <w:rPr>
          <w:rFonts w:ascii="Century Gothic" w:hAnsi="Century Gothic"/>
          <w:b/>
          <w:color w:val="0066B3"/>
          <w:spacing w:val="-9"/>
          <w:w w:val="110"/>
          <w:sz w:val="16"/>
        </w:rPr>
        <w:t> </w:t>
      </w:r>
      <w:r>
        <w:rPr>
          <w:rFonts w:ascii="Century Gothic" w:hAnsi="Century Gothic"/>
          <w:b/>
          <w:color w:val="0066B3"/>
          <w:spacing w:val="-4"/>
          <w:w w:val="110"/>
          <w:sz w:val="16"/>
        </w:rPr>
        <w:t>pojištění</w:t>
      </w:r>
    </w:p>
    <w:p>
      <w:pPr>
        <w:pStyle w:val="BodyText"/>
        <w:spacing w:before="12"/>
        <w:rPr>
          <w:rFonts w:ascii="Century Gothic"/>
          <w:b/>
        </w:rPr>
      </w:pPr>
    </w:p>
    <w:p>
      <w:pPr>
        <w:pStyle w:val="ListParagraph"/>
        <w:numPr>
          <w:ilvl w:val="0"/>
          <w:numId w:val="7"/>
        </w:numPr>
        <w:tabs>
          <w:tab w:pos="373" w:val="left" w:leader="none"/>
        </w:tabs>
        <w:spacing w:line="240" w:lineRule="auto" w:before="0" w:after="0"/>
        <w:ind w:left="373" w:right="0" w:hanging="282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Místem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místo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uvedené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smlouvě.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7"/>
        </w:numPr>
        <w:tabs>
          <w:tab w:pos="374" w:val="left" w:leader="none"/>
        </w:tabs>
        <w:spacing w:line="244" w:lineRule="auto" w:before="0" w:after="0"/>
        <w:ind w:left="374" w:right="40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Pokud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sjednáno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více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míst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pojištění,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vztahuje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 na všechna tato místa pojištění.</w:t>
      </w:r>
    </w:p>
    <w:p>
      <w:pPr>
        <w:pStyle w:val="ListParagraph"/>
        <w:numPr>
          <w:ilvl w:val="0"/>
          <w:numId w:val="7"/>
        </w:numPr>
        <w:tabs>
          <w:tab w:pos="374" w:val="left" w:leader="none"/>
        </w:tabs>
        <w:spacing w:line="244" w:lineRule="auto" w:before="1" w:after="0"/>
        <w:ind w:left="374" w:right="40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vztahuje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též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věci,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byly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důvodu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bezprostředně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hrozící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již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nastalé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přemístěny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místa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pojištění.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7"/>
        </w:numPr>
        <w:tabs>
          <w:tab w:pos="374" w:val="left" w:leader="none"/>
        </w:tabs>
        <w:spacing w:line="244" w:lineRule="auto" w:before="1" w:after="0"/>
        <w:ind w:left="374" w:right="40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vztahuje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události,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nastanou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území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České republky, není-li v pojistné smlouvě dohodnuto jinak.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91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3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9</w:t>
      </w:r>
    </w:p>
    <w:p>
      <w:pPr>
        <w:spacing w:before="4"/>
        <w:ind w:left="91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6"/>
          <w:sz w:val="16"/>
        </w:rPr>
        <w:t>Výpočet</w:t>
      </w:r>
      <w:r>
        <w:rPr>
          <w:rFonts w:ascii="Century Gothic" w:hAnsi="Century Gothic"/>
          <w:b/>
          <w:color w:val="0066B3"/>
          <w:spacing w:val="-3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pojistného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0"/>
          <w:numId w:val="8"/>
        </w:numPr>
        <w:tabs>
          <w:tab w:pos="332" w:val="left" w:leader="none"/>
        </w:tabs>
        <w:spacing w:line="240" w:lineRule="auto" w:before="0" w:after="0"/>
        <w:ind w:left="332" w:right="0" w:hanging="282"/>
        <w:jc w:val="center"/>
        <w:rPr>
          <w:sz w:val="16"/>
        </w:rPr>
      </w:pPr>
      <w:r>
        <w:rPr>
          <w:color w:val="231F20"/>
          <w:spacing w:val="-4"/>
          <w:w w:val="110"/>
          <w:sz w:val="16"/>
        </w:rPr>
        <w:t>Pojistné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je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stanoveno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sazbou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z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pojistných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částek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nebo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limitů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plnění</w:t>
      </w:r>
      <w:r>
        <w:rPr>
          <w:color w:val="231F20"/>
          <w:spacing w:val="-5"/>
          <w:w w:val="110"/>
          <w:sz w:val="16"/>
        </w:rPr>
        <w:t> pro</w:t>
      </w:r>
    </w:p>
    <w:p>
      <w:pPr>
        <w:pStyle w:val="BodyText"/>
        <w:spacing w:before="5"/>
        <w:ind w:right="31"/>
        <w:jc w:val="center"/>
      </w:pPr>
      <w:r>
        <w:rPr>
          <w:color w:val="231F20"/>
        </w:rPr>
        <w:t>jednotlivé</w:t>
      </w:r>
      <w:r>
        <w:rPr>
          <w:color w:val="231F20"/>
          <w:spacing w:val="5"/>
        </w:rPr>
        <w:t> </w:t>
      </w:r>
      <w:r>
        <w:rPr>
          <w:color w:val="231F20"/>
        </w:rPr>
        <w:t>pojištěné</w:t>
      </w:r>
      <w:r>
        <w:rPr>
          <w:color w:val="231F20"/>
          <w:spacing w:val="6"/>
        </w:rPr>
        <w:t> </w:t>
      </w:r>
      <w:r>
        <w:rPr>
          <w:color w:val="231F20"/>
        </w:rPr>
        <w:t>položky.Výši</w:t>
      </w:r>
      <w:r>
        <w:rPr>
          <w:color w:val="231F20"/>
          <w:spacing w:val="5"/>
        </w:rPr>
        <w:t> </w:t>
      </w:r>
      <w:r>
        <w:rPr>
          <w:color w:val="231F20"/>
        </w:rPr>
        <w:t>sazby</w:t>
      </w:r>
      <w:r>
        <w:rPr>
          <w:color w:val="231F20"/>
          <w:spacing w:val="6"/>
        </w:rPr>
        <w:t> </w:t>
      </w:r>
      <w:r>
        <w:rPr>
          <w:color w:val="231F20"/>
        </w:rPr>
        <w:t>pojistného</w:t>
      </w:r>
      <w:r>
        <w:rPr>
          <w:color w:val="231F20"/>
          <w:spacing w:val="6"/>
        </w:rPr>
        <w:t> </w:t>
      </w:r>
      <w:r>
        <w:rPr>
          <w:color w:val="231F20"/>
        </w:rPr>
        <w:t>stanoví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pojistitel.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8"/>
        </w:numPr>
        <w:tabs>
          <w:tab w:pos="374" w:val="left" w:leader="none"/>
        </w:tabs>
        <w:spacing w:line="240" w:lineRule="auto" w:before="0" w:after="0"/>
        <w:ind w:left="374" w:right="0" w:hanging="283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Vyúčtování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pojistného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součástí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smlouvy.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1"/>
        <w:ind w:left="91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3"/>
          <w:sz w:val="16"/>
        </w:rPr>
        <w:t> </w:t>
      </w:r>
      <w:r>
        <w:rPr>
          <w:rFonts w:ascii="Century Gothic" w:hAnsi="Century Gothic"/>
          <w:b/>
          <w:color w:val="0066B3"/>
          <w:spacing w:val="-5"/>
          <w:sz w:val="16"/>
        </w:rPr>
        <w:t>10</w:t>
      </w:r>
    </w:p>
    <w:p>
      <w:pPr>
        <w:spacing w:before="3"/>
        <w:ind w:left="91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2"/>
          <w:w w:val="110"/>
          <w:sz w:val="16"/>
        </w:rPr>
        <w:t>Pojistné</w:t>
      </w:r>
      <w:r>
        <w:rPr>
          <w:rFonts w:ascii="Century Gothic" w:hAnsi="Century Gothic"/>
          <w:b/>
          <w:color w:val="0066B3"/>
          <w:spacing w:val="-9"/>
          <w:w w:val="110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10"/>
          <w:sz w:val="16"/>
        </w:rPr>
        <w:t>plnění,</w:t>
      </w:r>
      <w:r>
        <w:rPr>
          <w:rFonts w:ascii="Century Gothic" w:hAnsi="Century Gothic"/>
          <w:b/>
          <w:color w:val="0066B3"/>
          <w:spacing w:val="-9"/>
          <w:w w:val="110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10"/>
          <w:sz w:val="16"/>
        </w:rPr>
        <w:t>limity</w:t>
      </w:r>
      <w:r>
        <w:rPr>
          <w:rFonts w:ascii="Century Gothic" w:hAnsi="Century Gothic"/>
          <w:b/>
          <w:color w:val="0066B3"/>
          <w:spacing w:val="-8"/>
          <w:w w:val="110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10"/>
          <w:sz w:val="16"/>
        </w:rPr>
        <w:t>pojistného</w:t>
      </w:r>
      <w:r>
        <w:rPr>
          <w:rFonts w:ascii="Century Gothic" w:hAnsi="Century Gothic"/>
          <w:b/>
          <w:color w:val="0066B3"/>
          <w:spacing w:val="-9"/>
          <w:w w:val="110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10"/>
          <w:sz w:val="16"/>
        </w:rPr>
        <w:t>plnění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0"/>
          <w:numId w:val="9"/>
        </w:numPr>
        <w:tabs>
          <w:tab w:pos="372" w:val="left" w:leader="none"/>
          <w:tab w:pos="374" w:val="left" w:leader="none"/>
        </w:tabs>
        <w:spacing w:line="244" w:lineRule="auto" w:before="1" w:after="0"/>
        <w:ind w:left="374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Pojistnou</w:t>
      </w:r>
      <w:r>
        <w:rPr>
          <w:color w:val="231F20"/>
          <w:w w:val="110"/>
          <w:sz w:val="16"/>
        </w:rPr>
        <w:t> událostí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nahodilá</w:t>
      </w:r>
      <w:r>
        <w:rPr>
          <w:color w:val="231F20"/>
          <w:w w:val="110"/>
          <w:sz w:val="16"/>
        </w:rPr>
        <w:t> skutečnost</w:t>
      </w:r>
      <w:r>
        <w:rPr>
          <w:color w:val="231F20"/>
          <w:w w:val="110"/>
          <w:sz w:val="16"/>
        </w:rPr>
        <w:t> blíže</w:t>
      </w:r>
      <w:r>
        <w:rPr>
          <w:color w:val="231F20"/>
          <w:w w:val="110"/>
          <w:sz w:val="16"/>
        </w:rPr>
        <w:t> označená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zvláštním</w:t>
      </w:r>
      <w:r>
        <w:rPr>
          <w:color w:val="231F20"/>
          <w:w w:val="110"/>
          <w:sz w:val="16"/>
        </w:rPr>
        <w:t> právním</w:t>
      </w:r>
      <w:r>
        <w:rPr>
          <w:color w:val="231F20"/>
          <w:w w:val="110"/>
          <w:sz w:val="16"/>
        </w:rPr>
        <w:t> předpisu,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který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pojistná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smlouva</w:t>
      </w:r>
      <w:r>
        <w:rPr>
          <w:color w:val="231F20"/>
          <w:w w:val="110"/>
          <w:sz w:val="16"/>
        </w:rPr>
        <w:t> odvolává,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kterou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spojen</w:t>
      </w:r>
      <w:r>
        <w:rPr>
          <w:color w:val="231F20"/>
          <w:w w:val="110"/>
          <w:sz w:val="16"/>
        </w:rPr>
        <w:t> vznik</w:t>
      </w:r>
      <w:r>
        <w:rPr>
          <w:color w:val="231F20"/>
          <w:w w:val="110"/>
          <w:sz w:val="16"/>
        </w:rPr>
        <w:t> povinnosti</w:t>
      </w:r>
      <w:r>
        <w:rPr>
          <w:color w:val="231F20"/>
          <w:w w:val="110"/>
          <w:sz w:val="16"/>
        </w:rPr>
        <w:t> pojistitele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poskytnout pojistné plnění.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9"/>
        </w:numPr>
        <w:tabs>
          <w:tab w:pos="374" w:val="left" w:leader="none"/>
        </w:tabs>
        <w:spacing w:line="244" w:lineRule="auto" w:before="0" w:after="0"/>
        <w:ind w:left="374" w:right="38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Byla-li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pojištěná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odcizena,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poškozena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zničena,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vzniká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opráv-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něné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osobě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právo,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pokud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dále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smlouvě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stanove-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 jinak, aby jí pojistitel vyplatil :</w:t>
      </w:r>
    </w:p>
    <w:p>
      <w:pPr>
        <w:pStyle w:val="ListParagraph"/>
        <w:numPr>
          <w:ilvl w:val="1"/>
          <w:numId w:val="9"/>
        </w:numPr>
        <w:tabs>
          <w:tab w:pos="372" w:val="left" w:leader="none"/>
          <w:tab w:pos="374" w:val="left" w:leader="none"/>
        </w:tabs>
        <w:spacing w:line="244" w:lineRule="auto" w:before="3" w:after="0"/>
        <w:ind w:left="374" w:right="40" w:hanging="284"/>
        <w:jc w:val="both"/>
        <w:rPr>
          <w:sz w:val="16"/>
        </w:rPr>
      </w:pPr>
      <w:r>
        <w:rPr>
          <w:color w:val="231F20"/>
          <w:w w:val="110"/>
          <w:sz w:val="16"/>
        </w:rPr>
        <w:t>při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novou</w:t>
      </w:r>
      <w:r>
        <w:rPr>
          <w:color w:val="231F20"/>
          <w:w w:val="110"/>
          <w:sz w:val="16"/>
        </w:rPr>
        <w:t> cenu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částku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opravu</w:t>
      </w:r>
      <w:r>
        <w:rPr>
          <w:color w:val="231F20"/>
          <w:w w:val="110"/>
          <w:sz w:val="16"/>
        </w:rPr>
        <w:t> poškozené</w:t>
      </w:r>
      <w:r>
        <w:rPr>
          <w:color w:val="231F20"/>
          <w:w w:val="110"/>
          <w:sz w:val="16"/>
        </w:rPr>
        <w:t> věci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částku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pořízení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nové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stejné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srovnatelné,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stejného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druhu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účelu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době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bezprostředně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před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pojistnou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událostí,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sníženou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 cenu využitelných zbytků;</w:t>
      </w:r>
    </w:p>
    <w:p>
      <w:pPr>
        <w:pStyle w:val="ListParagraph"/>
        <w:numPr>
          <w:ilvl w:val="1"/>
          <w:numId w:val="9"/>
        </w:numPr>
        <w:tabs>
          <w:tab w:pos="372" w:val="left" w:leader="none"/>
          <w:tab w:pos="374" w:val="left" w:leader="none"/>
        </w:tabs>
        <w:spacing w:line="244" w:lineRule="auto" w:before="3" w:after="0"/>
        <w:ind w:left="374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při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časovou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cenu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částku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opravu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poškozené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částku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pořízení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nové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stejné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srovnatelné,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stejného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druhu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w w:val="110"/>
          <w:sz w:val="16"/>
        </w:rPr>
        <w:t> účelu,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poměru</w:t>
      </w:r>
      <w:r>
        <w:rPr>
          <w:color w:val="231F20"/>
          <w:w w:val="110"/>
          <w:sz w:val="16"/>
        </w:rPr>
        <w:t> časové</w:t>
      </w:r>
      <w:r>
        <w:rPr>
          <w:color w:val="231F20"/>
          <w:w w:val="110"/>
          <w:sz w:val="16"/>
        </w:rPr>
        <w:t> ceny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nové</w:t>
      </w:r>
      <w:r>
        <w:rPr>
          <w:color w:val="231F20"/>
          <w:w w:val="110"/>
          <w:sz w:val="16"/>
        </w:rPr>
        <w:t> ceně</w:t>
      </w:r>
      <w:r>
        <w:rPr>
          <w:color w:val="231F20"/>
          <w:w w:val="110"/>
          <w:sz w:val="16"/>
        </w:rPr>
        <w:t> věci,</w:t>
      </w:r>
      <w:r>
        <w:rPr>
          <w:color w:val="231F20"/>
          <w:w w:val="110"/>
          <w:sz w:val="16"/>
        </w:rPr>
        <w:t> tj.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přihlédnutím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ke</w:t>
      </w:r>
      <w:r>
        <w:rPr>
          <w:color w:val="231F20"/>
          <w:w w:val="110"/>
          <w:sz w:val="16"/>
        </w:rPr>
        <w:t> stupni</w:t>
      </w:r>
      <w:r>
        <w:rPr>
          <w:color w:val="231F20"/>
          <w:w w:val="110"/>
          <w:sz w:val="16"/>
        </w:rPr>
        <w:t> opotřebení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jiného</w:t>
      </w:r>
      <w:r>
        <w:rPr>
          <w:color w:val="231F20"/>
          <w:w w:val="110"/>
          <w:sz w:val="16"/>
        </w:rPr>
        <w:t> znehodnocení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zhodnocení,</w:t>
      </w:r>
      <w:r>
        <w:rPr>
          <w:color w:val="231F20"/>
          <w:w w:val="110"/>
          <w:sz w:val="16"/>
        </w:rPr>
        <w:t> ke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kterému</w:t>
      </w:r>
      <w:r>
        <w:rPr>
          <w:color w:val="231F20"/>
          <w:w w:val="110"/>
          <w:sz w:val="16"/>
        </w:rPr>
        <w:t> došlo</w:t>
      </w:r>
      <w:r>
        <w:rPr>
          <w:color w:val="231F20"/>
          <w:w w:val="110"/>
          <w:sz w:val="16"/>
        </w:rPr>
        <w:t> opravou,</w:t>
      </w:r>
      <w:r>
        <w:rPr>
          <w:color w:val="231F20"/>
          <w:w w:val="110"/>
          <w:sz w:val="16"/>
        </w:rPr>
        <w:t> modernizací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jiným</w:t>
      </w:r>
      <w:r>
        <w:rPr>
          <w:color w:val="231F20"/>
          <w:w w:val="110"/>
          <w:sz w:val="16"/>
        </w:rPr>
        <w:t> způsobem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době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bezprostředně</w:t>
      </w:r>
      <w:r>
        <w:rPr>
          <w:color w:val="231F20"/>
          <w:w w:val="110"/>
          <w:sz w:val="16"/>
        </w:rPr>
        <w:t> před</w:t>
      </w:r>
      <w:r>
        <w:rPr>
          <w:color w:val="231F20"/>
          <w:w w:val="110"/>
          <w:sz w:val="16"/>
        </w:rPr>
        <w:t> pojistnou</w:t>
      </w:r>
      <w:r>
        <w:rPr>
          <w:color w:val="231F20"/>
          <w:w w:val="110"/>
          <w:sz w:val="16"/>
        </w:rPr>
        <w:t> událostí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sníženou</w:t>
      </w:r>
      <w:r>
        <w:rPr>
          <w:color w:val="231F20"/>
          <w:w w:val="110"/>
          <w:sz w:val="16"/>
        </w:rPr>
        <w:t> o</w:t>
      </w:r>
      <w:r>
        <w:rPr>
          <w:color w:val="231F20"/>
          <w:w w:val="110"/>
          <w:sz w:val="16"/>
        </w:rPr>
        <w:t> cenu</w:t>
      </w:r>
      <w:r>
        <w:rPr>
          <w:color w:val="231F20"/>
          <w:w w:val="110"/>
          <w:sz w:val="16"/>
        </w:rPr>
        <w:t> využitel-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ných zbytků;</w:t>
      </w:r>
    </w:p>
    <w:p>
      <w:pPr>
        <w:pStyle w:val="ListParagraph"/>
        <w:numPr>
          <w:ilvl w:val="1"/>
          <w:numId w:val="9"/>
        </w:numPr>
        <w:tabs>
          <w:tab w:pos="372" w:val="left" w:leader="none"/>
          <w:tab w:pos="374" w:val="left" w:leader="none"/>
        </w:tabs>
        <w:spacing w:line="244" w:lineRule="auto" w:before="5" w:after="0"/>
        <w:ind w:left="374" w:right="39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při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obecnou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cenu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částku,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kterou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lze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stejnou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srov-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natelnou věc v daném místě a v daném čase koupit.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9"/>
        </w:numPr>
        <w:tabs>
          <w:tab w:pos="374" w:val="left" w:leader="none"/>
        </w:tabs>
        <w:spacing w:line="244" w:lineRule="auto" w:before="1" w:after="0"/>
        <w:ind w:left="374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Pojištěná</w:t>
      </w:r>
      <w:r>
        <w:rPr>
          <w:color w:val="231F20"/>
          <w:w w:val="110"/>
          <w:sz w:val="16"/>
        </w:rPr>
        <w:t> věc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zabezpečena</w:t>
      </w:r>
      <w:r>
        <w:rPr>
          <w:color w:val="231F20"/>
          <w:w w:val="110"/>
          <w:sz w:val="16"/>
        </w:rPr>
        <w:t> způsobem</w:t>
      </w:r>
      <w:r>
        <w:rPr>
          <w:color w:val="231F20"/>
          <w:w w:val="110"/>
          <w:sz w:val="16"/>
        </w:rPr>
        <w:t> uvedeným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Doplň-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kových</w:t>
      </w:r>
      <w:r>
        <w:rPr>
          <w:color w:val="231F20"/>
          <w:w w:val="110"/>
          <w:sz w:val="16"/>
        </w:rPr>
        <w:t> pojistných</w:t>
      </w:r>
      <w:r>
        <w:rPr>
          <w:color w:val="231F20"/>
          <w:w w:val="110"/>
          <w:sz w:val="16"/>
        </w:rPr>
        <w:t> podmínkách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toto</w:t>
      </w:r>
      <w:r>
        <w:rPr>
          <w:color w:val="231F20"/>
          <w:w w:val="110"/>
          <w:sz w:val="16"/>
        </w:rPr>
        <w:t> pojištění.</w:t>
      </w:r>
      <w:r>
        <w:rPr>
          <w:color w:val="231F20"/>
          <w:w w:val="110"/>
          <w:sz w:val="16"/>
        </w:rPr>
        <w:t> Není-li</w:t>
      </w:r>
      <w:r>
        <w:rPr>
          <w:color w:val="231F20"/>
          <w:w w:val="110"/>
          <w:sz w:val="16"/>
        </w:rPr>
        <w:t> tomu</w:t>
      </w:r>
      <w:r>
        <w:rPr>
          <w:color w:val="231F20"/>
          <w:w w:val="110"/>
          <w:sz w:val="16"/>
        </w:rPr>
        <w:t> tak,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pouze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výše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limitů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odpovídajích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způsobu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zabezpeče-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době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události,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pokud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tak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Dopňkové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podmínky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pro toto pojištění stanoví.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9"/>
        </w:numPr>
        <w:tabs>
          <w:tab w:pos="283" w:val="left" w:leader="none"/>
        </w:tabs>
        <w:spacing w:line="240" w:lineRule="auto" w:before="0" w:after="0"/>
        <w:ind w:left="283" w:right="44" w:hanging="283"/>
        <w:jc w:val="right"/>
        <w:rPr>
          <w:sz w:val="16"/>
        </w:rPr>
      </w:pPr>
      <w:r>
        <w:rPr>
          <w:color w:val="231F20"/>
          <w:spacing w:val="-2"/>
          <w:w w:val="110"/>
          <w:sz w:val="16"/>
        </w:rPr>
        <w:t>Pokud</w:t>
      </w:r>
      <w:r>
        <w:rPr>
          <w:color w:val="231F20"/>
          <w:spacing w:val="-2"/>
          <w:w w:val="110"/>
          <w:sz w:val="16"/>
        </w:rPr>
        <w:t> je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však</w:t>
      </w:r>
      <w:r>
        <w:rPr>
          <w:color w:val="231F20"/>
          <w:spacing w:val="-2"/>
          <w:w w:val="110"/>
          <w:sz w:val="16"/>
        </w:rPr>
        <w:t> věc</w:t>
      </w:r>
      <w:r>
        <w:rPr>
          <w:color w:val="231F20"/>
          <w:spacing w:val="-2"/>
          <w:w w:val="110"/>
          <w:sz w:val="16"/>
        </w:rPr>
        <w:t> pojištěna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novou</w:t>
      </w:r>
      <w:r>
        <w:rPr>
          <w:color w:val="231F20"/>
          <w:spacing w:val="-2"/>
          <w:w w:val="110"/>
          <w:sz w:val="16"/>
        </w:rPr>
        <w:t> cenu,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poskytne</w:t>
      </w:r>
      <w:r>
        <w:rPr>
          <w:color w:val="231F20"/>
          <w:spacing w:val="-2"/>
          <w:w w:val="110"/>
          <w:sz w:val="16"/>
        </w:rPr>
        <w:t> pojistitel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plnění</w:t>
      </w:r>
    </w:p>
    <w:p>
      <w:pPr>
        <w:pStyle w:val="BodyText"/>
        <w:spacing w:before="5"/>
        <w:ind w:right="44"/>
        <w:jc w:val="right"/>
      </w:pPr>
      <w:r>
        <w:rPr>
          <w:color w:val="231F20"/>
        </w:rPr>
        <w:t>přesahující</w:t>
      </w:r>
      <w:r>
        <w:rPr>
          <w:color w:val="231F20"/>
          <w:spacing w:val="2"/>
        </w:rPr>
        <w:t> </w:t>
      </w:r>
      <w:r>
        <w:rPr>
          <w:color w:val="231F20"/>
        </w:rPr>
        <w:t>časovou</w:t>
      </w:r>
      <w:r>
        <w:rPr>
          <w:color w:val="231F20"/>
          <w:spacing w:val="2"/>
        </w:rPr>
        <w:t> </w:t>
      </w:r>
      <w:r>
        <w:rPr>
          <w:color w:val="231F20"/>
        </w:rPr>
        <w:t>cenu</w:t>
      </w:r>
      <w:r>
        <w:rPr>
          <w:color w:val="231F20"/>
          <w:spacing w:val="2"/>
        </w:rPr>
        <w:t> </w:t>
      </w:r>
      <w:r>
        <w:rPr>
          <w:color w:val="231F20"/>
        </w:rPr>
        <w:t>pouze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</w:rPr>
        <w:t>předpokladu,</w:t>
      </w:r>
      <w:r>
        <w:rPr>
          <w:color w:val="231F20"/>
          <w:spacing w:val="2"/>
        </w:rPr>
        <w:t> </w:t>
      </w:r>
      <w:r>
        <w:rPr>
          <w:color w:val="231F20"/>
        </w:rPr>
        <w:t>že</w:t>
      </w:r>
      <w:r>
        <w:rPr>
          <w:color w:val="231F20"/>
          <w:spacing w:val="2"/>
        </w:rPr>
        <w:t> </w:t>
      </w:r>
      <w:r>
        <w:rPr>
          <w:color w:val="231F20"/>
        </w:rPr>
        <w:t>pojištěný</w:t>
      </w:r>
      <w:r>
        <w:rPr>
          <w:color w:val="231F20"/>
          <w:spacing w:val="2"/>
        </w:rPr>
        <w:t> </w:t>
      </w:r>
      <w:r>
        <w:rPr>
          <w:color w:val="231F20"/>
        </w:rPr>
        <w:t>do</w:t>
      </w:r>
      <w:r>
        <w:rPr>
          <w:color w:val="231F20"/>
          <w:spacing w:val="2"/>
        </w:rPr>
        <w:t> </w:t>
      </w:r>
      <w:r>
        <w:rPr>
          <w:color w:val="231F20"/>
        </w:rPr>
        <w:t>tří</w:t>
      </w:r>
      <w:r>
        <w:rPr>
          <w:color w:val="231F20"/>
          <w:spacing w:val="2"/>
        </w:rPr>
        <w:t> </w:t>
      </w:r>
      <w:r>
        <w:rPr>
          <w:color w:val="231F20"/>
        </w:rPr>
        <w:t>let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od</w:t>
      </w:r>
    </w:p>
    <w:p>
      <w:pPr>
        <w:pStyle w:val="BodyText"/>
        <w:spacing w:line="244" w:lineRule="auto" w:before="82"/>
        <w:ind w:left="374" w:right="747"/>
        <w:jc w:val="both"/>
      </w:pPr>
      <w:r>
        <w:rPr/>
        <w:br w:type="column"/>
      </w:r>
      <w:r>
        <w:rPr>
          <w:color w:val="231F20"/>
          <w:spacing w:val="-4"/>
          <w:w w:val="110"/>
        </w:rPr>
        <w:t>pojistné události provede opravu či nové pořízení věci movité stejného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4"/>
          <w:w w:val="110"/>
        </w:rPr>
        <w:t>druhu a kvality v místě pojištění, resp. nové pořízení věci nemovité i na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4"/>
          <w:w w:val="110"/>
        </w:rPr>
        <w:t>jiném místě v České republice, není-li na stávajícím místě proveditelné.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374" w:val="left" w:leader="none"/>
        </w:tabs>
        <w:spacing w:line="235" w:lineRule="auto" w:before="0" w:after="0"/>
        <w:ind w:left="374" w:right="743" w:hanging="284"/>
        <w:jc w:val="both"/>
        <w:rPr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K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úhradě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pojistné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události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poskytne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pojistitel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pojistné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plnění maximálně do výše </w:t>
      </w:r>
      <w:r>
        <w:rPr>
          <w:color w:val="231F20"/>
          <w:w w:val="105"/>
          <w:sz w:val="16"/>
        </w:rPr>
        <w:t>:</w:t>
      </w:r>
    </w:p>
    <w:p>
      <w:pPr>
        <w:pStyle w:val="ListParagraph"/>
        <w:numPr>
          <w:ilvl w:val="1"/>
          <w:numId w:val="9"/>
        </w:numPr>
        <w:tabs>
          <w:tab w:pos="372" w:val="left" w:leader="none"/>
          <w:tab w:pos="374" w:val="left" w:leader="none"/>
        </w:tabs>
        <w:spacing w:line="244" w:lineRule="auto" w:before="5" w:after="0"/>
        <w:ind w:left="374" w:right="743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částky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stanovené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příslušnou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položku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každou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událost;</w:t>
      </w:r>
    </w:p>
    <w:p>
      <w:pPr>
        <w:pStyle w:val="ListParagraph"/>
        <w:numPr>
          <w:ilvl w:val="1"/>
          <w:numId w:val="9"/>
        </w:numPr>
        <w:tabs>
          <w:tab w:pos="372" w:val="left" w:leader="none"/>
          <w:tab w:pos="374" w:val="left" w:leader="none"/>
        </w:tabs>
        <w:spacing w:line="244" w:lineRule="auto" w:before="2" w:after="0"/>
        <w:ind w:left="374" w:right="744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limitu pojistného plnění, sjednaného pro konkrétní danou pojištěnou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položku,</w:t>
      </w:r>
      <w:r>
        <w:rPr>
          <w:color w:val="231F20"/>
          <w:w w:val="110"/>
          <w:sz w:val="16"/>
        </w:rPr>
        <w:t> přičemž</w:t>
      </w:r>
      <w:r>
        <w:rPr>
          <w:color w:val="231F20"/>
          <w:w w:val="110"/>
          <w:sz w:val="16"/>
        </w:rPr>
        <w:t> tento</w:t>
      </w:r>
      <w:r>
        <w:rPr>
          <w:color w:val="231F20"/>
          <w:w w:val="110"/>
          <w:sz w:val="16"/>
        </w:rPr>
        <w:t> limit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maximální</w:t>
      </w:r>
      <w:r>
        <w:rPr>
          <w:color w:val="231F20"/>
          <w:w w:val="110"/>
          <w:sz w:val="16"/>
        </w:rPr>
        <w:t> hranicí</w:t>
      </w:r>
      <w:r>
        <w:rPr>
          <w:color w:val="231F20"/>
          <w:w w:val="110"/>
          <w:sz w:val="16"/>
        </w:rPr>
        <w:t> plnění</w:t>
      </w:r>
      <w:r>
        <w:rPr>
          <w:color w:val="231F20"/>
          <w:w w:val="110"/>
          <w:sz w:val="16"/>
        </w:rPr>
        <w:t> pojistitele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z jedné a všech pojistných událostí v pojistném období.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9"/>
        </w:numPr>
        <w:tabs>
          <w:tab w:pos="374" w:val="left" w:leader="none"/>
        </w:tabs>
        <w:spacing w:line="242" w:lineRule="auto" w:before="0" w:after="0"/>
        <w:ind w:left="374" w:right="742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případě,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kdy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míra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opotřebení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jiného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znehodnocení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části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celku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jednotlivé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položky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předmětu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přesahuje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době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vzniku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události</w:t>
      </w:r>
      <w:r>
        <w:rPr>
          <w:color w:val="231F20"/>
          <w:spacing w:val="-10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70</w:t>
      </w:r>
      <w:r>
        <w:rPr>
          <w:rFonts w:ascii="Century Gothic" w:hAnsi="Century Gothic"/>
          <w:b/>
          <w:color w:val="231F20"/>
          <w:spacing w:val="-13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%</w:t>
      </w:r>
      <w:r>
        <w:rPr>
          <w:rFonts w:ascii="Century Gothic" w:hAnsi="Century Gothic"/>
          <w:b/>
          <w:color w:val="231F20"/>
          <w:spacing w:val="-12"/>
          <w:w w:val="110"/>
          <w:sz w:val="16"/>
        </w:rPr>
        <w:t> </w:t>
      </w:r>
      <w:r>
        <w:rPr>
          <w:color w:val="231F20"/>
          <w:w w:val="110"/>
          <w:sz w:val="16"/>
        </w:rPr>
        <w:t>nové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ceny,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poskytne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pouze v časové ceně.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9"/>
        </w:numPr>
        <w:tabs>
          <w:tab w:pos="372" w:val="left" w:leader="none"/>
          <w:tab w:pos="374" w:val="left" w:leader="none"/>
        </w:tabs>
        <w:spacing w:line="244" w:lineRule="auto" w:before="0" w:after="0"/>
        <w:ind w:left="374" w:right="743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Zbytky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poškozené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zničené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zůstávají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vlastnictví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pojistníka/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pojištěného a jejich hodnota se odečítá od pojistného plnění.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line="244" w:lineRule="auto" w:before="0"/>
        <w:ind w:left="90" w:right="423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w w:val="105"/>
          <w:sz w:val="16"/>
        </w:rPr>
        <w:t>Článek</w:t>
      </w:r>
      <w:r>
        <w:rPr>
          <w:rFonts w:ascii="Century Gothic" w:hAnsi="Century Gothic"/>
          <w:b/>
          <w:color w:val="0066B3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11 </w:t>
      </w:r>
      <w:r>
        <w:rPr>
          <w:rFonts w:ascii="Century Gothic" w:hAnsi="Century Gothic"/>
          <w:b/>
          <w:color w:val="0066B3"/>
          <w:spacing w:val="-2"/>
          <w:sz w:val="16"/>
        </w:rPr>
        <w:t>Znovunalezené</w:t>
      </w:r>
      <w:r>
        <w:rPr>
          <w:rFonts w:ascii="Century Gothic" w:hAnsi="Century Gothic"/>
          <w:b/>
          <w:color w:val="0066B3"/>
          <w:spacing w:val="-10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věci</w:t>
      </w:r>
    </w:p>
    <w:p>
      <w:pPr>
        <w:pStyle w:val="BodyText"/>
        <w:spacing w:before="12"/>
        <w:rPr>
          <w:rFonts w:ascii="Century Gothic"/>
          <w:b/>
        </w:rPr>
      </w:pPr>
    </w:p>
    <w:p>
      <w:pPr>
        <w:pStyle w:val="ListParagraph"/>
        <w:numPr>
          <w:ilvl w:val="0"/>
          <w:numId w:val="10"/>
        </w:numPr>
        <w:tabs>
          <w:tab w:pos="372" w:val="left" w:leader="none"/>
          <w:tab w:pos="374" w:val="left" w:leader="none"/>
        </w:tabs>
        <w:spacing w:line="244" w:lineRule="auto" w:before="1" w:after="0"/>
        <w:ind w:left="374" w:right="743" w:hanging="284"/>
        <w:jc w:val="both"/>
        <w:rPr>
          <w:sz w:val="16"/>
        </w:rPr>
      </w:pPr>
      <w:r>
        <w:rPr>
          <w:color w:val="231F20"/>
          <w:w w:val="110"/>
          <w:sz w:val="16"/>
        </w:rPr>
        <w:t>Vlastnické</w:t>
      </w:r>
      <w:r>
        <w:rPr>
          <w:color w:val="231F20"/>
          <w:spacing w:val="22"/>
          <w:w w:val="110"/>
          <w:sz w:val="16"/>
        </w:rPr>
        <w:t> </w:t>
      </w:r>
      <w:r>
        <w:rPr>
          <w:color w:val="231F20"/>
          <w:w w:val="110"/>
          <w:sz w:val="16"/>
        </w:rPr>
        <w:t>právo</w:t>
      </w:r>
      <w:r>
        <w:rPr>
          <w:color w:val="231F20"/>
          <w:spacing w:val="22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22"/>
          <w:w w:val="110"/>
          <w:sz w:val="16"/>
        </w:rPr>
        <w:t> </w:t>
      </w:r>
      <w:r>
        <w:rPr>
          <w:color w:val="231F20"/>
          <w:w w:val="110"/>
          <w:sz w:val="16"/>
        </w:rPr>
        <w:t>nalezenému</w:t>
      </w:r>
      <w:r>
        <w:rPr>
          <w:color w:val="231F20"/>
          <w:spacing w:val="22"/>
          <w:w w:val="110"/>
          <w:sz w:val="16"/>
        </w:rPr>
        <w:t> </w:t>
      </w:r>
      <w:r>
        <w:rPr>
          <w:color w:val="231F20"/>
          <w:w w:val="110"/>
          <w:sz w:val="16"/>
        </w:rPr>
        <w:t>pojištěnému</w:t>
      </w:r>
      <w:r>
        <w:rPr>
          <w:color w:val="231F20"/>
          <w:spacing w:val="22"/>
          <w:w w:val="110"/>
          <w:sz w:val="16"/>
        </w:rPr>
        <w:t> </w:t>
      </w:r>
      <w:r>
        <w:rPr>
          <w:color w:val="231F20"/>
          <w:w w:val="110"/>
          <w:sz w:val="16"/>
        </w:rPr>
        <w:t>majetku</w:t>
      </w:r>
      <w:r>
        <w:rPr>
          <w:color w:val="231F20"/>
          <w:spacing w:val="22"/>
          <w:w w:val="110"/>
          <w:sz w:val="16"/>
        </w:rPr>
        <w:t> </w:t>
      </w:r>
      <w:r>
        <w:rPr>
          <w:color w:val="231F20"/>
          <w:w w:val="110"/>
          <w:sz w:val="16"/>
        </w:rPr>
        <w:t>ztracenému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 příčinné souvislosti s pojistnou událostí nepřechází na pojistitele.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0"/>
        </w:numPr>
        <w:tabs>
          <w:tab w:pos="374" w:val="left" w:leader="none"/>
        </w:tabs>
        <w:spacing w:line="244" w:lineRule="auto" w:before="0" w:after="0"/>
        <w:ind w:left="374" w:right="743" w:hanging="284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Pojistník/pojištěný/oprávněná osoba je povinna neprodleně oznámit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pojistiteli nález pojištěných věcí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 dále tyto věci</w:t>
      </w:r>
    </w:p>
    <w:p>
      <w:pPr>
        <w:pStyle w:val="ListParagraph"/>
        <w:numPr>
          <w:ilvl w:val="1"/>
          <w:numId w:val="10"/>
        </w:numPr>
        <w:tabs>
          <w:tab w:pos="372" w:val="left" w:leader="none"/>
        </w:tabs>
        <w:spacing w:line="240" w:lineRule="auto" w:before="1" w:after="0"/>
        <w:ind w:left="372" w:right="0" w:hanging="282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převzít,</w:t>
      </w:r>
    </w:p>
    <w:p>
      <w:pPr>
        <w:pStyle w:val="ListParagraph"/>
        <w:numPr>
          <w:ilvl w:val="1"/>
          <w:numId w:val="10"/>
        </w:numPr>
        <w:tabs>
          <w:tab w:pos="372" w:val="left" w:leader="none"/>
        </w:tabs>
        <w:spacing w:line="240" w:lineRule="auto" w:before="5" w:after="0"/>
        <w:ind w:left="372" w:right="0" w:hanging="282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vrátit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pojistiteli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vyplacené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plnění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odečtení</w:t>
      </w:r>
    </w:p>
    <w:p>
      <w:pPr>
        <w:pStyle w:val="BodyText"/>
        <w:spacing w:line="244" w:lineRule="auto" w:before="5"/>
        <w:ind w:left="375" w:right="509" w:firstLine="5"/>
      </w:pPr>
      <w:r>
        <w:rPr>
          <w:color w:val="231F20"/>
          <w:w w:val="110"/>
        </w:rPr>
        <w:t>přiměřených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nákladů,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které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musela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vynaložit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opravu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závad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vznik-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lých v době, kdy byla zbavena možnosti s majetkem nakládat,</w:t>
      </w:r>
    </w:p>
    <w:p>
      <w:pPr>
        <w:pStyle w:val="ListParagraph"/>
        <w:numPr>
          <w:ilvl w:val="1"/>
          <w:numId w:val="10"/>
        </w:numPr>
        <w:tabs>
          <w:tab w:pos="375" w:val="left" w:leader="none"/>
          <w:tab w:pos="388" w:val="left" w:leader="none"/>
        </w:tabs>
        <w:spacing w:line="244" w:lineRule="auto" w:before="1" w:after="0"/>
        <w:ind w:left="375" w:right="737" w:hanging="284"/>
        <w:jc w:val="both"/>
        <w:rPr>
          <w:sz w:val="16"/>
        </w:rPr>
      </w:pPr>
      <w:r>
        <w:rPr>
          <w:color w:val="231F20"/>
          <w:w w:val="110"/>
          <w:sz w:val="16"/>
        </w:rPr>
        <w:t>vyčkat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opravou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nalezených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věcí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pokyn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pojistitele,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pokud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není potřeba z bezpečnostních, hygienických, ekologických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jiných</w:t>
      </w:r>
      <w:r>
        <w:rPr>
          <w:color w:val="231F20"/>
          <w:w w:val="110"/>
          <w:sz w:val="16"/>
        </w:rPr>
        <w:t> závažných</w:t>
      </w:r>
      <w:r>
        <w:rPr>
          <w:color w:val="231F20"/>
          <w:w w:val="110"/>
          <w:sz w:val="16"/>
        </w:rPr>
        <w:t> důvodů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opravou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odstraněním</w:t>
      </w:r>
      <w:r>
        <w:rPr>
          <w:color w:val="231F20"/>
          <w:w w:val="110"/>
          <w:sz w:val="16"/>
        </w:rPr>
        <w:t> zbytků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začít dříve.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line="244" w:lineRule="auto" w:before="0"/>
        <w:ind w:left="92" w:right="423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w w:val="105"/>
          <w:sz w:val="16"/>
        </w:rPr>
        <w:t>Článek</w:t>
      </w:r>
      <w:r>
        <w:rPr>
          <w:rFonts w:ascii="Century Gothic" w:hAnsi="Century Gothic"/>
          <w:b/>
          <w:color w:val="0066B3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12 </w:t>
      </w:r>
      <w:r>
        <w:rPr>
          <w:rFonts w:ascii="Century Gothic" w:hAnsi="Century Gothic"/>
          <w:b/>
          <w:color w:val="0066B3"/>
          <w:spacing w:val="-2"/>
          <w:sz w:val="16"/>
        </w:rPr>
        <w:t>Spoluúčast</w:t>
      </w:r>
    </w:p>
    <w:p>
      <w:pPr>
        <w:pStyle w:val="BodyText"/>
        <w:spacing w:before="12"/>
        <w:rPr>
          <w:rFonts w:ascii="Century Gothic"/>
          <w:b/>
        </w:rPr>
      </w:pPr>
    </w:p>
    <w:p>
      <w:pPr>
        <w:pStyle w:val="ListParagraph"/>
        <w:numPr>
          <w:ilvl w:val="0"/>
          <w:numId w:val="11"/>
        </w:numPr>
        <w:tabs>
          <w:tab w:pos="373" w:val="left" w:leader="none"/>
          <w:tab w:pos="375" w:val="left" w:leader="none"/>
        </w:tabs>
        <w:spacing w:line="244" w:lineRule="auto" w:before="0" w:after="0"/>
        <w:ind w:left="375" w:right="741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smlouvě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může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být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ujednáno,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že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oprávněná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osoba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podílí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plnění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každé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pevně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stanovenou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část-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kou (dále jen spoluúčast).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375" w:val="left" w:leader="none"/>
        </w:tabs>
        <w:spacing w:line="235" w:lineRule="auto" w:before="0" w:after="0"/>
        <w:ind w:left="375" w:right="741" w:hanging="284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Spoluúčast sjednaná ve smlouvě se odečítá od pojistného pl- 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nění.</w:t>
      </w:r>
    </w:p>
    <w:p>
      <w:pPr>
        <w:pStyle w:val="BodyText"/>
        <w:spacing w:before="17"/>
        <w:rPr>
          <w:rFonts w:ascii="Century Gothic"/>
          <w:b/>
        </w:rPr>
      </w:pPr>
    </w:p>
    <w:p>
      <w:pPr>
        <w:pStyle w:val="ListParagraph"/>
        <w:numPr>
          <w:ilvl w:val="0"/>
          <w:numId w:val="11"/>
        </w:numPr>
        <w:tabs>
          <w:tab w:pos="374" w:val="left" w:leader="none"/>
        </w:tabs>
        <w:spacing w:line="240" w:lineRule="auto" w:before="0" w:after="0"/>
        <w:ind w:left="374" w:right="0" w:hanging="283"/>
        <w:jc w:val="left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lze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sjednat</w:t>
      </w:r>
      <w:r>
        <w:rPr>
          <w:color w:val="231F20"/>
          <w:spacing w:val="32"/>
          <w:w w:val="110"/>
          <w:sz w:val="16"/>
        </w:rPr>
        <w:t> </w:t>
      </w:r>
      <w:r>
        <w:rPr>
          <w:color w:val="231F20"/>
          <w:w w:val="110"/>
          <w:sz w:val="16"/>
        </w:rPr>
        <w:t>jiné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formy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spoluúčasti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jednotlivé</w:t>
      </w:r>
    </w:p>
    <w:p>
      <w:pPr>
        <w:pStyle w:val="BodyText"/>
        <w:spacing w:before="5"/>
        <w:ind w:left="375"/>
        <w:jc w:val="both"/>
      </w:pPr>
      <w:r>
        <w:rPr>
          <w:color w:val="231F20"/>
          <w:w w:val="105"/>
        </w:rPr>
        <w:t>pojištěné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10"/>
        </w:rPr>
        <w:t>položky.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91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3"/>
          <w:sz w:val="16"/>
        </w:rPr>
        <w:t> </w:t>
      </w:r>
      <w:r>
        <w:rPr>
          <w:rFonts w:ascii="Century Gothic" w:hAnsi="Century Gothic"/>
          <w:b/>
          <w:color w:val="0066B3"/>
          <w:spacing w:val="-5"/>
          <w:sz w:val="16"/>
        </w:rPr>
        <w:t>13</w:t>
      </w:r>
    </w:p>
    <w:p>
      <w:pPr>
        <w:spacing w:before="4"/>
        <w:ind w:left="91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2"/>
          <w:w w:val="105"/>
          <w:sz w:val="16"/>
        </w:rPr>
        <w:t>Povinnosti</w:t>
      </w:r>
      <w:r>
        <w:rPr>
          <w:rFonts w:ascii="Century Gothic" w:hAnsi="Century Gothic"/>
          <w:b/>
          <w:color w:val="0066B3"/>
          <w:spacing w:val="12"/>
          <w:w w:val="105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05"/>
          <w:sz w:val="16"/>
        </w:rPr>
        <w:t>pojistníka/pojištěného/oprávněné</w:t>
      </w:r>
      <w:r>
        <w:rPr>
          <w:rFonts w:ascii="Century Gothic" w:hAnsi="Century Gothic"/>
          <w:b/>
          <w:color w:val="0066B3"/>
          <w:spacing w:val="13"/>
          <w:w w:val="105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05"/>
          <w:sz w:val="16"/>
        </w:rPr>
        <w:t>osoby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0"/>
          <w:numId w:val="12"/>
        </w:numPr>
        <w:tabs>
          <w:tab w:pos="373" w:val="left" w:leader="none"/>
          <w:tab w:pos="375" w:val="left" w:leader="none"/>
        </w:tabs>
        <w:spacing w:line="244" w:lineRule="auto" w:before="0" w:after="0"/>
        <w:ind w:left="375" w:right="740" w:hanging="284"/>
        <w:jc w:val="both"/>
        <w:rPr>
          <w:sz w:val="16"/>
        </w:rPr>
      </w:pPr>
      <w:r>
        <w:rPr>
          <w:color w:val="231F20"/>
          <w:w w:val="110"/>
          <w:sz w:val="16"/>
        </w:rPr>
        <w:t>Jsou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povinni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zabezpečit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pojištěné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podle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jejich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charakteru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hod-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noty</w:t>
      </w:r>
      <w:r>
        <w:rPr>
          <w:color w:val="231F20"/>
          <w:w w:val="110"/>
          <w:sz w:val="16"/>
        </w:rPr>
        <w:t> tak,</w:t>
      </w:r>
      <w:r>
        <w:rPr>
          <w:color w:val="231F20"/>
          <w:w w:val="110"/>
          <w:sz w:val="16"/>
        </w:rPr>
        <w:t> aby</w:t>
      </w:r>
      <w:r>
        <w:rPr>
          <w:color w:val="231F20"/>
          <w:w w:val="110"/>
          <w:sz w:val="16"/>
        </w:rPr>
        <w:t> jejich</w:t>
      </w:r>
      <w:r>
        <w:rPr>
          <w:color w:val="231F20"/>
          <w:w w:val="110"/>
          <w:sz w:val="16"/>
        </w:rPr>
        <w:t> způsob</w:t>
      </w:r>
      <w:r>
        <w:rPr>
          <w:color w:val="231F20"/>
          <w:w w:val="110"/>
          <w:sz w:val="16"/>
        </w:rPr>
        <w:t> zabezpečení</w:t>
      </w:r>
      <w:r>
        <w:rPr>
          <w:color w:val="231F20"/>
          <w:w w:val="110"/>
          <w:sz w:val="16"/>
        </w:rPr>
        <w:t> odpovídal</w:t>
      </w:r>
      <w:r>
        <w:rPr>
          <w:color w:val="231F20"/>
          <w:w w:val="110"/>
          <w:sz w:val="16"/>
        </w:rPr>
        <w:t> předepsanému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způsobu</w:t>
      </w:r>
      <w:r>
        <w:rPr>
          <w:color w:val="231F20"/>
          <w:w w:val="110"/>
          <w:sz w:val="16"/>
        </w:rPr>
        <w:t> uvedenému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Doplňkových</w:t>
      </w:r>
      <w:r>
        <w:rPr>
          <w:color w:val="231F20"/>
          <w:w w:val="110"/>
          <w:sz w:val="16"/>
        </w:rPr>
        <w:t> pojistných</w:t>
      </w:r>
      <w:r>
        <w:rPr>
          <w:color w:val="231F20"/>
          <w:w w:val="110"/>
          <w:sz w:val="16"/>
        </w:rPr>
        <w:t> podmínkách</w:t>
      </w:r>
      <w:r>
        <w:rPr>
          <w:color w:val="231F20"/>
          <w:w w:val="110"/>
          <w:sz w:val="16"/>
        </w:rPr>
        <w:t> pro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toto pojištění.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2"/>
        </w:numPr>
        <w:tabs>
          <w:tab w:pos="365" w:val="left" w:leader="none"/>
          <w:tab w:pos="375" w:val="left" w:leader="none"/>
        </w:tabs>
        <w:spacing w:line="244" w:lineRule="auto" w:before="0" w:after="0"/>
        <w:ind w:left="375" w:right="740" w:hanging="284"/>
        <w:jc w:val="both"/>
        <w:rPr>
          <w:sz w:val="16"/>
        </w:rPr>
      </w:pPr>
      <w:r>
        <w:rPr>
          <w:color w:val="231F20"/>
          <w:w w:val="110"/>
          <w:sz w:val="16"/>
        </w:rPr>
        <w:t>Vedle</w:t>
      </w:r>
      <w:r>
        <w:rPr>
          <w:color w:val="231F20"/>
          <w:w w:val="110"/>
          <w:sz w:val="16"/>
        </w:rPr>
        <w:t> povinností</w:t>
      </w:r>
      <w:r>
        <w:rPr>
          <w:color w:val="231F20"/>
          <w:w w:val="110"/>
          <w:sz w:val="16"/>
        </w:rPr>
        <w:t> stanovených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obecné</w:t>
      </w:r>
      <w:r>
        <w:rPr>
          <w:color w:val="231F20"/>
          <w:w w:val="110"/>
          <w:sz w:val="16"/>
        </w:rPr>
        <w:t> části</w:t>
      </w:r>
      <w:r>
        <w:rPr>
          <w:color w:val="231F20"/>
          <w:w w:val="110"/>
          <w:sz w:val="16"/>
        </w:rPr>
        <w:t> pojistných</w:t>
      </w:r>
      <w:r>
        <w:rPr>
          <w:color w:val="231F20"/>
          <w:w w:val="110"/>
          <w:sz w:val="16"/>
        </w:rPr>
        <w:t> podmínek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jsou povinni :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  <w:tab w:pos="375" w:val="left" w:leader="none"/>
        </w:tabs>
        <w:spacing w:line="244" w:lineRule="auto" w:before="2" w:after="0"/>
        <w:ind w:left="375" w:right="740" w:hanging="284"/>
        <w:jc w:val="both"/>
        <w:rPr>
          <w:sz w:val="16"/>
        </w:rPr>
      </w:pPr>
      <w:r>
        <w:rPr>
          <w:color w:val="231F20"/>
          <w:w w:val="110"/>
          <w:sz w:val="16"/>
        </w:rPr>
        <w:t>dodržovat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veškeré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všeobecně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závazné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předpisy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včetně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bezpečnost-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ních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předpisů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uvedených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doplňkových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podmínkách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 další povinnosti, které byly stanoveny v pojistné smlouvě;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</w:tabs>
        <w:spacing w:line="240" w:lineRule="auto" w:before="2" w:after="0"/>
        <w:ind w:left="373" w:right="0" w:hanging="282"/>
        <w:jc w:val="both"/>
        <w:rPr>
          <w:sz w:val="16"/>
        </w:rPr>
      </w:pPr>
      <w:r>
        <w:rPr>
          <w:color w:val="231F20"/>
          <w:w w:val="110"/>
          <w:sz w:val="16"/>
        </w:rPr>
        <w:t>neprodleně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oznámit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pojistiteli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změnu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způsobu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druhu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podnika-</w:t>
      </w:r>
    </w:p>
    <w:p>
      <w:pPr>
        <w:pStyle w:val="BodyText"/>
        <w:spacing w:before="5"/>
        <w:ind w:left="375"/>
        <w:jc w:val="both"/>
      </w:pPr>
      <w:r>
        <w:rPr>
          <w:color w:val="231F20"/>
          <w:spacing w:val="-2"/>
          <w:w w:val="105"/>
        </w:rPr>
        <w:t>telské činnosti;</w:t>
      </w:r>
    </w:p>
    <w:p>
      <w:pPr>
        <w:pStyle w:val="ListParagraph"/>
        <w:numPr>
          <w:ilvl w:val="1"/>
          <w:numId w:val="12"/>
        </w:numPr>
        <w:tabs>
          <w:tab w:pos="373" w:val="left" w:leader="none"/>
        </w:tabs>
        <w:spacing w:line="240" w:lineRule="auto" w:before="4" w:after="0"/>
        <w:ind w:left="373" w:right="0" w:hanging="282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vést</w:t>
      </w:r>
      <w:r>
        <w:rPr>
          <w:color w:val="231F2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samostatný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seznam</w:t>
      </w:r>
      <w:r>
        <w:rPr>
          <w:color w:val="231F2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pojištěných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věcí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uvedených</w:t>
      </w:r>
      <w:r>
        <w:rPr>
          <w:color w:val="231F2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článku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2</w:t>
      </w:r>
      <w:r>
        <w:rPr>
          <w:color w:val="231F2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odst.</w:t>
      </w:r>
    </w:p>
    <w:p>
      <w:pPr>
        <w:pStyle w:val="ListParagraph"/>
        <w:numPr>
          <w:ilvl w:val="0"/>
          <w:numId w:val="11"/>
        </w:numPr>
        <w:tabs>
          <w:tab w:pos="543" w:val="left" w:leader="none"/>
        </w:tabs>
        <w:spacing w:line="244" w:lineRule="auto" w:before="5" w:after="0"/>
        <w:ind w:left="374" w:right="742" w:firstLine="0"/>
        <w:jc w:val="both"/>
        <w:rPr>
          <w:sz w:val="16"/>
        </w:rPr>
      </w:pPr>
      <w:r>
        <w:rPr>
          <w:color w:val="231F20"/>
          <w:w w:val="110"/>
          <w:sz w:val="16"/>
        </w:rPr>
        <w:t>písm.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a)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f)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těchto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pojistných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podmínek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tento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seznam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uložit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tak,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aby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případě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nemohl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zničen,</w:t>
      </w:r>
      <w:r>
        <w:rPr>
          <w:color w:val="231F20"/>
          <w:w w:val="110"/>
          <w:sz w:val="16"/>
        </w:rPr>
        <w:t> poškozen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ztracen společně s jinými věcmi;</w:t>
      </w:r>
    </w:p>
    <w:p>
      <w:pPr>
        <w:pStyle w:val="ListParagraph"/>
        <w:numPr>
          <w:ilvl w:val="1"/>
          <w:numId w:val="12"/>
        </w:numPr>
        <w:tabs>
          <w:tab w:pos="372" w:val="left" w:leader="none"/>
          <w:tab w:pos="374" w:val="left" w:leader="none"/>
        </w:tabs>
        <w:spacing w:line="244" w:lineRule="auto" w:before="2" w:after="0"/>
        <w:ind w:left="374" w:right="743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oznámit pojistiteli, že uzavřeli další pojištění stejných položek na stej-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né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nebezpečí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jiného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pojistitele,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sdělit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jeho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obchodní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název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výši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 částky.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2"/>
        </w:numPr>
        <w:tabs>
          <w:tab w:pos="374" w:val="left" w:leader="none"/>
        </w:tabs>
        <w:spacing w:line="244" w:lineRule="auto" w:before="0" w:after="0"/>
        <w:ind w:left="374" w:right="741" w:hanging="284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Dále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jsou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povinni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dbát,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aby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pojistná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nenastala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provádět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při-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měřená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opatření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jejímu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odvrácení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zmírnění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následků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škody,</w:t>
      </w:r>
    </w:p>
    <w:p>
      <w:pPr>
        <w:pStyle w:val="ListParagraph"/>
        <w:spacing w:after="0" w:line="244" w:lineRule="auto"/>
        <w:jc w:val="left"/>
        <w:rPr>
          <w:sz w:val="16"/>
        </w:rPr>
        <w:sectPr>
          <w:pgSz w:w="11910" w:h="16840"/>
          <w:pgMar w:top="600" w:bottom="280" w:left="566" w:right="0"/>
          <w:cols w:num="2" w:equalWidth="0">
            <w:col w:w="5243" w:space="151"/>
            <w:col w:w="5950"/>
          </w:cols>
        </w:sectPr>
      </w:pPr>
    </w:p>
    <w:p>
      <w:pPr>
        <w:pStyle w:val="BodyText"/>
        <w:spacing w:before="77"/>
        <w:ind w:left="417"/>
        <w:jc w:val="both"/>
      </w:pPr>
      <w:r>
        <w:rPr>
          <w:color w:val="231F20"/>
          <w:spacing w:val="-2"/>
          <w:w w:val="110"/>
        </w:rPr>
        <w:t>která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již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nastala,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podle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možnosti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si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k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tomu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vyžádat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pokyny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pojistitele</w:t>
      </w:r>
    </w:p>
    <w:p>
      <w:pPr>
        <w:pStyle w:val="BodyText"/>
        <w:spacing w:before="5"/>
        <w:ind w:left="417"/>
        <w:jc w:val="both"/>
      </w:pP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řídit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4"/>
          <w:w w:val="110"/>
        </w:rPr>
        <w:t>jimi.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2"/>
        </w:numPr>
        <w:tabs>
          <w:tab w:pos="417" w:val="left" w:leader="none"/>
        </w:tabs>
        <w:spacing w:line="240" w:lineRule="auto" w:before="0" w:after="0"/>
        <w:ind w:left="417" w:right="0" w:hanging="283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případě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vzniku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události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jsou</w:t>
      </w:r>
      <w:r>
        <w:rPr>
          <w:color w:val="231F2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povinni:</w:t>
      </w:r>
    </w:p>
    <w:p>
      <w:pPr>
        <w:pStyle w:val="ListParagraph"/>
        <w:numPr>
          <w:ilvl w:val="1"/>
          <w:numId w:val="12"/>
        </w:numPr>
        <w:tabs>
          <w:tab w:pos="416" w:val="left" w:leader="none"/>
        </w:tabs>
        <w:spacing w:line="240" w:lineRule="auto" w:before="5" w:after="0"/>
        <w:ind w:left="416" w:right="0" w:hanging="282"/>
        <w:jc w:val="both"/>
        <w:rPr>
          <w:sz w:val="16"/>
        </w:rPr>
      </w:pPr>
      <w:r>
        <w:rPr>
          <w:color w:val="231F20"/>
          <w:w w:val="110"/>
          <w:sz w:val="16"/>
        </w:rPr>
        <w:t>neprodleně</w:t>
      </w:r>
      <w:r>
        <w:rPr>
          <w:color w:val="231F20"/>
          <w:spacing w:val="7"/>
          <w:w w:val="110"/>
          <w:sz w:val="16"/>
        </w:rPr>
        <w:t> </w:t>
      </w:r>
      <w:r>
        <w:rPr>
          <w:color w:val="231F20"/>
          <w:w w:val="110"/>
          <w:sz w:val="16"/>
        </w:rPr>
        <w:t>oznámit</w:t>
      </w:r>
      <w:r>
        <w:rPr>
          <w:color w:val="231F20"/>
          <w:spacing w:val="8"/>
          <w:w w:val="110"/>
          <w:sz w:val="16"/>
        </w:rPr>
        <w:t> </w:t>
      </w:r>
      <w:r>
        <w:rPr>
          <w:color w:val="231F20"/>
          <w:w w:val="110"/>
          <w:sz w:val="16"/>
        </w:rPr>
        <w:t>policii</w:t>
      </w:r>
      <w:r>
        <w:rPr>
          <w:color w:val="231F20"/>
          <w:spacing w:val="8"/>
          <w:w w:val="110"/>
          <w:sz w:val="16"/>
        </w:rPr>
        <w:t> </w:t>
      </w:r>
      <w:r>
        <w:rPr>
          <w:color w:val="231F20"/>
          <w:w w:val="110"/>
          <w:sz w:val="16"/>
        </w:rPr>
        <w:t>vznik</w:t>
      </w:r>
      <w:r>
        <w:rPr>
          <w:color w:val="231F20"/>
          <w:spacing w:val="8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8"/>
          <w:w w:val="110"/>
          <w:sz w:val="16"/>
        </w:rPr>
        <w:t> </w:t>
      </w:r>
      <w:r>
        <w:rPr>
          <w:color w:val="231F20"/>
          <w:w w:val="110"/>
          <w:sz w:val="16"/>
        </w:rPr>
        <w:t>události,</w:t>
      </w:r>
      <w:r>
        <w:rPr>
          <w:color w:val="231F20"/>
          <w:spacing w:val="8"/>
          <w:w w:val="110"/>
          <w:sz w:val="16"/>
        </w:rPr>
        <w:t> </w:t>
      </w:r>
      <w:r>
        <w:rPr>
          <w:color w:val="231F20"/>
          <w:w w:val="110"/>
          <w:sz w:val="16"/>
        </w:rPr>
        <w:t>která</w:t>
      </w:r>
      <w:r>
        <w:rPr>
          <w:color w:val="231F20"/>
          <w:spacing w:val="8"/>
          <w:w w:val="110"/>
          <w:sz w:val="16"/>
        </w:rPr>
        <w:t> </w:t>
      </w:r>
      <w:r>
        <w:rPr>
          <w:color w:val="231F20"/>
          <w:w w:val="110"/>
          <w:sz w:val="16"/>
        </w:rPr>
        <w:t>nastala</w:t>
      </w:r>
      <w:r>
        <w:rPr>
          <w:color w:val="231F20"/>
          <w:spacing w:val="8"/>
          <w:w w:val="110"/>
          <w:sz w:val="16"/>
        </w:rPr>
        <w:t> </w:t>
      </w:r>
      <w:r>
        <w:rPr>
          <w:color w:val="231F20"/>
          <w:spacing w:val="-5"/>
          <w:w w:val="110"/>
          <w:sz w:val="16"/>
        </w:rPr>
        <w:t>za</w:t>
      </w:r>
    </w:p>
    <w:p>
      <w:pPr>
        <w:pStyle w:val="BodyText"/>
        <w:spacing w:before="5"/>
        <w:ind w:left="417"/>
        <w:jc w:val="both"/>
      </w:pPr>
      <w:r>
        <w:rPr>
          <w:color w:val="231F20"/>
        </w:rPr>
        <w:t>okolností</w:t>
      </w:r>
      <w:r>
        <w:rPr>
          <w:color w:val="231F20"/>
          <w:spacing w:val="43"/>
        </w:rPr>
        <w:t> </w:t>
      </w:r>
      <w:r>
        <w:rPr>
          <w:color w:val="231F20"/>
        </w:rPr>
        <w:t>nasvědčujících</w:t>
      </w:r>
      <w:r>
        <w:rPr>
          <w:color w:val="231F20"/>
          <w:spacing w:val="44"/>
        </w:rPr>
        <w:t> </w:t>
      </w:r>
      <w:r>
        <w:rPr>
          <w:color w:val="231F20"/>
        </w:rPr>
        <w:t>spáchání</w:t>
      </w:r>
      <w:r>
        <w:rPr>
          <w:color w:val="231F20"/>
          <w:spacing w:val="43"/>
        </w:rPr>
        <w:t> </w:t>
      </w:r>
      <w:r>
        <w:rPr>
          <w:color w:val="231F20"/>
        </w:rPr>
        <w:t>trestného</w:t>
      </w:r>
      <w:r>
        <w:rPr>
          <w:color w:val="231F20"/>
          <w:spacing w:val="44"/>
        </w:rPr>
        <w:t> </w:t>
      </w:r>
      <w:r>
        <w:rPr>
          <w:color w:val="231F20"/>
          <w:spacing w:val="-2"/>
        </w:rPr>
        <w:t>činu;</w:t>
      </w:r>
    </w:p>
    <w:p>
      <w:pPr>
        <w:pStyle w:val="ListParagraph"/>
        <w:numPr>
          <w:ilvl w:val="1"/>
          <w:numId w:val="12"/>
        </w:numPr>
        <w:tabs>
          <w:tab w:pos="415" w:val="left" w:leader="none"/>
          <w:tab w:pos="417" w:val="left" w:leader="none"/>
        </w:tabs>
        <w:spacing w:line="244" w:lineRule="auto" w:before="4" w:after="0"/>
        <w:ind w:left="41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neměnit</w:t>
      </w:r>
      <w:r>
        <w:rPr>
          <w:color w:val="231F20"/>
          <w:w w:val="110"/>
          <w:sz w:val="16"/>
        </w:rPr>
        <w:t> bez</w:t>
      </w:r>
      <w:r>
        <w:rPr>
          <w:color w:val="231F20"/>
          <w:w w:val="110"/>
          <w:sz w:val="16"/>
        </w:rPr>
        <w:t> souhlasu</w:t>
      </w:r>
      <w:r>
        <w:rPr>
          <w:color w:val="231F20"/>
          <w:w w:val="110"/>
          <w:sz w:val="16"/>
        </w:rPr>
        <w:t> pojistitele</w:t>
      </w:r>
      <w:r>
        <w:rPr>
          <w:color w:val="231F20"/>
          <w:w w:val="110"/>
          <w:sz w:val="16"/>
        </w:rPr>
        <w:t> stav</w:t>
      </w:r>
      <w:r>
        <w:rPr>
          <w:color w:val="231F20"/>
          <w:w w:val="110"/>
          <w:sz w:val="16"/>
        </w:rPr>
        <w:t> vzniklý</w:t>
      </w:r>
      <w:r>
        <w:rPr>
          <w:color w:val="231F20"/>
          <w:w w:val="110"/>
          <w:sz w:val="16"/>
        </w:rPr>
        <w:t> pojistnou</w:t>
      </w:r>
      <w:r>
        <w:rPr>
          <w:color w:val="231F20"/>
          <w:w w:val="110"/>
          <w:sz w:val="16"/>
        </w:rPr>
        <w:t> událostí,</w:t>
      </w:r>
      <w:r>
        <w:rPr>
          <w:color w:val="231F20"/>
          <w:w w:val="110"/>
          <w:sz w:val="16"/>
        </w:rPr>
        <w:t> 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kud</w:t>
      </w:r>
      <w:r>
        <w:rPr>
          <w:color w:val="231F20"/>
          <w:w w:val="110"/>
          <w:sz w:val="16"/>
        </w:rPr>
        <w:t> to</w:t>
      </w:r>
      <w:r>
        <w:rPr>
          <w:color w:val="231F20"/>
          <w:w w:val="110"/>
          <w:sz w:val="16"/>
        </w:rPr>
        <w:t> není</w:t>
      </w:r>
      <w:r>
        <w:rPr>
          <w:color w:val="231F20"/>
          <w:w w:val="110"/>
          <w:sz w:val="16"/>
        </w:rPr>
        <w:t> nutné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odvrácení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zmírnění</w:t>
      </w:r>
      <w:r>
        <w:rPr>
          <w:color w:val="231F20"/>
          <w:w w:val="110"/>
          <w:sz w:val="16"/>
        </w:rPr>
        <w:t> následků</w:t>
      </w:r>
      <w:r>
        <w:rPr>
          <w:color w:val="231F20"/>
          <w:w w:val="110"/>
          <w:sz w:val="16"/>
        </w:rPr>
        <w:t> škody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 rozporu s obecným zájmem;</w:t>
      </w:r>
    </w:p>
    <w:p>
      <w:pPr>
        <w:pStyle w:val="ListParagraph"/>
        <w:numPr>
          <w:ilvl w:val="1"/>
          <w:numId w:val="12"/>
        </w:numPr>
        <w:tabs>
          <w:tab w:pos="415" w:val="left" w:leader="none"/>
          <w:tab w:pos="417" w:val="left" w:leader="none"/>
        </w:tabs>
        <w:spacing w:line="244" w:lineRule="auto" w:before="3" w:after="0"/>
        <w:ind w:left="41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předložit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pojistiteli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15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dnů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seznam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poškozených,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zničených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ztra-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cených věcí;</w:t>
      </w:r>
    </w:p>
    <w:p>
      <w:pPr>
        <w:pStyle w:val="ListParagraph"/>
        <w:numPr>
          <w:ilvl w:val="1"/>
          <w:numId w:val="12"/>
        </w:numPr>
        <w:tabs>
          <w:tab w:pos="415" w:val="left" w:leader="none"/>
          <w:tab w:pos="417" w:val="left" w:leader="none"/>
        </w:tabs>
        <w:spacing w:line="244" w:lineRule="auto" w:before="1" w:after="0"/>
        <w:ind w:left="41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na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požádání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pojistitele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předložit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zejména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účetnictví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účetní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jednotky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w w:val="110"/>
          <w:sz w:val="16"/>
        </w:rPr>
        <w:t> kopie</w:t>
      </w:r>
      <w:r>
        <w:rPr>
          <w:color w:val="231F20"/>
          <w:w w:val="110"/>
          <w:sz w:val="16"/>
        </w:rPr>
        <w:t> daňových</w:t>
      </w:r>
      <w:r>
        <w:rPr>
          <w:color w:val="231F20"/>
          <w:w w:val="110"/>
          <w:sz w:val="16"/>
        </w:rPr>
        <w:t> tvrzení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jednotlivým</w:t>
      </w:r>
      <w:r>
        <w:rPr>
          <w:color w:val="231F20"/>
          <w:w w:val="110"/>
          <w:sz w:val="16"/>
        </w:rPr>
        <w:t> druhům</w:t>
      </w:r>
      <w:r>
        <w:rPr>
          <w:color w:val="231F20"/>
          <w:w w:val="110"/>
          <w:sz w:val="16"/>
        </w:rPr>
        <w:t> daní</w:t>
      </w:r>
      <w:r>
        <w:rPr>
          <w:color w:val="231F20"/>
          <w:w w:val="110"/>
          <w:sz w:val="16"/>
        </w:rPr>
        <w:t> dle</w:t>
      </w:r>
      <w:r>
        <w:rPr>
          <w:color w:val="231F20"/>
          <w:w w:val="110"/>
          <w:sz w:val="16"/>
        </w:rPr>
        <w:t> právních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předpisů</w:t>
      </w:r>
      <w:r>
        <w:rPr>
          <w:color w:val="231F20"/>
          <w:w w:val="110"/>
          <w:sz w:val="16"/>
        </w:rPr>
        <w:t> České</w:t>
      </w:r>
      <w:r>
        <w:rPr>
          <w:color w:val="231F20"/>
          <w:w w:val="110"/>
          <w:sz w:val="16"/>
        </w:rPr>
        <w:t> republiky</w:t>
      </w:r>
      <w:r>
        <w:rPr>
          <w:color w:val="231F20"/>
          <w:w w:val="110"/>
          <w:sz w:val="16"/>
        </w:rPr>
        <w:t> případně</w:t>
      </w:r>
      <w:r>
        <w:rPr>
          <w:color w:val="231F20"/>
          <w:w w:val="110"/>
          <w:sz w:val="16"/>
        </w:rPr>
        <w:t> cizího</w:t>
      </w:r>
      <w:r>
        <w:rPr>
          <w:color w:val="231F20"/>
          <w:w w:val="110"/>
          <w:sz w:val="16"/>
        </w:rPr>
        <w:t> státu;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rámci</w:t>
      </w:r>
      <w:r>
        <w:rPr>
          <w:color w:val="231F20"/>
          <w:w w:val="110"/>
          <w:sz w:val="16"/>
        </w:rPr>
        <w:t> šetření</w:t>
      </w:r>
      <w:r>
        <w:rPr>
          <w:color w:val="231F20"/>
          <w:w w:val="110"/>
          <w:sz w:val="16"/>
        </w:rPr>
        <w:t> 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jistitele</w:t>
      </w:r>
      <w:r>
        <w:rPr>
          <w:color w:val="231F20"/>
          <w:spacing w:val="17"/>
          <w:w w:val="110"/>
          <w:sz w:val="16"/>
        </w:rPr>
        <w:t> </w:t>
      </w:r>
      <w:r>
        <w:rPr>
          <w:color w:val="231F20"/>
          <w:w w:val="110"/>
          <w:sz w:val="16"/>
        </w:rPr>
        <w:t>jsou</w:t>
      </w:r>
      <w:r>
        <w:rPr>
          <w:color w:val="231F20"/>
          <w:spacing w:val="17"/>
          <w:w w:val="110"/>
          <w:sz w:val="16"/>
        </w:rPr>
        <w:t> </w:t>
      </w:r>
      <w:r>
        <w:rPr>
          <w:color w:val="231F20"/>
          <w:w w:val="110"/>
          <w:sz w:val="16"/>
        </w:rPr>
        <w:t>povinni</w:t>
      </w:r>
      <w:r>
        <w:rPr>
          <w:color w:val="231F20"/>
          <w:spacing w:val="17"/>
          <w:w w:val="110"/>
          <w:sz w:val="16"/>
        </w:rPr>
        <w:t> </w:t>
      </w:r>
      <w:r>
        <w:rPr>
          <w:color w:val="231F20"/>
          <w:w w:val="110"/>
          <w:sz w:val="16"/>
        </w:rPr>
        <w:t>rovněž</w:t>
      </w:r>
      <w:r>
        <w:rPr>
          <w:color w:val="231F20"/>
          <w:spacing w:val="17"/>
          <w:w w:val="110"/>
          <w:sz w:val="16"/>
        </w:rPr>
        <w:t> </w:t>
      </w:r>
      <w:r>
        <w:rPr>
          <w:color w:val="231F20"/>
          <w:w w:val="110"/>
          <w:sz w:val="16"/>
        </w:rPr>
        <w:t>strpět</w:t>
      </w:r>
      <w:r>
        <w:rPr>
          <w:color w:val="231F20"/>
          <w:spacing w:val="17"/>
          <w:w w:val="110"/>
          <w:sz w:val="16"/>
        </w:rPr>
        <w:t> </w:t>
      </w:r>
      <w:r>
        <w:rPr>
          <w:color w:val="231F20"/>
          <w:w w:val="110"/>
          <w:sz w:val="16"/>
        </w:rPr>
        <w:t>případné</w:t>
      </w:r>
      <w:r>
        <w:rPr>
          <w:color w:val="231F20"/>
          <w:spacing w:val="17"/>
          <w:w w:val="110"/>
          <w:sz w:val="16"/>
        </w:rPr>
        <w:t> </w:t>
      </w:r>
      <w:r>
        <w:rPr>
          <w:color w:val="231F20"/>
          <w:w w:val="110"/>
          <w:sz w:val="16"/>
        </w:rPr>
        <w:t>ověřování</w:t>
      </w:r>
      <w:r>
        <w:rPr>
          <w:color w:val="231F20"/>
          <w:spacing w:val="17"/>
          <w:w w:val="110"/>
          <w:sz w:val="16"/>
        </w:rPr>
        <w:t> </w:t>
      </w:r>
      <w:r>
        <w:rPr>
          <w:color w:val="231F20"/>
          <w:w w:val="110"/>
          <w:sz w:val="16"/>
        </w:rPr>
        <w:t>pravdivosti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úplnosti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sdělených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údajů,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předložených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dokladů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prováděných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 třetích osob;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2"/>
        </w:numPr>
        <w:tabs>
          <w:tab w:pos="417" w:val="left" w:leader="none"/>
        </w:tabs>
        <w:spacing w:line="244" w:lineRule="auto" w:before="1" w:after="0"/>
        <w:ind w:left="417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Pokud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souvislosti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pojistnou</w:t>
      </w:r>
      <w:r>
        <w:rPr>
          <w:color w:val="231F20"/>
          <w:w w:val="110"/>
          <w:sz w:val="16"/>
        </w:rPr>
        <w:t> událostí</w:t>
      </w:r>
      <w:r>
        <w:rPr>
          <w:color w:val="231F20"/>
          <w:w w:val="110"/>
          <w:sz w:val="16"/>
        </w:rPr>
        <w:t> dojde</w:t>
      </w:r>
      <w:r>
        <w:rPr>
          <w:color w:val="231F20"/>
          <w:w w:val="110"/>
          <w:sz w:val="16"/>
        </w:rPr>
        <w:t> ke</w:t>
      </w:r>
      <w:r>
        <w:rPr>
          <w:color w:val="231F20"/>
          <w:w w:val="110"/>
          <w:sz w:val="16"/>
        </w:rPr>
        <w:t> ztrátě</w:t>
      </w:r>
      <w:r>
        <w:rPr>
          <w:color w:val="231F20"/>
          <w:w w:val="110"/>
          <w:sz w:val="16"/>
        </w:rPr>
        <w:t> cenných</w:t>
      </w:r>
      <w:r>
        <w:rPr>
          <w:color w:val="231F20"/>
          <w:w w:val="110"/>
          <w:sz w:val="16"/>
        </w:rPr>
        <w:t> pa-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pírů,</w:t>
      </w:r>
      <w:r>
        <w:rPr>
          <w:color w:val="231F20"/>
          <w:w w:val="110"/>
          <w:sz w:val="16"/>
        </w:rPr>
        <w:t> cenných</w:t>
      </w:r>
      <w:r>
        <w:rPr>
          <w:color w:val="231F20"/>
          <w:w w:val="110"/>
          <w:sz w:val="16"/>
        </w:rPr>
        <w:t> listin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jiných</w:t>
      </w:r>
      <w:r>
        <w:rPr>
          <w:color w:val="231F20"/>
          <w:w w:val="110"/>
          <w:sz w:val="16"/>
        </w:rPr>
        <w:t> disponibilních</w:t>
      </w:r>
      <w:r>
        <w:rPr>
          <w:color w:val="231F20"/>
          <w:w w:val="110"/>
          <w:sz w:val="16"/>
        </w:rPr>
        <w:t> dokladů,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pojištěný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povinen neprodleně zahájit jejich umořovací řízení.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133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3"/>
          <w:sz w:val="16"/>
        </w:rPr>
        <w:t> </w:t>
      </w:r>
      <w:r>
        <w:rPr>
          <w:rFonts w:ascii="Century Gothic" w:hAnsi="Century Gothic"/>
          <w:b/>
          <w:color w:val="0066B3"/>
          <w:spacing w:val="-5"/>
          <w:sz w:val="16"/>
        </w:rPr>
        <w:t>14</w:t>
      </w:r>
    </w:p>
    <w:p>
      <w:pPr>
        <w:spacing w:before="4"/>
        <w:ind w:left="133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Úprava</w:t>
      </w:r>
      <w:r>
        <w:rPr>
          <w:rFonts w:ascii="Century Gothic" w:hAnsi="Century Gothic"/>
          <w:b/>
          <w:color w:val="0066B3"/>
          <w:spacing w:val="-1"/>
          <w:sz w:val="16"/>
        </w:rPr>
        <w:t> </w:t>
      </w:r>
      <w:r>
        <w:rPr>
          <w:rFonts w:ascii="Century Gothic" w:hAnsi="Century Gothic"/>
          <w:b/>
          <w:color w:val="0066B3"/>
          <w:spacing w:val="-4"/>
          <w:sz w:val="16"/>
        </w:rPr>
        <w:t>výše</w:t>
      </w:r>
      <w:r>
        <w:rPr>
          <w:rFonts w:ascii="Century Gothic" w:hAnsi="Century Gothic"/>
          <w:b/>
          <w:color w:val="0066B3"/>
          <w:sz w:val="16"/>
        </w:rPr>
        <w:t> </w:t>
      </w:r>
      <w:r>
        <w:rPr>
          <w:rFonts w:ascii="Century Gothic" w:hAnsi="Century Gothic"/>
          <w:b/>
          <w:color w:val="0066B3"/>
          <w:spacing w:val="-4"/>
          <w:sz w:val="16"/>
        </w:rPr>
        <w:t>pojistného</w:t>
      </w:r>
    </w:p>
    <w:p>
      <w:pPr>
        <w:pStyle w:val="BodyText"/>
        <w:spacing w:before="7"/>
        <w:rPr>
          <w:rFonts w:ascii="Century Gothic"/>
          <w:b/>
        </w:rPr>
      </w:pPr>
    </w:p>
    <w:p>
      <w:pPr>
        <w:pStyle w:val="ListParagraph"/>
        <w:numPr>
          <w:ilvl w:val="0"/>
          <w:numId w:val="13"/>
        </w:numPr>
        <w:tabs>
          <w:tab w:pos="415" w:val="left" w:leader="none"/>
          <w:tab w:pos="417" w:val="left" w:leader="none"/>
        </w:tabs>
        <w:spacing w:line="244" w:lineRule="auto" w:before="0" w:after="0"/>
        <w:ind w:left="417" w:right="40" w:hanging="284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10"/>
          <w:sz w:val="16"/>
        </w:rPr>
        <w:t>Čl.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5,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odst.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5.5.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VPP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UCZ/14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se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doplňuje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tak,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že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pojistitel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je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oprávněn</w:t>
      </w:r>
      <w:r>
        <w:rPr>
          <w:rFonts w:ascii="Century Gothic" w:hAnsi="Century Gothic"/>
          <w:b/>
          <w:color w:val="231F20"/>
          <w:spacing w:val="-11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upravit</w:t>
      </w:r>
      <w:r>
        <w:rPr>
          <w:rFonts w:ascii="Century Gothic" w:hAnsi="Century Gothic"/>
          <w:b/>
          <w:color w:val="231F20"/>
          <w:spacing w:val="-10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výši</w:t>
      </w:r>
      <w:r>
        <w:rPr>
          <w:rFonts w:ascii="Century Gothic" w:hAnsi="Century Gothic"/>
          <w:b/>
          <w:color w:val="231F20"/>
          <w:spacing w:val="1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pojistného</w:t>
      </w:r>
      <w:r>
        <w:rPr>
          <w:rFonts w:ascii="Century Gothic" w:hAnsi="Century Gothic"/>
          <w:b/>
          <w:color w:val="231F20"/>
          <w:spacing w:val="-10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v</w:t>
      </w:r>
      <w:r>
        <w:rPr>
          <w:rFonts w:ascii="Century Gothic" w:hAnsi="Century Gothic"/>
          <w:b/>
          <w:color w:val="231F20"/>
          <w:spacing w:val="-10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případech:</w:t>
      </w:r>
    </w:p>
    <w:p>
      <w:pPr>
        <w:pStyle w:val="ListParagraph"/>
        <w:numPr>
          <w:ilvl w:val="1"/>
          <w:numId w:val="13"/>
        </w:numPr>
        <w:tabs>
          <w:tab w:pos="417" w:val="left" w:leader="none"/>
        </w:tabs>
        <w:spacing w:line="244" w:lineRule="auto" w:before="0" w:after="0"/>
        <w:ind w:left="417" w:right="38" w:hanging="284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kdy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dojde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ke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změně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právních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předpisů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majících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vliv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na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plnění pojistitele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nebo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na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jeho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odvodové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povinnosti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vůči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státu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či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jeho </w:t>
      </w:r>
      <w:r>
        <w:rPr>
          <w:rFonts w:ascii="Century Gothic" w:hAnsi="Century Gothic"/>
          <w:b/>
          <w:color w:val="231F20"/>
          <w:w w:val="105"/>
          <w:sz w:val="16"/>
        </w:rPr>
        <w:t>organizačním složkám nebo</w:t>
      </w:r>
    </w:p>
    <w:p>
      <w:pPr>
        <w:pStyle w:val="ListParagraph"/>
        <w:numPr>
          <w:ilvl w:val="1"/>
          <w:numId w:val="13"/>
        </w:numPr>
        <w:tabs>
          <w:tab w:pos="417" w:val="left" w:leader="none"/>
        </w:tabs>
        <w:spacing w:line="244" w:lineRule="auto" w:before="0" w:after="0"/>
        <w:ind w:left="417" w:right="38" w:hanging="284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w w:val="110"/>
          <w:sz w:val="16"/>
        </w:rPr>
        <w:t>kdy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z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pohledu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pojistné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matematiky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dojde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z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jiných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důvodů </w:t>
      </w:r>
      <w:r>
        <w:rPr>
          <w:rFonts w:ascii="Century Gothic" w:hAnsi="Century Gothic"/>
          <w:b/>
          <w:color w:val="231F20"/>
          <w:w w:val="110"/>
          <w:sz w:val="16"/>
        </w:rPr>
        <w:t>k</w:t>
      </w:r>
      <w:r>
        <w:rPr>
          <w:rFonts w:ascii="Century Gothic" w:hAnsi="Century Gothic"/>
          <w:b/>
          <w:color w:val="231F20"/>
          <w:spacing w:val="-13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ohrožení</w:t>
      </w:r>
      <w:r>
        <w:rPr>
          <w:rFonts w:ascii="Century Gothic" w:hAnsi="Century Gothic"/>
          <w:b/>
          <w:color w:val="231F20"/>
          <w:spacing w:val="-12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splnitelnosti</w:t>
      </w:r>
      <w:r>
        <w:rPr>
          <w:rFonts w:ascii="Century Gothic" w:hAnsi="Century Gothic"/>
          <w:b/>
          <w:color w:val="231F20"/>
          <w:spacing w:val="-12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závazků</w:t>
      </w:r>
      <w:r>
        <w:rPr>
          <w:rFonts w:ascii="Century Gothic" w:hAnsi="Century Gothic"/>
          <w:b/>
          <w:color w:val="231F20"/>
          <w:spacing w:val="-13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pojistitele</w:t>
      </w:r>
      <w:r>
        <w:rPr>
          <w:rFonts w:ascii="Century Gothic" w:hAnsi="Century Gothic"/>
          <w:b/>
          <w:color w:val="231F20"/>
          <w:spacing w:val="-12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nebo</w:t>
      </w:r>
    </w:p>
    <w:p>
      <w:pPr>
        <w:pStyle w:val="ListParagraph"/>
        <w:numPr>
          <w:ilvl w:val="1"/>
          <w:numId w:val="13"/>
        </w:numPr>
        <w:tabs>
          <w:tab w:pos="417" w:val="left" w:leader="none"/>
        </w:tabs>
        <w:spacing w:line="244" w:lineRule="auto" w:before="0" w:after="0"/>
        <w:ind w:left="417" w:right="38" w:hanging="284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kdy</w:t>
      </w:r>
      <w:r>
        <w:rPr>
          <w:rFonts w:ascii="Century Gothic" w:hAnsi="Century Gothic"/>
          <w:b/>
          <w:color w:val="231F20"/>
          <w:spacing w:val="-1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dojde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k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růstu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indexů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vývoje</w:t>
      </w:r>
      <w:r>
        <w:rPr>
          <w:rFonts w:ascii="Century Gothic" w:hAnsi="Century Gothic"/>
          <w:b/>
          <w:color w:val="231F20"/>
          <w:spacing w:val="-1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cen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pojištěných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věcí,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případně cen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prací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na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jejich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reprodukci,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jež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zveřejňuje</w:t>
      </w:r>
      <w:r>
        <w:rPr>
          <w:rFonts w:ascii="Century Gothic" w:hAnsi="Century Gothic"/>
          <w:b/>
          <w:color w:val="231F20"/>
          <w:spacing w:val="3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Český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statistický </w:t>
      </w:r>
      <w:r>
        <w:rPr>
          <w:rFonts w:ascii="Century Gothic" w:hAnsi="Century Gothic"/>
          <w:b/>
          <w:color w:val="231F20"/>
          <w:w w:val="105"/>
          <w:sz w:val="16"/>
        </w:rPr>
        <w:t>úřad,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pokud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za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sledované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období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tento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růst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činí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vice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než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5%.</w:t>
      </w:r>
    </w:p>
    <w:p>
      <w:pPr>
        <w:pStyle w:val="BodyText"/>
        <w:spacing w:before="3"/>
        <w:rPr>
          <w:rFonts w:ascii="Century Gothic"/>
          <w:b/>
        </w:rPr>
      </w:pPr>
    </w:p>
    <w:p>
      <w:pPr>
        <w:pStyle w:val="ListParagraph"/>
        <w:numPr>
          <w:ilvl w:val="0"/>
          <w:numId w:val="13"/>
        </w:numPr>
        <w:tabs>
          <w:tab w:pos="415" w:val="left" w:leader="none"/>
          <w:tab w:pos="417" w:val="left" w:leader="none"/>
        </w:tabs>
        <w:spacing w:line="244" w:lineRule="auto" w:before="0" w:after="0"/>
        <w:ind w:left="417" w:right="38" w:hanging="284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Ke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zvýšení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pojistného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může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dojít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také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individuálně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případě, kdy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pojištěný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dosahuje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ze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statistického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pohledu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nadprůměr- </w:t>
      </w:r>
      <w:r>
        <w:rPr>
          <w:rFonts w:ascii="Century Gothic" w:hAnsi="Century Gothic"/>
          <w:b/>
          <w:color w:val="231F20"/>
          <w:w w:val="105"/>
          <w:sz w:val="16"/>
        </w:rPr>
        <w:t>nou četnost škod.</w:t>
      </w: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7"/>
        <w:rPr>
          <w:rFonts w:ascii="Century Gothic"/>
          <w:b/>
        </w:rPr>
      </w:pPr>
    </w:p>
    <w:p>
      <w:pPr>
        <w:spacing w:line="244" w:lineRule="auto" w:before="1"/>
        <w:ind w:left="133" w:right="3834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w w:val="105"/>
          <w:sz w:val="16"/>
        </w:rPr>
        <w:t>Článek</w:t>
      </w:r>
      <w:r>
        <w:rPr>
          <w:rFonts w:ascii="Century Gothic" w:hAnsi="Century Gothic"/>
          <w:b/>
          <w:color w:val="0066B3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15 </w:t>
      </w:r>
      <w:r>
        <w:rPr>
          <w:rFonts w:ascii="Century Gothic" w:hAnsi="Century Gothic"/>
          <w:b/>
          <w:color w:val="0066B3"/>
          <w:spacing w:val="-6"/>
          <w:w w:val="105"/>
          <w:sz w:val="16"/>
        </w:rPr>
        <w:t>Výklad</w:t>
      </w:r>
      <w:r>
        <w:rPr>
          <w:rFonts w:ascii="Century Gothic" w:hAnsi="Century Gothic"/>
          <w:b/>
          <w:color w:val="0066B3"/>
          <w:spacing w:val="-4"/>
          <w:sz w:val="16"/>
        </w:rPr>
        <w:t> </w:t>
      </w:r>
      <w:r>
        <w:rPr>
          <w:rFonts w:ascii="Century Gothic" w:hAnsi="Century Gothic"/>
          <w:b/>
          <w:color w:val="0066B3"/>
          <w:spacing w:val="-6"/>
          <w:w w:val="105"/>
          <w:sz w:val="16"/>
        </w:rPr>
        <w:t>pojmů</w:t>
      </w:r>
    </w:p>
    <w:p>
      <w:pPr>
        <w:pStyle w:val="BodyText"/>
        <w:spacing w:before="3"/>
        <w:rPr>
          <w:rFonts w:ascii="Century Gothic"/>
          <w:b/>
        </w:rPr>
      </w:pPr>
    </w:p>
    <w:p>
      <w:pPr>
        <w:pStyle w:val="ListParagraph"/>
        <w:numPr>
          <w:ilvl w:val="0"/>
          <w:numId w:val="14"/>
        </w:numPr>
        <w:tabs>
          <w:tab w:pos="415" w:val="left" w:leader="none"/>
          <w:tab w:pos="417" w:val="left" w:leader="none"/>
        </w:tabs>
        <w:spacing w:line="244" w:lineRule="auto" w:before="0" w:after="0"/>
        <w:ind w:left="41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Za</w:t>
      </w:r>
      <w:r>
        <w:rPr>
          <w:color w:val="231F20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budovy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w w:val="110"/>
          <w:sz w:val="16"/>
        </w:rPr>
        <w:t> považují</w:t>
      </w:r>
      <w:r>
        <w:rPr>
          <w:color w:val="231F20"/>
          <w:w w:val="110"/>
          <w:sz w:val="16"/>
        </w:rPr>
        <w:t> stavby</w:t>
      </w:r>
      <w:r>
        <w:rPr>
          <w:color w:val="231F20"/>
          <w:w w:val="110"/>
          <w:sz w:val="16"/>
        </w:rPr>
        <w:t> spojené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zemí</w:t>
      </w:r>
      <w:r>
        <w:rPr>
          <w:color w:val="231F20"/>
          <w:w w:val="110"/>
          <w:sz w:val="16"/>
        </w:rPr>
        <w:t> pevnými</w:t>
      </w:r>
      <w:r>
        <w:rPr>
          <w:color w:val="231F20"/>
          <w:w w:val="110"/>
          <w:sz w:val="16"/>
        </w:rPr>
        <w:t> základem,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jsou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převážně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uzavřeny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obvodovými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stěnami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střešními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kon-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strukcemi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jsou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určeny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tomu,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aby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chránily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lidi,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zvířata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věci před působením vnějších vlivů.</w:t>
      </w:r>
    </w:p>
    <w:p>
      <w:pPr>
        <w:pStyle w:val="ListParagraph"/>
        <w:numPr>
          <w:ilvl w:val="0"/>
          <w:numId w:val="14"/>
        </w:numPr>
        <w:tabs>
          <w:tab w:pos="417" w:val="left" w:leader="none"/>
        </w:tabs>
        <w:spacing w:line="244" w:lineRule="auto" w:before="195" w:after="0"/>
        <w:ind w:left="417" w:right="38" w:hanging="284"/>
        <w:jc w:val="both"/>
        <w:rPr>
          <w:sz w:val="16"/>
        </w:rPr>
      </w:pPr>
      <w:r>
        <w:rPr>
          <w:rFonts w:ascii="Century Gothic" w:hAnsi="Century Gothic"/>
          <w:b/>
          <w:color w:val="231F20"/>
          <w:w w:val="110"/>
          <w:sz w:val="16"/>
        </w:rPr>
        <w:t>Cennostmi</w:t>
      </w:r>
      <w:r>
        <w:rPr>
          <w:rFonts w:ascii="Century Gothic" w:hAnsi="Century Gothic"/>
          <w:b/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w w:val="110"/>
          <w:sz w:val="16"/>
        </w:rPr>
        <w:t> rozumí</w:t>
      </w:r>
      <w:r>
        <w:rPr>
          <w:color w:val="231F20"/>
          <w:w w:val="110"/>
          <w:sz w:val="16"/>
        </w:rPr>
        <w:t> tuzemské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zahraniční</w:t>
      </w:r>
      <w:r>
        <w:rPr>
          <w:color w:val="231F20"/>
          <w:w w:val="110"/>
          <w:sz w:val="16"/>
        </w:rPr>
        <w:t> bankovky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mince,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drahé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kovy,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drahokamy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perly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předměty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nich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vyrobené,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vkladní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w w:val="110"/>
          <w:sz w:val="16"/>
        </w:rPr>
        <w:t> šekové</w:t>
      </w:r>
      <w:r>
        <w:rPr>
          <w:color w:val="231F20"/>
          <w:w w:val="110"/>
          <w:sz w:val="16"/>
        </w:rPr>
        <w:t> knížky,</w:t>
      </w:r>
      <w:r>
        <w:rPr>
          <w:color w:val="231F20"/>
          <w:w w:val="110"/>
          <w:sz w:val="16"/>
        </w:rPr>
        <w:t> platební</w:t>
      </w:r>
      <w:r>
        <w:rPr>
          <w:color w:val="231F20"/>
          <w:w w:val="110"/>
          <w:sz w:val="16"/>
        </w:rPr>
        <w:t> karty,</w:t>
      </w:r>
      <w:r>
        <w:rPr>
          <w:color w:val="231F20"/>
          <w:w w:val="110"/>
          <w:sz w:val="16"/>
        </w:rPr>
        <w:t> cenné</w:t>
      </w:r>
      <w:r>
        <w:rPr>
          <w:color w:val="231F20"/>
          <w:w w:val="110"/>
          <w:sz w:val="16"/>
        </w:rPr>
        <w:t> papíry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ceniny,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jsou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považovány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prostředky,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jež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mají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hodnotu,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které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bude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moci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být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vydání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užívání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čerpáno, jako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jsou například poukázky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nahrazující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peníze,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poštovní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známky,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dálniční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nálepky,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kolky,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telefonní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ostatní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karty,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telefonní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kupony,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stravenky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provozoven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veřejného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stravová-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ní, jízdenky a obdobné prostředky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417" w:val="left" w:leader="none"/>
        </w:tabs>
        <w:spacing w:line="244" w:lineRule="auto" w:before="0" w:after="0"/>
        <w:ind w:left="417" w:right="39" w:hanging="284"/>
        <w:jc w:val="both"/>
        <w:rPr>
          <w:sz w:val="16"/>
        </w:rPr>
      </w:pPr>
      <w:r>
        <w:rPr>
          <w:rFonts w:ascii="Century Gothic" w:hAnsi="Century Gothic"/>
          <w:b/>
          <w:color w:val="231F20"/>
          <w:sz w:val="16"/>
        </w:rPr>
        <w:t>Krádeží vloupáním </w:t>
      </w:r>
      <w:r>
        <w:rPr>
          <w:color w:val="231F20"/>
          <w:sz w:val="16"/>
        </w:rPr>
        <w:t>se rozumí proniknutí pachatele do uzamčeného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prostoru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místě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tak,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že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použitím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síly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prokazatelně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překonal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jistící překážky, chránící věc před odcizením a zmocnil se pojištěné věci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některým dále uvedeným způsobem:</w:t>
      </w:r>
    </w:p>
    <w:p>
      <w:pPr>
        <w:pStyle w:val="ListParagraph"/>
        <w:numPr>
          <w:ilvl w:val="1"/>
          <w:numId w:val="14"/>
        </w:numPr>
        <w:tabs>
          <w:tab w:pos="415" w:val="left" w:leader="none"/>
          <w:tab w:pos="417" w:val="left" w:leader="none"/>
        </w:tabs>
        <w:spacing w:line="244" w:lineRule="auto" w:before="3" w:after="0"/>
        <w:ind w:left="417" w:right="38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vtlačením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vylomením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dveří,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oken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jiných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částí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budovy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a/ne-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uzamčeného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místa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dostal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tak,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že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otevřel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nástroji,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které nejsou určeny k jeho řádnému otevírání;</w:t>
      </w:r>
    </w:p>
    <w:p>
      <w:pPr>
        <w:pStyle w:val="ListParagraph"/>
        <w:numPr>
          <w:ilvl w:val="1"/>
          <w:numId w:val="14"/>
        </w:numPr>
        <w:tabs>
          <w:tab w:pos="415" w:val="left" w:leader="none"/>
        </w:tabs>
        <w:spacing w:line="240" w:lineRule="auto" w:before="2" w:after="0"/>
        <w:ind w:left="415" w:right="0" w:hanging="282"/>
        <w:jc w:val="both"/>
        <w:rPr>
          <w:sz w:val="16"/>
        </w:rPr>
      </w:pPr>
      <w:r>
        <w:rPr>
          <w:color w:val="231F20"/>
          <w:spacing w:val="-4"/>
          <w:w w:val="110"/>
          <w:sz w:val="16"/>
        </w:rPr>
        <w:t>místo</w:t>
      </w:r>
      <w:r>
        <w:rPr>
          <w:color w:val="231F20"/>
          <w:spacing w:val="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pojištění</w:t>
      </w:r>
      <w:r>
        <w:rPr>
          <w:color w:val="231F20"/>
          <w:spacing w:val="7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otevřel</w:t>
      </w:r>
      <w:r>
        <w:rPr>
          <w:color w:val="231F20"/>
          <w:spacing w:val="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klíčem,</w:t>
      </w:r>
      <w:r>
        <w:rPr>
          <w:color w:val="231F20"/>
          <w:spacing w:val="7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který</w:t>
      </w:r>
      <w:r>
        <w:rPr>
          <w:color w:val="231F20"/>
          <w:spacing w:val="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prokazatelně</w:t>
      </w:r>
      <w:r>
        <w:rPr>
          <w:color w:val="231F20"/>
          <w:spacing w:val="7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nabyl</w:t>
      </w:r>
      <w:r>
        <w:rPr>
          <w:color w:val="231F20"/>
          <w:spacing w:val="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vloupáním</w:t>
      </w:r>
      <w:r>
        <w:rPr>
          <w:color w:val="231F20"/>
          <w:spacing w:val="7"/>
          <w:w w:val="110"/>
          <w:sz w:val="16"/>
        </w:rPr>
        <w:t> </w:t>
      </w:r>
      <w:r>
        <w:rPr>
          <w:color w:val="231F20"/>
          <w:spacing w:val="-5"/>
          <w:w w:val="110"/>
          <w:sz w:val="16"/>
        </w:rPr>
        <w:t>do</w:t>
      </w:r>
    </w:p>
    <w:p>
      <w:pPr>
        <w:pStyle w:val="BodyText"/>
        <w:spacing w:before="5"/>
        <w:ind w:left="416"/>
        <w:jc w:val="both"/>
      </w:pPr>
      <w:r>
        <w:rPr>
          <w:color w:val="231F20"/>
          <w:spacing w:val="-2"/>
          <w:w w:val="110"/>
        </w:rPr>
        <w:t>jiných míst,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než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je místo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pojištění nebo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loupeží;</w:t>
      </w:r>
    </w:p>
    <w:p>
      <w:pPr>
        <w:pStyle w:val="ListParagraph"/>
        <w:numPr>
          <w:ilvl w:val="1"/>
          <w:numId w:val="14"/>
        </w:numPr>
        <w:tabs>
          <w:tab w:pos="415" w:val="left" w:leader="none"/>
          <w:tab w:pos="417" w:val="left" w:leader="none"/>
        </w:tabs>
        <w:spacing w:line="244" w:lineRule="auto" w:before="77" w:after="0"/>
        <w:ind w:left="417" w:right="659" w:hanging="284"/>
        <w:jc w:val="both"/>
        <w:rPr>
          <w:sz w:val="16"/>
        </w:rPr>
      </w:pPr>
      <w:r>
        <w:rPr/>
        <w:br w:type="column"/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pevné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schránky,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jejíž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obsah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pojištěn,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dostal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prokaza-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telně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otevřel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použitím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jiného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technického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prostředku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než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klíče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prokazatelně</w:t>
      </w:r>
      <w:r>
        <w:rPr>
          <w:color w:val="231F20"/>
          <w:spacing w:val="-2"/>
          <w:w w:val="110"/>
          <w:sz w:val="16"/>
        </w:rPr>
        <w:t> překonal</w:t>
      </w:r>
      <w:r>
        <w:rPr>
          <w:color w:val="231F20"/>
          <w:spacing w:val="-2"/>
          <w:w w:val="110"/>
          <w:sz w:val="16"/>
        </w:rPr>
        <w:t> překážku</w:t>
      </w:r>
      <w:r>
        <w:rPr>
          <w:color w:val="231F20"/>
          <w:spacing w:val="-2"/>
          <w:w w:val="110"/>
          <w:sz w:val="16"/>
        </w:rPr>
        <w:t> vytvořenou</w:t>
      </w:r>
      <w:r>
        <w:rPr>
          <w:color w:val="231F20"/>
          <w:spacing w:val="-2"/>
          <w:w w:val="110"/>
          <w:sz w:val="16"/>
        </w:rPr>
        <w:t> specifickými</w:t>
      </w:r>
      <w:r>
        <w:rPr>
          <w:color w:val="231F20"/>
          <w:spacing w:val="-2"/>
          <w:w w:val="110"/>
          <w:sz w:val="16"/>
        </w:rPr>
        <w:t> vlastnostmi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schránky</w:t>
      </w:r>
      <w:r>
        <w:rPr>
          <w:color w:val="231F20"/>
          <w:spacing w:val="13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jejíž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zdolání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vyžadovalo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mimořádnou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fyzickou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tech-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nickou zdatnost.</w:t>
      </w:r>
    </w:p>
    <w:p>
      <w:pPr>
        <w:pStyle w:val="BodyText"/>
        <w:spacing w:line="244" w:lineRule="auto" w:before="4"/>
        <w:ind w:left="417" w:right="660"/>
        <w:jc w:val="both"/>
      </w:pPr>
      <w:r>
        <w:rPr>
          <w:color w:val="231F20"/>
          <w:w w:val="110"/>
        </w:rPr>
        <w:t>Za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krádež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vloupáním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nepovažuje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přivlastnění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si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pojištěné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věci,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její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části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příslušenství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případech,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kdy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ke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vniknutí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uzamčeného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místa</w:t>
      </w:r>
      <w:r>
        <w:rPr>
          <w:color w:val="231F20"/>
          <w:w w:val="110"/>
        </w:rPr>
        <w:t> pojištění</w:t>
      </w:r>
      <w:r>
        <w:rPr>
          <w:color w:val="231F20"/>
          <w:w w:val="110"/>
        </w:rPr>
        <w:t> došlo</w:t>
      </w:r>
      <w:r>
        <w:rPr>
          <w:color w:val="231F20"/>
          <w:w w:val="110"/>
        </w:rPr>
        <w:t> nezjištěným</w:t>
      </w:r>
      <w:r>
        <w:rPr>
          <w:color w:val="231F20"/>
          <w:w w:val="110"/>
        </w:rPr>
        <w:t> způsobem</w:t>
      </w:r>
      <w:r>
        <w:rPr>
          <w:color w:val="231F20"/>
          <w:w w:val="110"/>
        </w:rPr>
        <w:t> (např.</w:t>
      </w:r>
      <w:r>
        <w:rPr>
          <w:color w:val="231F20"/>
          <w:w w:val="110"/>
        </w:rPr>
        <w:t> beze</w:t>
      </w:r>
      <w:r>
        <w:rPr>
          <w:color w:val="231F20"/>
          <w:w w:val="110"/>
        </w:rPr>
        <w:t> stop</w:t>
      </w:r>
      <w:r>
        <w:rPr>
          <w:color w:val="231F20"/>
          <w:w w:val="110"/>
        </w:rPr>
        <w:t> násilí,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použitím shodného klíče apod.)</w:t>
      </w:r>
    </w:p>
    <w:p>
      <w:pPr>
        <w:pStyle w:val="ListParagraph"/>
        <w:numPr>
          <w:ilvl w:val="0"/>
          <w:numId w:val="14"/>
        </w:numPr>
        <w:tabs>
          <w:tab w:pos="416" w:val="left" w:leader="none"/>
        </w:tabs>
        <w:spacing w:line="240" w:lineRule="auto" w:before="195" w:after="0"/>
        <w:ind w:left="416" w:right="0" w:hanging="283"/>
        <w:jc w:val="left"/>
        <w:rPr>
          <w:sz w:val="16"/>
        </w:rPr>
      </w:pPr>
      <w:r>
        <w:rPr>
          <w:rFonts w:ascii="Century Gothic" w:hAnsi="Century Gothic"/>
          <w:b/>
          <w:color w:val="231F20"/>
          <w:sz w:val="16"/>
        </w:rPr>
        <w:t>Loupežným přepadením</w:t>
      </w:r>
      <w:r>
        <w:rPr>
          <w:rFonts w:ascii="Century Gothic" w:hAnsi="Century Gothic"/>
          <w:b/>
          <w:color w:val="231F20"/>
          <w:spacing w:val="1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10"/>
          <w:sz w:val="16"/>
        </w:rPr>
        <w:t> </w:t>
      </w:r>
      <w:r>
        <w:rPr>
          <w:color w:val="231F20"/>
          <w:spacing w:val="-2"/>
          <w:sz w:val="16"/>
        </w:rPr>
        <w:t>rozumí:</w:t>
      </w:r>
    </w:p>
    <w:p>
      <w:pPr>
        <w:pStyle w:val="ListParagraph"/>
        <w:numPr>
          <w:ilvl w:val="1"/>
          <w:numId w:val="14"/>
        </w:numPr>
        <w:tabs>
          <w:tab w:pos="415" w:val="left" w:leader="none"/>
          <w:tab w:pos="417" w:val="left" w:leader="none"/>
        </w:tabs>
        <w:spacing w:line="244" w:lineRule="auto" w:before="4" w:after="0"/>
        <w:ind w:left="417" w:right="662" w:hanging="284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přivlastnění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si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pojištěné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tak,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že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pachatel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použil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proti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pojištěnému,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jeho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zástupci,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jeho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zaměstnanci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jiné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osobě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pověřené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pojištěným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prokázané násilí předcházející zmocnění se pojištěné věci;</w:t>
      </w:r>
    </w:p>
    <w:p>
      <w:pPr>
        <w:pStyle w:val="ListParagraph"/>
        <w:numPr>
          <w:ilvl w:val="1"/>
          <w:numId w:val="14"/>
        </w:numPr>
        <w:tabs>
          <w:tab w:pos="415" w:val="left" w:leader="none"/>
          <w:tab w:pos="417" w:val="left" w:leader="none"/>
        </w:tabs>
        <w:spacing w:line="244" w:lineRule="auto" w:before="3" w:after="0"/>
        <w:ind w:left="417" w:right="660" w:hanging="284"/>
        <w:jc w:val="both"/>
        <w:rPr>
          <w:sz w:val="16"/>
        </w:rPr>
      </w:pPr>
      <w:r>
        <w:rPr>
          <w:color w:val="231F20"/>
          <w:w w:val="110"/>
          <w:sz w:val="16"/>
        </w:rPr>
        <w:t>využití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náhlé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fyzické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psychické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tísně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pojištěného,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zástupce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zaměstnance,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došlo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úrazem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(nikoliv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příčinné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souvis-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losti s požitím alkoholu, drogy či zneužití léků).</w:t>
      </w:r>
    </w:p>
    <w:p>
      <w:pPr>
        <w:pStyle w:val="ListParagraph"/>
        <w:numPr>
          <w:ilvl w:val="0"/>
          <w:numId w:val="14"/>
        </w:numPr>
        <w:tabs>
          <w:tab w:pos="417" w:val="left" w:leader="none"/>
        </w:tabs>
        <w:spacing w:line="244" w:lineRule="auto" w:before="193" w:after="0"/>
        <w:ind w:left="417" w:right="661" w:hanging="284"/>
        <w:jc w:val="both"/>
        <w:rPr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Movitou věcí </w:t>
      </w:r>
      <w:r>
        <w:rPr>
          <w:color w:val="231F20"/>
          <w:w w:val="105"/>
          <w:sz w:val="16"/>
        </w:rPr>
        <w:t>se</w:t>
      </w:r>
      <w:r>
        <w:rPr>
          <w:color w:val="231F20"/>
          <w:w w:val="105"/>
          <w:sz w:val="16"/>
        </w:rPr>
        <w:t> rozumí</w:t>
      </w:r>
      <w:r>
        <w:rPr>
          <w:color w:val="231F20"/>
          <w:w w:val="105"/>
          <w:sz w:val="16"/>
        </w:rPr>
        <w:t> taková</w:t>
      </w:r>
      <w:r>
        <w:rPr>
          <w:color w:val="231F20"/>
          <w:w w:val="105"/>
          <w:sz w:val="16"/>
        </w:rPr>
        <w:t> věc,</w:t>
      </w:r>
      <w:r>
        <w:rPr>
          <w:color w:val="231F20"/>
          <w:w w:val="105"/>
          <w:sz w:val="16"/>
        </w:rPr>
        <w:t> která</w:t>
      </w:r>
      <w:r>
        <w:rPr>
          <w:color w:val="231F20"/>
          <w:w w:val="105"/>
          <w:sz w:val="16"/>
        </w:rPr>
        <w:t> nemá</w:t>
      </w:r>
      <w:r>
        <w:rPr>
          <w:color w:val="231F20"/>
          <w:w w:val="105"/>
          <w:sz w:val="16"/>
        </w:rPr>
        <w:t> charakter</w:t>
      </w:r>
      <w:r>
        <w:rPr>
          <w:color w:val="231F20"/>
          <w:w w:val="105"/>
          <w:sz w:val="16"/>
        </w:rPr>
        <w:t> budovy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nebo stavby.</w:t>
      </w:r>
    </w:p>
    <w:p>
      <w:pPr>
        <w:pStyle w:val="ListParagraph"/>
        <w:numPr>
          <w:ilvl w:val="0"/>
          <w:numId w:val="14"/>
        </w:numPr>
        <w:tabs>
          <w:tab w:pos="417" w:val="left" w:leader="none"/>
        </w:tabs>
        <w:spacing w:line="244" w:lineRule="auto" w:before="193" w:after="0"/>
        <w:ind w:left="417" w:right="661" w:hanging="284"/>
        <w:jc w:val="both"/>
        <w:rPr>
          <w:sz w:val="16"/>
        </w:rPr>
      </w:pPr>
      <w:r>
        <w:rPr>
          <w:rFonts w:ascii="Century Gothic" w:hAnsi="Century Gothic"/>
          <w:b/>
          <w:color w:val="231F20"/>
          <w:spacing w:val="-2"/>
          <w:w w:val="110"/>
          <w:sz w:val="16"/>
        </w:rPr>
        <w:t>Pevnou</w:t>
      </w:r>
      <w:r>
        <w:rPr>
          <w:rFonts w:ascii="Century Gothic" w:hAnsi="Century Gothic"/>
          <w:b/>
          <w:color w:val="231F20"/>
          <w:spacing w:val="-11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schránkou</w:t>
      </w:r>
      <w:r>
        <w:rPr>
          <w:rFonts w:ascii="Century Gothic" w:hAnsi="Century Gothic"/>
          <w:b/>
          <w:color w:val="231F20"/>
          <w:spacing w:val="-1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rozumí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ocelová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schránka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uzamčená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zámkem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cylindrickou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vložkou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dozickým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zámkem,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která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34"/>
          <w:w w:val="110"/>
          <w:sz w:val="16"/>
        </w:rPr>
        <w:t> </w:t>
      </w:r>
      <w:r>
        <w:rPr>
          <w:color w:val="231F20"/>
          <w:w w:val="110"/>
          <w:sz w:val="16"/>
        </w:rPr>
        <w:t>uložena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w w:val="110"/>
          <w:sz w:val="16"/>
        </w:rPr>
        <w:t> uzamčena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těžkém</w:t>
      </w:r>
      <w:r>
        <w:rPr>
          <w:color w:val="231F20"/>
          <w:w w:val="110"/>
          <w:sz w:val="16"/>
        </w:rPr>
        <w:t> kusu</w:t>
      </w:r>
      <w:r>
        <w:rPr>
          <w:color w:val="231F20"/>
          <w:w w:val="110"/>
          <w:sz w:val="16"/>
        </w:rPr>
        <w:t> nábytku,</w:t>
      </w:r>
      <w:r>
        <w:rPr>
          <w:color w:val="231F20"/>
          <w:w w:val="110"/>
          <w:sz w:val="16"/>
        </w:rPr>
        <w:t> jakož</w:t>
      </w:r>
      <w:r>
        <w:rPr>
          <w:color w:val="231F20"/>
          <w:w w:val="110"/>
          <w:sz w:val="16"/>
        </w:rPr>
        <w:t> i</w:t>
      </w:r>
      <w:r>
        <w:rPr>
          <w:color w:val="231F20"/>
          <w:w w:val="110"/>
          <w:sz w:val="16"/>
        </w:rPr>
        <w:t> kontrolní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registrační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pokladny.</w:t>
      </w:r>
      <w:r>
        <w:rPr>
          <w:color w:val="231F20"/>
          <w:spacing w:val="18"/>
          <w:w w:val="110"/>
          <w:sz w:val="16"/>
        </w:rPr>
        <w:t> </w:t>
      </w:r>
      <w:r>
        <w:rPr>
          <w:color w:val="231F20"/>
          <w:w w:val="110"/>
          <w:sz w:val="16"/>
        </w:rPr>
        <w:t>Podmínka</w:t>
      </w:r>
      <w:r>
        <w:rPr>
          <w:color w:val="231F20"/>
          <w:spacing w:val="18"/>
          <w:w w:val="110"/>
          <w:sz w:val="16"/>
        </w:rPr>
        <w:t> </w:t>
      </w:r>
      <w:r>
        <w:rPr>
          <w:color w:val="231F20"/>
          <w:w w:val="110"/>
          <w:sz w:val="16"/>
        </w:rPr>
        <w:t>uložení</w:t>
      </w:r>
      <w:r>
        <w:rPr>
          <w:color w:val="231F20"/>
          <w:spacing w:val="18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18"/>
          <w:w w:val="110"/>
          <w:sz w:val="16"/>
        </w:rPr>
        <w:t> </w:t>
      </w:r>
      <w:r>
        <w:rPr>
          <w:color w:val="231F20"/>
          <w:w w:val="110"/>
          <w:sz w:val="16"/>
        </w:rPr>
        <w:t>těžkém</w:t>
      </w:r>
      <w:r>
        <w:rPr>
          <w:color w:val="231F20"/>
          <w:spacing w:val="18"/>
          <w:w w:val="110"/>
          <w:sz w:val="16"/>
        </w:rPr>
        <w:t> </w:t>
      </w:r>
      <w:r>
        <w:rPr>
          <w:color w:val="231F20"/>
          <w:w w:val="110"/>
          <w:sz w:val="16"/>
        </w:rPr>
        <w:t>kusu</w:t>
      </w:r>
      <w:r>
        <w:rPr>
          <w:color w:val="231F20"/>
          <w:spacing w:val="18"/>
          <w:w w:val="110"/>
          <w:sz w:val="16"/>
        </w:rPr>
        <w:t> </w:t>
      </w:r>
      <w:r>
        <w:rPr>
          <w:color w:val="231F20"/>
          <w:w w:val="110"/>
          <w:sz w:val="16"/>
        </w:rPr>
        <w:t>nábytku</w:t>
      </w:r>
      <w:r>
        <w:rPr>
          <w:color w:val="231F20"/>
          <w:spacing w:val="18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18"/>
          <w:w w:val="110"/>
          <w:sz w:val="16"/>
        </w:rPr>
        <w:t> </w:t>
      </w:r>
      <w:r>
        <w:rPr>
          <w:color w:val="231F20"/>
          <w:w w:val="110"/>
          <w:sz w:val="16"/>
        </w:rPr>
        <w:t>kontrolní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 registrační pokladny neplatí.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417" w:val="left" w:leader="none"/>
        </w:tabs>
        <w:spacing w:line="244" w:lineRule="auto" w:before="0" w:after="0"/>
        <w:ind w:left="417" w:right="659" w:hanging="284"/>
        <w:jc w:val="both"/>
        <w:rPr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Poškozením věci </w:t>
      </w:r>
      <w:r>
        <w:rPr>
          <w:color w:val="231F20"/>
          <w:w w:val="105"/>
          <w:sz w:val="16"/>
        </w:rPr>
        <w:t>se</w:t>
      </w:r>
      <w:r>
        <w:rPr>
          <w:color w:val="231F20"/>
          <w:w w:val="105"/>
          <w:sz w:val="16"/>
        </w:rPr>
        <w:t> rozumí</w:t>
      </w:r>
      <w:r>
        <w:rPr>
          <w:color w:val="231F20"/>
          <w:w w:val="105"/>
          <w:sz w:val="16"/>
        </w:rPr>
        <w:t> takový</w:t>
      </w:r>
      <w:r>
        <w:rPr>
          <w:color w:val="231F20"/>
          <w:w w:val="105"/>
          <w:sz w:val="16"/>
        </w:rPr>
        <w:t> rozsah</w:t>
      </w:r>
      <w:r>
        <w:rPr>
          <w:color w:val="231F20"/>
          <w:w w:val="105"/>
          <w:sz w:val="16"/>
        </w:rPr>
        <w:t> snížení</w:t>
      </w:r>
      <w:r>
        <w:rPr>
          <w:color w:val="231F20"/>
          <w:w w:val="105"/>
          <w:sz w:val="16"/>
        </w:rPr>
        <w:t> funkčnosti</w:t>
      </w:r>
      <w:r>
        <w:rPr>
          <w:color w:val="231F20"/>
          <w:w w:val="105"/>
          <w:sz w:val="16"/>
        </w:rPr>
        <w:t> nebo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estetického dojmu, kdy náklad na uvedení do původního stavu nepře-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sahuje časovou hodnotu věci v době těsně před pojistnou událostí.</w:t>
      </w:r>
    </w:p>
    <w:p>
      <w:pPr>
        <w:pStyle w:val="ListParagraph"/>
        <w:numPr>
          <w:ilvl w:val="0"/>
          <w:numId w:val="14"/>
        </w:numPr>
        <w:tabs>
          <w:tab w:pos="417" w:val="left" w:leader="none"/>
        </w:tabs>
        <w:spacing w:line="244" w:lineRule="auto" w:before="194" w:after="0"/>
        <w:ind w:left="417" w:right="660" w:hanging="284"/>
        <w:jc w:val="both"/>
        <w:rPr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Prokazatelně</w:t>
      </w:r>
      <w:r>
        <w:rPr>
          <w:rFonts w:ascii="Century Gothic" w:hAnsi="Century Gothic"/>
          <w:b/>
          <w:color w:val="231F20"/>
          <w:w w:val="105"/>
          <w:sz w:val="16"/>
        </w:rPr>
        <w:t> </w:t>
      </w:r>
      <w:r>
        <w:rPr>
          <w:color w:val="231F20"/>
          <w:w w:val="105"/>
          <w:sz w:val="16"/>
        </w:rPr>
        <w:t>-</w:t>
      </w:r>
      <w:r>
        <w:rPr>
          <w:color w:val="231F20"/>
          <w:w w:val="105"/>
          <w:sz w:val="16"/>
        </w:rPr>
        <w:t> musí</w:t>
      </w:r>
      <w:r>
        <w:rPr>
          <w:color w:val="231F20"/>
          <w:w w:val="105"/>
          <w:sz w:val="16"/>
        </w:rPr>
        <w:t> být</w:t>
      </w:r>
      <w:r>
        <w:rPr>
          <w:color w:val="231F20"/>
          <w:w w:val="105"/>
          <w:sz w:val="16"/>
        </w:rPr>
        <w:t> jednoznačně,</w:t>
      </w:r>
      <w:r>
        <w:rPr>
          <w:color w:val="231F20"/>
          <w:w w:val="105"/>
          <w:sz w:val="16"/>
        </w:rPr>
        <w:t> na</w:t>
      </w:r>
      <w:r>
        <w:rPr>
          <w:color w:val="231F20"/>
          <w:w w:val="105"/>
          <w:sz w:val="16"/>
        </w:rPr>
        <w:t> základě</w:t>
      </w:r>
      <w:r>
        <w:rPr>
          <w:color w:val="231F20"/>
          <w:w w:val="105"/>
          <w:sz w:val="16"/>
        </w:rPr>
        <w:t> zjištěných</w:t>
      </w:r>
      <w:r>
        <w:rPr>
          <w:color w:val="231F20"/>
          <w:w w:val="105"/>
          <w:sz w:val="16"/>
        </w:rPr>
        <w:t> stop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prokázána činnost pachatele.</w:t>
      </w:r>
    </w:p>
    <w:p>
      <w:pPr>
        <w:pStyle w:val="ListParagraph"/>
        <w:numPr>
          <w:ilvl w:val="0"/>
          <w:numId w:val="14"/>
        </w:numPr>
        <w:tabs>
          <w:tab w:pos="417" w:val="left" w:leader="none"/>
        </w:tabs>
        <w:spacing w:line="244" w:lineRule="auto" w:before="193" w:after="0"/>
        <w:ind w:left="417" w:right="659" w:hanging="284"/>
        <w:jc w:val="both"/>
        <w:rPr>
          <w:sz w:val="16"/>
        </w:rPr>
      </w:pPr>
      <w:r>
        <w:rPr>
          <w:rFonts w:ascii="Century Gothic" w:hAnsi="Century Gothic"/>
          <w:b/>
          <w:color w:val="231F20"/>
          <w:sz w:val="16"/>
        </w:rPr>
        <w:t>Příslušenstvím stavby/budovy </w:t>
      </w:r>
      <w:r>
        <w:rPr>
          <w:color w:val="231F20"/>
          <w:sz w:val="16"/>
        </w:rPr>
        <w:t>je vše co k ní patří, ale není její sou-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částí.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Jedná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určené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trvalému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užívání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stavbou/budovou,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w w:val="110"/>
          <w:sz w:val="16"/>
        </w:rPr>
        <w:t> jsou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ní</w:t>
      </w:r>
      <w:r>
        <w:rPr>
          <w:color w:val="231F20"/>
          <w:w w:val="110"/>
          <w:sz w:val="16"/>
        </w:rPr>
        <w:t> odmontovatelně</w:t>
      </w:r>
      <w:r>
        <w:rPr>
          <w:color w:val="231F20"/>
          <w:w w:val="110"/>
          <w:sz w:val="16"/>
        </w:rPr>
        <w:t> připojeny.</w:t>
      </w:r>
      <w:r>
        <w:rPr>
          <w:color w:val="231F20"/>
          <w:w w:val="110"/>
          <w:sz w:val="16"/>
        </w:rPr>
        <w:t> Jedná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např.</w:t>
      </w:r>
      <w:r>
        <w:rPr>
          <w:color w:val="231F20"/>
          <w:w w:val="110"/>
          <w:sz w:val="16"/>
        </w:rPr>
        <w:t> o</w:t>
      </w:r>
      <w:r>
        <w:rPr>
          <w:color w:val="231F20"/>
          <w:w w:val="110"/>
          <w:sz w:val="16"/>
        </w:rPr>
        <w:t> antény,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EZS, EPS apod.</w:t>
      </w:r>
    </w:p>
    <w:p>
      <w:pPr>
        <w:pStyle w:val="ListParagraph"/>
        <w:numPr>
          <w:ilvl w:val="0"/>
          <w:numId w:val="14"/>
        </w:numPr>
        <w:tabs>
          <w:tab w:pos="414" w:val="left" w:leader="none"/>
          <w:tab w:pos="417" w:val="left" w:leader="none"/>
        </w:tabs>
        <w:spacing w:line="244" w:lineRule="auto" w:before="195" w:after="0"/>
        <w:ind w:left="417" w:right="659" w:hanging="284"/>
        <w:jc w:val="both"/>
        <w:rPr>
          <w:sz w:val="16"/>
        </w:rPr>
      </w:pPr>
      <w:r>
        <w:rPr>
          <w:rFonts w:ascii="Century Gothic" w:hAnsi="Century Gothic"/>
          <w:b/>
          <w:color w:val="231F20"/>
          <w:spacing w:val="-2"/>
          <w:w w:val="110"/>
          <w:sz w:val="16"/>
        </w:rPr>
        <w:t>Sbírkou</w:t>
      </w:r>
      <w:r>
        <w:rPr>
          <w:rFonts w:ascii="Century Gothic" w:hAnsi="Century Gothic"/>
          <w:b/>
          <w:color w:val="231F20"/>
          <w:spacing w:val="-1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rozumí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množina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předmětům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(známek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mincí),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která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své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celistvosti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významná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historii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umění.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Sbírka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mít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od-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borně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odpovídající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způsob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uložení,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popisy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administrativní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evidenci.</w:t>
      </w:r>
    </w:p>
    <w:p>
      <w:pPr>
        <w:pStyle w:val="ListParagraph"/>
        <w:numPr>
          <w:ilvl w:val="0"/>
          <w:numId w:val="14"/>
        </w:numPr>
        <w:tabs>
          <w:tab w:pos="414" w:val="left" w:leader="none"/>
          <w:tab w:pos="417" w:val="left" w:leader="none"/>
        </w:tabs>
        <w:spacing w:line="244" w:lineRule="auto" w:before="193" w:after="0"/>
        <w:ind w:left="417" w:right="658" w:hanging="284"/>
        <w:jc w:val="both"/>
        <w:rPr>
          <w:sz w:val="16"/>
        </w:rPr>
      </w:pPr>
      <w:r>
        <w:rPr>
          <w:color w:val="231F20"/>
          <w:w w:val="110"/>
          <w:sz w:val="16"/>
        </w:rPr>
        <w:t>Za</w:t>
      </w:r>
      <w:r>
        <w:rPr>
          <w:color w:val="231F20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stavbu</w:t>
      </w:r>
      <w:r>
        <w:rPr>
          <w:rFonts w:ascii="Century Gothic" w:hAnsi="Century Gothic"/>
          <w:b/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w w:val="110"/>
          <w:sz w:val="16"/>
        </w:rPr>
        <w:t> považují</w:t>
      </w:r>
      <w:r>
        <w:rPr>
          <w:color w:val="231F20"/>
          <w:w w:val="110"/>
          <w:sz w:val="16"/>
        </w:rPr>
        <w:t> veškerá</w:t>
      </w:r>
      <w:r>
        <w:rPr>
          <w:color w:val="231F20"/>
          <w:w w:val="110"/>
          <w:sz w:val="16"/>
        </w:rPr>
        <w:t> stavební</w:t>
      </w:r>
      <w:r>
        <w:rPr>
          <w:color w:val="231F20"/>
          <w:w w:val="110"/>
          <w:sz w:val="16"/>
        </w:rPr>
        <w:t> díla,</w:t>
      </w:r>
      <w:r>
        <w:rPr>
          <w:color w:val="231F20"/>
          <w:w w:val="110"/>
          <w:sz w:val="16"/>
        </w:rPr>
        <w:t> která</w:t>
      </w:r>
      <w:r>
        <w:rPr>
          <w:color w:val="231F20"/>
          <w:w w:val="110"/>
          <w:sz w:val="16"/>
        </w:rPr>
        <w:t> vznikají</w:t>
      </w:r>
      <w:r>
        <w:rPr>
          <w:color w:val="231F20"/>
          <w:w w:val="110"/>
          <w:sz w:val="16"/>
        </w:rPr>
        <w:t> stavební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montážní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technologií,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bez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zřetele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jejich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technické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provede-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ní,</w:t>
      </w:r>
      <w:r>
        <w:rPr>
          <w:color w:val="231F20"/>
          <w:w w:val="110"/>
          <w:sz w:val="16"/>
        </w:rPr>
        <w:t> použité</w:t>
      </w:r>
      <w:r>
        <w:rPr>
          <w:color w:val="231F20"/>
          <w:w w:val="110"/>
          <w:sz w:val="16"/>
        </w:rPr>
        <w:t> stavební</w:t>
      </w:r>
      <w:r>
        <w:rPr>
          <w:color w:val="231F20"/>
          <w:w w:val="110"/>
          <w:sz w:val="16"/>
        </w:rPr>
        <w:t> výrobky,</w:t>
      </w:r>
      <w:r>
        <w:rPr>
          <w:color w:val="231F20"/>
          <w:w w:val="110"/>
          <w:sz w:val="16"/>
        </w:rPr>
        <w:t> materiály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konstrukce,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účel</w:t>
      </w:r>
      <w:r>
        <w:rPr>
          <w:color w:val="231F20"/>
          <w:w w:val="110"/>
          <w:sz w:val="16"/>
        </w:rPr>
        <w:t> využití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 dobu trvání.</w:t>
      </w:r>
    </w:p>
    <w:p>
      <w:pPr>
        <w:pStyle w:val="ListParagraph"/>
        <w:numPr>
          <w:ilvl w:val="0"/>
          <w:numId w:val="14"/>
        </w:numPr>
        <w:tabs>
          <w:tab w:pos="414" w:val="left" w:leader="none"/>
          <w:tab w:pos="417" w:val="left" w:leader="none"/>
        </w:tabs>
        <w:spacing w:line="244" w:lineRule="auto" w:before="195" w:after="0"/>
        <w:ind w:left="417" w:right="661" w:hanging="284"/>
        <w:jc w:val="both"/>
        <w:rPr>
          <w:sz w:val="16"/>
        </w:rPr>
      </w:pPr>
      <w:r>
        <w:rPr>
          <w:rFonts w:ascii="Century Gothic" w:hAnsi="Century Gothic"/>
          <w:b/>
          <w:color w:val="231F20"/>
          <w:spacing w:val="-2"/>
          <w:w w:val="110"/>
          <w:sz w:val="16"/>
        </w:rPr>
        <w:t>Uzamčeným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prostorem</w:t>
      </w:r>
      <w:r>
        <w:rPr>
          <w:rFonts w:ascii="Century Gothic" w:hAnsi="Century Gothic"/>
          <w:b/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2"/>
          <w:w w:val="110"/>
          <w:sz w:val="16"/>
        </w:rPr>
        <w:t> rozumí</w:t>
      </w:r>
      <w:r>
        <w:rPr>
          <w:color w:val="231F20"/>
          <w:spacing w:val="-2"/>
          <w:w w:val="110"/>
          <w:sz w:val="16"/>
        </w:rPr>
        <w:t> stavba,</w:t>
      </w:r>
      <w:r>
        <w:rPr>
          <w:color w:val="231F20"/>
          <w:spacing w:val="-2"/>
          <w:w w:val="110"/>
          <w:sz w:val="16"/>
        </w:rPr>
        <w:t> budova</w:t>
      </w:r>
      <w:r>
        <w:rPr>
          <w:color w:val="231F20"/>
          <w:spacing w:val="-2"/>
          <w:w w:val="110"/>
          <w:sz w:val="16"/>
        </w:rPr>
        <w:t> nebo</w:t>
      </w:r>
      <w:r>
        <w:rPr>
          <w:color w:val="231F20"/>
          <w:spacing w:val="-2"/>
          <w:w w:val="110"/>
          <w:sz w:val="16"/>
        </w:rPr>
        <w:t> místnost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místě</w:t>
      </w:r>
      <w:r>
        <w:rPr>
          <w:color w:val="231F20"/>
          <w:w w:val="110"/>
          <w:sz w:val="16"/>
        </w:rPr>
        <w:t> pojištění,</w:t>
      </w:r>
      <w:r>
        <w:rPr>
          <w:color w:val="231F20"/>
          <w:w w:val="110"/>
          <w:sz w:val="16"/>
        </w:rPr>
        <w:t> jejíž</w:t>
      </w:r>
      <w:r>
        <w:rPr>
          <w:color w:val="231F20"/>
          <w:w w:val="110"/>
          <w:sz w:val="16"/>
        </w:rPr>
        <w:t> veškeré</w:t>
      </w:r>
      <w:r>
        <w:rPr>
          <w:color w:val="231F20"/>
          <w:w w:val="110"/>
          <w:sz w:val="16"/>
        </w:rPr>
        <w:t> vstupy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technické</w:t>
      </w:r>
      <w:r>
        <w:rPr>
          <w:color w:val="231F20"/>
          <w:w w:val="110"/>
          <w:sz w:val="16"/>
        </w:rPr>
        <w:t> otvory</w:t>
      </w:r>
      <w:r>
        <w:rPr>
          <w:color w:val="231F20"/>
          <w:w w:val="110"/>
          <w:sz w:val="16"/>
        </w:rPr>
        <w:t> jsou</w:t>
      </w:r>
      <w:r>
        <w:rPr>
          <w:color w:val="231F20"/>
          <w:w w:val="110"/>
          <w:sz w:val="16"/>
        </w:rPr>
        <w:t> řádně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uzavřeny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uzamčeny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způsobem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uvedeným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Doplňkových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podmínkách pro toto pojištění.</w:t>
      </w:r>
    </w:p>
    <w:p>
      <w:pPr>
        <w:pStyle w:val="ListParagraph"/>
        <w:numPr>
          <w:ilvl w:val="0"/>
          <w:numId w:val="14"/>
        </w:numPr>
        <w:tabs>
          <w:tab w:pos="415" w:val="left" w:leader="none"/>
          <w:tab w:pos="417" w:val="left" w:leader="none"/>
        </w:tabs>
        <w:spacing w:line="244" w:lineRule="auto" w:before="194" w:after="0"/>
        <w:ind w:left="417" w:right="659" w:hanging="284"/>
        <w:jc w:val="both"/>
        <w:rPr>
          <w:sz w:val="16"/>
        </w:rPr>
      </w:pPr>
      <w:r>
        <w:rPr>
          <w:rFonts w:ascii="Century Gothic" w:hAnsi="Century Gothic"/>
          <w:b/>
          <w:color w:val="231F20"/>
          <w:spacing w:val="-4"/>
          <w:w w:val="110"/>
          <w:sz w:val="16"/>
        </w:rPr>
        <w:t>Vandalismem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se rozumí úmyslné poškození nebo zničení pojištěné-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ho</w:t>
      </w:r>
      <w:r>
        <w:rPr>
          <w:color w:val="231F20"/>
          <w:w w:val="110"/>
          <w:sz w:val="16"/>
        </w:rPr>
        <w:t> předmětu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místě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jinou</w:t>
      </w:r>
      <w:r>
        <w:rPr>
          <w:color w:val="231F20"/>
          <w:w w:val="110"/>
          <w:sz w:val="16"/>
        </w:rPr>
        <w:t> než</w:t>
      </w:r>
      <w:r>
        <w:rPr>
          <w:color w:val="231F20"/>
          <w:w w:val="110"/>
          <w:sz w:val="16"/>
        </w:rPr>
        <w:t> oprávněnou</w:t>
      </w:r>
      <w:r>
        <w:rPr>
          <w:color w:val="231F20"/>
          <w:w w:val="110"/>
          <w:sz w:val="16"/>
        </w:rPr>
        <w:t> osobou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pojistníkem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pojištěným,</w:t>
      </w:r>
      <w:r>
        <w:rPr>
          <w:color w:val="231F20"/>
          <w:w w:val="110"/>
          <w:sz w:val="16"/>
        </w:rPr>
        <w:t> osobou</w:t>
      </w:r>
      <w:r>
        <w:rPr>
          <w:color w:val="231F20"/>
          <w:w w:val="110"/>
          <w:sz w:val="16"/>
        </w:rPr>
        <w:t> těmto</w:t>
      </w:r>
      <w:r>
        <w:rPr>
          <w:color w:val="231F20"/>
          <w:w w:val="110"/>
          <w:sz w:val="16"/>
        </w:rPr>
        <w:t> osobám</w:t>
      </w:r>
      <w:r>
        <w:rPr>
          <w:color w:val="231F20"/>
          <w:w w:val="110"/>
          <w:sz w:val="16"/>
        </w:rPr>
        <w:t> blízkou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jinou osobou z podnětu těchto osob.</w:t>
      </w:r>
    </w:p>
    <w:p>
      <w:pPr>
        <w:pStyle w:val="ListParagraph"/>
        <w:numPr>
          <w:ilvl w:val="0"/>
          <w:numId w:val="14"/>
        </w:numPr>
        <w:tabs>
          <w:tab w:pos="415" w:val="left" w:leader="none"/>
          <w:tab w:pos="417" w:val="left" w:leader="none"/>
        </w:tabs>
        <w:spacing w:line="244" w:lineRule="auto" w:before="195" w:after="0"/>
        <w:ind w:left="417" w:right="661" w:hanging="284"/>
        <w:jc w:val="both"/>
        <w:rPr>
          <w:sz w:val="16"/>
        </w:rPr>
      </w:pPr>
      <w:r>
        <w:rPr>
          <w:rFonts w:ascii="Century Gothic" w:hAnsi="Century Gothic"/>
          <w:b/>
          <w:color w:val="231F20"/>
          <w:w w:val="110"/>
          <w:sz w:val="16"/>
        </w:rPr>
        <w:t>Zničením</w:t>
      </w:r>
      <w:r>
        <w:rPr>
          <w:rFonts w:ascii="Century Gothic" w:hAnsi="Century Gothic"/>
          <w:b/>
          <w:color w:val="231F20"/>
          <w:spacing w:val="-13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věci</w:t>
      </w:r>
      <w:r>
        <w:rPr>
          <w:rFonts w:ascii="Century Gothic" w:hAnsi="Century Gothic"/>
          <w:b/>
          <w:color w:val="231F20"/>
          <w:spacing w:val="-12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rozumí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takový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rozsah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poškození,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kdy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uvedení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původního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stavu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by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již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převýšilo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časovou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hodnotu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době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těsně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před pojistnou událostí.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line="244" w:lineRule="auto" w:before="0"/>
        <w:ind w:left="133" w:right="5006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Článek</w:t>
      </w:r>
      <w:r>
        <w:rPr>
          <w:rFonts w:ascii="Century Gothic" w:hAnsi="Century Gothic"/>
          <w:b/>
          <w:color w:val="0066B3"/>
          <w:spacing w:val="-1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16 </w:t>
      </w:r>
      <w:r>
        <w:rPr>
          <w:rFonts w:ascii="Century Gothic" w:hAnsi="Century Gothic"/>
          <w:b/>
          <w:color w:val="0066B3"/>
          <w:spacing w:val="-2"/>
          <w:w w:val="110"/>
          <w:sz w:val="16"/>
        </w:rPr>
        <w:t>Účinnost</w:t>
      </w:r>
    </w:p>
    <w:p>
      <w:pPr>
        <w:pStyle w:val="BodyText"/>
        <w:spacing w:before="12"/>
        <w:rPr>
          <w:rFonts w:ascii="Century Gothic"/>
          <w:b/>
        </w:rPr>
      </w:pPr>
    </w:p>
    <w:p>
      <w:pPr>
        <w:pStyle w:val="BodyText"/>
        <w:ind w:left="133"/>
      </w:pPr>
      <w:r>
        <w:rPr>
          <w:color w:val="231F20"/>
          <w:spacing w:val="-2"/>
          <w:w w:val="110"/>
        </w:rPr>
        <w:t>Tyto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Všeobecné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pojistné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podmínky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nabývají účinnosti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dnem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1.1.2014.</w:t>
      </w:r>
    </w:p>
    <w:sectPr>
      <w:pgSz w:w="11910" w:h="16840"/>
      <w:pgMar w:top="520" w:bottom="280" w:left="566" w:right="0"/>
      <w:cols w:num="2" w:equalWidth="0">
        <w:col w:w="5305" w:space="108"/>
        <w:col w:w="59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ill Sans MT">
    <w:altName w:val="Gill Sans MT"/>
    <w:charset w:val="EE"/>
    <w:family w:val="swiss"/>
    <w:pitch w:val="variable"/>
  </w:font>
  <w:font w:name="Century Gothic">
    <w:altName w:val="Century Gothic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417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1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417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2"/>
        <w:w w:val="108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14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08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0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9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-3" w:hanging="284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17" w:hanging="284"/>
        <w:jc w:val="left"/>
      </w:pPr>
      <w:rPr>
        <w:rFonts w:hint="default" w:ascii="Century Gothic" w:hAnsi="Century Gothic" w:eastAsia="Century Gothic" w:cs="Century Gothic"/>
        <w:b/>
        <w:bCs/>
        <w:i w:val="0"/>
        <w:iCs w:val="0"/>
        <w:color w:val="231F20"/>
        <w:spacing w:val="-9"/>
        <w:w w:val="112"/>
        <w:sz w:val="16"/>
        <w:szCs w:val="16"/>
        <w:lang w:val="cs-CZ" w:eastAsia="en-US" w:bidi="ar-SA"/>
      </w:rPr>
    </w:lvl>
    <w:lvl w:ilvl="1">
      <w:start w:val="0"/>
      <w:numFmt w:val="bullet"/>
      <w:lvlText w:val="-"/>
      <w:lvlJc w:val="left"/>
      <w:pPr>
        <w:ind w:left="417" w:hanging="284"/>
      </w:pPr>
      <w:rPr>
        <w:rFonts w:hint="default" w:ascii="Century Gothic" w:hAnsi="Century Gothic" w:eastAsia="Century Gothic" w:cs="Century Gothic"/>
        <w:b/>
        <w:bCs/>
        <w:i w:val="0"/>
        <w:iCs w:val="0"/>
        <w:color w:val="231F20"/>
        <w:spacing w:val="0"/>
        <w:w w:val="83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9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8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7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6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5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39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27" w:hanging="284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7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1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7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2"/>
        <w:w w:val="12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3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6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5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9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4" w:hanging="284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75" w:hanging="28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1"/>
        <w:w w:val="109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3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3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49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6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16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19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275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32" w:hanging="284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74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1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74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2"/>
        <w:w w:val="108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3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49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6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16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19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275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3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74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1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74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2"/>
        <w:w w:val="108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3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67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1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-46" w:hanging="28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74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1"/>
        <w:w w:val="109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6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1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29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269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74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1"/>
        <w:w w:val="109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6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1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29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269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17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1"/>
        <w:w w:val="109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2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7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62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17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2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27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25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8" w:hanging="25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1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418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2"/>
        <w:w w:val="12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2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7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62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17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2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27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25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17" w:hanging="284"/>
        <w:jc w:val="left"/>
      </w:pPr>
      <w:rPr>
        <w:rFonts w:hint="default" w:ascii="Century Gothic" w:hAnsi="Century Gothic" w:eastAsia="Century Gothic" w:cs="Century Gothic"/>
        <w:b/>
        <w:bCs/>
        <w:i w:val="0"/>
        <w:iCs w:val="0"/>
        <w:color w:val="231F20"/>
        <w:spacing w:val="-2"/>
        <w:w w:val="103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08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9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8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7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6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39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7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1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417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2"/>
        <w:w w:val="108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9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8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7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6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39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7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1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417" w:hanging="284"/>
        <w:jc w:val="left"/>
      </w:pPr>
      <w:rPr>
        <w:rFonts w:hint="default"/>
        <w:spacing w:val="-2"/>
        <w:w w:val="103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1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1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3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7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1"/>
        <w:w w:val="109"/>
        <w:sz w:val="16"/>
        <w:szCs w:val="16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417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2"/>
        <w:w w:val="108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93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8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6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5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27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13" w:hanging="284"/>
      </w:pPr>
      <w:rPr>
        <w:rFonts w:hint="default"/>
        <w:lang w:val="cs-CZ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106"/>
    </w:pPr>
    <w:rPr>
      <w:rFonts w:ascii="Gill Sans MT" w:hAnsi="Gill Sans MT" w:eastAsia="Gill Sans MT" w:cs="Gill Sans MT"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417" w:hanging="284"/>
      <w:jc w:val="both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2025-06-18T06:32:39Z</dcterms:created>
  <dcterms:modified xsi:type="dcterms:W3CDTF">2025-06-18T06:32:39Z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PDF Library 9.9</vt:lpwstr>
  </property>
</Properties>
</file>