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D06" w:rsidRPr="00275D1D" w:rsidRDefault="003D5D06" w:rsidP="003D5D06">
      <w:pPr>
        <w:rPr>
          <w:rStyle w:val="Zdraznnjemn"/>
        </w:rPr>
      </w:pPr>
      <w:bookmarkStart w:id="0" w:name="_GoBack"/>
      <w:bookmarkEnd w:id="0"/>
    </w:p>
    <w:p w:rsidR="003D5D06" w:rsidRPr="000C42EF" w:rsidRDefault="00013EBA" w:rsidP="003D5D06">
      <w:pPr>
        <w:jc w:val="center"/>
        <w:rPr>
          <w:rFonts w:ascii="Arial" w:hAnsi="Arial" w:cs="Arial"/>
          <w:b/>
          <w:sz w:val="28"/>
          <w:szCs w:val="28"/>
          <w:u w:val="single"/>
        </w:rPr>
      </w:pPr>
      <w:r w:rsidRPr="000C42EF">
        <w:rPr>
          <w:rFonts w:ascii="Arial" w:hAnsi="Arial" w:cs="Arial"/>
          <w:b/>
          <w:sz w:val="28"/>
          <w:szCs w:val="28"/>
          <w:u w:val="single"/>
        </w:rPr>
        <w:t>Postupy při oceňování majetku státu</w:t>
      </w:r>
      <w:r>
        <w:rPr>
          <w:rFonts w:ascii="Arial" w:hAnsi="Arial" w:cs="Arial"/>
          <w:b/>
          <w:sz w:val="28"/>
          <w:szCs w:val="28"/>
          <w:u w:val="single"/>
        </w:rPr>
        <w:t xml:space="preserve"> </w:t>
      </w:r>
    </w:p>
    <w:p w:rsidR="003D5D06" w:rsidRPr="000C42EF" w:rsidRDefault="003D5D06" w:rsidP="003D5D06">
      <w:pPr>
        <w:jc w:val="center"/>
        <w:rPr>
          <w:rFonts w:ascii="Arial" w:hAnsi="Arial" w:cs="Arial"/>
          <w:b/>
          <w:sz w:val="22"/>
          <w:szCs w:val="22"/>
        </w:rPr>
      </w:pPr>
    </w:p>
    <w:p w:rsidR="003D5D06" w:rsidRPr="00A230FA" w:rsidRDefault="00013EBA" w:rsidP="003D5D06">
      <w:pPr>
        <w:spacing w:line="276" w:lineRule="auto"/>
        <w:jc w:val="center"/>
        <w:rPr>
          <w:rFonts w:ascii="Arial" w:hAnsi="Arial" w:cs="Arial"/>
          <w:sz w:val="22"/>
          <w:szCs w:val="22"/>
        </w:rPr>
      </w:pPr>
      <w:r w:rsidRPr="00A230FA">
        <w:rPr>
          <w:rFonts w:ascii="Arial" w:hAnsi="Arial" w:cs="Arial"/>
          <w:sz w:val="22"/>
          <w:szCs w:val="22"/>
        </w:rPr>
        <w:t>(interní cenová metodika, vydaná podle příslušných ustanovení Příkazu GŘ č. 7/2014 -</w:t>
      </w:r>
      <w:r>
        <w:rPr>
          <w:rFonts w:ascii="Arial" w:hAnsi="Arial" w:cs="Arial"/>
          <w:sz w:val="22"/>
          <w:szCs w:val="22"/>
        </w:rPr>
        <w:t xml:space="preserve"> </w:t>
      </w:r>
      <w:r w:rsidRPr="00A230FA">
        <w:rPr>
          <w:rFonts w:ascii="Arial" w:hAnsi="Arial" w:cs="Arial"/>
          <w:sz w:val="22"/>
          <w:szCs w:val="22"/>
        </w:rPr>
        <w:t>„Postupy při určování a sjednávání cen“, primárně určená pro vnitřní potřebu ÚZSVM)</w:t>
      </w:r>
    </w:p>
    <w:p w:rsidR="003D5D06" w:rsidRPr="000C42EF" w:rsidRDefault="003D5D06" w:rsidP="003D5D06">
      <w:pPr>
        <w:spacing w:line="276" w:lineRule="auto"/>
        <w:jc w:val="center"/>
        <w:rPr>
          <w:rFonts w:ascii="Arial" w:hAnsi="Arial" w:cs="Arial"/>
          <w:sz w:val="22"/>
          <w:szCs w:val="22"/>
        </w:rPr>
      </w:pPr>
    </w:p>
    <w:p w:rsidR="003D5D06" w:rsidRPr="00C06192" w:rsidRDefault="00013EBA" w:rsidP="003D5D06">
      <w:pPr>
        <w:pStyle w:val="Zkladntextodsazen31"/>
        <w:spacing w:line="276" w:lineRule="auto"/>
        <w:ind w:left="0" w:firstLine="0"/>
        <w:rPr>
          <w:rFonts w:ascii="Arial" w:hAnsi="Arial"/>
          <w:color w:val="000000"/>
          <w:sz w:val="22"/>
          <w:szCs w:val="22"/>
        </w:rPr>
      </w:pPr>
      <w:r w:rsidRPr="00C06192">
        <w:rPr>
          <w:rFonts w:ascii="Arial" w:hAnsi="Arial" w:cs="Arial"/>
          <w:color w:val="000000"/>
          <w:sz w:val="22"/>
          <w:szCs w:val="22"/>
        </w:rPr>
        <w:t>pro sjednávání cen úplatných převodů majetku státu, sjednávání nájemného (pachtovného) a ocenění věcných a majetkových</w:t>
      </w:r>
      <w:r w:rsidRPr="00C06192">
        <w:rPr>
          <w:rFonts w:ascii="Arial" w:hAnsi="Arial"/>
          <w:color w:val="000000"/>
          <w:sz w:val="22"/>
          <w:szCs w:val="22"/>
        </w:rPr>
        <w:t xml:space="preserve"> práv vázaných na majetek ve vlastnictví státu, s nimiž Úřadu přísluší hospodařit. Tyto postupy se nepoužijí v případech komisionálního oceňování movitých věcí vedených v operativní evidenci, případně jinak určených specifických případech.</w:t>
      </w:r>
    </w:p>
    <w:p w:rsidR="003D5D06" w:rsidRDefault="00013EBA" w:rsidP="003D5D06">
      <w:pPr>
        <w:tabs>
          <w:tab w:val="left" w:pos="8510"/>
        </w:tabs>
        <w:jc w:val="both"/>
        <w:rPr>
          <w:rFonts w:ascii="Arial" w:hAnsi="Arial" w:cs="Arial"/>
          <w:color w:val="000000"/>
          <w:sz w:val="22"/>
          <w:szCs w:val="22"/>
        </w:rPr>
      </w:pPr>
      <w:r>
        <w:rPr>
          <w:rFonts w:ascii="Arial" w:hAnsi="Arial" w:cs="Arial"/>
          <w:color w:val="000000"/>
          <w:sz w:val="22"/>
          <w:szCs w:val="22"/>
        </w:rPr>
        <w:tab/>
      </w:r>
    </w:p>
    <w:p w:rsidR="003D5D06" w:rsidRPr="00C06192" w:rsidRDefault="003D5D06" w:rsidP="003D5D06">
      <w:pPr>
        <w:spacing w:line="276" w:lineRule="auto"/>
        <w:jc w:val="both"/>
        <w:rPr>
          <w:rFonts w:ascii="Arial" w:hAnsi="Arial" w:cs="Arial"/>
          <w:color w:val="000000"/>
          <w:sz w:val="22"/>
          <w:szCs w:val="22"/>
        </w:rPr>
      </w:pPr>
    </w:p>
    <w:p w:rsidR="003D5D06" w:rsidRPr="00C06192" w:rsidRDefault="00013EBA" w:rsidP="003D5D06">
      <w:pPr>
        <w:jc w:val="both"/>
        <w:rPr>
          <w:rFonts w:ascii="Arial" w:hAnsi="Arial" w:cs="Arial"/>
          <w:b/>
          <w:color w:val="000000"/>
          <w:sz w:val="22"/>
          <w:szCs w:val="22"/>
        </w:rPr>
      </w:pPr>
      <w:r w:rsidRPr="00C06192">
        <w:rPr>
          <w:rFonts w:ascii="Arial" w:hAnsi="Arial" w:cs="Arial"/>
          <w:b/>
          <w:color w:val="000000"/>
          <w:sz w:val="22"/>
          <w:szCs w:val="22"/>
        </w:rPr>
        <w:t>OBSAH:</w:t>
      </w:r>
    </w:p>
    <w:p w:rsidR="003D5D06" w:rsidRPr="00C06192" w:rsidRDefault="003D5D06" w:rsidP="003D5D06">
      <w:pPr>
        <w:jc w:val="both"/>
        <w:rPr>
          <w:rFonts w:ascii="Arial" w:hAnsi="Arial" w:cs="Arial"/>
          <w:b/>
          <w:color w:val="000000"/>
          <w:sz w:val="20"/>
          <w:szCs w:val="20"/>
        </w:rPr>
      </w:pPr>
    </w:p>
    <w:p w:rsidR="003D5D06" w:rsidRPr="00C06192" w:rsidRDefault="00013EBA" w:rsidP="003D5D06">
      <w:pPr>
        <w:jc w:val="both"/>
        <w:rPr>
          <w:rFonts w:ascii="Arial" w:hAnsi="Arial" w:cs="Arial"/>
          <w:b/>
          <w:color w:val="000000"/>
          <w:sz w:val="22"/>
          <w:szCs w:val="22"/>
        </w:rPr>
      </w:pPr>
      <w:r w:rsidRPr="00C06192">
        <w:rPr>
          <w:rFonts w:ascii="Arial" w:hAnsi="Arial" w:cs="Arial"/>
          <w:b/>
          <w:color w:val="000000"/>
          <w:sz w:val="22"/>
          <w:szCs w:val="22"/>
        </w:rPr>
        <w:t>ČÁST PRVNÍ</w:t>
      </w:r>
      <w:r w:rsidRPr="00C06192">
        <w:rPr>
          <w:rFonts w:ascii="Arial" w:hAnsi="Arial" w:cs="Arial"/>
          <w:b/>
          <w:color w:val="000000"/>
          <w:sz w:val="22"/>
          <w:szCs w:val="22"/>
        </w:rPr>
        <w:tab/>
      </w:r>
      <w:r w:rsidRPr="00C06192">
        <w:rPr>
          <w:rFonts w:ascii="Arial" w:hAnsi="Arial" w:cs="Arial"/>
          <w:b/>
          <w:color w:val="000000"/>
          <w:sz w:val="22"/>
          <w:szCs w:val="22"/>
        </w:rPr>
        <w:tab/>
        <w:t>Základní ustanovení</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ČÁST DRUHÁ</w:t>
      </w:r>
      <w:r>
        <w:rPr>
          <w:rFonts w:ascii="Arial" w:hAnsi="Arial" w:cs="Arial"/>
          <w:b/>
          <w:color w:val="000000"/>
          <w:sz w:val="22"/>
          <w:szCs w:val="22"/>
        </w:rPr>
        <w:tab/>
      </w:r>
      <w:r w:rsidRPr="00C06192">
        <w:rPr>
          <w:rFonts w:ascii="Arial" w:hAnsi="Arial" w:cs="Arial"/>
          <w:b/>
          <w:color w:val="000000"/>
          <w:sz w:val="22"/>
          <w:szCs w:val="22"/>
        </w:rPr>
        <w:t xml:space="preserve">Nemovité věci </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Díl první</w:t>
      </w:r>
      <w:r>
        <w:rPr>
          <w:rFonts w:ascii="Arial" w:hAnsi="Arial" w:cs="Arial"/>
          <w:b/>
          <w:color w:val="000000"/>
          <w:sz w:val="22"/>
          <w:szCs w:val="22"/>
        </w:rPr>
        <w:tab/>
      </w:r>
      <w:r>
        <w:rPr>
          <w:rFonts w:ascii="Arial" w:hAnsi="Arial" w:cs="Arial"/>
          <w:b/>
          <w:color w:val="000000"/>
          <w:sz w:val="22"/>
          <w:szCs w:val="22"/>
        </w:rPr>
        <w:tab/>
      </w:r>
      <w:r w:rsidRPr="00C06192">
        <w:rPr>
          <w:rFonts w:ascii="Arial" w:hAnsi="Arial" w:cs="Arial"/>
          <w:b/>
          <w:color w:val="000000"/>
          <w:sz w:val="22"/>
          <w:szCs w:val="22"/>
        </w:rPr>
        <w:t>Pozemky</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Díl druhý</w:t>
      </w:r>
      <w:r>
        <w:rPr>
          <w:rFonts w:ascii="Arial" w:hAnsi="Arial" w:cs="Arial"/>
          <w:b/>
          <w:color w:val="000000"/>
          <w:sz w:val="22"/>
          <w:szCs w:val="22"/>
        </w:rPr>
        <w:tab/>
      </w:r>
      <w:r>
        <w:rPr>
          <w:rFonts w:ascii="Arial" w:hAnsi="Arial" w:cs="Arial"/>
          <w:b/>
          <w:color w:val="000000"/>
          <w:sz w:val="22"/>
          <w:szCs w:val="22"/>
        </w:rPr>
        <w:tab/>
      </w:r>
      <w:r w:rsidRPr="00C06192">
        <w:rPr>
          <w:rFonts w:ascii="Arial" w:hAnsi="Arial" w:cs="Arial"/>
          <w:b/>
          <w:color w:val="000000"/>
          <w:sz w:val="22"/>
          <w:szCs w:val="22"/>
        </w:rPr>
        <w:t>Stavby</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Díl třetí</w:t>
      </w:r>
      <w:r>
        <w:rPr>
          <w:rFonts w:ascii="Arial" w:hAnsi="Arial" w:cs="Arial"/>
          <w:b/>
          <w:color w:val="000000"/>
          <w:sz w:val="22"/>
          <w:szCs w:val="22"/>
        </w:rPr>
        <w:tab/>
      </w:r>
      <w:r>
        <w:rPr>
          <w:rFonts w:ascii="Arial" w:hAnsi="Arial" w:cs="Arial"/>
          <w:b/>
          <w:color w:val="000000"/>
          <w:sz w:val="22"/>
          <w:szCs w:val="22"/>
        </w:rPr>
        <w:tab/>
      </w:r>
      <w:r w:rsidRPr="00C06192">
        <w:rPr>
          <w:rFonts w:ascii="Arial" w:hAnsi="Arial" w:cs="Arial"/>
          <w:b/>
          <w:color w:val="000000"/>
          <w:sz w:val="22"/>
          <w:szCs w:val="22"/>
        </w:rPr>
        <w:t>Trvalé porosty</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Díl čtvrtý</w:t>
      </w:r>
      <w:r>
        <w:rPr>
          <w:rFonts w:ascii="Arial" w:hAnsi="Arial" w:cs="Arial"/>
          <w:b/>
          <w:color w:val="000000"/>
          <w:sz w:val="22"/>
          <w:szCs w:val="22"/>
        </w:rPr>
        <w:tab/>
      </w:r>
      <w:r>
        <w:rPr>
          <w:rFonts w:ascii="Arial" w:hAnsi="Arial" w:cs="Arial"/>
          <w:b/>
          <w:color w:val="000000"/>
          <w:sz w:val="22"/>
          <w:szCs w:val="22"/>
        </w:rPr>
        <w:tab/>
      </w:r>
      <w:r w:rsidRPr="00C06192">
        <w:rPr>
          <w:rFonts w:ascii="Arial" w:hAnsi="Arial" w:cs="Arial"/>
          <w:b/>
          <w:color w:val="000000"/>
          <w:sz w:val="22"/>
          <w:szCs w:val="22"/>
        </w:rPr>
        <w:t>Věcná práva k nemovitým věcem</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Díl pátý</w:t>
      </w:r>
      <w:r>
        <w:rPr>
          <w:rFonts w:ascii="Arial" w:hAnsi="Arial" w:cs="Arial"/>
          <w:b/>
          <w:color w:val="000000"/>
          <w:sz w:val="22"/>
          <w:szCs w:val="22"/>
        </w:rPr>
        <w:tab/>
      </w:r>
      <w:r>
        <w:rPr>
          <w:rFonts w:ascii="Arial" w:hAnsi="Arial" w:cs="Arial"/>
          <w:b/>
          <w:color w:val="000000"/>
          <w:sz w:val="22"/>
          <w:szCs w:val="22"/>
        </w:rPr>
        <w:tab/>
      </w:r>
      <w:r w:rsidRPr="00C06192">
        <w:rPr>
          <w:rFonts w:ascii="Arial" w:hAnsi="Arial" w:cs="Arial"/>
          <w:b/>
          <w:color w:val="000000"/>
          <w:sz w:val="22"/>
          <w:szCs w:val="22"/>
        </w:rPr>
        <w:t>Pronájem nemovitých věcí</w:t>
      </w:r>
    </w:p>
    <w:p w:rsidR="003D5D06" w:rsidRPr="00C06192" w:rsidRDefault="00013EBA" w:rsidP="003D5D06">
      <w:pPr>
        <w:jc w:val="both"/>
        <w:rPr>
          <w:rFonts w:ascii="Arial" w:hAnsi="Arial" w:cs="Arial"/>
          <w:b/>
          <w:color w:val="000000"/>
          <w:sz w:val="22"/>
          <w:szCs w:val="22"/>
        </w:rPr>
      </w:pPr>
      <w:r w:rsidRPr="00C06192">
        <w:rPr>
          <w:rFonts w:ascii="Arial" w:hAnsi="Arial" w:cs="Arial"/>
          <w:b/>
          <w:color w:val="000000"/>
          <w:sz w:val="22"/>
          <w:szCs w:val="22"/>
        </w:rPr>
        <w:t>ČÁST TŘETÍ</w:t>
      </w:r>
      <w:r w:rsidRPr="00C06192">
        <w:rPr>
          <w:rFonts w:ascii="Arial" w:hAnsi="Arial" w:cs="Arial"/>
          <w:b/>
          <w:color w:val="000000"/>
          <w:sz w:val="22"/>
          <w:szCs w:val="22"/>
        </w:rPr>
        <w:tab/>
      </w:r>
      <w:r w:rsidRPr="00C06192">
        <w:rPr>
          <w:rFonts w:ascii="Arial" w:hAnsi="Arial" w:cs="Arial"/>
          <w:b/>
          <w:color w:val="000000"/>
          <w:sz w:val="22"/>
          <w:szCs w:val="22"/>
        </w:rPr>
        <w:tab/>
        <w:t>Majetková práva</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ČÁST ČTVRTÁ</w:t>
      </w:r>
      <w:r>
        <w:rPr>
          <w:rFonts w:ascii="Arial" w:hAnsi="Arial" w:cs="Arial"/>
          <w:b/>
          <w:color w:val="000000"/>
          <w:sz w:val="22"/>
          <w:szCs w:val="22"/>
        </w:rPr>
        <w:tab/>
      </w:r>
      <w:r w:rsidRPr="00C06192">
        <w:rPr>
          <w:rFonts w:ascii="Arial" w:hAnsi="Arial" w:cs="Arial"/>
          <w:b/>
          <w:color w:val="000000"/>
          <w:sz w:val="22"/>
          <w:szCs w:val="22"/>
        </w:rPr>
        <w:t>Movité věci</w:t>
      </w:r>
    </w:p>
    <w:p w:rsidR="003D5D06" w:rsidRPr="00C06192" w:rsidRDefault="00013EBA" w:rsidP="003D5D06">
      <w:pPr>
        <w:jc w:val="both"/>
        <w:rPr>
          <w:rFonts w:ascii="Arial" w:hAnsi="Arial" w:cs="Arial"/>
          <w:b/>
          <w:color w:val="000000"/>
          <w:sz w:val="22"/>
          <w:szCs w:val="22"/>
        </w:rPr>
      </w:pPr>
      <w:r w:rsidRPr="00C06192">
        <w:rPr>
          <w:rFonts w:ascii="Arial" w:hAnsi="Arial" w:cs="Arial"/>
          <w:b/>
          <w:color w:val="000000"/>
          <w:sz w:val="22"/>
          <w:szCs w:val="22"/>
        </w:rPr>
        <w:t>ČÁST PÁTÁ</w:t>
      </w:r>
      <w:r w:rsidRPr="00C06192">
        <w:rPr>
          <w:rFonts w:ascii="Arial" w:hAnsi="Arial" w:cs="Arial"/>
          <w:b/>
          <w:color w:val="000000"/>
          <w:sz w:val="22"/>
          <w:szCs w:val="22"/>
        </w:rPr>
        <w:tab/>
      </w:r>
      <w:r w:rsidRPr="00C06192">
        <w:rPr>
          <w:rFonts w:ascii="Arial" w:hAnsi="Arial" w:cs="Arial"/>
          <w:b/>
          <w:color w:val="000000"/>
          <w:sz w:val="22"/>
          <w:szCs w:val="22"/>
        </w:rPr>
        <w:tab/>
        <w:t>Cenné papíry</w:t>
      </w:r>
    </w:p>
    <w:p w:rsidR="003D5D06" w:rsidRPr="00C06192" w:rsidRDefault="00013EBA" w:rsidP="003D5D06">
      <w:pPr>
        <w:jc w:val="both"/>
        <w:rPr>
          <w:rFonts w:ascii="Arial" w:hAnsi="Arial" w:cs="Arial"/>
          <w:b/>
          <w:color w:val="000000"/>
          <w:sz w:val="22"/>
          <w:szCs w:val="22"/>
        </w:rPr>
      </w:pPr>
      <w:r w:rsidRPr="00C06192">
        <w:rPr>
          <w:rFonts w:ascii="Arial" w:hAnsi="Arial" w:cs="Arial"/>
          <w:b/>
          <w:color w:val="000000"/>
          <w:sz w:val="22"/>
          <w:szCs w:val="22"/>
        </w:rPr>
        <w:t>ČÁST ŠESTÁ</w:t>
      </w:r>
      <w:r w:rsidRPr="00C06192">
        <w:rPr>
          <w:rFonts w:ascii="Arial" w:hAnsi="Arial" w:cs="Arial"/>
          <w:b/>
          <w:color w:val="000000"/>
          <w:sz w:val="22"/>
          <w:szCs w:val="22"/>
        </w:rPr>
        <w:tab/>
      </w:r>
      <w:r w:rsidRPr="00C06192">
        <w:rPr>
          <w:rFonts w:ascii="Arial" w:hAnsi="Arial" w:cs="Arial"/>
          <w:b/>
          <w:color w:val="000000"/>
          <w:sz w:val="22"/>
          <w:szCs w:val="22"/>
        </w:rPr>
        <w:tab/>
        <w:t>Ostatní majetek</w:t>
      </w:r>
    </w:p>
    <w:p w:rsidR="003D5D06" w:rsidRPr="00C06192" w:rsidRDefault="00013EBA" w:rsidP="003D5D06">
      <w:pPr>
        <w:jc w:val="both"/>
        <w:rPr>
          <w:rFonts w:ascii="Arial" w:hAnsi="Arial" w:cs="Arial"/>
          <w:b/>
          <w:color w:val="000000"/>
          <w:sz w:val="22"/>
          <w:szCs w:val="22"/>
        </w:rPr>
      </w:pPr>
      <w:r>
        <w:rPr>
          <w:rFonts w:ascii="Arial" w:hAnsi="Arial" w:cs="Arial"/>
          <w:b/>
          <w:color w:val="000000"/>
          <w:sz w:val="22"/>
          <w:szCs w:val="22"/>
        </w:rPr>
        <w:t>ČÁST SEDMÁ</w:t>
      </w:r>
      <w:r>
        <w:rPr>
          <w:rFonts w:ascii="Arial" w:hAnsi="Arial" w:cs="Arial"/>
          <w:b/>
          <w:color w:val="000000"/>
          <w:sz w:val="22"/>
          <w:szCs w:val="22"/>
        </w:rPr>
        <w:tab/>
      </w:r>
      <w:r w:rsidRPr="00C06192">
        <w:rPr>
          <w:rFonts w:ascii="Arial" w:hAnsi="Arial" w:cs="Arial"/>
          <w:b/>
          <w:color w:val="000000"/>
          <w:sz w:val="22"/>
          <w:szCs w:val="22"/>
        </w:rPr>
        <w:t>Obchodní závod</w:t>
      </w:r>
    </w:p>
    <w:p w:rsidR="003D5D06" w:rsidRPr="00C06192" w:rsidRDefault="00013EBA" w:rsidP="003D5D06">
      <w:pPr>
        <w:jc w:val="both"/>
        <w:rPr>
          <w:rFonts w:ascii="Arial" w:hAnsi="Arial" w:cs="Arial"/>
          <w:b/>
          <w:color w:val="000000"/>
          <w:sz w:val="22"/>
          <w:szCs w:val="22"/>
        </w:rPr>
      </w:pPr>
      <w:r w:rsidRPr="00C06192">
        <w:rPr>
          <w:rFonts w:ascii="Arial" w:hAnsi="Arial" w:cs="Arial"/>
          <w:b/>
          <w:color w:val="000000"/>
          <w:sz w:val="22"/>
          <w:szCs w:val="22"/>
        </w:rPr>
        <w:t>ČÁST OSMÁ</w:t>
      </w:r>
      <w:r w:rsidRPr="00C06192">
        <w:rPr>
          <w:rFonts w:ascii="Arial" w:hAnsi="Arial" w:cs="Arial"/>
          <w:b/>
          <w:color w:val="000000"/>
          <w:sz w:val="22"/>
          <w:szCs w:val="22"/>
        </w:rPr>
        <w:tab/>
      </w:r>
      <w:r w:rsidRPr="00C06192">
        <w:rPr>
          <w:rFonts w:ascii="Arial" w:hAnsi="Arial" w:cs="Arial"/>
          <w:b/>
          <w:color w:val="000000"/>
          <w:sz w:val="22"/>
          <w:szCs w:val="22"/>
        </w:rPr>
        <w:tab/>
        <w:t>Společná a závěrečná ustanovení</w:t>
      </w:r>
    </w:p>
    <w:p w:rsidR="003D5D06" w:rsidRPr="00C06192" w:rsidRDefault="003D5D06" w:rsidP="003D5D06">
      <w:pPr>
        <w:rPr>
          <w:rFonts w:ascii="Arial" w:hAnsi="Arial" w:cs="Arial"/>
          <w:color w:val="000000"/>
          <w:sz w:val="22"/>
          <w:szCs w:val="22"/>
        </w:rPr>
      </w:pP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ČÁST PRVNÍ</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Základní ustanovení</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Úvodní ustanovení a předmět úpravy</w:t>
      </w:r>
    </w:p>
    <w:p w:rsidR="003D5D06" w:rsidRPr="00C06192" w:rsidRDefault="003D5D06" w:rsidP="003D5D06">
      <w:pPr>
        <w:jc w:val="center"/>
        <w:rPr>
          <w:rFonts w:ascii="Arial" w:hAnsi="Arial" w:cs="Arial"/>
          <w:color w:val="000000"/>
        </w:rPr>
      </w:pPr>
    </w:p>
    <w:p w:rsidR="003D5D06" w:rsidRPr="00C06192" w:rsidRDefault="00013EBA" w:rsidP="003D5D06">
      <w:pPr>
        <w:pStyle w:val="Zkladntextodsazen31"/>
        <w:numPr>
          <w:ilvl w:val="0"/>
          <w:numId w:val="9"/>
        </w:numPr>
        <w:spacing w:line="23" w:lineRule="atLeast"/>
        <w:ind w:left="357" w:hanging="357"/>
        <w:rPr>
          <w:rFonts w:ascii="Arial" w:hAnsi="Arial"/>
          <w:color w:val="000000"/>
          <w:sz w:val="22"/>
          <w:szCs w:val="22"/>
        </w:rPr>
      </w:pPr>
      <w:r w:rsidRPr="00C06192">
        <w:rPr>
          <w:rFonts w:ascii="Arial" w:hAnsi="Arial" w:cs="Arial"/>
          <w:color w:val="000000"/>
          <w:sz w:val="22"/>
          <w:szCs w:val="22"/>
        </w:rPr>
        <w:t xml:space="preserve">Předmětem této cenové metodiky je </w:t>
      </w:r>
      <w:r w:rsidRPr="00C06192">
        <w:rPr>
          <w:rFonts w:ascii="Arial" w:hAnsi="Arial"/>
          <w:color w:val="000000"/>
          <w:sz w:val="22"/>
          <w:szCs w:val="22"/>
        </w:rPr>
        <w:t>stanovení postupů při oceňování hmotných movitých a nemovitých věcí, práv a jiných majetkových hodnot (dále jen m</w:t>
      </w:r>
      <w:r>
        <w:rPr>
          <w:rFonts w:ascii="Arial" w:hAnsi="Arial"/>
          <w:color w:val="000000"/>
          <w:sz w:val="22"/>
          <w:szCs w:val="22"/>
        </w:rPr>
        <w:t>ajetek) ve vlastnictví státu, s </w:t>
      </w:r>
      <w:r w:rsidRPr="00C06192">
        <w:rPr>
          <w:rFonts w:ascii="Arial" w:hAnsi="Arial"/>
          <w:color w:val="000000"/>
          <w:sz w:val="22"/>
          <w:szCs w:val="22"/>
        </w:rPr>
        <w:t xml:space="preserve">nimiž Úřadu </w:t>
      </w:r>
      <w:r w:rsidRPr="00C06192">
        <w:rPr>
          <w:rFonts w:ascii="Arial" w:hAnsi="Arial" w:cs="Arial"/>
          <w:color w:val="000000"/>
          <w:sz w:val="22"/>
          <w:szCs w:val="22"/>
        </w:rPr>
        <w:t xml:space="preserve">pro zastupování státu ve věcech majetkových </w:t>
      </w:r>
      <w:r>
        <w:rPr>
          <w:rFonts w:ascii="Arial" w:hAnsi="Arial" w:cs="Arial"/>
          <w:color w:val="000000"/>
          <w:sz w:val="22"/>
          <w:szCs w:val="22"/>
        </w:rPr>
        <w:t xml:space="preserve">(dále jen </w:t>
      </w:r>
      <w:r w:rsidRPr="002C3CFA">
        <w:rPr>
          <w:rFonts w:ascii="Arial" w:hAnsi="Arial" w:cs="Arial"/>
          <w:b/>
          <w:color w:val="000000"/>
          <w:sz w:val="22"/>
          <w:szCs w:val="22"/>
        </w:rPr>
        <w:t>„ÚZSVM“</w:t>
      </w:r>
      <w:r>
        <w:rPr>
          <w:rFonts w:ascii="Arial" w:hAnsi="Arial" w:cs="Arial"/>
          <w:color w:val="000000"/>
          <w:sz w:val="22"/>
          <w:szCs w:val="22"/>
        </w:rPr>
        <w:t>)</w:t>
      </w:r>
      <w:r>
        <w:rPr>
          <w:rFonts w:ascii="Arial" w:hAnsi="Arial"/>
          <w:color w:val="000000"/>
          <w:sz w:val="22"/>
          <w:szCs w:val="22"/>
        </w:rPr>
        <w:t xml:space="preserve"> </w:t>
      </w:r>
      <w:r w:rsidRPr="00C06192">
        <w:rPr>
          <w:rFonts w:ascii="Arial" w:hAnsi="Arial"/>
          <w:color w:val="000000"/>
          <w:sz w:val="22"/>
          <w:szCs w:val="22"/>
        </w:rPr>
        <w:t>přísluší hospodařit.</w:t>
      </w:r>
    </w:p>
    <w:p w:rsidR="003D5D06" w:rsidRPr="000C42EF" w:rsidRDefault="003D5D06" w:rsidP="003D5D06">
      <w:pPr>
        <w:spacing w:line="23" w:lineRule="atLeast"/>
        <w:jc w:val="both"/>
        <w:rPr>
          <w:rFonts w:ascii="Arial" w:hAnsi="Arial" w:cs="Arial"/>
          <w:color w:val="000000"/>
          <w:sz w:val="22"/>
          <w:szCs w:val="22"/>
        </w:rPr>
      </w:pPr>
    </w:p>
    <w:p w:rsidR="003D5D06" w:rsidRPr="000C42EF" w:rsidRDefault="00013EBA" w:rsidP="003D5D06">
      <w:pPr>
        <w:pStyle w:val="Odstavecseseznamem"/>
        <w:numPr>
          <w:ilvl w:val="0"/>
          <w:numId w:val="9"/>
        </w:numPr>
        <w:spacing w:after="0" w:line="23" w:lineRule="atLeast"/>
        <w:ind w:left="357" w:hanging="357"/>
        <w:contextualSpacing w:val="0"/>
        <w:jc w:val="both"/>
        <w:rPr>
          <w:rFonts w:ascii="Arial" w:hAnsi="Arial" w:cs="Arial"/>
          <w:color w:val="000000"/>
        </w:rPr>
      </w:pPr>
      <w:r w:rsidRPr="000C42EF">
        <w:rPr>
          <w:rFonts w:ascii="Arial" w:hAnsi="Arial" w:cs="Arial"/>
          <w:color w:val="000000"/>
        </w:rPr>
        <w:t>Postupy při oceňování majetku státu naplňují ustanovení § 22 odst. 2, § 26 odst. 1 a § 27 odst. 3 zákona č. 219/2000 Sb., o majetku České republiky a jejím vystupování v právních vztazích, ve znění pozdějších předpisů</w:t>
      </w:r>
      <w:r>
        <w:rPr>
          <w:rFonts w:ascii="Arial" w:hAnsi="Arial" w:cs="Arial"/>
          <w:color w:val="000000"/>
        </w:rPr>
        <w:t xml:space="preserve"> </w:t>
      </w:r>
      <w:r w:rsidRPr="000C42EF">
        <w:rPr>
          <w:rFonts w:ascii="Arial" w:hAnsi="Arial" w:cs="Arial"/>
          <w:color w:val="000000"/>
        </w:rPr>
        <w:t xml:space="preserve">(dále jen </w:t>
      </w:r>
      <w:r w:rsidRPr="00CC79B9">
        <w:rPr>
          <w:rFonts w:ascii="Arial" w:hAnsi="Arial" w:cs="Arial"/>
          <w:b/>
          <w:color w:val="000000"/>
        </w:rPr>
        <w:t>„ZMS“</w:t>
      </w:r>
      <w:r w:rsidRPr="000C42EF">
        <w:rPr>
          <w:rFonts w:ascii="Arial" w:hAnsi="Arial" w:cs="Arial"/>
          <w:color w:val="000000"/>
        </w:rPr>
        <w:t>)</w:t>
      </w:r>
      <w:r>
        <w:rPr>
          <w:rFonts w:ascii="Arial" w:hAnsi="Arial" w:cs="Arial"/>
          <w:color w:val="000000"/>
        </w:rPr>
        <w:t xml:space="preserve"> a vychází ze zákona č. 151/1997 Sb., o oceňování majetku, ve znění pozdějších předpisů (dále jen </w:t>
      </w:r>
      <w:r w:rsidRPr="00D135C7">
        <w:rPr>
          <w:rFonts w:ascii="Arial" w:hAnsi="Arial" w:cs="Arial"/>
          <w:b/>
          <w:color w:val="000000"/>
        </w:rPr>
        <w:t>„ZOM“</w:t>
      </w:r>
      <w:r>
        <w:rPr>
          <w:rFonts w:ascii="Arial" w:hAnsi="Arial" w:cs="Arial"/>
          <w:color w:val="000000"/>
        </w:rPr>
        <w:t>).</w:t>
      </w:r>
    </w:p>
    <w:p w:rsidR="003D5D06" w:rsidRDefault="00013EBA" w:rsidP="003D5D06">
      <w:pPr>
        <w:pStyle w:val="Odstavecseseznamem"/>
        <w:numPr>
          <w:ilvl w:val="0"/>
          <w:numId w:val="10"/>
        </w:numPr>
        <w:spacing w:before="120" w:after="0" w:line="23" w:lineRule="atLeast"/>
        <w:ind w:left="714" w:hanging="357"/>
        <w:contextualSpacing w:val="0"/>
        <w:jc w:val="both"/>
        <w:rPr>
          <w:rFonts w:ascii="Arial" w:hAnsi="Arial" w:cs="Arial"/>
        </w:rPr>
      </w:pPr>
      <w:r w:rsidRPr="000C42EF">
        <w:rPr>
          <w:rFonts w:ascii="Arial" w:hAnsi="Arial" w:cs="Arial"/>
          <w:color w:val="000000"/>
        </w:rPr>
        <w:t xml:space="preserve">Při úplatném převodu hmotné věci se sjedná cena </w:t>
      </w:r>
      <w:r w:rsidRPr="00501874">
        <w:rPr>
          <w:rFonts w:ascii="Arial" w:hAnsi="Arial" w:cs="Arial"/>
          <w:b/>
          <w:color w:val="000000"/>
          <w:u w:val="single"/>
        </w:rPr>
        <w:t>nejméně ve výši, která je v daném místě a čase obvyklá</w:t>
      </w:r>
      <w:r w:rsidRPr="000C42EF">
        <w:rPr>
          <w:rFonts w:ascii="Arial" w:hAnsi="Arial" w:cs="Arial"/>
          <w:color w:val="000000"/>
        </w:rPr>
        <w:t xml:space="preserve">, pokud zvláštní právní předpis (např. § 3 až 7 a 9 až 10a zákona č. </w:t>
      </w:r>
      <w:r w:rsidRPr="00694728">
        <w:rPr>
          <w:rFonts w:ascii="Arial" w:hAnsi="Arial" w:cs="Arial"/>
        </w:rPr>
        <w:t>526/1990 Sb.) nestanoví jinak.</w:t>
      </w:r>
    </w:p>
    <w:p w:rsidR="001E41C2" w:rsidRPr="001E41C2" w:rsidRDefault="001E41C2" w:rsidP="001E41C2">
      <w:pPr>
        <w:spacing w:before="120" w:line="23" w:lineRule="atLeast"/>
        <w:ind w:left="357"/>
        <w:jc w:val="both"/>
        <w:rPr>
          <w:rFonts w:ascii="Arial" w:hAnsi="Arial" w:cs="Arial"/>
        </w:rPr>
      </w:pPr>
    </w:p>
    <w:p w:rsidR="003D5D06" w:rsidRPr="00694728" w:rsidRDefault="00013EBA" w:rsidP="003D5D06">
      <w:pPr>
        <w:spacing w:after="120" w:line="23" w:lineRule="atLeast"/>
        <w:ind w:left="709"/>
        <w:jc w:val="both"/>
        <w:rPr>
          <w:rFonts w:ascii="Arial" w:hAnsi="Arial" w:cs="Arial"/>
        </w:rPr>
      </w:pPr>
      <w:r w:rsidRPr="00694728">
        <w:rPr>
          <w:rFonts w:ascii="Arial" w:hAnsi="Arial" w:cs="Arial"/>
          <w:sz w:val="22"/>
          <w:szCs w:val="22"/>
        </w:rPr>
        <w:t>Za cenu ve výši, která je v daném místě a čase obvyklá, ve smyslu výše uvedených ustanovení ZMS, lze pro účely  této interní cenové metodiky, považovat cenu obvyklou, v odůvodněných případech, kdy cenu obvyklou nelze určit, tak tržní hodnotu, v krajním případě i cenu zjištěnou dle příslušné prováděcí vyhlá</w:t>
      </w:r>
      <w:r>
        <w:rPr>
          <w:rFonts w:ascii="Arial" w:hAnsi="Arial" w:cs="Arial"/>
          <w:sz w:val="22"/>
          <w:szCs w:val="22"/>
        </w:rPr>
        <w:t>šky k zákonu č. 151/1997 Sb., o </w:t>
      </w:r>
      <w:r w:rsidRPr="00694728">
        <w:rPr>
          <w:rFonts w:ascii="Arial" w:hAnsi="Arial" w:cs="Arial"/>
          <w:sz w:val="22"/>
          <w:szCs w:val="22"/>
        </w:rPr>
        <w:t xml:space="preserve">oceňování majetku (dále jen </w:t>
      </w:r>
      <w:r w:rsidRPr="00694728">
        <w:rPr>
          <w:rFonts w:ascii="Arial" w:hAnsi="Arial" w:cs="Arial"/>
          <w:b/>
          <w:sz w:val="22"/>
          <w:szCs w:val="22"/>
        </w:rPr>
        <w:t>„vyhláška“</w:t>
      </w:r>
      <w:r w:rsidRPr="00694728">
        <w:rPr>
          <w:rFonts w:ascii="Arial" w:hAnsi="Arial" w:cs="Arial"/>
          <w:sz w:val="22"/>
          <w:szCs w:val="22"/>
        </w:rPr>
        <w:t>).</w:t>
      </w:r>
    </w:p>
    <w:p w:rsidR="003D5D06" w:rsidRPr="00C06192" w:rsidRDefault="00013EBA" w:rsidP="003D5D06">
      <w:pPr>
        <w:spacing w:after="120" w:line="23" w:lineRule="atLeast"/>
        <w:ind w:left="709"/>
        <w:jc w:val="both"/>
        <w:rPr>
          <w:rFonts w:ascii="Arial" w:hAnsi="Arial" w:cs="Arial"/>
          <w:color w:val="000000"/>
          <w:sz w:val="22"/>
          <w:szCs w:val="22"/>
        </w:rPr>
      </w:pPr>
      <w:r w:rsidRPr="00694728">
        <w:rPr>
          <w:rFonts w:ascii="Arial" w:hAnsi="Arial" w:cs="Arial"/>
          <w:sz w:val="22"/>
          <w:szCs w:val="22"/>
        </w:rPr>
        <w:lastRenderedPageBreak/>
        <w:t xml:space="preserve">Obdobně se postupuje při stanovení minimální kupní ceny v rámci podmínek výběrového řízení a veřejné soutěže o nejvhodnější nabídku </w:t>
      </w:r>
      <w:r w:rsidRPr="00C06192">
        <w:rPr>
          <w:rFonts w:ascii="Arial" w:hAnsi="Arial" w:cs="Arial"/>
          <w:color w:val="000000"/>
          <w:sz w:val="22"/>
          <w:szCs w:val="22"/>
        </w:rPr>
        <w:t>nebo při stanovení nejnižšího podání pro účely veřejné dražby. Tím není dotčena možnost přiměřeného snížení minimální kupní ceny v dalším kole výběrového řízení nebo nové veřejné soutěži o nejvhodnější nabídku, opakovaných pro nezájem, nebo možnost snížení výše nejnižšího podání při opakované dražbě, nebyl-li předmět dražby vyřazen (§ 22 odst. 2 ZMS).</w:t>
      </w:r>
    </w:p>
    <w:p w:rsidR="003D5D06" w:rsidRPr="000C42EF" w:rsidRDefault="00013EBA" w:rsidP="003D5D06">
      <w:pPr>
        <w:pStyle w:val="Odstavecseseznamem"/>
        <w:numPr>
          <w:ilvl w:val="0"/>
          <w:numId w:val="10"/>
        </w:numPr>
        <w:spacing w:before="120" w:after="120"/>
        <w:ind w:left="714" w:hanging="357"/>
        <w:contextualSpacing w:val="0"/>
        <w:jc w:val="both"/>
        <w:rPr>
          <w:rFonts w:ascii="Arial" w:hAnsi="Arial" w:cs="Arial"/>
          <w:color w:val="000000"/>
        </w:rPr>
      </w:pPr>
      <w:r w:rsidRPr="000C42EF">
        <w:rPr>
          <w:rFonts w:ascii="Arial" w:hAnsi="Arial" w:cs="Arial"/>
          <w:color w:val="000000"/>
        </w:rPr>
        <w:t>Služebnost se sjednává za úplatu a pouze v takovém rozsahu, aby organizační složce nebránila ve výkonu její činnosti (§ 26 odst. 1 ZMS).</w:t>
      </w:r>
    </w:p>
    <w:p w:rsidR="003D5D06" w:rsidRPr="00694728" w:rsidRDefault="00013EBA" w:rsidP="003D5D06">
      <w:pPr>
        <w:pStyle w:val="Odstavecseseznamem"/>
        <w:numPr>
          <w:ilvl w:val="0"/>
          <w:numId w:val="10"/>
        </w:numPr>
        <w:spacing w:after="120"/>
        <w:ind w:left="714" w:hanging="357"/>
        <w:contextualSpacing w:val="0"/>
        <w:jc w:val="both"/>
        <w:rPr>
          <w:rFonts w:ascii="Arial" w:hAnsi="Arial" w:cs="Arial"/>
          <w:color w:val="000000"/>
        </w:rPr>
      </w:pPr>
      <w:r w:rsidRPr="00C06192">
        <w:rPr>
          <w:rFonts w:ascii="Arial" w:hAnsi="Arial" w:cs="Arial"/>
          <w:color w:val="000000"/>
        </w:rPr>
        <w:t>V případě užívání hmotné věci ve smyslu § 27 odst. 1 ZMS nesmí být nájemné sjednáno v nižší částce, než která jako nejvyšší možné nájemné vyplývá z regulace cen, a není-li uplatněna, sjedná se nejméně ve výši, která je v daném místě a čase obvyklá (§ 27 odst. 3 ZMS</w:t>
      </w:r>
      <w:r>
        <w:rPr>
          <w:rFonts w:ascii="Arial" w:hAnsi="Arial" w:cs="Arial"/>
          <w:color w:val="000000"/>
        </w:rPr>
        <w:t>.</w:t>
      </w:r>
    </w:p>
    <w:p w:rsidR="003D5D06" w:rsidRDefault="00013EBA" w:rsidP="003D5D06">
      <w:pPr>
        <w:pStyle w:val="Odstavecseseznamem"/>
        <w:numPr>
          <w:ilvl w:val="0"/>
          <w:numId w:val="9"/>
        </w:numPr>
        <w:spacing w:after="120"/>
        <w:ind w:left="357" w:hanging="357"/>
        <w:contextualSpacing w:val="0"/>
        <w:jc w:val="both"/>
        <w:rPr>
          <w:rFonts w:ascii="Arial" w:hAnsi="Arial" w:cs="Arial"/>
          <w:color w:val="000000"/>
        </w:rPr>
      </w:pPr>
      <w:bookmarkStart w:id="1" w:name="_Hlk58318294"/>
      <w:r w:rsidRPr="00510E7E">
        <w:rPr>
          <w:rFonts w:ascii="Arial" w:hAnsi="Arial" w:cs="Arial"/>
          <w:b/>
          <w:color w:val="000000"/>
        </w:rPr>
        <w:t>Obvyklá cena</w:t>
      </w:r>
      <w:r w:rsidRPr="00510E7E">
        <w:rPr>
          <w:rFonts w:ascii="Arial" w:hAnsi="Arial" w:cs="Arial"/>
          <w:color w:val="000000"/>
        </w:rPr>
        <w:t xml:space="preserve">, ve smyslu  § 2 odst. 2 ZOM vyjadřuje hodnotu majetku nebo služby a určí se   porovnáním </w:t>
      </w:r>
      <w:r w:rsidRPr="00F82F51">
        <w:rPr>
          <w:rFonts w:ascii="Arial" w:hAnsi="Arial" w:cs="Arial"/>
          <w:color w:val="000000"/>
          <w:u w:val="single"/>
        </w:rPr>
        <w:t>na základě skutečně realizovaných cen</w:t>
      </w:r>
      <w:r>
        <w:rPr>
          <w:rStyle w:val="Znakapoznpodarou"/>
          <w:rFonts w:ascii="Arial" w:hAnsi="Arial" w:cs="Arial"/>
          <w:color w:val="000000"/>
        </w:rPr>
        <w:footnoteReference w:id="1"/>
      </w:r>
      <w:r w:rsidRPr="00D56DA9">
        <w:rPr>
          <w:rFonts w:ascii="Arial" w:hAnsi="Arial" w:cs="Arial"/>
          <w:color w:val="000000"/>
          <w:vertAlign w:val="superscript"/>
        </w:rPr>
        <w:t>)</w:t>
      </w:r>
      <w:r w:rsidRPr="00510E7E">
        <w:rPr>
          <w:rFonts w:ascii="Arial" w:hAnsi="Arial" w:cs="Arial"/>
          <w:color w:val="000000"/>
        </w:rPr>
        <w:t xml:space="preserve"> stejného nebo obdobného majetku nebo služby na trhu v obvyklém obchodním styku v tuzemsku ke dni ocenění mezi subjekty, které nejsou ani personálně ani ekonomicky ke dni ocenění propojeny. Informace o realizovaných cenách lze </w:t>
      </w:r>
      <w:r w:rsidRPr="00510E7E">
        <w:rPr>
          <w:rFonts w:ascii="Arial" w:hAnsi="Arial" w:cs="Arial"/>
        </w:rPr>
        <w:t xml:space="preserve">získat pouze podrobnou </w:t>
      </w:r>
      <w:r w:rsidRPr="00510E7E">
        <w:rPr>
          <w:rFonts w:ascii="Arial" w:hAnsi="Arial" w:cs="Arial"/>
          <w:color w:val="000000"/>
        </w:rPr>
        <w:t>analýzou trhu.</w:t>
      </w:r>
      <w:bookmarkEnd w:id="1"/>
      <w:r>
        <w:rPr>
          <w:rFonts w:ascii="Arial" w:hAnsi="Arial" w:cs="Arial"/>
          <w:color w:val="000000"/>
        </w:rPr>
        <w:t xml:space="preserve"> </w:t>
      </w:r>
    </w:p>
    <w:p w:rsidR="003D5D06" w:rsidRPr="00096F6B" w:rsidRDefault="00013EBA" w:rsidP="003D5D06">
      <w:pPr>
        <w:pStyle w:val="Odstavecseseznamem"/>
        <w:spacing w:after="120"/>
        <w:ind w:left="357"/>
        <w:contextualSpacing w:val="0"/>
        <w:jc w:val="both"/>
        <w:rPr>
          <w:rFonts w:ascii="Arial" w:hAnsi="Arial" w:cs="Arial"/>
          <w:color w:val="000000"/>
        </w:rPr>
      </w:pPr>
      <w:r w:rsidRPr="00F82F51">
        <w:rPr>
          <w:rFonts w:ascii="Arial" w:hAnsi="Arial" w:cs="Arial"/>
          <w:color w:val="000000"/>
        </w:rPr>
        <w:t>Při určování obvyklé ceny v souladu s vyhláškou lze mít za to, že se uvažuje s tzv. přímým porovnáním. Při přímém porovnání se cena určuje porovnáním sjednaných cen</w:t>
      </w:r>
      <w:r>
        <w:rPr>
          <w:rFonts w:ascii="Arial" w:hAnsi="Arial" w:cs="Arial"/>
          <w:color w:val="000000"/>
        </w:rPr>
        <w:t xml:space="preserve"> </w:t>
      </w:r>
      <w:r w:rsidRPr="008F1443">
        <w:rPr>
          <w:rFonts w:ascii="Arial" w:hAnsi="Arial" w:cs="Arial"/>
        </w:rPr>
        <w:t xml:space="preserve">konkrétního srovnatelného majetku nebo věci </w:t>
      </w:r>
      <w:r>
        <w:rPr>
          <w:rFonts w:ascii="Arial" w:hAnsi="Arial" w:cs="Arial"/>
          <w:color w:val="000000"/>
        </w:rPr>
        <w:t>(</w:t>
      </w:r>
      <w:r w:rsidRPr="00096F6B">
        <w:rPr>
          <w:rFonts w:ascii="Arial" w:hAnsi="Arial" w:cs="Arial"/>
          <w:color w:val="000000"/>
        </w:rPr>
        <w:t>konkrétních srovnatelných předmětů</w:t>
      </w:r>
      <w:r>
        <w:rPr>
          <w:rFonts w:ascii="Arial" w:hAnsi="Arial" w:cs="Arial"/>
          <w:color w:val="000000"/>
        </w:rPr>
        <w:t>)</w:t>
      </w:r>
      <w:r w:rsidRPr="00096F6B">
        <w:rPr>
          <w:rFonts w:ascii="Arial" w:hAnsi="Arial" w:cs="Arial"/>
          <w:color w:val="000000"/>
        </w:rPr>
        <w:t xml:space="preserve">. Vedle přímého porovnání užívá znalecká teorie a praxe také nepřímé porovnání. Jelikož nepřímé porovnání vyhláška nezakazuje, lze mít za to, že lze nepřímé porovnání použít. </w:t>
      </w:r>
      <w:r w:rsidRPr="00096F6B">
        <w:rPr>
          <w:rFonts w:ascii="Arial" w:hAnsi="Arial" w:cs="Arial"/>
          <w:color w:val="000000" w:themeColor="text1"/>
        </w:rPr>
        <w:t xml:space="preserve">Při nepřímém porovnání se cena určuje porovnáním s cenou, která zobrazuje ceny výběrového souboru (skupiny) </w:t>
      </w:r>
      <w:r w:rsidRPr="008F1443">
        <w:rPr>
          <w:rFonts w:ascii="Arial" w:hAnsi="Arial" w:cs="Arial"/>
        </w:rPr>
        <w:t xml:space="preserve">srovnatelného majetku nebo věcí </w:t>
      </w:r>
      <w:r>
        <w:rPr>
          <w:rFonts w:ascii="Arial" w:hAnsi="Arial" w:cs="Arial"/>
          <w:color w:val="2E74B5" w:themeColor="accent1" w:themeShade="BF"/>
        </w:rPr>
        <w:t>(</w:t>
      </w:r>
      <w:r w:rsidRPr="00096F6B">
        <w:rPr>
          <w:rFonts w:ascii="Arial" w:hAnsi="Arial" w:cs="Arial"/>
          <w:color w:val="000000" w:themeColor="text1"/>
        </w:rPr>
        <w:t>srovnatelných předmětů</w:t>
      </w:r>
      <w:r>
        <w:rPr>
          <w:rFonts w:ascii="Arial" w:hAnsi="Arial" w:cs="Arial"/>
          <w:color w:val="000000" w:themeColor="text1"/>
        </w:rPr>
        <w:t>)</w:t>
      </w:r>
      <w:r w:rsidRPr="00096F6B">
        <w:rPr>
          <w:rFonts w:ascii="Arial" w:hAnsi="Arial" w:cs="Arial"/>
          <w:color w:val="000000" w:themeColor="text1"/>
        </w:rPr>
        <w:t xml:space="preserve">, kterou může být například průměrná cena stavebních pozemků podle </w:t>
      </w:r>
      <w:r>
        <w:rPr>
          <w:rFonts w:ascii="Arial" w:hAnsi="Arial" w:cs="Arial"/>
          <w:color w:val="000000" w:themeColor="text1"/>
        </w:rPr>
        <w:t>Českého statistického úřadu</w:t>
      </w:r>
      <w:r w:rsidRPr="00096F6B">
        <w:rPr>
          <w:rFonts w:ascii="Arial" w:hAnsi="Arial" w:cs="Arial"/>
          <w:color w:val="000000" w:themeColor="text1"/>
        </w:rPr>
        <w:t xml:space="preserve"> v členění dle okresů a velikosti obcí. Nepřímé porovnání je vhodné především jako kontrolní nástroj pro oporu konečného výroku. Metoda je vhodná např. pro ocenění stavebních pozemků s malými výměrami při nedostatku srovnatelných předmětů pro přímé porovnání. Ú</w:t>
      </w:r>
      <w:r>
        <w:rPr>
          <w:rFonts w:ascii="Arial" w:hAnsi="Arial" w:cs="Arial"/>
          <w:color w:val="000000" w:themeColor="text1"/>
        </w:rPr>
        <w:t>ZSVM</w:t>
      </w:r>
      <w:r w:rsidRPr="00096F6B">
        <w:rPr>
          <w:rFonts w:ascii="Arial" w:hAnsi="Arial" w:cs="Arial"/>
          <w:color w:val="000000" w:themeColor="text1"/>
        </w:rPr>
        <w:t xml:space="preserve"> akceptuje nepřímé porovnání ve výjimečných a zhotovitelem řádně odůvodněných případech.</w:t>
      </w:r>
    </w:p>
    <w:p w:rsidR="003D5D06" w:rsidRPr="00096F6B" w:rsidRDefault="003D5D06" w:rsidP="003D5D06">
      <w:pPr>
        <w:pStyle w:val="Odstavecseseznamem"/>
        <w:spacing w:after="120"/>
        <w:ind w:left="567"/>
        <w:jc w:val="both"/>
        <w:rPr>
          <w:rFonts w:ascii="Arial" w:hAnsi="Arial" w:cs="Arial"/>
          <w:color w:val="000000"/>
          <w:sz w:val="12"/>
          <w:szCs w:val="12"/>
        </w:rPr>
      </w:pPr>
    </w:p>
    <w:p w:rsidR="003D5D06" w:rsidRDefault="00013EBA" w:rsidP="003D5D06">
      <w:pPr>
        <w:pStyle w:val="Odstavecseseznamem"/>
        <w:numPr>
          <w:ilvl w:val="0"/>
          <w:numId w:val="9"/>
        </w:numPr>
        <w:spacing w:before="120" w:after="120"/>
        <w:ind w:left="357" w:hanging="357"/>
        <w:contextualSpacing w:val="0"/>
        <w:jc w:val="both"/>
        <w:rPr>
          <w:rFonts w:ascii="Arial" w:hAnsi="Arial" w:cs="Arial"/>
          <w:color w:val="000000"/>
        </w:rPr>
      </w:pPr>
      <w:bookmarkStart w:id="2" w:name="_Hlk58318502"/>
      <w:r w:rsidRPr="00501874">
        <w:rPr>
          <w:rFonts w:ascii="Arial" w:hAnsi="Arial" w:cs="Arial"/>
          <w:b/>
          <w:color w:val="000000"/>
        </w:rPr>
        <w:t>Tržní hodnotou</w:t>
      </w:r>
      <w:r w:rsidRPr="00501874">
        <w:rPr>
          <w:rFonts w:ascii="Arial" w:hAnsi="Arial" w:cs="Arial"/>
          <w:color w:val="000000"/>
        </w:rPr>
        <w:t xml:space="preserve"> se ve smyslu § 2 odst. 4 ZOM rozumí odhadovaná částka, za kterou by měly být majetek nebo služba směněny ke dni ocenění mezi ochotným kupujícím a ochotným prodávajícím, a to v obchodním styku  uskutečněným v souladu s principem tržního odstupu, po náležitém marketingu, kdy každá ze stran jednala informovaně, uvážlivě a nikoli v tísni. Principem tržního odstupu se rozumí, že účastníci směny jsou osobami, které mezi sebou nemají žádný zvláštní vzájemný </w:t>
      </w:r>
      <w:r>
        <w:rPr>
          <w:rFonts w:ascii="Arial" w:hAnsi="Arial" w:cs="Arial"/>
          <w:color w:val="000000"/>
        </w:rPr>
        <w:t xml:space="preserve">vztah </w:t>
      </w:r>
      <w:r w:rsidRPr="00501874">
        <w:rPr>
          <w:rFonts w:ascii="Arial" w:hAnsi="Arial" w:cs="Arial"/>
          <w:color w:val="000000"/>
        </w:rPr>
        <w:t>a jednají vzájemně nezávisle.</w:t>
      </w:r>
      <w:bookmarkEnd w:id="2"/>
    </w:p>
    <w:p w:rsidR="003D5D06" w:rsidRDefault="00013EBA" w:rsidP="003D5D06">
      <w:pPr>
        <w:pStyle w:val="Odstavecseseznamem"/>
        <w:spacing w:after="120"/>
        <w:ind w:left="357"/>
        <w:contextualSpacing w:val="0"/>
        <w:jc w:val="both"/>
        <w:rPr>
          <w:rFonts w:ascii="Arial" w:hAnsi="Arial" w:cs="Arial"/>
          <w:color w:val="000000"/>
        </w:rPr>
      </w:pPr>
      <w:r w:rsidRPr="00694728">
        <w:rPr>
          <w:rFonts w:ascii="Arial" w:hAnsi="Arial" w:cs="Arial"/>
          <w:color w:val="000000"/>
        </w:rPr>
        <w:t>Určení obvyklé ceny a tržní hodnoty a postup při tomto určení musejí být z ocenění zřejmé, jejich použití, včetně použitých údajů, musí být odůvodněno a odpovídat druhu předmětu ocenění, účelu ocenění a dostupnosti objektivních dat využitelných pro ocenění.</w:t>
      </w:r>
    </w:p>
    <w:p w:rsidR="003D5D06" w:rsidRPr="00096F6B" w:rsidRDefault="00013EBA" w:rsidP="003D5D06">
      <w:pPr>
        <w:pStyle w:val="Odstavecseseznamem"/>
        <w:spacing w:after="120"/>
        <w:ind w:left="357"/>
        <w:contextualSpacing w:val="0"/>
        <w:jc w:val="both"/>
        <w:rPr>
          <w:rFonts w:ascii="Arial" w:hAnsi="Arial" w:cs="Arial"/>
          <w:color w:val="000000"/>
        </w:rPr>
      </w:pPr>
      <w:r w:rsidRPr="00096F6B">
        <w:rPr>
          <w:rFonts w:ascii="Arial" w:hAnsi="Arial" w:cs="Arial"/>
          <w:color w:val="000000"/>
        </w:rPr>
        <w:t>Za standard pro určování tržní hodnoty jsou považovány například Mezinárodní oceňovací standardy (IVS), Evropské oceňovací standardy (EVS), ale také například Standard 1 ON VŠE (návrh č. 2). Tyto standardy lze použít za předpokladu, že postup nebude v rozporu s definicí tržní hodnoty podle § 2 odst. 4 ZOM a postupem určení tržní hodnoty podle § 1b vyhlášky.</w:t>
      </w:r>
    </w:p>
    <w:p w:rsidR="003D5D06" w:rsidRPr="00694728" w:rsidRDefault="00013EBA" w:rsidP="003D5D06">
      <w:pPr>
        <w:pStyle w:val="Odstavecseseznamem"/>
        <w:numPr>
          <w:ilvl w:val="0"/>
          <w:numId w:val="9"/>
        </w:numPr>
        <w:spacing w:after="120"/>
        <w:ind w:left="426" w:hanging="426"/>
        <w:contextualSpacing w:val="0"/>
        <w:jc w:val="both"/>
        <w:rPr>
          <w:rFonts w:ascii="Arial" w:hAnsi="Arial" w:cs="Arial"/>
          <w:color w:val="000000"/>
        </w:rPr>
      </w:pPr>
      <w:r w:rsidRPr="00172298">
        <w:rPr>
          <w:rFonts w:ascii="Arial" w:hAnsi="Arial" w:cs="Arial"/>
          <w:b/>
          <w:color w:val="000000"/>
        </w:rPr>
        <w:lastRenderedPageBreak/>
        <w:t>Cenou zjištěnou</w:t>
      </w:r>
      <w:r w:rsidRPr="00172298">
        <w:rPr>
          <w:rFonts w:ascii="Arial" w:hAnsi="Arial" w:cs="Arial"/>
          <w:color w:val="000000"/>
        </w:rPr>
        <w:t xml:space="preserve"> se rozumí cena určená podle ZOM jinak než cena obvyklá, mimořádná cena nebo tržní hodnota. K provedení ZOM slouží vyhláška</w:t>
      </w:r>
      <w:r>
        <w:rPr>
          <w:rFonts w:ascii="Arial" w:hAnsi="Arial" w:cs="Arial"/>
          <w:color w:val="000000"/>
        </w:rPr>
        <w:t>.</w:t>
      </w:r>
    </w:p>
    <w:p w:rsidR="003D5D06" w:rsidRPr="007F0C25" w:rsidRDefault="00013EBA" w:rsidP="003D5D06">
      <w:pPr>
        <w:pStyle w:val="Odstavecseseznamem"/>
        <w:numPr>
          <w:ilvl w:val="0"/>
          <w:numId w:val="9"/>
        </w:numPr>
        <w:spacing w:after="120"/>
        <w:ind w:left="426" w:hanging="426"/>
        <w:contextualSpacing w:val="0"/>
        <w:jc w:val="both"/>
        <w:rPr>
          <w:rFonts w:ascii="Arial" w:hAnsi="Arial" w:cs="Arial"/>
          <w:color w:val="000000"/>
        </w:rPr>
      </w:pPr>
      <w:r w:rsidRPr="0058762F">
        <w:rPr>
          <w:rFonts w:ascii="Arial" w:hAnsi="Arial" w:cs="Arial"/>
          <w:b/>
          <w:color w:val="000000"/>
        </w:rPr>
        <w:t>Mimořádnou cenou</w:t>
      </w:r>
      <w:r>
        <w:rPr>
          <w:rFonts w:ascii="Arial" w:hAnsi="Arial" w:cs="Arial"/>
          <w:color w:val="000000"/>
        </w:rPr>
        <w:t xml:space="preserve"> se rozumí cena, do jejíž výše se promítly mimořádné okolnosti trhu, osobní poměry prodávajícího nebo kupujícího nebo vliv zvláštní obliby.</w:t>
      </w:r>
    </w:p>
    <w:p w:rsidR="003D5D06" w:rsidRDefault="003D5D06" w:rsidP="003D5D06">
      <w:pPr>
        <w:pStyle w:val="Odstavecseseznamem"/>
        <w:spacing w:after="0" w:line="240" w:lineRule="auto"/>
        <w:ind w:left="0"/>
        <w:contextualSpacing w:val="0"/>
        <w:jc w:val="both"/>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2</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 xml:space="preserve">Principy oceňování </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46091F" w:rsidRDefault="00013EBA" w:rsidP="003D5D06">
      <w:pPr>
        <w:pStyle w:val="Odstavecseseznamem"/>
        <w:numPr>
          <w:ilvl w:val="0"/>
          <w:numId w:val="1"/>
        </w:numPr>
        <w:spacing w:after="120"/>
        <w:ind w:left="357" w:hanging="357"/>
        <w:contextualSpacing w:val="0"/>
        <w:jc w:val="both"/>
        <w:rPr>
          <w:rFonts w:ascii="Arial" w:hAnsi="Arial" w:cs="Arial"/>
          <w:color w:val="000000"/>
        </w:rPr>
      </w:pPr>
      <w:r w:rsidRPr="00C06192">
        <w:rPr>
          <w:rFonts w:ascii="Arial" w:hAnsi="Arial" w:cs="Arial"/>
          <w:color w:val="000000"/>
        </w:rPr>
        <w:t>K ocenění je nutno přistupovat komplexně s respektováním principu nezávislosti a nestrannosti se zohledněním všech známých relevantních skutečností, především cenotvorného charakteru.</w:t>
      </w:r>
    </w:p>
    <w:p w:rsidR="003D5D06" w:rsidRPr="0046091F" w:rsidRDefault="00013EBA" w:rsidP="003D5D06">
      <w:pPr>
        <w:pStyle w:val="Odstavecseseznamem"/>
        <w:numPr>
          <w:ilvl w:val="0"/>
          <w:numId w:val="1"/>
        </w:numPr>
        <w:spacing w:after="120"/>
        <w:ind w:left="357" w:hanging="357"/>
        <w:contextualSpacing w:val="0"/>
        <w:jc w:val="both"/>
        <w:rPr>
          <w:rFonts w:ascii="Arial" w:hAnsi="Arial" w:cs="Arial"/>
          <w:color w:val="000000"/>
        </w:rPr>
      </w:pPr>
      <w:r w:rsidRPr="00C06192">
        <w:rPr>
          <w:rFonts w:ascii="Arial" w:hAnsi="Arial" w:cs="Arial"/>
          <w:color w:val="000000"/>
        </w:rPr>
        <w:t>Při ocenění majetku je nutné důsledně dodržovat princip kontrolovatelnosti, tj. možnost následného srovnání s obdobným majetkem obchodovaným na trhu, případně zpětného ověření opodstatněnosti uplatněných cenotvorných faktorů nebo jejich eventuální neakceptování. Dodržení tohoto principu musí být v souladu s platnými právními předpisy.</w:t>
      </w:r>
    </w:p>
    <w:p w:rsidR="003D5D06" w:rsidRPr="0046091F" w:rsidRDefault="00013EBA" w:rsidP="003D5D06">
      <w:pPr>
        <w:pStyle w:val="Odstavecseseznamem"/>
        <w:numPr>
          <w:ilvl w:val="0"/>
          <w:numId w:val="1"/>
        </w:numPr>
        <w:spacing w:after="120"/>
        <w:ind w:left="357" w:hanging="357"/>
        <w:contextualSpacing w:val="0"/>
        <w:jc w:val="both"/>
        <w:rPr>
          <w:rFonts w:ascii="Arial" w:hAnsi="Arial" w:cs="Arial"/>
          <w:color w:val="000000"/>
        </w:rPr>
      </w:pPr>
      <w:r w:rsidRPr="00C06192">
        <w:rPr>
          <w:rFonts w:ascii="Arial" w:hAnsi="Arial" w:cs="Arial"/>
          <w:color w:val="000000"/>
        </w:rPr>
        <w:t xml:space="preserve">Ocenění musí splňovat princip vnitřní konzistence (tj. vnitřní logiky a bezespornosti), která vychází z volby takových informačních zdrojů a metodických </w:t>
      </w:r>
      <w:r>
        <w:rPr>
          <w:rFonts w:ascii="Arial" w:hAnsi="Arial" w:cs="Arial"/>
          <w:color w:val="000000"/>
        </w:rPr>
        <w:t>postupů, které jsou v souladu s </w:t>
      </w:r>
      <w:r w:rsidRPr="00C06192">
        <w:rPr>
          <w:rFonts w:ascii="Arial" w:hAnsi="Arial" w:cs="Arial"/>
          <w:color w:val="000000"/>
        </w:rPr>
        <w:t>obecnými předpoklady a principy oceňování, na nichž je zvolená a použitá metoda založena.</w:t>
      </w:r>
    </w:p>
    <w:p w:rsidR="003D5D06" w:rsidRPr="0046091F" w:rsidRDefault="00013EBA" w:rsidP="003D5D06">
      <w:pPr>
        <w:pStyle w:val="Odstavecseseznamem"/>
        <w:numPr>
          <w:ilvl w:val="0"/>
          <w:numId w:val="1"/>
        </w:numPr>
        <w:spacing w:after="120"/>
        <w:ind w:left="357" w:hanging="357"/>
        <w:contextualSpacing w:val="0"/>
        <w:jc w:val="both"/>
        <w:rPr>
          <w:rFonts w:ascii="Arial" w:hAnsi="Arial" w:cs="Arial"/>
          <w:color w:val="000000"/>
        </w:rPr>
      </w:pPr>
      <w:r w:rsidRPr="00C06192">
        <w:rPr>
          <w:rFonts w:ascii="Arial" w:hAnsi="Arial" w:cs="Arial"/>
          <w:color w:val="000000"/>
        </w:rPr>
        <w:t>Pokud je k ocenění zadáváno zpracování znaleckého posudku, musí požadavky na posudek odpovídat vzorové objednávce znaleckého posudku a „Specifikaci požadavků na zpracování znaleckého posudku“, která je přílohou Příkazu GŘ č.</w:t>
      </w:r>
      <w:r>
        <w:rPr>
          <w:rFonts w:ascii="Arial" w:hAnsi="Arial" w:cs="Arial"/>
          <w:color w:val="000000"/>
        </w:rPr>
        <w:t xml:space="preserve"> 7/2014 „Postupy při určování a </w:t>
      </w:r>
      <w:r w:rsidRPr="00C06192">
        <w:rPr>
          <w:rFonts w:ascii="Arial" w:hAnsi="Arial" w:cs="Arial"/>
          <w:color w:val="000000"/>
        </w:rPr>
        <w:t>sjednávání cen“.</w:t>
      </w:r>
    </w:p>
    <w:p w:rsidR="003D5D06" w:rsidRDefault="003D5D06" w:rsidP="003D5D06">
      <w:pPr>
        <w:pStyle w:val="Zkladntextodsazen31"/>
        <w:ind w:left="0" w:firstLine="0"/>
        <w:jc w:val="center"/>
        <w:rPr>
          <w:rFonts w:ascii="Arial" w:hAnsi="Arial" w:cs="Arial"/>
          <w:b/>
          <w:color w:val="000000"/>
          <w:sz w:val="22"/>
          <w:szCs w:val="22"/>
        </w:rPr>
      </w:pPr>
    </w:p>
    <w:p w:rsidR="003D5D06" w:rsidRPr="000C42EF" w:rsidRDefault="00013EBA" w:rsidP="003D5D06">
      <w:pPr>
        <w:pStyle w:val="Zkladntextodsazen31"/>
        <w:ind w:left="0" w:firstLine="0"/>
        <w:jc w:val="center"/>
        <w:rPr>
          <w:rFonts w:ascii="Arial" w:hAnsi="Arial" w:cs="Arial"/>
          <w:b/>
          <w:color w:val="000000"/>
          <w:sz w:val="22"/>
          <w:szCs w:val="22"/>
        </w:rPr>
      </w:pPr>
      <w:r w:rsidRPr="000C42EF">
        <w:rPr>
          <w:rFonts w:ascii="Arial" w:hAnsi="Arial" w:cs="Arial"/>
          <w:b/>
          <w:color w:val="000000"/>
          <w:sz w:val="22"/>
          <w:szCs w:val="22"/>
        </w:rPr>
        <w:t>Čl. 3</w:t>
      </w:r>
    </w:p>
    <w:p w:rsidR="003D5D06" w:rsidRDefault="00013EBA" w:rsidP="003D5D06">
      <w:pPr>
        <w:pStyle w:val="Zkladntextodsazen31"/>
        <w:ind w:left="0" w:firstLine="0"/>
        <w:jc w:val="center"/>
        <w:rPr>
          <w:rFonts w:ascii="Arial" w:hAnsi="Arial" w:cs="Arial"/>
          <w:b/>
          <w:color w:val="000000"/>
          <w:sz w:val="22"/>
          <w:szCs w:val="22"/>
        </w:rPr>
      </w:pPr>
      <w:r w:rsidRPr="000C42EF">
        <w:rPr>
          <w:rFonts w:ascii="Arial" w:hAnsi="Arial" w:cs="Arial"/>
          <w:b/>
          <w:color w:val="000000"/>
          <w:sz w:val="22"/>
          <w:szCs w:val="22"/>
        </w:rPr>
        <w:t>Postup při určování ceny</w:t>
      </w:r>
    </w:p>
    <w:p w:rsidR="003D5D06" w:rsidRPr="000C42EF" w:rsidRDefault="003D5D06" w:rsidP="003D5D06">
      <w:pPr>
        <w:pStyle w:val="Zkladntextodsazen31"/>
        <w:ind w:left="0" w:firstLine="0"/>
        <w:rPr>
          <w:rFonts w:ascii="Arial" w:hAnsi="Arial" w:cs="Arial"/>
          <w:b/>
          <w:color w:val="000000"/>
          <w:sz w:val="22"/>
          <w:szCs w:val="22"/>
        </w:rPr>
      </w:pPr>
    </w:p>
    <w:p w:rsidR="003D5D06" w:rsidRPr="009F6A87" w:rsidRDefault="00013EBA" w:rsidP="003D5D06">
      <w:pPr>
        <w:pStyle w:val="Odstavecseseznamem"/>
        <w:numPr>
          <w:ilvl w:val="0"/>
          <w:numId w:val="38"/>
        </w:numPr>
        <w:spacing w:after="120"/>
        <w:ind w:left="284" w:hanging="284"/>
        <w:contextualSpacing w:val="0"/>
        <w:jc w:val="both"/>
        <w:rPr>
          <w:rFonts w:ascii="Arial" w:hAnsi="Arial" w:cs="Arial"/>
          <w:color w:val="000000"/>
        </w:rPr>
      </w:pPr>
      <w:r w:rsidRPr="00501874">
        <w:rPr>
          <w:rFonts w:ascii="Arial" w:hAnsi="Arial" w:cs="Arial"/>
          <w:b/>
          <w:color w:val="000000"/>
        </w:rPr>
        <w:t>Obvyklá cena</w:t>
      </w:r>
      <w:r w:rsidRPr="000C42EF">
        <w:rPr>
          <w:rFonts w:ascii="Arial" w:hAnsi="Arial" w:cs="Arial"/>
          <w:color w:val="000000"/>
        </w:rPr>
        <w:t xml:space="preserve"> </w:t>
      </w:r>
      <w:r>
        <w:rPr>
          <w:rFonts w:ascii="Arial" w:hAnsi="Arial" w:cs="Arial"/>
          <w:color w:val="000000"/>
        </w:rPr>
        <w:t>se určuje ve smyslu ustanovení § 1a vyhlášky porovnáním sjednaných cen stejných, popřípadě obdobných předmětů ocenění v obvyklém obchodním styku  v tuzemsku ke dni ocenění. Do porovnání se nezahrnují ceny sjednané za vlivu mimořádných okolností trhu, osobních poměrů prodávajícího a kupujícího ani vlivu zvláštní obliby.</w:t>
      </w:r>
    </w:p>
    <w:p w:rsidR="003D5D06" w:rsidRPr="009548E0" w:rsidRDefault="00013EBA" w:rsidP="003D5D06">
      <w:pPr>
        <w:pStyle w:val="Odstavecseseznamem"/>
        <w:numPr>
          <w:ilvl w:val="0"/>
          <w:numId w:val="37"/>
        </w:numPr>
        <w:spacing w:after="120"/>
        <w:ind w:left="709" w:hanging="283"/>
        <w:contextualSpacing w:val="0"/>
        <w:jc w:val="both"/>
        <w:rPr>
          <w:rFonts w:ascii="Arial" w:hAnsi="Arial" w:cs="Arial"/>
          <w:color w:val="000000"/>
        </w:rPr>
      </w:pPr>
      <w:r>
        <w:rPr>
          <w:rFonts w:ascii="Arial" w:hAnsi="Arial" w:cs="Arial"/>
          <w:color w:val="000000"/>
        </w:rPr>
        <w:t>P</w:t>
      </w:r>
      <w:r w:rsidRPr="009548E0">
        <w:rPr>
          <w:rFonts w:ascii="Arial" w:hAnsi="Arial" w:cs="Arial"/>
          <w:color w:val="000000"/>
        </w:rPr>
        <w:t xml:space="preserve">ostup při určování obvyklé ceny zahrnuje </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 xml:space="preserve">výběr údajů do souboru pro porovnání obdobných předmětů s předmětem ocenění v souladu s vyhláškou </w:t>
      </w:r>
      <w:r w:rsidRPr="00B93326">
        <w:rPr>
          <w:rFonts w:ascii="Arial" w:hAnsi="Arial" w:cs="Arial"/>
          <w:b/>
          <w:color w:val="000000"/>
        </w:rPr>
        <w:t>nejméně od 3 obdobných předmětů</w:t>
      </w:r>
      <w:r w:rsidRPr="009548E0">
        <w:rPr>
          <w:rFonts w:ascii="Arial" w:hAnsi="Arial" w:cs="Arial"/>
          <w:color w:val="000000"/>
        </w:rPr>
        <w:t xml:space="preserve"> na základě kritérií podle druhu předmětu ocenění a jeho zvláštností ke dni ocenění,</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jednoznačné vyloučení prvků pro soubor porovnání ovlivněných mimořádnými okolnostmi trhu, osobních poměrů prodávajícího a kupujícího a vlivů zvláštní obliby</w:t>
      </w:r>
      <w:r>
        <w:rPr>
          <w:rStyle w:val="Znakapoznpodarou"/>
          <w:rFonts w:ascii="Arial" w:hAnsi="Arial" w:cs="Arial"/>
          <w:color w:val="000000"/>
        </w:rPr>
        <w:footnoteReference w:id="2"/>
      </w:r>
      <w:r>
        <w:rPr>
          <w:rFonts w:ascii="Arial" w:hAnsi="Arial" w:cs="Arial"/>
          <w:color w:val="000000"/>
          <w:vertAlign w:val="superscript"/>
        </w:rPr>
        <w:t>)</w:t>
      </w:r>
      <w:r w:rsidRPr="009548E0">
        <w:rPr>
          <w:rFonts w:ascii="Arial" w:hAnsi="Arial" w:cs="Arial"/>
          <w:color w:val="000000"/>
        </w:rPr>
        <w:t>,</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 xml:space="preserve">určení základní jednotky pro porovnání a parametrů s významným podílem na výši ceny, určení rozdílů parametrů mezi oceňovanými předměty ocenění a srovnatelnými </w:t>
      </w:r>
      <w:r w:rsidRPr="009548E0">
        <w:rPr>
          <w:rFonts w:ascii="Arial" w:hAnsi="Arial" w:cs="Arial"/>
          <w:color w:val="000000"/>
        </w:rPr>
        <w:lastRenderedPageBreak/>
        <w:t>předměty ocenění</w:t>
      </w:r>
      <w:r w:rsidRPr="009548E0">
        <w:rPr>
          <w:rFonts w:ascii="Arial" w:hAnsi="Arial" w:cs="Arial"/>
        </w:rPr>
        <w:t xml:space="preserve"> (</w:t>
      </w:r>
      <w:r w:rsidRPr="009548E0">
        <w:rPr>
          <w:rFonts w:ascii="Arial" w:hAnsi="Arial" w:cs="Arial"/>
          <w:i/>
          <w:color w:val="000000"/>
        </w:rPr>
        <w:t>Při samostatném ocenění pozemků to je zpravidla Kč/m</w:t>
      </w:r>
      <w:r w:rsidRPr="009548E0">
        <w:rPr>
          <w:rFonts w:ascii="Arial" w:hAnsi="Arial" w:cs="Arial"/>
          <w:i/>
          <w:color w:val="000000"/>
          <w:vertAlign w:val="superscript"/>
        </w:rPr>
        <w:t>2</w:t>
      </w:r>
      <w:r w:rsidRPr="009548E0">
        <w:rPr>
          <w:rFonts w:ascii="Arial" w:hAnsi="Arial" w:cs="Arial"/>
          <w:i/>
          <w:color w:val="000000"/>
        </w:rPr>
        <w:t xml:space="preserve"> výměry pozemků, při oceňování bytů to může být např. Kč/byt, za předpokladu že byty jsou velikostí a dispozicí podobné (např. byt 1+1 s plochou do 50 m</w:t>
      </w:r>
      <w:r w:rsidRPr="009548E0">
        <w:rPr>
          <w:rFonts w:ascii="Arial" w:hAnsi="Arial" w:cs="Arial"/>
          <w:i/>
          <w:color w:val="000000"/>
          <w:vertAlign w:val="superscript"/>
        </w:rPr>
        <w:t>2</w:t>
      </w:r>
      <w:r w:rsidRPr="009548E0">
        <w:rPr>
          <w:rFonts w:ascii="Arial" w:hAnsi="Arial" w:cs="Arial"/>
          <w:i/>
          <w:color w:val="000000"/>
        </w:rPr>
        <w:t>), při oceňování staveb to může být Kč/stavbu nebo Kč/m</w:t>
      </w:r>
      <w:r w:rsidRPr="009548E0">
        <w:rPr>
          <w:rFonts w:ascii="Arial" w:hAnsi="Arial" w:cs="Arial"/>
          <w:i/>
          <w:color w:val="000000"/>
          <w:vertAlign w:val="superscript"/>
        </w:rPr>
        <w:t>3</w:t>
      </w:r>
      <w:r w:rsidRPr="009548E0">
        <w:rPr>
          <w:rFonts w:ascii="Arial" w:hAnsi="Arial" w:cs="Arial"/>
          <w:i/>
          <w:color w:val="000000"/>
        </w:rPr>
        <w:t xml:space="preserve"> obestavěného prostoru stavby, Kč/m</w:t>
      </w:r>
      <w:r w:rsidRPr="009548E0">
        <w:rPr>
          <w:rFonts w:ascii="Arial" w:hAnsi="Arial" w:cs="Arial"/>
          <w:i/>
          <w:color w:val="000000"/>
          <w:vertAlign w:val="superscript"/>
        </w:rPr>
        <w:t xml:space="preserve">2 </w:t>
      </w:r>
      <w:r w:rsidRPr="009548E0">
        <w:rPr>
          <w:rFonts w:ascii="Arial" w:hAnsi="Arial" w:cs="Arial"/>
          <w:i/>
          <w:color w:val="000000"/>
        </w:rPr>
        <w:t>zastavěné plochy stavby, součtu ploch podlaží aj.),</w:t>
      </w:r>
      <w:r w:rsidRPr="009548E0">
        <w:rPr>
          <w:rFonts w:ascii="Arial" w:hAnsi="Arial" w:cs="Arial"/>
          <w:color w:val="000000"/>
        </w:rPr>
        <w:t xml:space="preserve"> </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srovnávací analýzu údajů z vybraného souboru srovnatelných předmětů ocenění s údaji o oceňovaném předmětu ocenění,</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úpravu sjednaných cen v návaznosti na odlišnosti srovnatelných předmětů ocenění od předmětů oceňovaných jejich korekcí, přičemž odchylka způsobená korekcí musí být řádně odůvodněna.</w:t>
      </w:r>
    </w:p>
    <w:p w:rsidR="003D5D06" w:rsidRPr="009548E0" w:rsidRDefault="00013EBA" w:rsidP="003D5D06">
      <w:pPr>
        <w:pStyle w:val="Odstavecseseznamem"/>
        <w:numPr>
          <w:ilvl w:val="1"/>
          <w:numId w:val="36"/>
        </w:numPr>
        <w:spacing w:after="120"/>
        <w:ind w:left="1418"/>
        <w:contextualSpacing w:val="0"/>
        <w:jc w:val="both"/>
        <w:rPr>
          <w:rFonts w:ascii="Arial" w:hAnsi="Arial" w:cs="Arial"/>
          <w:color w:val="000000"/>
        </w:rPr>
      </w:pPr>
      <w:r w:rsidRPr="009548E0">
        <w:rPr>
          <w:rFonts w:ascii="Arial" w:hAnsi="Arial" w:cs="Arial"/>
          <w:color w:val="000000"/>
        </w:rPr>
        <w:t>Při oceňování pozemků volba korekcí zpravidla zohledňuje polohu pozemku vzhledem k jeho konkrétnímu účelu užití, vlastnické vztahy (stavba součástí pozemku, stavba samostatnou věcí</w:t>
      </w:r>
      <w:r>
        <w:rPr>
          <w:rStyle w:val="Znakapoznpodarou"/>
          <w:rFonts w:ascii="Arial" w:hAnsi="Arial" w:cs="Arial"/>
          <w:color w:val="000000"/>
        </w:rPr>
        <w:footnoteReference w:id="3"/>
      </w:r>
      <w:r>
        <w:rPr>
          <w:rFonts w:ascii="Arial" w:hAnsi="Arial" w:cs="Arial"/>
          <w:color w:val="000000"/>
          <w:vertAlign w:val="superscript"/>
        </w:rPr>
        <w:t>)</w:t>
      </w:r>
      <w:r w:rsidRPr="009548E0">
        <w:rPr>
          <w:rFonts w:ascii="Arial" w:hAnsi="Arial" w:cs="Arial"/>
          <w:color w:val="000000"/>
        </w:rPr>
        <w:t>, různé vlastnictví pozemku a stavby, pozemek ve spoluvlastnictví apod.), právní vztahy (např. zatížení zástavním právem, právem stavby, právem odpovídajícím věcnému břemenu, pronájem a jeho výhodnost / nevýhodnost), širší vztahy (např. vliv životního prostředí, vliv okolí, míra povodňového rizika, trvalé porosty, případně jiné závažné skutečnosti);</w:t>
      </w:r>
    </w:p>
    <w:p w:rsidR="003D5D06" w:rsidRPr="009548E0" w:rsidRDefault="00013EBA" w:rsidP="003D5D06">
      <w:pPr>
        <w:pStyle w:val="Odstavecseseznamem"/>
        <w:numPr>
          <w:ilvl w:val="1"/>
          <w:numId w:val="36"/>
        </w:numPr>
        <w:spacing w:after="120"/>
        <w:ind w:left="1418"/>
        <w:contextualSpacing w:val="0"/>
        <w:jc w:val="both"/>
        <w:rPr>
          <w:rFonts w:ascii="Arial" w:hAnsi="Arial" w:cs="Arial"/>
          <w:color w:val="000000"/>
        </w:rPr>
      </w:pPr>
      <w:r w:rsidRPr="009548E0">
        <w:rPr>
          <w:rFonts w:ascii="Arial" w:hAnsi="Arial" w:cs="Arial"/>
          <w:color w:val="000000"/>
        </w:rPr>
        <w:t>Při oceňování staveb volba korekcí zpravidla zohledňuje polohu stavby v obci příp. lokalitě (v případě jednotek i poloha v domě), provedení a vybavení stavby, příslušenství stavby, pozemky tvořící jednotný funkční celek se stavbou (např. velikost, konfigurace terénu, orientace ke světovým stranám, trvalé porosty), technickou vybavenost pozemku (např. inženýrské sítě, přístup), právní vztahy (právo odpovídající věcnému břemeni, zástavní právo, pronájem a jeho výhodnost/nevýhodnost), širší vztahy (demografické poměry, životní prostředí</w:t>
      </w:r>
      <w:r>
        <w:rPr>
          <w:rFonts w:ascii="Arial" w:hAnsi="Arial" w:cs="Arial"/>
          <w:color w:val="000000"/>
        </w:rPr>
        <w:t>)</w:t>
      </w:r>
      <w:r w:rsidRPr="009548E0">
        <w:rPr>
          <w:rFonts w:ascii="Arial" w:hAnsi="Arial" w:cs="Arial"/>
          <w:color w:val="000000"/>
        </w:rPr>
        <w:t>, v případě jednotky vybavení bytu či nebytového prostoru, případně jiné závažné skutečnosti;</w:t>
      </w:r>
    </w:p>
    <w:p w:rsidR="003D5D06" w:rsidRPr="009548E0" w:rsidRDefault="00013EBA" w:rsidP="003D5D06">
      <w:pPr>
        <w:pStyle w:val="Odstavecseseznamem"/>
        <w:numPr>
          <w:ilvl w:val="1"/>
          <w:numId w:val="36"/>
        </w:numPr>
        <w:spacing w:after="120"/>
        <w:ind w:left="1418"/>
        <w:contextualSpacing w:val="0"/>
        <w:jc w:val="both"/>
        <w:rPr>
          <w:rFonts w:ascii="Arial" w:hAnsi="Arial" w:cs="Arial"/>
          <w:color w:val="000000"/>
        </w:rPr>
      </w:pPr>
      <w:r w:rsidRPr="009548E0">
        <w:rPr>
          <w:rFonts w:ascii="Arial" w:hAnsi="Arial" w:cs="Arial"/>
          <w:color w:val="000000"/>
        </w:rPr>
        <w:t xml:space="preserve">V dosavadní praxi se za standardní zpravidla považuje taková úprava korekce ceny srovnatelného předmětu, která jeho cenu zvyšuje nebo snižuje maximálně o 20 až </w:t>
      </w:r>
      <w:r w:rsidRPr="009548E0">
        <w:rPr>
          <w:rFonts w:ascii="Arial" w:hAnsi="Arial" w:cs="Arial"/>
          <w:color w:val="000000"/>
          <w:spacing w:val="-2"/>
        </w:rPr>
        <w:t xml:space="preserve">30 %. Pokud </w:t>
      </w:r>
      <w:r>
        <w:rPr>
          <w:rFonts w:ascii="Arial" w:hAnsi="Arial" w:cs="Arial"/>
          <w:color w:val="000000"/>
          <w:spacing w:val="-2"/>
        </w:rPr>
        <w:t xml:space="preserve">osoba zpracovávající ocenění </w:t>
      </w:r>
      <w:r w:rsidRPr="009548E0">
        <w:rPr>
          <w:rFonts w:ascii="Arial" w:hAnsi="Arial" w:cs="Arial"/>
          <w:color w:val="000000"/>
          <w:spacing w:val="-2"/>
        </w:rPr>
        <w:t>dospěje k odůvodněnému závěru, že je nutné použít úpravu a celkovou korekci cen jednotlivých stejných, popřípadě obdobných pozemků nad 20 % je to možné za předpokladu transparentního a jednoznačného odůvodnění. Lze</w:t>
      </w:r>
      <w:r w:rsidRPr="009548E0">
        <w:rPr>
          <w:rFonts w:ascii="Arial" w:hAnsi="Arial" w:cs="Arial"/>
          <w:color w:val="000000"/>
        </w:rPr>
        <w:t xml:space="preserve"> doporučit úpravu až do maximální výše 30 %, nad tuto hranici je již výsledné ocenění pozemků sporné. Větší korekce může indikovat, že nebyl vybrán vhodný srovnatelný předmět. Omezení těchto úprav oběma směry odpovídá logice přímého porovnání. </w:t>
      </w:r>
    </w:p>
    <w:p w:rsidR="003D5D06" w:rsidRPr="009548E0" w:rsidRDefault="00013EBA" w:rsidP="003D5D06">
      <w:pPr>
        <w:pStyle w:val="Odstavecseseznamem"/>
        <w:numPr>
          <w:ilvl w:val="1"/>
          <w:numId w:val="36"/>
        </w:numPr>
        <w:spacing w:after="120"/>
        <w:ind w:left="1418"/>
        <w:contextualSpacing w:val="0"/>
        <w:jc w:val="both"/>
        <w:rPr>
          <w:rFonts w:ascii="Arial" w:hAnsi="Arial" w:cs="Arial"/>
          <w:color w:val="000000"/>
        </w:rPr>
      </w:pPr>
      <w:r w:rsidRPr="009548E0">
        <w:rPr>
          <w:rFonts w:ascii="Arial" w:hAnsi="Arial" w:cs="Arial"/>
          <w:color w:val="000000"/>
        </w:rPr>
        <w:t>Při oceňování souboru staveb a pozemků (např. zemědělské areály), kdy pro porovnání jsou použity sjednané ceny stejných, popřípadě obdobných souborů staveb a pozemků, je použití celkových korekci sjednaných v kompetenci odborného posouzení znalce, korekce musí být transparentně odůvodněna.</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výběr, odůvodnění a provedení analýzy s vyhodnocením souboru upravených cen včetně zdůvodněného případného vyloučení odlehlých údajů a</w:t>
      </w:r>
    </w:p>
    <w:p w:rsidR="003D5D06" w:rsidRPr="009548E0" w:rsidRDefault="00013EBA" w:rsidP="003D5D06">
      <w:pPr>
        <w:pStyle w:val="Odstavecseseznamem"/>
        <w:numPr>
          <w:ilvl w:val="0"/>
          <w:numId w:val="36"/>
        </w:numPr>
        <w:spacing w:after="120"/>
        <w:contextualSpacing w:val="0"/>
        <w:jc w:val="both"/>
        <w:rPr>
          <w:rFonts w:ascii="Arial" w:hAnsi="Arial" w:cs="Arial"/>
          <w:color w:val="000000"/>
        </w:rPr>
      </w:pPr>
      <w:r w:rsidRPr="009548E0">
        <w:rPr>
          <w:rFonts w:ascii="Arial" w:hAnsi="Arial" w:cs="Arial"/>
          <w:color w:val="000000"/>
        </w:rPr>
        <w:t>určení obvyklé ceny, která vychází z vyhodnocení souboru upravených cen.</w:t>
      </w:r>
    </w:p>
    <w:p w:rsidR="003D5D06" w:rsidRPr="009F6A87" w:rsidRDefault="00013EBA" w:rsidP="003D5D06">
      <w:pPr>
        <w:pStyle w:val="Odstavecseseznamem"/>
        <w:numPr>
          <w:ilvl w:val="0"/>
          <w:numId w:val="37"/>
        </w:numPr>
        <w:spacing w:after="120"/>
        <w:ind w:left="709" w:hanging="284"/>
        <w:contextualSpacing w:val="0"/>
        <w:jc w:val="both"/>
        <w:rPr>
          <w:rFonts w:ascii="Arial" w:hAnsi="Arial" w:cs="Arial"/>
          <w:color w:val="000000"/>
        </w:rPr>
      </w:pPr>
      <w:r>
        <w:rPr>
          <w:rFonts w:ascii="Arial" w:hAnsi="Arial" w:cs="Arial"/>
          <w:color w:val="000000"/>
        </w:rPr>
        <w:lastRenderedPageBreak/>
        <w:t>Údaje použité pro určení obvyklé ceny musí být kontrolovatelné a postup jejich zpracování musí být z ocenění zřejmý a doložený.</w:t>
      </w:r>
    </w:p>
    <w:p w:rsidR="003D5D06" w:rsidRDefault="00013EBA" w:rsidP="003D5D06">
      <w:pPr>
        <w:pStyle w:val="Odstavecseseznamem"/>
        <w:numPr>
          <w:ilvl w:val="0"/>
          <w:numId w:val="37"/>
        </w:numPr>
        <w:spacing w:after="120"/>
        <w:ind w:left="709" w:hanging="284"/>
        <w:contextualSpacing w:val="0"/>
        <w:jc w:val="both"/>
        <w:rPr>
          <w:rFonts w:ascii="Arial" w:hAnsi="Arial" w:cs="Arial"/>
          <w:color w:val="000000"/>
        </w:rPr>
      </w:pPr>
      <w:r>
        <w:rPr>
          <w:rFonts w:ascii="Arial" w:hAnsi="Arial" w:cs="Arial"/>
          <w:color w:val="000000"/>
        </w:rPr>
        <w:t>Nemožnost určení obvyklé ceny podle odst. 1 je nutné zdůvodnit, zejména uvést postupy, které byly pro zjištění realizovaných cen srovnatelných předmětů ocenění provedeny, a jejich výsledky.</w:t>
      </w:r>
    </w:p>
    <w:p w:rsidR="003D5D06" w:rsidRPr="008F1443" w:rsidRDefault="00013EBA" w:rsidP="003D5D06">
      <w:pPr>
        <w:pStyle w:val="Odstavecseseznamem"/>
        <w:numPr>
          <w:ilvl w:val="0"/>
          <w:numId w:val="37"/>
        </w:numPr>
        <w:autoSpaceDE w:val="0"/>
        <w:autoSpaceDN w:val="0"/>
        <w:adjustRightInd w:val="0"/>
        <w:ind w:left="709"/>
        <w:jc w:val="both"/>
        <w:rPr>
          <w:rFonts w:ascii="Arial" w:eastAsiaTheme="minorHAnsi" w:hAnsi="Arial" w:cs="Arial"/>
        </w:rPr>
      </w:pPr>
      <w:r w:rsidRPr="008F1443">
        <w:rPr>
          <w:rFonts w:ascii="Arial" w:eastAsiaTheme="minorHAnsi" w:hAnsi="Arial" w:cs="Arial"/>
          <w:bCs/>
        </w:rPr>
        <w:t>Při výběru nemovitých věcí pro porovnání</w:t>
      </w:r>
      <w:r w:rsidRPr="008F1443">
        <w:rPr>
          <w:rFonts w:ascii="Arial" w:eastAsiaTheme="minorHAnsi" w:hAnsi="Arial" w:cs="Arial"/>
          <w:b/>
          <w:bCs/>
        </w:rPr>
        <w:t xml:space="preserve"> </w:t>
      </w:r>
      <w:r w:rsidRPr="008F1443">
        <w:rPr>
          <w:rFonts w:ascii="Arial" w:eastAsiaTheme="minorHAnsi" w:hAnsi="Arial" w:cs="Arial"/>
        </w:rPr>
        <w:t xml:space="preserve">je nutno věnovat maximální úsilí tomu, aby byly vybírány pokud možno co nejvhodnější srovnatelné vzorky nemovitých věcív nejvhodnější lokalitě s přihlédnutím k době realizace prodeje </w:t>
      </w:r>
      <w:r w:rsidRPr="008F1443">
        <w:rPr>
          <w:rFonts w:ascii="Arial" w:eastAsiaTheme="minorHAnsi" w:hAnsi="Arial" w:cs="Arial"/>
          <w:i/>
        </w:rPr>
        <w:t>(obecně např.: stejná / obdobná lokalita, stejná / obdobná konstrukce, stejná / obdobná velikost, technický stav, stáří, atd.)</w:t>
      </w:r>
      <w:r w:rsidRPr="008F1443">
        <w:rPr>
          <w:rFonts w:ascii="Arial" w:eastAsiaTheme="minorHAnsi" w:hAnsi="Arial" w:cs="Arial"/>
        </w:rPr>
        <w:t xml:space="preserve">. </w:t>
      </w:r>
    </w:p>
    <w:p w:rsidR="003D5D06" w:rsidRDefault="00013EBA" w:rsidP="003D5D06">
      <w:pPr>
        <w:pStyle w:val="Default"/>
        <w:numPr>
          <w:ilvl w:val="0"/>
          <w:numId w:val="37"/>
        </w:numPr>
        <w:spacing w:line="276" w:lineRule="auto"/>
        <w:ind w:left="709"/>
        <w:jc w:val="both"/>
        <w:rPr>
          <w:rFonts w:eastAsiaTheme="minorHAnsi"/>
          <w:sz w:val="22"/>
          <w:szCs w:val="22"/>
          <w:lang w:eastAsia="en-US"/>
        </w:rPr>
      </w:pPr>
      <w:r w:rsidRPr="009C5FCA">
        <w:rPr>
          <w:sz w:val="22"/>
          <w:szCs w:val="22"/>
        </w:rPr>
        <w:t>Zdrojem informací o realizovaných cenách obdobného majetku jako je majetek státu, který má být předmětem ocenění, jsou kupní (nájemní, příp. pachtovní) smlouvy, informace účastníků trhu, znalců a odhadců, obcí, realitních kanceláří, vlastní databáze statistických údajů, vedených v ISMS apod. D</w:t>
      </w:r>
      <w:r w:rsidRPr="009C5FCA">
        <w:rPr>
          <w:rFonts w:eastAsiaTheme="minorHAnsi"/>
          <w:sz w:val="22"/>
          <w:szCs w:val="22"/>
          <w:lang w:eastAsia="en-US"/>
        </w:rPr>
        <w:t xml:space="preserve">ále je doporučeno připojit i cenové řízení (např. V-1234/2020-610) a identifikaci nemovité věci (číslo popisné, číslo popisné/číslo jednotky, parcelní číslo, katastrální území, obec, okres, apod.). </w:t>
      </w:r>
    </w:p>
    <w:p w:rsidR="003D5D06" w:rsidRPr="009C5FCA" w:rsidRDefault="003D5D06" w:rsidP="003D5D06">
      <w:pPr>
        <w:pStyle w:val="Default"/>
        <w:spacing w:line="276" w:lineRule="auto"/>
        <w:ind w:left="709"/>
        <w:rPr>
          <w:rFonts w:eastAsiaTheme="minorHAnsi"/>
          <w:sz w:val="22"/>
          <w:szCs w:val="22"/>
          <w:lang w:eastAsia="en-US"/>
        </w:rPr>
      </w:pPr>
    </w:p>
    <w:p w:rsidR="003D5D06" w:rsidRPr="009F6A87" w:rsidRDefault="00013EBA" w:rsidP="003D5D06">
      <w:pPr>
        <w:pStyle w:val="Odstavecseseznamem"/>
        <w:numPr>
          <w:ilvl w:val="0"/>
          <w:numId w:val="37"/>
        </w:numPr>
        <w:spacing w:after="120"/>
        <w:ind w:left="709" w:hanging="284"/>
        <w:contextualSpacing w:val="0"/>
        <w:jc w:val="both"/>
        <w:rPr>
          <w:rFonts w:ascii="Arial" w:hAnsi="Arial" w:cs="Arial"/>
          <w:color w:val="000000"/>
        </w:rPr>
      </w:pPr>
      <w:r w:rsidRPr="00096F6B">
        <w:rPr>
          <w:rFonts w:ascii="Arial" w:hAnsi="Arial" w:cs="Arial"/>
          <w:color w:val="000000"/>
          <w:u w:val="single"/>
        </w:rPr>
        <w:t>Podmíněně</w:t>
      </w:r>
      <w:r>
        <w:rPr>
          <w:rFonts w:ascii="Arial" w:hAnsi="Arial" w:cs="Arial"/>
          <w:color w:val="000000"/>
        </w:rPr>
        <w:t xml:space="preserve"> může být cena stejného případně obdobného předmětu určena ze sjednaných cen, kdy je účastníkem obec, ale v takovém případě musí být jednoznačně vyloučeny mimořádné okolnosti trhu (např. nízká cena prodeje obecních pozemků pro občany obce z důvodu podpory výstavby v obci nebo výkup pozemku obcí za nízké ceny atd.) Přípustné jsou také ceny vzniklé transparentním nabídkovým řízením, obálkovou metodou apod. </w:t>
      </w:r>
    </w:p>
    <w:p w:rsidR="003D5D06" w:rsidRPr="009F6A87" w:rsidRDefault="00013EBA" w:rsidP="003D5D06">
      <w:pPr>
        <w:pStyle w:val="Odstavecseseznamem"/>
        <w:numPr>
          <w:ilvl w:val="0"/>
          <w:numId w:val="37"/>
        </w:numPr>
        <w:spacing w:after="120"/>
        <w:ind w:left="709" w:hanging="284"/>
        <w:contextualSpacing w:val="0"/>
        <w:jc w:val="both"/>
        <w:rPr>
          <w:rFonts w:ascii="Arial" w:hAnsi="Arial" w:cs="Arial"/>
          <w:color w:val="000000"/>
        </w:rPr>
      </w:pPr>
      <w:r w:rsidRPr="000C42EF">
        <w:rPr>
          <w:rFonts w:ascii="Arial" w:hAnsi="Arial" w:cs="Arial"/>
          <w:color w:val="000000"/>
        </w:rPr>
        <w:t xml:space="preserve">Rozsah zkoumaného trhu se řídí charakterem majetku a místa, ve kterém se majetek nachází. Přitom vždy je volen trh odpovídající věcné podstatě tržního aktu. U nemovitých věcí je </w:t>
      </w:r>
      <w:r w:rsidRPr="000C42EF">
        <w:rPr>
          <w:rFonts w:ascii="Arial" w:hAnsi="Arial" w:cs="Arial"/>
        </w:rPr>
        <w:t xml:space="preserve">možno se zdůvodněním přihlédnout </w:t>
      </w:r>
      <w:r w:rsidRPr="000C42EF">
        <w:rPr>
          <w:rFonts w:ascii="Arial" w:hAnsi="Arial" w:cs="Arial"/>
          <w:color w:val="000000"/>
        </w:rPr>
        <w:t>i k cenám realizovaným v jiných srovnatelných lokalitách. Srovnatelností se rozumí především obdobné přírodní podmínky a sociálně ekonomický charakter území</w:t>
      </w:r>
      <w:r>
        <w:rPr>
          <w:rFonts w:ascii="Arial" w:hAnsi="Arial" w:cs="Arial"/>
          <w:color w:val="000000"/>
        </w:rPr>
        <w:t>. S</w:t>
      </w:r>
      <w:r w:rsidRPr="0044330F">
        <w:rPr>
          <w:rFonts w:ascii="Arial" w:hAnsi="Arial" w:cs="Arial"/>
          <w:color w:val="000000"/>
        </w:rPr>
        <w:t>rovnatelnost obce se posuzuje podle počtu obyvatel, polohy obce, hospodářsko-správního významu obce, dopravní obslužnosti obce, technické infrastruktury a občanské vybavenosti v obci. Při porovnání se vychází ze shodného účelu užití, z obdobné polohy v obci a ze shodné stavební vybavenosti pozemku.</w:t>
      </w:r>
    </w:p>
    <w:p w:rsidR="003D5D06" w:rsidRPr="005966ED" w:rsidRDefault="00013EBA" w:rsidP="003D5D06">
      <w:pPr>
        <w:pStyle w:val="Odstavecseseznamem"/>
        <w:numPr>
          <w:ilvl w:val="0"/>
          <w:numId w:val="37"/>
        </w:numPr>
        <w:spacing w:after="120"/>
        <w:ind w:left="709"/>
        <w:contextualSpacing w:val="0"/>
        <w:jc w:val="both"/>
        <w:rPr>
          <w:rFonts w:ascii="Arial" w:hAnsi="Arial" w:cs="Arial"/>
          <w:color w:val="000000"/>
        </w:rPr>
      </w:pPr>
      <w:r w:rsidRPr="005966ED">
        <w:rPr>
          <w:rFonts w:ascii="Arial" w:hAnsi="Arial" w:cs="Arial"/>
          <w:color w:val="000000"/>
        </w:rPr>
        <w:t xml:space="preserve">Za relevantní časový úsek, ze kterého jsou čerpány realizované ceny (případů vybraných podle následujících odstavců) za účelem určení obvyklé ceny, se považuje, vzhledem k vysoké variabilitě vztahu nabídky a poptávky, zpravidla předchozích </w:t>
      </w:r>
      <w:r w:rsidRPr="005966ED">
        <w:rPr>
          <w:rFonts w:ascii="Arial" w:hAnsi="Arial" w:cs="Arial"/>
          <w:b/>
          <w:color w:val="000000"/>
        </w:rPr>
        <w:t>12 měsíců</w:t>
      </w:r>
      <w:r w:rsidRPr="005966ED">
        <w:rPr>
          <w:rFonts w:ascii="Arial" w:hAnsi="Arial" w:cs="Arial"/>
          <w:color w:val="000000"/>
        </w:rPr>
        <w:t>. V případě použití delšího období je třeba relevantnost takové volby zdůvodnit a zohlednit vývoj trhu</w:t>
      </w:r>
      <w:r>
        <w:rPr>
          <w:rStyle w:val="Znakapoznpodarou"/>
          <w:rFonts w:ascii="Arial" w:hAnsi="Arial" w:cs="Arial"/>
          <w:color w:val="000000"/>
        </w:rPr>
        <w:footnoteReference w:id="4"/>
      </w:r>
      <w:r>
        <w:rPr>
          <w:rFonts w:ascii="Arial" w:hAnsi="Arial" w:cs="Arial"/>
          <w:color w:val="000000"/>
          <w:vertAlign w:val="superscript"/>
        </w:rPr>
        <w:t>)</w:t>
      </w:r>
      <w:r w:rsidRPr="005966ED">
        <w:rPr>
          <w:rFonts w:ascii="Arial" w:hAnsi="Arial" w:cs="Arial"/>
          <w:color w:val="000000"/>
        </w:rPr>
        <w:t xml:space="preserve"> s tím, že pro určení obvyklé ceny se primárně vychází z realizovaných cen, které se z časového hlediska nejvíce přibližují ke dni ocenění. Pokud toto pravidlo není dodrženo, musí být takový postup odůvodněn.</w:t>
      </w:r>
    </w:p>
    <w:p w:rsidR="003D5D06" w:rsidRPr="009F6A87" w:rsidRDefault="00013EBA" w:rsidP="003D5D06">
      <w:pPr>
        <w:pStyle w:val="Odstavecseseznamem"/>
        <w:numPr>
          <w:ilvl w:val="0"/>
          <w:numId w:val="37"/>
        </w:numPr>
        <w:spacing w:after="120"/>
        <w:ind w:left="709" w:hanging="284"/>
        <w:contextualSpacing w:val="0"/>
        <w:jc w:val="both"/>
        <w:rPr>
          <w:rFonts w:ascii="Arial" w:hAnsi="Arial" w:cs="Arial"/>
          <w:color w:val="000000"/>
        </w:rPr>
      </w:pPr>
      <w:r w:rsidRPr="000C42EF">
        <w:rPr>
          <w:rFonts w:ascii="Arial" w:hAnsi="Arial" w:cs="Arial"/>
          <w:color w:val="000000"/>
        </w:rPr>
        <w:t>Porovnání se provádí pomocí zvolených kritérií, které daný majetek dostatečně charakterizují. Obecně platí, že pokud je více informací o převodech či pronájmu, stačí méně kritérií; je-li k dispozici méně informací, použije se více kritérií.</w:t>
      </w:r>
    </w:p>
    <w:p w:rsidR="003D5D06" w:rsidRDefault="00013EBA" w:rsidP="003D5D06">
      <w:pPr>
        <w:pStyle w:val="Odstavecseseznamem"/>
        <w:numPr>
          <w:ilvl w:val="0"/>
          <w:numId w:val="37"/>
        </w:numPr>
        <w:spacing w:after="120"/>
        <w:ind w:left="709" w:hanging="284"/>
        <w:contextualSpacing w:val="0"/>
        <w:jc w:val="both"/>
        <w:rPr>
          <w:rFonts w:ascii="Arial" w:hAnsi="Arial" w:cs="Arial"/>
        </w:rPr>
      </w:pPr>
      <w:r w:rsidRPr="000C42EF">
        <w:rPr>
          <w:rFonts w:ascii="Arial" w:hAnsi="Arial" w:cs="Arial"/>
        </w:rPr>
        <w:t>Základní neopominutelná kritéria pro výběr porovnatelných případů jsou:</w:t>
      </w:r>
    </w:p>
    <w:p w:rsidR="001E41C2" w:rsidRPr="001E41C2" w:rsidRDefault="001E41C2" w:rsidP="001E41C2">
      <w:pPr>
        <w:spacing w:after="120"/>
        <w:jc w:val="both"/>
        <w:rPr>
          <w:rFonts w:ascii="Arial" w:hAnsi="Arial" w:cs="Arial"/>
        </w:rPr>
      </w:pPr>
    </w:p>
    <w:p w:rsidR="003D5D06" w:rsidRPr="00C937A0" w:rsidRDefault="00013EBA" w:rsidP="005B398D">
      <w:pPr>
        <w:pStyle w:val="Bezmezer"/>
        <w:numPr>
          <w:ilvl w:val="0"/>
          <w:numId w:val="35"/>
        </w:numPr>
        <w:spacing w:before="120" w:line="276" w:lineRule="auto"/>
        <w:ind w:left="851" w:hanging="284"/>
        <w:jc w:val="both"/>
        <w:rPr>
          <w:rFonts w:ascii="Arial" w:hAnsi="Arial" w:cs="Arial"/>
        </w:rPr>
      </w:pPr>
      <w:r w:rsidRPr="00C937A0">
        <w:rPr>
          <w:rFonts w:ascii="Arial" w:hAnsi="Arial" w:cs="Arial"/>
        </w:rPr>
        <w:lastRenderedPageBreak/>
        <w:t>u pozemků:</w:t>
      </w:r>
    </w:p>
    <w:p w:rsidR="003D5D06" w:rsidRPr="00C06192" w:rsidRDefault="00013EBA" w:rsidP="003D5D06">
      <w:pPr>
        <w:numPr>
          <w:ilvl w:val="1"/>
          <w:numId w:val="3"/>
        </w:numPr>
        <w:spacing w:line="276" w:lineRule="auto"/>
        <w:ind w:left="993" w:hanging="284"/>
        <w:jc w:val="both"/>
        <w:rPr>
          <w:rFonts w:ascii="Arial" w:hAnsi="Arial" w:cs="Arial"/>
          <w:color w:val="000000"/>
          <w:sz w:val="22"/>
          <w:szCs w:val="22"/>
        </w:rPr>
      </w:pPr>
      <w:r w:rsidRPr="00C06192">
        <w:rPr>
          <w:rFonts w:ascii="Arial" w:hAnsi="Arial" w:cs="Arial"/>
          <w:color w:val="000000"/>
          <w:sz w:val="22"/>
          <w:szCs w:val="22"/>
        </w:rPr>
        <w:t>lokalita (poloha v obci, státě, příp. euroregionu),</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účel užití u jednotlivých druhů pozemků,</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vybavenost (inženýrské sítě),</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velikost, tvar pozemku, svažitost, přístup k pozemku, stavební uzávěra, záplavové území</w:t>
      </w:r>
      <w:r>
        <w:rPr>
          <w:rFonts w:ascii="Arial" w:hAnsi="Arial" w:cs="Arial"/>
          <w:sz w:val="22"/>
          <w:szCs w:val="22"/>
        </w:rPr>
        <w:t>,</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komerční využití,</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charakter a úroveň zastavěnosti (kritéria stavby dle bodu b)</w:t>
      </w:r>
      <w:r>
        <w:rPr>
          <w:rFonts w:ascii="Arial" w:hAnsi="Arial" w:cs="Arial"/>
          <w:sz w:val="22"/>
          <w:szCs w:val="22"/>
        </w:rPr>
        <w:t>,</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právní stav (případná stavba je součástí pozemku či nikoliv)</w:t>
      </w:r>
      <w:r>
        <w:rPr>
          <w:rFonts w:ascii="Arial" w:hAnsi="Arial" w:cs="Arial"/>
          <w:sz w:val="22"/>
          <w:szCs w:val="22"/>
        </w:rPr>
        <w:t>,</w:t>
      </w:r>
    </w:p>
    <w:p w:rsidR="003D5D06" w:rsidRPr="0063512E" w:rsidRDefault="00013EBA" w:rsidP="003D5D06">
      <w:pPr>
        <w:numPr>
          <w:ilvl w:val="1"/>
          <w:numId w:val="3"/>
        </w:numPr>
        <w:spacing w:line="276" w:lineRule="auto"/>
        <w:ind w:left="993" w:hanging="284"/>
        <w:jc w:val="both"/>
        <w:rPr>
          <w:rFonts w:ascii="Arial" w:hAnsi="Arial" w:cs="Arial"/>
          <w:sz w:val="22"/>
          <w:szCs w:val="22"/>
        </w:rPr>
      </w:pPr>
      <w:r w:rsidRPr="0063512E">
        <w:rPr>
          <w:rFonts w:ascii="Arial" w:hAnsi="Arial" w:cs="Arial"/>
          <w:sz w:val="22"/>
          <w:szCs w:val="22"/>
        </w:rPr>
        <w:t>zohlednění věcných práv (právo stavby, věcné břemeno);</w:t>
      </w:r>
    </w:p>
    <w:p w:rsidR="003D5D06" w:rsidRPr="00501874" w:rsidRDefault="00013EBA" w:rsidP="005B398D">
      <w:pPr>
        <w:pStyle w:val="Odstavecseseznamem"/>
        <w:numPr>
          <w:ilvl w:val="0"/>
          <w:numId w:val="35"/>
        </w:numPr>
        <w:spacing w:before="120" w:after="0"/>
        <w:ind w:left="851" w:hanging="284"/>
        <w:jc w:val="both"/>
        <w:rPr>
          <w:rFonts w:ascii="Arial" w:hAnsi="Arial" w:cs="Arial"/>
        </w:rPr>
      </w:pPr>
      <w:r w:rsidRPr="00501874">
        <w:rPr>
          <w:rFonts w:ascii="Arial" w:hAnsi="Arial" w:cs="Arial"/>
        </w:rPr>
        <w:t>u staveb: (stavba je samostatnou věcí)</w:t>
      </w:r>
    </w:p>
    <w:p w:rsidR="003D5D06" w:rsidRPr="0063512E" w:rsidRDefault="00013EBA" w:rsidP="001E41C2">
      <w:pPr>
        <w:numPr>
          <w:ilvl w:val="1"/>
          <w:numId w:val="2"/>
        </w:numPr>
        <w:tabs>
          <w:tab w:val="clear" w:pos="1440"/>
        </w:tabs>
        <w:ind w:left="993" w:hanging="284"/>
        <w:jc w:val="both"/>
        <w:rPr>
          <w:rFonts w:ascii="Arial" w:hAnsi="Arial" w:cs="Arial"/>
          <w:sz w:val="22"/>
          <w:szCs w:val="22"/>
        </w:rPr>
      </w:pPr>
      <w:r w:rsidRPr="0063512E">
        <w:rPr>
          <w:rFonts w:ascii="Arial" w:hAnsi="Arial" w:cs="Arial"/>
          <w:sz w:val="22"/>
          <w:szCs w:val="22"/>
        </w:rPr>
        <w:t>účel užití,</w:t>
      </w:r>
    </w:p>
    <w:p w:rsidR="003D5D06" w:rsidRPr="0063512E" w:rsidRDefault="00013EBA" w:rsidP="003D5D06">
      <w:pPr>
        <w:numPr>
          <w:ilvl w:val="1"/>
          <w:numId w:val="2"/>
        </w:numPr>
        <w:tabs>
          <w:tab w:val="clear" w:pos="1440"/>
        </w:tabs>
        <w:spacing w:line="276" w:lineRule="auto"/>
        <w:ind w:left="993" w:hanging="284"/>
        <w:jc w:val="both"/>
        <w:rPr>
          <w:rFonts w:ascii="Arial" w:hAnsi="Arial" w:cs="Arial"/>
          <w:sz w:val="22"/>
          <w:szCs w:val="22"/>
        </w:rPr>
      </w:pPr>
      <w:r w:rsidRPr="0063512E">
        <w:rPr>
          <w:rFonts w:ascii="Arial" w:hAnsi="Arial" w:cs="Arial"/>
          <w:sz w:val="22"/>
          <w:szCs w:val="22"/>
        </w:rPr>
        <w:t>poloha v obci vzhledem k účelu užití, příjezd a přístup ke stavbě, okolní zástavba, záplavové území, věcná břemena, negativní účinky okolí</w:t>
      </w:r>
    </w:p>
    <w:p w:rsidR="003D5D06" w:rsidRPr="0063512E" w:rsidRDefault="00013EBA" w:rsidP="003D5D06">
      <w:pPr>
        <w:numPr>
          <w:ilvl w:val="1"/>
          <w:numId w:val="2"/>
        </w:numPr>
        <w:tabs>
          <w:tab w:val="clear" w:pos="1440"/>
        </w:tabs>
        <w:spacing w:line="276" w:lineRule="auto"/>
        <w:ind w:left="993" w:hanging="284"/>
        <w:jc w:val="both"/>
        <w:rPr>
          <w:rFonts w:ascii="Arial" w:hAnsi="Arial" w:cs="Arial"/>
          <w:sz w:val="22"/>
          <w:szCs w:val="22"/>
        </w:rPr>
      </w:pPr>
      <w:r w:rsidRPr="0063512E">
        <w:rPr>
          <w:rFonts w:ascii="Arial" w:hAnsi="Arial" w:cs="Arial"/>
          <w:sz w:val="22"/>
          <w:szCs w:val="22"/>
        </w:rPr>
        <w:t>stavebně technický stav (opotřebení),</w:t>
      </w:r>
    </w:p>
    <w:p w:rsidR="003D5D06" w:rsidRPr="0063512E" w:rsidRDefault="00013EBA" w:rsidP="003D5D06">
      <w:pPr>
        <w:numPr>
          <w:ilvl w:val="1"/>
          <w:numId w:val="2"/>
        </w:numPr>
        <w:tabs>
          <w:tab w:val="clear" w:pos="1440"/>
        </w:tabs>
        <w:spacing w:line="276" w:lineRule="auto"/>
        <w:ind w:left="993" w:hanging="284"/>
        <w:jc w:val="both"/>
        <w:rPr>
          <w:rFonts w:ascii="Arial" w:hAnsi="Arial" w:cs="Arial"/>
          <w:sz w:val="22"/>
          <w:szCs w:val="22"/>
        </w:rPr>
      </w:pPr>
      <w:r w:rsidRPr="0063512E">
        <w:rPr>
          <w:rFonts w:ascii="Arial" w:hAnsi="Arial" w:cs="Arial"/>
          <w:sz w:val="22"/>
          <w:szCs w:val="22"/>
        </w:rPr>
        <w:t>materiálová charakteristika, velikost,</w:t>
      </w:r>
    </w:p>
    <w:p w:rsidR="003D5D06" w:rsidRPr="0063512E" w:rsidRDefault="00013EBA" w:rsidP="003D5D06">
      <w:pPr>
        <w:numPr>
          <w:ilvl w:val="1"/>
          <w:numId w:val="2"/>
        </w:numPr>
        <w:tabs>
          <w:tab w:val="clear" w:pos="1440"/>
        </w:tabs>
        <w:spacing w:line="276" w:lineRule="auto"/>
        <w:ind w:left="993" w:hanging="284"/>
        <w:jc w:val="both"/>
        <w:rPr>
          <w:rFonts w:ascii="Arial" w:hAnsi="Arial" w:cs="Arial"/>
          <w:sz w:val="22"/>
          <w:szCs w:val="22"/>
        </w:rPr>
      </w:pPr>
      <w:r w:rsidRPr="0063512E">
        <w:rPr>
          <w:rFonts w:ascii="Arial" w:hAnsi="Arial" w:cs="Arial"/>
          <w:sz w:val="22"/>
          <w:szCs w:val="22"/>
        </w:rPr>
        <w:t>vybavenost (inženýrské sítě),</w:t>
      </w:r>
    </w:p>
    <w:p w:rsidR="003D5D06" w:rsidRPr="0063512E" w:rsidRDefault="00013EBA" w:rsidP="003D5D06">
      <w:pPr>
        <w:numPr>
          <w:ilvl w:val="1"/>
          <w:numId w:val="2"/>
        </w:numPr>
        <w:tabs>
          <w:tab w:val="clear" w:pos="1440"/>
        </w:tabs>
        <w:spacing w:line="276" w:lineRule="auto"/>
        <w:ind w:left="993" w:hanging="284"/>
        <w:jc w:val="both"/>
        <w:rPr>
          <w:rFonts w:ascii="Arial" w:hAnsi="Arial" w:cs="Arial"/>
          <w:sz w:val="22"/>
          <w:szCs w:val="22"/>
        </w:rPr>
      </w:pPr>
      <w:r w:rsidRPr="0063512E">
        <w:rPr>
          <w:rFonts w:ascii="Arial" w:hAnsi="Arial" w:cs="Arial"/>
          <w:sz w:val="22"/>
          <w:szCs w:val="22"/>
        </w:rPr>
        <w:t>komerční využití.</w:t>
      </w:r>
    </w:p>
    <w:p w:rsidR="003D5D06" w:rsidRPr="00C06192" w:rsidRDefault="003D5D06" w:rsidP="003D5D06">
      <w:pPr>
        <w:spacing w:line="23" w:lineRule="atLeast"/>
        <w:ind w:left="357"/>
        <w:jc w:val="both"/>
        <w:rPr>
          <w:rFonts w:ascii="Arial" w:hAnsi="Arial" w:cs="Arial"/>
          <w:color w:val="000000"/>
          <w:sz w:val="22"/>
          <w:szCs w:val="22"/>
        </w:rPr>
      </w:pPr>
    </w:p>
    <w:p w:rsidR="003D5D06" w:rsidRDefault="00013EBA" w:rsidP="003D5D06">
      <w:pPr>
        <w:pStyle w:val="Odstavecseseznamem"/>
        <w:numPr>
          <w:ilvl w:val="0"/>
          <w:numId w:val="37"/>
        </w:numPr>
        <w:spacing w:after="120" w:line="23" w:lineRule="atLeast"/>
        <w:ind w:left="709" w:hanging="283"/>
        <w:contextualSpacing w:val="0"/>
        <w:jc w:val="both"/>
        <w:rPr>
          <w:rFonts w:ascii="Arial" w:hAnsi="Arial" w:cs="Arial"/>
          <w:color w:val="000000"/>
        </w:rPr>
      </w:pPr>
      <w:r>
        <w:rPr>
          <w:rFonts w:ascii="Arial" w:hAnsi="Arial" w:cs="Arial"/>
          <w:color w:val="000000"/>
        </w:rPr>
        <w:t>Vyhláška</w:t>
      </w:r>
      <w:r w:rsidRPr="00917F73">
        <w:rPr>
          <w:rFonts w:ascii="Arial" w:hAnsi="Arial" w:cs="Arial"/>
          <w:color w:val="000000"/>
        </w:rPr>
        <w:t xml:space="preserve"> nevysvětluje, co lze považovat za určení obvyklé ceny, které vychází z vyhodnocení souboru upravených cen. Ve shodě s dosavadní znaleckou praxí, lze za takové vyhodnocení považovat odpovídající statistické vyhodnocení. Může to být prostý aritmetický průměr, vážený aritmetický průměr, medián, modus. Vhodná volba střední hodnoty je velmi důležitá s ohledem na variabilitu souboru získaných dat po úpravách.</w:t>
      </w:r>
    </w:p>
    <w:p w:rsidR="003D5D06" w:rsidRPr="000B03F2" w:rsidRDefault="00013EBA" w:rsidP="003D5D06">
      <w:pPr>
        <w:pStyle w:val="Odstavecseseznamem"/>
        <w:numPr>
          <w:ilvl w:val="0"/>
          <w:numId w:val="37"/>
        </w:numPr>
        <w:spacing w:after="120" w:line="23" w:lineRule="atLeast"/>
        <w:ind w:left="709" w:hanging="283"/>
        <w:contextualSpacing w:val="0"/>
        <w:jc w:val="both"/>
        <w:rPr>
          <w:rFonts w:ascii="Arial" w:hAnsi="Arial" w:cs="Arial"/>
          <w:color w:val="000000"/>
        </w:rPr>
      </w:pPr>
      <w:r w:rsidRPr="00501874">
        <w:rPr>
          <w:rFonts w:ascii="Arial" w:hAnsi="Arial" w:cs="Arial"/>
          <w:color w:val="000000"/>
        </w:rPr>
        <w:t>V </w:t>
      </w:r>
      <w:r w:rsidRPr="000B03F2">
        <w:rPr>
          <w:rFonts w:ascii="Arial" w:hAnsi="Arial" w:cs="Arial"/>
        </w:rPr>
        <w:t>případě</w:t>
      </w:r>
      <w:r w:rsidRPr="00501874">
        <w:rPr>
          <w:rFonts w:ascii="Arial" w:hAnsi="Arial" w:cs="Arial"/>
          <w:color w:val="000000"/>
        </w:rPr>
        <w:t>, že nelze z </w:t>
      </w:r>
      <w:r w:rsidRPr="000B03F2">
        <w:rPr>
          <w:rFonts w:ascii="Arial" w:hAnsi="Arial" w:cs="Arial"/>
        </w:rPr>
        <w:t>objektivních</w:t>
      </w:r>
      <w:r w:rsidRPr="00501874">
        <w:rPr>
          <w:rFonts w:ascii="Arial" w:hAnsi="Arial" w:cs="Arial"/>
          <w:color w:val="000000"/>
        </w:rPr>
        <w:t xml:space="preserve"> důvodů </w:t>
      </w:r>
      <w:r w:rsidRPr="00501874">
        <w:rPr>
          <w:rFonts w:ascii="Arial" w:hAnsi="Arial" w:cs="Arial"/>
          <w:b/>
          <w:color w:val="000000"/>
        </w:rPr>
        <w:t>obvyklou cenu</w:t>
      </w:r>
      <w:r w:rsidRPr="00501874">
        <w:rPr>
          <w:rFonts w:ascii="Arial" w:hAnsi="Arial" w:cs="Arial"/>
          <w:color w:val="000000"/>
        </w:rPr>
        <w:t xml:space="preserve"> určit podle odst. 1</w:t>
      </w:r>
      <w:r w:rsidRPr="000B03F2">
        <w:rPr>
          <w:rFonts w:ascii="Arial" w:hAnsi="Arial" w:cs="Arial"/>
          <w:color w:val="000000"/>
        </w:rPr>
        <w:t xml:space="preserve">(nejsou k dispozici relevantní realizované ceny srovnatelného majetku), </w:t>
      </w:r>
      <w:r>
        <w:rPr>
          <w:rFonts w:ascii="Arial" w:hAnsi="Arial" w:cs="Arial"/>
          <w:color w:val="000000"/>
        </w:rPr>
        <w:t xml:space="preserve">musí být takové důvody v ocenění uvedeny a </w:t>
      </w:r>
      <w:r w:rsidRPr="000B03F2">
        <w:rPr>
          <w:rFonts w:ascii="Arial" w:hAnsi="Arial" w:cs="Arial"/>
          <w:color w:val="000000"/>
        </w:rPr>
        <w:t>lze v takto odůvodněných případech při ocenění vycházet z </w:t>
      </w:r>
      <w:r w:rsidRPr="009D4C26">
        <w:rPr>
          <w:rFonts w:ascii="Arial" w:hAnsi="Arial" w:cs="Arial"/>
          <w:b/>
          <w:color w:val="000000"/>
        </w:rPr>
        <w:t>tržní hodnoty</w:t>
      </w:r>
      <w:r w:rsidRPr="000B03F2">
        <w:rPr>
          <w:rFonts w:ascii="Arial" w:hAnsi="Arial" w:cs="Arial"/>
          <w:color w:val="000000"/>
        </w:rPr>
        <w:t xml:space="preserve">. </w:t>
      </w:r>
    </w:p>
    <w:p w:rsidR="003D5D06" w:rsidRPr="00501874" w:rsidRDefault="003D5D06" w:rsidP="003D5D06">
      <w:pPr>
        <w:spacing w:line="23" w:lineRule="atLeast"/>
        <w:ind w:left="284" w:hanging="426"/>
        <w:jc w:val="both"/>
        <w:rPr>
          <w:rFonts w:ascii="Arial" w:hAnsi="Arial" w:cs="Arial"/>
          <w:color w:val="000000"/>
        </w:rPr>
      </w:pPr>
    </w:p>
    <w:p w:rsidR="003D5D06" w:rsidRPr="00501874" w:rsidRDefault="00013EBA" w:rsidP="003D5D06">
      <w:pPr>
        <w:pStyle w:val="Odstavecseseznamem"/>
        <w:numPr>
          <w:ilvl w:val="0"/>
          <w:numId w:val="38"/>
        </w:numPr>
        <w:spacing w:after="0" w:line="23" w:lineRule="atLeast"/>
        <w:ind w:left="284" w:hanging="284"/>
        <w:contextualSpacing w:val="0"/>
        <w:jc w:val="both"/>
        <w:rPr>
          <w:rFonts w:ascii="Arial" w:hAnsi="Arial" w:cs="Arial"/>
          <w:color w:val="000000"/>
        </w:rPr>
      </w:pPr>
      <w:r w:rsidRPr="00501874">
        <w:rPr>
          <w:rFonts w:ascii="Arial" w:hAnsi="Arial" w:cs="Arial"/>
          <w:b/>
          <w:color w:val="000000"/>
        </w:rPr>
        <w:t>Tržní hodnota</w:t>
      </w:r>
      <w:r w:rsidRPr="00501874">
        <w:rPr>
          <w:rFonts w:ascii="Arial" w:hAnsi="Arial" w:cs="Arial"/>
          <w:color w:val="000000"/>
        </w:rPr>
        <w:t xml:space="preserve"> je odhadovaná částka, která se určuje zpravidla na základě výběru více způsobů oceňování, a to zejména způsobu porovnávacího, výnosového nebo nákladového. Tržní hodnota předmětu ocenění není předem dohodnutá částka nebo skutečná prodejní cena. Při určení tržní hodnoty předmětu ocenění se zohled</w:t>
      </w:r>
      <w:r>
        <w:rPr>
          <w:rFonts w:ascii="Arial" w:hAnsi="Arial" w:cs="Arial"/>
          <w:color w:val="000000"/>
        </w:rPr>
        <w:t>ň</w:t>
      </w:r>
      <w:r w:rsidRPr="00501874">
        <w:rPr>
          <w:rFonts w:ascii="Arial" w:hAnsi="Arial" w:cs="Arial"/>
          <w:color w:val="000000"/>
        </w:rPr>
        <w:t>ují tržní rizika a předpokládaný vývoj na dílčím či lokálním tru, na kterém by byl obchodován.</w:t>
      </w:r>
      <w:r>
        <w:rPr>
          <w:rFonts w:ascii="Arial" w:hAnsi="Arial" w:cs="Arial"/>
          <w:color w:val="000000"/>
        </w:rPr>
        <w:t xml:space="preserve"> </w:t>
      </w:r>
      <w:r w:rsidRPr="00FE3C4B">
        <w:rPr>
          <w:rFonts w:ascii="Arial" w:hAnsi="Arial" w:cs="Arial"/>
          <w:color w:val="000000"/>
        </w:rPr>
        <w:t xml:space="preserve">Jde o komplexní přístup, kdy </w:t>
      </w:r>
      <w:r>
        <w:rPr>
          <w:rFonts w:ascii="Arial" w:hAnsi="Arial" w:cs="Arial"/>
          <w:color w:val="000000"/>
        </w:rPr>
        <w:t>se</w:t>
      </w:r>
      <w:r w:rsidRPr="00FE3C4B">
        <w:rPr>
          <w:rFonts w:ascii="Arial" w:hAnsi="Arial" w:cs="Arial"/>
          <w:color w:val="000000"/>
        </w:rPr>
        <w:t xml:space="preserve"> na základě</w:t>
      </w:r>
      <w:r>
        <w:rPr>
          <w:rFonts w:ascii="Arial" w:hAnsi="Arial" w:cs="Arial"/>
          <w:color w:val="000000"/>
        </w:rPr>
        <w:t xml:space="preserve"> výše uvedených </w:t>
      </w:r>
      <w:r w:rsidRPr="00FE3C4B">
        <w:rPr>
          <w:rFonts w:ascii="Arial" w:hAnsi="Arial" w:cs="Arial"/>
          <w:color w:val="000000"/>
        </w:rPr>
        <w:t xml:space="preserve"> dílčích způsobů ocenění urč</w:t>
      </w:r>
      <w:r>
        <w:rPr>
          <w:rFonts w:ascii="Arial" w:hAnsi="Arial" w:cs="Arial"/>
          <w:color w:val="000000"/>
        </w:rPr>
        <w:t>í</w:t>
      </w:r>
      <w:r w:rsidRPr="00FE3C4B">
        <w:rPr>
          <w:rFonts w:ascii="Arial" w:hAnsi="Arial" w:cs="Arial"/>
          <w:color w:val="000000"/>
        </w:rPr>
        <w:t xml:space="preserve"> tržní hodnot</w:t>
      </w:r>
      <w:r>
        <w:rPr>
          <w:rFonts w:ascii="Arial" w:hAnsi="Arial" w:cs="Arial"/>
          <w:color w:val="000000"/>
        </w:rPr>
        <w:t>a</w:t>
      </w:r>
      <w:r w:rsidRPr="00FE3C4B">
        <w:rPr>
          <w:rFonts w:ascii="Arial" w:hAnsi="Arial" w:cs="Arial"/>
          <w:color w:val="000000"/>
        </w:rPr>
        <w:t>.</w:t>
      </w:r>
      <w:r>
        <w:rPr>
          <w:rFonts w:ascii="Arial" w:hAnsi="Arial" w:cs="Arial"/>
          <w:color w:val="000000"/>
        </w:rPr>
        <w:t xml:space="preserve"> </w:t>
      </w:r>
      <w:r w:rsidRPr="00FE3C4B">
        <w:rPr>
          <w:rFonts w:ascii="Arial" w:hAnsi="Arial" w:cs="Arial"/>
          <w:color w:val="000000"/>
        </w:rPr>
        <w:t>V této souvislosti je často používán pojem rekonciliace, za který je považován proces, při kterém zhotovitel ocenění na základě dílčích indicií konkretizuje konečnou finální hodnotu a cenu.</w:t>
      </w:r>
      <w:r>
        <w:rPr>
          <w:rFonts w:ascii="Arial" w:hAnsi="Arial" w:cs="Arial"/>
          <w:color w:val="000000"/>
        </w:rPr>
        <w:t xml:space="preserve"> Při určování tržní hodnoty se postupuje následujícím způsobem:</w:t>
      </w:r>
    </w:p>
    <w:p w:rsidR="003D5D06" w:rsidRPr="000C471E" w:rsidRDefault="003D5D06" w:rsidP="003D5D06">
      <w:pPr>
        <w:pStyle w:val="Odstavecseseznamem"/>
        <w:spacing w:after="0" w:line="23" w:lineRule="atLeast"/>
        <w:ind w:left="357"/>
        <w:contextualSpacing w:val="0"/>
        <w:jc w:val="both"/>
        <w:rPr>
          <w:rFonts w:ascii="Arial" w:hAnsi="Arial" w:cs="Arial"/>
          <w:color w:val="000000"/>
        </w:rPr>
      </w:pPr>
    </w:p>
    <w:p w:rsidR="003D5D06" w:rsidRDefault="00013EBA" w:rsidP="003D5D06">
      <w:pPr>
        <w:pStyle w:val="Odstavecseseznamem"/>
        <w:numPr>
          <w:ilvl w:val="0"/>
          <w:numId w:val="39"/>
        </w:numPr>
        <w:spacing w:after="120" w:line="23" w:lineRule="atLeast"/>
        <w:ind w:left="709" w:hanging="283"/>
        <w:contextualSpacing w:val="0"/>
        <w:jc w:val="both"/>
        <w:rPr>
          <w:rFonts w:ascii="Arial" w:hAnsi="Arial" w:cs="Arial"/>
          <w:color w:val="000000"/>
        </w:rPr>
      </w:pPr>
      <w:r>
        <w:rPr>
          <w:rFonts w:ascii="Arial" w:hAnsi="Arial" w:cs="Arial"/>
          <w:color w:val="000000"/>
        </w:rPr>
        <w:t xml:space="preserve">Při porovnávacím způsobu se vychází ze způsobu určování obvyklé ceny (dle odst. 1 tohoto Článku) a je možné vycházet jak z cen sjednaných, tak cen nabídkových. </w:t>
      </w:r>
      <w:r w:rsidRPr="00F60D67">
        <w:rPr>
          <w:rFonts w:ascii="Arial" w:hAnsi="Arial" w:cs="Arial"/>
          <w:color w:val="000000"/>
        </w:rPr>
        <w:t>Pro objektivní pohled je vhodné mít co největší počet stejných popřípadě obdobných srovnatelných nemovitých věcí.</w:t>
      </w:r>
    </w:p>
    <w:p w:rsidR="003D5D06" w:rsidRDefault="00013EBA" w:rsidP="003D5D06">
      <w:pPr>
        <w:pStyle w:val="Odstavecseseznamem"/>
        <w:numPr>
          <w:ilvl w:val="0"/>
          <w:numId w:val="39"/>
        </w:numPr>
        <w:spacing w:after="120" w:line="23" w:lineRule="atLeast"/>
        <w:ind w:left="709" w:hanging="283"/>
        <w:contextualSpacing w:val="0"/>
        <w:jc w:val="both"/>
        <w:rPr>
          <w:rFonts w:ascii="Arial" w:hAnsi="Arial" w:cs="Arial"/>
          <w:color w:val="000000"/>
        </w:rPr>
      </w:pPr>
      <w:r>
        <w:rPr>
          <w:rFonts w:ascii="Arial" w:hAnsi="Arial" w:cs="Arial"/>
          <w:color w:val="000000"/>
        </w:rPr>
        <w:t xml:space="preserve">U způsobu nákladového je výsledkem tzv. nákladová, věcná či substituční hodnota, která je reprezentována vynaloženými náklady, </w:t>
      </w:r>
      <w:r w:rsidRPr="008E0293">
        <w:rPr>
          <w:rFonts w:ascii="Arial" w:hAnsi="Arial" w:cs="Arial"/>
          <w:color w:val="000000"/>
        </w:rPr>
        <w:t>které by bylo nutno vynaložit na pořízení předmětu ocenění v místě ocenění a podle jeho stavu ke dni ocenění</w:t>
      </w:r>
      <w:r>
        <w:rPr>
          <w:rFonts w:ascii="Arial" w:hAnsi="Arial" w:cs="Arial"/>
          <w:color w:val="000000"/>
        </w:rPr>
        <w:t>.</w:t>
      </w:r>
    </w:p>
    <w:p w:rsidR="003D5D06" w:rsidRDefault="00013EBA" w:rsidP="003D5D06">
      <w:pPr>
        <w:pStyle w:val="Odstavecseseznamem"/>
        <w:numPr>
          <w:ilvl w:val="0"/>
          <w:numId w:val="39"/>
        </w:numPr>
        <w:spacing w:after="120" w:line="23" w:lineRule="atLeast"/>
        <w:ind w:left="709" w:hanging="283"/>
        <w:contextualSpacing w:val="0"/>
        <w:jc w:val="both"/>
        <w:rPr>
          <w:rFonts w:ascii="Arial" w:hAnsi="Arial" w:cs="Arial"/>
          <w:color w:val="000000"/>
        </w:rPr>
      </w:pPr>
      <w:r>
        <w:rPr>
          <w:rFonts w:ascii="Arial" w:hAnsi="Arial" w:cs="Arial"/>
          <w:color w:val="000000"/>
        </w:rPr>
        <w:t>Způsob výnosový vychází z </w:t>
      </w:r>
      <w:r w:rsidRPr="008E0293">
        <w:rPr>
          <w:rFonts w:ascii="Arial" w:hAnsi="Arial" w:cs="Arial"/>
          <w:color w:val="000000"/>
        </w:rPr>
        <w:t>výnosu z předmětu ocenění skutečně dosahovaného nebo z výnosu, který lze z předmětu ocenění za daných podmínek obvykle získat, a z kapitalizace tohoto výnosu (úrokové míry)</w:t>
      </w:r>
      <w:r>
        <w:rPr>
          <w:rFonts w:ascii="Arial" w:hAnsi="Arial" w:cs="Arial"/>
          <w:color w:val="000000"/>
        </w:rPr>
        <w:t>.</w:t>
      </w:r>
    </w:p>
    <w:p w:rsidR="003D5D06" w:rsidRPr="009D4C26" w:rsidRDefault="00013EBA" w:rsidP="003D5D06">
      <w:pPr>
        <w:pStyle w:val="Odstavecseseznamem"/>
        <w:numPr>
          <w:ilvl w:val="0"/>
          <w:numId w:val="39"/>
        </w:numPr>
        <w:spacing w:after="120" w:line="23" w:lineRule="atLeast"/>
        <w:ind w:left="709" w:hanging="283"/>
        <w:contextualSpacing w:val="0"/>
        <w:jc w:val="both"/>
        <w:rPr>
          <w:rFonts w:ascii="Arial" w:hAnsi="Arial" w:cs="Arial"/>
          <w:color w:val="000000"/>
        </w:rPr>
      </w:pPr>
      <w:r w:rsidRPr="00D63B0F">
        <w:rPr>
          <w:rFonts w:ascii="Arial" w:hAnsi="Arial" w:cs="Arial"/>
          <w:color w:val="000000"/>
        </w:rPr>
        <w:t>Při určení tržní hodnoty předmětu ocenění, s výjimkou služeb, se přihlíží k možnosti jejího nejvyššího a nejlepšího využití, kter</w:t>
      </w:r>
      <w:r>
        <w:rPr>
          <w:rFonts w:ascii="Arial" w:hAnsi="Arial" w:cs="Arial"/>
          <w:color w:val="000000"/>
        </w:rPr>
        <w:t>é</w:t>
      </w:r>
      <w:r w:rsidRPr="00D63B0F">
        <w:rPr>
          <w:rFonts w:ascii="Arial" w:hAnsi="Arial" w:cs="Arial"/>
          <w:color w:val="000000"/>
        </w:rPr>
        <w:t xml:space="preserve"> je ke dni ocenění možné, fyzicky dosažiteln</w:t>
      </w:r>
      <w:r w:rsidRPr="00117674">
        <w:rPr>
          <w:rFonts w:ascii="Arial" w:hAnsi="Arial" w:cs="Arial"/>
          <w:color w:val="000000"/>
        </w:rPr>
        <w:t xml:space="preserve">é, právně </w:t>
      </w:r>
      <w:r w:rsidRPr="00117674">
        <w:rPr>
          <w:rFonts w:ascii="Arial" w:hAnsi="Arial" w:cs="Arial"/>
          <w:color w:val="000000"/>
        </w:rPr>
        <w:lastRenderedPageBreak/>
        <w:t>přípustné a ekonomicky proveditelné.</w:t>
      </w:r>
      <w:r>
        <w:rPr>
          <w:rFonts w:ascii="Arial" w:hAnsi="Arial" w:cs="Arial"/>
          <w:color w:val="000000"/>
        </w:rPr>
        <w:t xml:space="preserve"> </w:t>
      </w:r>
      <w:r w:rsidRPr="00E23B1F">
        <w:rPr>
          <w:rFonts w:ascii="Arial" w:hAnsi="Arial" w:cs="Arial"/>
          <w:color w:val="000000"/>
        </w:rPr>
        <w:t>Přitom se zvažují všechny okolnosti, které mají na tržní hodnotu vliv.</w:t>
      </w:r>
    </w:p>
    <w:p w:rsidR="003D5D06" w:rsidRPr="00F60D67" w:rsidRDefault="00013EBA" w:rsidP="003D5D06">
      <w:pPr>
        <w:pStyle w:val="Odstavecseseznamem"/>
        <w:numPr>
          <w:ilvl w:val="0"/>
          <w:numId w:val="39"/>
        </w:numPr>
        <w:spacing w:after="120" w:line="23" w:lineRule="atLeast"/>
        <w:ind w:left="709" w:hanging="283"/>
        <w:contextualSpacing w:val="0"/>
        <w:jc w:val="both"/>
        <w:rPr>
          <w:rFonts w:ascii="Arial" w:hAnsi="Arial" w:cs="Arial"/>
          <w:color w:val="000000"/>
        </w:rPr>
      </w:pPr>
      <w:r w:rsidRPr="00F60D67">
        <w:rPr>
          <w:rFonts w:ascii="Arial" w:hAnsi="Arial" w:cs="Arial"/>
          <w:color w:val="000000"/>
        </w:rPr>
        <w:t>Údaje použité pro určení tržní hodnoty musí být kontrolovatelné a postup jejich zpracování včetně použití jednotlivých způsobů oceňování, musí být z ocenění zřejmý a doložený.</w:t>
      </w:r>
    </w:p>
    <w:p w:rsidR="003D5D06" w:rsidRPr="008231F4" w:rsidRDefault="00013EBA" w:rsidP="003D5D06">
      <w:pPr>
        <w:pStyle w:val="Odstavecseseznamem"/>
        <w:numPr>
          <w:ilvl w:val="0"/>
          <w:numId w:val="39"/>
        </w:numPr>
        <w:spacing w:after="120" w:line="23" w:lineRule="atLeast"/>
        <w:ind w:left="709" w:hanging="283"/>
        <w:contextualSpacing w:val="0"/>
        <w:jc w:val="both"/>
        <w:rPr>
          <w:rFonts w:ascii="Arial" w:hAnsi="Arial" w:cs="Arial"/>
        </w:rPr>
      </w:pPr>
      <w:r>
        <w:rPr>
          <w:rFonts w:ascii="Arial" w:hAnsi="Arial" w:cs="Arial"/>
          <w:iCs/>
        </w:rPr>
        <w:t>N</w:t>
      </w:r>
      <w:r w:rsidRPr="00E371EF">
        <w:rPr>
          <w:rFonts w:ascii="Arial" w:hAnsi="Arial" w:cs="Arial"/>
          <w:iCs/>
        </w:rPr>
        <w:t xml:space="preserve">ebude-li </w:t>
      </w:r>
      <w:r>
        <w:rPr>
          <w:rFonts w:ascii="Arial" w:hAnsi="Arial" w:cs="Arial"/>
          <w:iCs/>
        </w:rPr>
        <w:t>p</w:t>
      </w:r>
      <w:r w:rsidRPr="00E371EF">
        <w:rPr>
          <w:rFonts w:ascii="Arial" w:hAnsi="Arial" w:cs="Arial"/>
          <w:iCs/>
        </w:rPr>
        <w:t xml:space="preserve">ři určení tržní hodnoty možné některý ze způsobů při ocenění využít, musí být tato skutečnost ve znaleckém posudku </w:t>
      </w:r>
      <w:r w:rsidRPr="005B749B">
        <w:rPr>
          <w:rFonts w:ascii="Arial" w:hAnsi="Arial" w:cs="Arial"/>
          <w:iCs/>
          <w:u w:val="single"/>
        </w:rPr>
        <w:t>řádně odůvodněna</w:t>
      </w:r>
      <w:r w:rsidRPr="00E371EF">
        <w:rPr>
          <w:rFonts w:ascii="Arial" w:hAnsi="Arial" w:cs="Arial"/>
          <w:iCs/>
        </w:rPr>
        <w:t>.</w:t>
      </w:r>
    </w:p>
    <w:p w:rsidR="003D5D06" w:rsidRDefault="00013EBA" w:rsidP="003D5D06">
      <w:pPr>
        <w:pStyle w:val="Odstavecseseznamem"/>
        <w:numPr>
          <w:ilvl w:val="0"/>
          <w:numId w:val="39"/>
        </w:numPr>
        <w:spacing w:after="120" w:line="23" w:lineRule="atLeast"/>
        <w:ind w:left="709" w:hanging="283"/>
        <w:contextualSpacing w:val="0"/>
        <w:jc w:val="both"/>
        <w:rPr>
          <w:rFonts w:ascii="Arial" w:hAnsi="Arial" w:cs="Arial"/>
        </w:rPr>
      </w:pPr>
      <w:r w:rsidRPr="008231F4">
        <w:rPr>
          <w:rFonts w:ascii="Arial" w:hAnsi="Arial" w:cs="Arial"/>
        </w:rPr>
        <w:t>Tržní hodnota se určuje na základě závěrečné analýzy s využitím rekonciliace z dílčích indicií (vypočtených hodnot zpravidla z nákladového, výnosového a porovnávacího způsobu).</w:t>
      </w:r>
    </w:p>
    <w:p w:rsidR="003D5D06" w:rsidRPr="00694728" w:rsidRDefault="00013EBA" w:rsidP="003D5D06">
      <w:pPr>
        <w:pStyle w:val="Odstavecseseznamem"/>
        <w:numPr>
          <w:ilvl w:val="0"/>
          <w:numId w:val="38"/>
        </w:numPr>
        <w:spacing w:after="120" w:line="23" w:lineRule="atLeast"/>
        <w:ind w:left="284" w:hanging="284"/>
        <w:contextualSpacing w:val="0"/>
        <w:jc w:val="both"/>
        <w:rPr>
          <w:rFonts w:ascii="Arial" w:hAnsi="Arial" w:cs="Arial"/>
          <w:color w:val="000000"/>
        </w:rPr>
      </w:pPr>
      <w:r w:rsidRPr="000C42EF">
        <w:rPr>
          <w:rFonts w:ascii="Arial" w:hAnsi="Arial" w:cs="Arial"/>
          <w:color w:val="000000"/>
        </w:rPr>
        <w:t xml:space="preserve">Z důvodu komplexnosti </w:t>
      </w:r>
      <w:r>
        <w:rPr>
          <w:rFonts w:ascii="Arial" w:hAnsi="Arial" w:cs="Arial"/>
          <w:color w:val="000000"/>
        </w:rPr>
        <w:t>ocenění</w:t>
      </w:r>
      <w:r w:rsidRPr="000C42EF">
        <w:rPr>
          <w:rFonts w:ascii="Arial" w:hAnsi="Arial" w:cs="Arial"/>
          <w:color w:val="000000"/>
        </w:rPr>
        <w:t xml:space="preserve"> je </w:t>
      </w:r>
      <w:r>
        <w:rPr>
          <w:rFonts w:ascii="Arial" w:hAnsi="Arial" w:cs="Arial"/>
          <w:color w:val="000000"/>
        </w:rPr>
        <w:t xml:space="preserve">nezbytné, </w:t>
      </w:r>
      <w:r w:rsidRPr="000C42EF">
        <w:rPr>
          <w:rFonts w:ascii="Arial" w:hAnsi="Arial" w:cs="Arial"/>
          <w:color w:val="000000"/>
        </w:rPr>
        <w:t xml:space="preserve"> aby </w:t>
      </w:r>
      <w:r>
        <w:rPr>
          <w:rFonts w:ascii="Arial" w:hAnsi="Arial" w:cs="Arial"/>
          <w:color w:val="000000"/>
        </w:rPr>
        <w:t xml:space="preserve">spolu s určením obvyklé ceny nemovité věci nebo její tržní hodnoty </w:t>
      </w:r>
      <w:r w:rsidRPr="000C42EF">
        <w:rPr>
          <w:rFonts w:ascii="Arial" w:hAnsi="Arial" w:cs="Arial"/>
          <w:color w:val="000000"/>
        </w:rPr>
        <w:t xml:space="preserve">dle </w:t>
      </w:r>
      <w:r>
        <w:rPr>
          <w:rFonts w:ascii="Arial" w:hAnsi="Arial" w:cs="Arial"/>
          <w:color w:val="000000"/>
        </w:rPr>
        <w:t xml:space="preserve">odst. 1, případně 2, se určila i </w:t>
      </w:r>
      <w:r w:rsidRPr="00501874">
        <w:rPr>
          <w:rFonts w:ascii="Arial" w:hAnsi="Arial" w:cs="Arial"/>
          <w:b/>
          <w:color w:val="000000"/>
        </w:rPr>
        <w:t>cena zjištěná</w:t>
      </w:r>
      <w:r>
        <w:rPr>
          <w:rFonts w:ascii="Arial" w:hAnsi="Arial" w:cs="Arial"/>
          <w:color w:val="000000"/>
        </w:rPr>
        <w:t>. P</w:t>
      </w:r>
      <w:r w:rsidRPr="00C86974">
        <w:rPr>
          <w:rFonts w:ascii="Arial" w:hAnsi="Arial" w:cs="Arial"/>
          <w:color w:val="000000"/>
        </w:rPr>
        <w:t>řípadné rozdíly v ocenění je třeba náležitě odůvodnit</w:t>
      </w:r>
      <w:r>
        <w:rPr>
          <w:rFonts w:ascii="Arial" w:hAnsi="Arial" w:cs="Arial"/>
          <w:color w:val="000000"/>
        </w:rPr>
        <w:t>.</w:t>
      </w:r>
      <w:r w:rsidRPr="000C42EF">
        <w:rPr>
          <w:rFonts w:ascii="Arial" w:hAnsi="Arial" w:cs="Arial"/>
          <w:color w:val="000000"/>
        </w:rPr>
        <w:t xml:space="preserve"> </w:t>
      </w:r>
      <w:r>
        <w:rPr>
          <w:rFonts w:ascii="Arial" w:hAnsi="Arial" w:cs="Arial"/>
          <w:color w:val="000000"/>
        </w:rPr>
        <w:t xml:space="preserve">Z takové ceny lze zároveň vycházet v situaci, kdy </w:t>
      </w:r>
      <w:r w:rsidRPr="000C42EF">
        <w:rPr>
          <w:rFonts w:ascii="Arial" w:hAnsi="Arial" w:cs="Arial"/>
          <w:color w:val="000000"/>
        </w:rPr>
        <w:t xml:space="preserve">nejsou k dispozici </w:t>
      </w:r>
      <w:r>
        <w:rPr>
          <w:rFonts w:ascii="Arial" w:hAnsi="Arial" w:cs="Arial"/>
          <w:color w:val="000000"/>
        </w:rPr>
        <w:t xml:space="preserve">relevantní realizované prodeje ani </w:t>
      </w:r>
      <w:r w:rsidRPr="000C42EF">
        <w:rPr>
          <w:rFonts w:ascii="Arial" w:hAnsi="Arial" w:cs="Arial"/>
          <w:color w:val="000000"/>
        </w:rPr>
        <w:t xml:space="preserve">nabídky srovnatelného </w:t>
      </w:r>
      <w:r>
        <w:rPr>
          <w:rFonts w:ascii="Arial" w:hAnsi="Arial" w:cs="Arial"/>
          <w:color w:val="000000"/>
        </w:rPr>
        <w:t>majetku v požadovaném rozsahu a </w:t>
      </w:r>
      <w:r w:rsidRPr="000C42EF">
        <w:rPr>
          <w:rFonts w:ascii="Arial" w:hAnsi="Arial" w:cs="Arial"/>
          <w:color w:val="000000"/>
        </w:rPr>
        <w:t>s dostatečnou vypovídací schopností</w:t>
      </w:r>
      <w:r>
        <w:rPr>
          <w:rFonts w:ascii="Arial" w:hAnsi="Arial" w:cs="Arial"/>
          <w:color w:val="000000"/>
        </w:rPr>
        <w:t>.</w:t>
      </w:r>
    </w:p>
    <w:p w:rsidR="003D5D06" w:rsidRPr="00694728" w:rsidRDefault="00013EBA" w:rsidP="003D5D06">
      <w:pPr>
        <w:pStyle w:val="Odstavecseseznamem"/>
        <w:numPr>
          <w:ilvl w:val="0"/>
          <w:numId w:val="38"/>
        </w:numPr>
        <w:spacing w:after="120" w:line="23" w:lineRule="atLeast"/>
        <w:ind w:left="284" w:hanging="284"/>
        <w:contextualSpacing w:val="0"/>
        <w:jc w:val="both"/>
        <w:rPr>
          <w:rFonts w:ascii="Arial" w:hAnsi="Arial" w:cs="Arial"/>
          <w:color w:val="000000"/>
        </w:rPr>
      </w:pPr>
      <w:r w:rsidRPr="00C06192">
        <w:rPr>
          <w:rFonts w:ascii="Arial" w:hAnsi="Arial" w:cs="Arial"/>
          <w:color w:val="000000"/>
        </w:rPr>
        <w:t xml:space="preserve">Ve všech případech se </w:t>
      </w:r>
      <w:r w:rsidRPr="00501874">
        <w:rPr>
          <w:rFonts w:ascii="Arial" w:hAnsi="Arial" w:cs="Arial"/>
          <w:color w:val="000000"/>
          <w:u w:val="single"/>
        </w:rPr>
        <w:t>upřednostňují realizované ceny</w:t>
      </w:r>
      <w:r w:rsidRPr="00C06192">
        <w:rPr>
          <w:rFonts w:ascii="Arial" w:hAnsi="Arial" w:cs="Arial"/>
          <w:color w:val="000000"/>
        </w:rPr>
        <w:t xml:space="preserve"> obdobného majetku před nabídkovými cenami. Při nedostatku relevantních podkladů pro srovnání lze postupy uvedené výše </w:t>
      </w:r>
      <w:r>
        <w:rPr>
          <w:rFonts w:ascii="Arial" w:hAnsi="Arial" w:cs="Arial"/>
          <w:color w:val="000000"/>
        </w:rPr>
        <w:t xml:space="preserve">vhodně </w:t>
      </w:r>
      <w:r w:rsidRPr="00C06192">
        <w:rPr>
          <w:rFonts w:ascii="Arial" w:hAnsi="Arial" w:cs="Arial"/>
          <w:color w:val="000000"/>
        </w:rPr>
        <w:t>kombinovat.</w:t>
      </w:r>
    </w:p>
    <w:p w:rsidR="003D5D06" w:rsidRPr="00694728" w:rsidRDefault="00013EBA" w:rsidP="003D5D06">
      <w:pPr>
        <w:pStyle w:val="Odstavecseseznamem"/>
        <w:numPr>
          <w:ilvl w:val="0"/>
          <w:numId w:val="38"/>
        </w:numPr>
        <w:spacing w:after="120" w:line="23" w:lineRule="atLeast"/>
        <w:ind w:left="284" w:hanging="284"/>
        <w:contextualSpacing w:val="0"/>
        <w:jc w:val="both"/>
        <w:rPr>
          <w:rFonts w:ascii="Arial" w:hAnsi="Arial" w:cs="Arial"/>
          <w:color w:val="000000"/>
        </w:rPr>
      </w:pPr>
      <w:r w:rsidRPr="00C06192">
        <w:rPr>
          <w:rFonts w:ascii="Arial" w:hAnsi="Arial" w:cs="Arial"/>
          <w:color w:val="000000"/>
        </w:rPr>
        <w:t xml:space="preserve">Pokud jsou při oceňování podle těchto pravidel použity </w:t>
      </w:r>
      <w:r>
        <w:rPr>
          <w:rFonts w:ascii="Arial" w:hAnsi="Arial" w:cs="Arial"/>
          <w:color w:val="000000"/>
        </w:rPr>
        <w:t>jiné než zde uvedené obvyklé či </w:t>
      </w:r>
      <w:r w:rsidRPr="00C06192">
        <w:rPr>
          <w:rFonts w:ascii="Arial" w:hAnsi="Arial" w:cs="Arial"/>
          <w:color w:val="000000"/>
        </w:rPr>
        <w:t>doporučené počty, musí být taková volba vždy zdůvodněna.</w:t>
      </w:r>
    </w:p>
    <w:p w:rsidR="003D5D06" w:rsidRDefault="00013EBA" w:rsidP="003D5D06">
      <w:pPr>
        <w:pStyle w:val="Odstavecseseznamem"/>
        <w:numPr>
          <w:ilvl w:val="0"/>
          <w:numId w:val="38"/>
        </w:numPr>
        <w:spacing w:after="120" w:line="23" w:lineRule="atLeast"/>
        <w:ind w:left="284" w:hanging="284"/>
        <w:contextualSpacing w:val="0"/>
        <w:jc w:val="both"/>
        <w:rPr>
          <w:rFonts w:ascii="Arial" w:hAnsi="Arial" w:cs="Arial"/>
          <w:color w:val="000000"/>
        </w:rPr>
      </w:pPr>
      <w:r w:rsidRPr="000C42EF">
        <w:rPr>
          <w:rFonts w:ascii="Arial" w:hAnsi="Arial" w:cs="Arial"/>
          <w:color w:val="000000"/>
        </w:rPr>
        <w:t>Ocenění obvyklou cenou</w:t>
      </w:r>
      <w:r>
        <w:rPr>
          <w:rFonts w:ascii="Arial" w:hAnsi="Arial" w:cs="Arial"/>
          <w:color w:val="000000"/>
        </w:rPr>
        <w:t xml:space="preserve"> nebo tržní hodnotou </w:t>
      </w:r>
      <w:r w:rsidRPr="000C42EF">
        <w:rPr>
          <w:rFonts w:ascii="Arial" w:hAnsi="Arial" w:cs="Arial"/>
          <w:color w:val="000000"/>
        </w:rPr>
        <w:t>určenou porovnáním se nepoužije ve specifických případech řešení majetkoprávních vztahů majetku státu, zejména při zhodnoce</w:t>
      </w:r>
      <w:r>
        <w:rPr>
          <w:rFonts w:ascii="Arial" w:hAnsi="Arial" w:cs="Arial"/>
          <w:color w:val="000000"/>
        </w:rPr>
        <w:t>ní nemovité věci třetí osobou a </w:t>
      </w:r>
      <w:r w:rsidRPr="000C42EF">
        <w:rPr>
          <w:rFonts w:ascii="Arial" w:hAnsi="Arial" w:cs="Arial"/>
          <w:color w:val="000000"/>
        </w:rPr>
        <w:t>pro majetek nabývaný směnnou smlouvou.</w:t>
      </w:r>
    </w:p>
    <w:p w:rsidR="003D5D06" w:rsidRDefault="003D5D06" w:rsidP="003D5D06">
      <w:pPr>
        <w:jc w:val="center"/>
        <w:rPr>
          <w:rFonts w:ascii="Arial" w:hAnsi="Arial" w:cs="Arial"/>
          <w:sz w:val="22"/>
          <w:szCs w:val="22"/>
        </w:rPr>
      </w:pPr>
    </w:p>
    <w:p w:rsidR="00DC545E" w:rsidRPr="000C42EF" w:rsidRDefault="00DC545E" w:rsidP="003D5D06">
      <w:pPr>
        <w:jc w:val="center"/>
        <w:rPr>
          <w:rFonts w:ascii="Arial" w:hAnsi="Arial" w:cs="Arial"/>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ČÁST DRUHÁ</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Nemovité věci</w:t>
      </w:r>
    </w:p>
    <w:p w:rsidR="003D5D06" w:rsidRDefault="003D5D06" w:rsidP="003D5D06">
      <w:pPr>
        <w:pStyle w:val="Zkladntextodsazen31"/>
        <w:ind w:left="0" w:firstLine="0"/>
        <w:jc w:val="center"/>
        <w:rPr>
          <w:rFonts w:ascii="Arial" w:hAnsi="Arial" w:cs="Arial"/>
          <w:b/>
          <w:color w:val="000000"/>
          <w:sz w:val="22"/>
          <w:szCs w:val="22"/>
        </w:rPr>
      </w:pPr>
    </w:p>
    <w:p w:rsidR="000B18ED" w:rsidRPr="00C06192" w:rsidRDefault="000B18ED"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Díl první</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Pozemky</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4</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Členění pozemků</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Odstavecseseznamem"/>
        <w:numPr>
          <w:ilvl w:val="0"/>
          <w:numId w:val="12"/>
        </w:numPr>
        <w:spacing w:after="0" w:line="240" w:lineRule="auto"/>
        <w:ind w:left="357" w:hanging="357"/>
        <w:contextualSpacing w:val="0"/>
        <w:jc w:val="both"/>
        <w:rPr>
          <w:rFonts w:ascii="Arial" w:hAnsi="Arial" w:cs="Arial"/>
          <w:color w:val="000000"/>
        </w:rPr>
      </w:pPr>
      <w:r w:rsidRPr="00C06192">
        <w:rPr>
          <w:rFonts w:ascii="Arial" w:hAnsi="Arial" w:cs="Arial"/>
          <w:color w:val="000000"/>
        </w:rPr>
        <w:t xml:space="preserve">Pro účely oceňování se pozemky člení dle § 9 </w:t>
      </w:r>
      <w:r>
        <w:rPr>
          <w:rFonts w:ascii="Arial" w:hAnsi="Arial" w:cs="Arial"/>
          <w:color w:val="000000"/>
        </w:rPr>
        <w:t>ZOM</w:t>
      </w:r>
      <w:r w:rsidRPr="00C06192">
        <w:rPr>
          <w:rFonts w:ascii="Arial" w:hAnsi="Arial" w:cs="Arial"/>
          <w:color w:val="000000"/>
        </w:rPr>
        <w:t xml:space="preserve"> na</w:t>
      </w:r>
    </w:p>
    <w:p w:rsidR="003D5D06" w:rsidRPr="00C06192" w:rsidRDefault="00013EBA" w:rsidP="003D5D06">
      <w:pPr>
        <w:pStyle w:val="Odstavecseseznamem"/>
        <w:numPr>
          <w:ilvl w:val="0"/>
          <w:numId w:val="11"/>
        </w:numPr>
        <w:spacing w:before="120" w:after="0" w:line="240" w:lineRule="auto"/>
        <w:ind w:left="714" w:hanging="357"/>
        <w:contextualSpacing w:val="0"/>
        <w:jc w:val="both"/>
        <w:rPr>
          <w:rFonts w:ascii="Arial" w:hAnsi="Arial" w:cs="Arial"/>
          <w:color w:val="000000"/>
        </w:rPr>
      </w:pPr>
      <w:r w:rsidRPr="00C06192">
        <w:rPr>
          <w:rFonts w:ascii="Arial" w:hAnsi="Arial" w:cs="Arial"/>
          <w:color w:val="000000"/>
        </w:rPr>
        <w:t>stavební pozemky,</w:t>
      </w:r>
    </w:p>
    <w:p w:rsidR="003D5D06" w:rsidRPr="000C42EF" w:rsidRDefault="00013EBA" w:rsidP="003D5D06">
      <w:pPr>
        <w:pStyle w:val="Odstavecseseznamem"/>
        <w:numPr>
          <w:ilvl w:val="0"/>
          <w:numId w:val="11"/>
        </w:numPr>
        <w:spacing w:before="120" w:after="0" w:line="240" w:lineRule="auto"/>
        <w:ind w:left="714" w:hanging="357"/>
        <w:contextualSpacing w:val="0"/>
        <w:jc w:val="both"/>
        <w:rPr>
          <w:rFonts w:ascii="Arial" w:hAnsi="Arial" w:cs="Arial"/>
          <w:color w:val="000000"/>
        </w:rPr>
      </w:pPr>
      <w:r w:rsidRPr="00C06192">
        <w:rPr>
          <w:rFonts w:ascii="Arial" w:hAnsi="Arial" w:cs="Arial"/>
          <w:color w:val="000000"/>
        </w:rPr>
        <w:t>zemědělské pozemky evidované v katastru</w:t>
      </w:r>
      <w:r>
        <w:rPr>
          <w:rFonts w:ascii="Arial" w:hAnsi="Arial" w:cs="Arial"/>
          <w:color w:val="000000"/>
        </w:rPr>
        <w:t xml:space="preserve"> nemovitostí jako orná půda, </w:t>
      </w:r>
      <w:r w:rsidRPr="000C42EF">
        <w:rPr>
          <w:rFonts w:ascii="Arial" w:hAnsi="Arial" w:cs="Arial"/>
          <w:color w:val="000000"/>
        </w:rPr>
        <w:t>chmelnice, vinice, zahrada, ovocný sad a trvalý travní porost,</w:t>
      </w:r>
    </w:p>
    <w:p w:rsidR="003D5D06" w:rsidRPr="000C42EF" w:rsidRDefault="00013EBA" w:rsidP="003D5D06">
      <w:pPr>
        <w:pStyle w:val="Odstavecseseznamem"/>
        <w:numPr>
          <w:ilvl w:val="0"/>
          <w:numId w:val="11"/>
        </w:numPr>
        <w:spacing w:before="120" w:after="0" w:line="240" w:lineRule="auto"/>
        <w:ind w:left="714" w:hanging="357"/>
        <w:contextualSpacing w:val="0"/>
        <w:jc w:val="both"/>
        <w:rPr>
          <w:rFonts w:ascii="Arial" w:hAnsi="Arial" w:cs="Arial"/>
          <w:color w:val="000000"/>
        </w:rPr>
      </w:pPr>
      <w:r>
        <w:rPr>
          <w:rFonts w:ascii="Arial" w:hAnsi="Arial" w:cs="Arial"/>
          <w:color w:val="000000"/>
        </w:rPr>
        <w:t>l</w:t>
      </w:r>
      <w:r w:rsidRPr="00C06192">
        <w:rPr>
          <w:rFonts w:ascii="Arial" w:hAnsi="Arial" w:cs="Arial"/>
          <w:color w:val="000000"/>
        </w:rPr>
        <w:t>esní pozemky, kterými jsou lesní pozemky evi</w:t>
      </w:r>
      <w:r>
        <w:rPr>
          <w:rFonts w:ascii="Arial" w:hAnsi="Arial" w:cs="Arial"/>
          <w:color w:val="000000"/>
        </w:rPr>
        <w:t xml:space="preserve">dované v katastru nemovitostí, </w:t>
      </w:r>
      <w:r w:rsidRPr="000C42EF">
        <w:rPr>
          <w:rFonts w:ascii="Arial" w:hAnsi="Arial" w:cs="Arial"/>
          <w:color w:val="000000"/>
        </w:rPr>
        <w:t>a zalesněné nelesní pozemky,</w:t>
      </w:r>
    </w:p>
    <w:p w:rsidR="003D5D06" w:rsidRPr="00C06192" w:rsidRDefault="00013EBA" w:rsidP="003D5D06">
      <w:pPr>
        <w:pStyle w:val="Odstavecseseznamem"/>
        <w:numPr>
          <w:ilvl w:val="0"/>
          <w:numId w:val="11"/>
        </w:numPr>
        <w:spacing w:before="120" w:after="0" w:line="240" w:lineRule="auto"/>
        <w:ind w:left="714" w:hanging="357"/>
        <w:contextualSpacing w:val="0"/>
        <w:jc w:val="both"/>
        <w:rPr>
          <w:rFonts w:ascii="Arial" w:hAnsi="Arial" w:cs="Arial"/>
          <w:color w:val="000000"/>
        </w:rPr>
      </w:pPr>
      <w:r w:rsidRPr="00C06192">
        <w:rPr>
          <w:rFonts w:ascii="Arial" w:hAnsi="Arial" w:cs="Arial"/>
          <w:color w:val="000000"/>
        </w:rPr>
        <w:t>pozemky evidované v katastru nemovitostí jako vodní plocha,</w:t>
      </w:r>
    </w:p>
    <w:p w:rsidR="003D5D06" w:rsidRPr="00C06192" w:rsidRDefault="00013EBA" w:rsidP="003D5D06">
      <w:pPr>
        <w:pStyle w:val="Odstavecseseznamem"/>
        <w:numPr>
          <w:ilvl w:val="0"/>
          <w:numId w:val="11"/>
        </w:numPr>
        <w:spacing w:before="120" w:after="0" w:line="240" w:lineRule="auto"/>
        <w:ind w:left="714" w:hanging="357"/>
        <w:contextualSpacing w:val="0"/>
        <w:jc w:val="both"/>
        <w:rPr>
          <w:rFonts w:ascii="Arial" w:hAnsi="Arial" w:cs="Arial"/>
          <w:color w:val="000000"/>
        </w:rPr>
      </w:pPr>
      <w:r w:rsidRPr="00C06192">
        <w:rPr>
          <w:rFonts w:ascii="Arial" w:hAnsi="Arial" w:cs="Arial"/>
          <w:color w:val="000000"/>
        </w:rPr>
        <w:t>jiné pozemky, které nejsou uvedeny v písmenech a) až d).</w:t>
      </w:r>
    </w:p>
    <w:p w:rsidR="003D5D06" w:rsidRPr="00C06192" w:rsidRDefault="003D5D06" w:rsidP="003D5D06">
      <w:pPr>
        <w:pStyle w:val="Odstavecseseznamem"/>
        <w:spacing w:after="0" w:line="240" w:lineRule="auto"/>
        <w:ind w:left="0"/>
        <w:contextualSpacing w:val="0"/>
        <w:jc w:val="both"/>
        <w:rPr>
          <w:rFonts w:ascii="Arial" w:hAnsi="Arial" w:cs="Arial"/>
          <w:color w:val="000000"/>
        </w:rPr>
      </w:pPr>
    </w:p>
    <w:p w:rsidR="003D5D06" w:rsidRPr="00EB762B" w:rsidRDefault="00013EBA" w:rsidP="003D5D06">
      <w:pPr>
        <w:pStyle w:val="Odstavecseseznamem"/>
        <w:numPr>
          <w:ilvl w:val="0"/>
          <w:numId w:val="12"/>
        </w:numPr>
        <w:autoSpaceDE w:val="0"/>
        <w:autoSpaceDN w:val="0"/>
        <w:adjustRightInd w:val="0"/>
        <w:spacing w:after="0" w:line="240" w:lineRule="auto"/>
        <w:ind w:left="357" w:hanging="357"/>
        <w:contextualSpacing w:val="0"/>
        <w:jc w:val="both"/>
        <w:rPr>
          <w:rFonts w:ascii="Arial" w:hAnsi="Arial" w:cs="Arial"/>
          <w:bCs/>
        </w:rPr>
      </w:pPr>
      <w:r w:rsidRPr="00EB762B">
        <w:rPr>
          <w:rFonts w:ascii="Arial" w:hAnsi="Arial" w:cs="Arial"/>
          <w:bCs/>
        </w:rPr>
        <w:t>Stavební pozemky se pro účely oceňování dále člení na</w:t>
      </w:r>
      <w:r>
        <w:rPr>
          <w:rFonts w:ascii="Arial" w:hAnsi="Arial" w:cs="Arial"/>
          <w:bCs/>
        </w:rPr>
        <w:t>:</w:t>
      </w:r>
    </w:p>
    <w:p w:rsidR="003D5D06" w:rsidRPr="00EB762B" w:rsidRDefault="00013EBA" w:rsidP="003D5D06">
      <w:pPr>
        <w:pStyle w:val="Odstavecseseznamem"/>
        <w:numPr>
          <w:ilvl w:val="0"/>
          <w:numId w:val="13"/>
        </w:numPr>
        <w:autoSpaceDE w:val="0"/>
        <w:autoSpaceDN w:val="0"/>
        <w:adjustRightInd w:val="0"/>
        <w:spacing w:before="120" w:after="0" w:line="240" w:lineRule="auto"/>
        <w:ind w:left="714" w:hanging="357"/>
        <w:contextualSpacing w:val="0"/>
        <w:jc w:val="both"/>
        <w:rPr>
          <w:rFonts w:ascii="Arial" w:hAnsi="Arial" w:cs="Arial"/>
          <w:bCs/>
        </w:rPr>
      </w:pPr>
      <w:r w:rsidRPr="00EB762B">
        <w:rPr>
          <w:rFonts w:ascii="Arial" w:hAnsi="Arial" w:cs="Arial"/>
          <w:bCs/>
        </w:rPr>
        <w:t>nezastavěné pozemky,</w:t>
      </w:r>
    </w:p>
    <w:p w:rsidR="003D5D06" w:rsidRPr="00EB762B" w:rsidRDefault="00013EBA" w:rsidP="003D5D06">
      <w:pPr>
        <w:pStyle w:val="Odstavecseseznamem"/>
        <w:numPr>
          <w:ilvl w:val="0"/>
          <w:numId w:val="14"/>
        </w:numPr>
        <w:autoSpaceDE w:val="0"/>
        <w:autoSpaceDN w:val="0"/>
        <w:adjustRightInd w:val="0"/>
        <w:spacing w:before="120" w:after="0" w:line="240" w:lineRule="auto"/>
        <w:ind w:left="1151" w:hanging="357"/>
        <w:contextualSpacing w:val="0"/>
        <w:jc w:val="both"/>
        <w:rPr>
          <w:rFonts w:ascii="Arial" w:hAnsi="Arial" w:cs="Arial"/>
          <w:bCs/>
        </w:rPr>
      </w:pPr>
      <w:r w:rsidRPr="00EB762B">
        <w:rPr>
          <w:rFonts w:ascii="Arial" w:hAnsi="Arial" w:cs="Arial"/>
          <w:bCs/>
        </w:rPr>
        <w:t>evidované v katastru nemovitostí v druhu pozemku zastavěné plochy a nádvoří,</w:t>
      </w:r>
    </w:p>
    <w:p w:rsidR="003D5D06" w:rsidRPr="00EB762B" w:rsidRDefault="00013EBA" w:rsidP="003D5D06">
      <w:pPr>
        <w:pStyle w:val="Odstavecseseznamem"/>
        <w:numPr>
          <w:ilvl w:val="0"/>
          <w:numId w:val="14"/>
        </w:numPr>
        <w:autoSpaceDE w:val="0"/>
        <w:autoSpaceDN w:val="0"/>
        <w:adjustRightInd w:val="0"/>
        <w:spacing w:before="120" w:after="0" w:line="240" w:lineRule="auto"/>
        <w:ind w:left="1151" w:hanging="357"/>
        <w:contextualSpacing w:val="0"/>
        <w:jc w:val="both"/>
        <w:rPr>
          <w:rFonts w:ascii="Arial" w:hAnsi="Arial" w:cs="Arial"/>
          <w:bCs/>
        </w:rPr>
      </w:pPr>
      <w:r w:rsidRPr="00EB762B">
        <w:rPr>
          <w:rFonts w:ascii="Arial" w:hAnsi="Arial" w:cs="Arial"/>
          <w:bCs/>
        </w:rPr>
        <w:t xml:space="preserve">evidované v katastru nemovitostí v jednotlivých druzích pozemků, které byly vydaným územním rozhodnutím, </w:t>
      </w:r>
      <w:r>
        <w:rPr>
          <w:rFonts w:ascii="Arial" w:hAnsi="Arial" w:cs="Arial"/>
          <w:bCs/>
        </w:rPr>
        <w:t xml:space="preserve">společným povolením, kterým se stavba umisťuje a povoluje, </w:t>
      </w:r>
      <w:r w:rsidRPr="00EB762B">
        <w:rPr>
          <w:rFonts w:ascii="Arial" w:hAnsi="Arial" w:cs="Arial"/>
          <w:bCs/>
        </w:rPr>
        <w:t>regulačním plánem, veřejnoprávní smlouvou nahrazující územní rozhodnutí nebo územním souhlasem určeny k</w:t>
      </w:r>
      <w:r>
        <w:rPr>
          <w:rFonts w:ascii="Arial" w:hAnsi="Arial" w:cs="Arial"/>
          <w:bCs/>
        </w:rPr>
        <w:t> </w:t>
      </w:r>
      <w:r w:rsidRPr="00EB762B">
        <w:rPr>
          <w:rFonts w:ascii="Arial" w:hAnsi="Arial" w:cs="Arial"/>
          <w:bCs/>
        </w:rPr>
        <w:t>zastavění</w:t>
      </w:r>
      <w:r>
        <w:rPr>
          <w:rFonts w:ascii="Arial" w:hAnsi="Arial" w:cs="Arial"/>
          <w:bCs/>
        </w:rPr>
        <w:t>,</w:t>
      </w:r>
    </w:p>
    <w:p w:rsidR="003D5D06" w:rsidRPr="00EB762B" w:rsidRDefault="00013EBA" w:rsidP="003D5D06">
      <w:pPr>
        <w:pStyle w:val="Odstavecseseznamem"/>
        <w:numPr>
          <w:ilvl w:val="0"/>
          <w:numId w:val="14"/>
        </w:numPr>
        <w:autoSpaceDE w:val="0"/>
        <w:autoSpaceDN w:val="0"/>
        <w:adjustRightInd w:val="0"/>
        <w:spacing w:before="120" w:after="0" w:line="240" w:lineRule="auto"/>
        <w:ind w:left="1151" w:hanging="357"/>
        <w:contextualSpacing w:val="0"/>
        <w:jc w:val="both"/>
        <w:rPr>
          <w:rFonts w:ascii="Arial" w:hAnsi="Arial" w:cs="Arial"/>
          <w:bCs/>
        </w:rPr>
      </w:pPr>
      <w:r w:rsidRPr="00EB762B">
        <w:rPr>
          <w:rFonts w:ascii="Arial" w:hAnsi="Arial" w:cs="Arial"/>
          <w:bCs/>
        </w:rPr>
        <w:lastRenderedPageBreak/>
        <w:t>evidované v katastru nemovitostí v druhu pozemku</w:t>
      </w:r>
      <w:r>
        <w:rPr>
          <w:rFonts w:ascii="Arial" w:hAnsi="Arial" w:cs="Arial"/>
          <w:bCs/>
        </w:rPr>
        <w:t xml:space="preserve"> zahrady nebo ostatní plochy, v </w:t>
      </w:r>
      <w:r w:rsidRPr="00EB762B">
        <w:rPr>
          <w:rFonts w:ascii="Arial" w:hAnsi="Arial" w:cs="Arial"/>
          <w:bCs/>
        </w:rPr>
        <w:t>jednotném funkčním celku.</w:t>
      </w:r>
    </w:p>
    <w:p w:rsidR="003D5D06" w:rsidRPr="00EB762B" w:rsidRDefault="00013EBA" w:rsidP="003D5D06">
      <w:pPr>
        <w:pStyle w:val="Odstavecseseznamem"/>
        <w:numPr>
          <w:ilvl w:val="0"/>
          <w:numId w:val="14"/>
        </w:numPr>
        <w:autoSpaceDE w:val="0"/>
        <w:autoSpaceDN w:val="0"/>
        <w:adjustRightInd w:val="0"/>
        <w:spacing w:before="120" w:after="0" w:line="240" w:lineRule="auto"/>
        <w:ind w:left="1151" w:hanging="357"/>
        <w:contextualSpacing w:val="0"/>
        <w:jc w:val="both"/>
        <w:rPr>
          <w:rFonts w:ascii="Arial" w:hAnsi="Arial" w:cs="Arial"/>
          <w:bCs/>
        </w:rPr>
      </w:pPr>
      <w:r w:rsidRPr="00EB762B">
        <w:rPr>
          <w:rFonts w:ascii="Arial" w:hAnsi="Arial" w:cs="Arial"/>
          <w:bCs/>
        </w:rPr>
        <w:t>evidované v katastru nemovitostí s právem stavby,</w:t>
      </w:r>
    </w:p>
    <w:p w:rsidR="003D5D06" w:rsidRPr="00EB762B" w:rsidRDefault="00013EBA" w:rsidP="000B18ED">
      <w:pPr>
        <w:pStyle w:val="Odstavecseseznamem"/>
        <w:numPr>
          <w:ilvl w:val="0"/>
          <w:numId w:val="13"/>
        </w:numPr>
        <w:autoSpaceDE w:val="0"/>
        <w:autoSpaceDN w:val="0"/>
        <w:adjustRightInd w:val="0"/>
        <w:spacing w:before="120" w:after="0" w:line="240" w:lineRule="auto"/>
        <w:ind w:left="714" w:hanging="357"/>
        <w:contextualSpacing w:val="0"/>
        <w:jc w:val="both"/>
        <w:rPr>
          <w:rFonts w:ascii="Arial" w:hAnsi="Arial" w:cs="Arial"/>
          <w:bCs/>
        </w:rPr>
      </w:pPr>
      <w:r w:rsidRPr="00EB762B">
        <w:rPr>
          <w:rFonts w:ascii="Arial" w:hAnsi="Arial" w:cs="Arial"/>
          <w:bCs/>
        </w:rPr>
        <w:t>zastavěné pozemky,</w:t>
      </w:r>
    </w:p>
    <w:p w:rsidR="003D5D06" w:rsidRDefault="00013EBA" w:rsidP="000B18ED">
      <w:pPr>
        <w:pStyle w:val="Odstavecseseznamem"/>
        <w:numPr>
          <w:ilvl w:val="0"/>
          <w:numId w:val="15"/>
        </w:numPr>
        <w:autoSpaceDE w:val="0"/>
        <w:autoSpaceDN w:val="0"/>
        <w:adjustRightInd w:val="0"/>
        <w:spacing w:before="120" w:after="0" w:line="240" w:lineRule="auto"/>
        <w:ind w:left="1151" w:hanging="357"/>
        <w:contextualSpacing w:val="0"/>
        <w:jc w:val="both"/>
        <w:rPr>
          <w:rFonts w:ascii="Arial" w:hAnsi="Arial" w:cs="Arial"/>
          <w:bCs/>
        </w:rPr>
      </w:pPr>
      <w:r w:rsidRPr="00EB762B">
        <w:rPr>
          <w:rFonts w:ascii="Arial" w:hAnsi="Arial" w:cs="Arial"/>
          <w:bCs/>
        </w:rPr>
        <w:t>evidované v katastru nemovitostí v druhu pozemku zastavěné plochy a nádvoří,</w:t>
      </w:r>
    </w:p>
    <w:p w:rsidR="003D5D06" w:rsidRPr="00EB762B" w:rsidRDefault="00013EBA" w:rsidP="003D5D06">
      <w:pPr>
        <w:pStyle w:val="Odstavecseseznamem"/>
        <w:numPr>
          <w:ilvl w:val="0"/>
          <w:numId w:val="15"/>
        </w:numPr>
        <w:autoSpaceDE w:val="0"/>
        <w:autoSpaceDN w:val="0"/>
        <w:adjustRightInd w:val="0"/>
        <w:spacing w:before="120" w:after="0" w:line="240" w:lineRule="auto"/>
        <w:ind w:left="1151" w:hanging="357"/>
        <w:contextualSpacing w:val="0"/>
        <w:jc w:val="both"/>
        <w:rPr>
          <w:rFonts w:ascii="Arial" w:hAnsi="Arial" w:cs="Arial"/>
          <w:bCs/>
        </w:rPr>
      </w:pPr>
      <w:r w:rsidRPr="00EB762B">
        <w:rPr>
          <w:rFonts w:ascii="Arial" w:hAnsi="Arial" w:cs="Arial"/>
          <w:bCs/>
        </w:rPr>
        <w:t>evidované v katastru nemovitostí v druhu pozemku ostatní plochy, které jsou již zastavěny,</w:t>
      </w:r>
    </w:p>
    <w:p w:rsidR="003D5D06" w:rsidRPr="00C06192" w:rsidRDefault="003D5D06" w:rsidP="003D5D06">
      <w:pPr>
        <w:autoSpaceDE w:val="0"/>
        <w:autoSpaceDN w:val="0"/>
        <w:adjustRightInd w:val="0"/>
        <w:ind w:left="708"/>
        <w:jc w:val="both"/>
        <w:rPr>
          <w:rFonts w:ascii="Arial" w:eastAsia="Calibri" w:hAnsi="Arial" w:cs="Arial"/>
          <w:sz w:val="22"/>
          <w:szCs w:val="22"/>
          <w:lang w:eastAsia="en-US"/>
        </w:rPr>
      </w:pPr>
    </w:p>
    <w:p w:rsidR="003D5D06" w:rsidRDefault="00013EBA" w:rsidP="003D5D06">
      <w:pPr>
        <w:pStyle w:val="Odstavecseseznamem"/>
        <w:numPr>
          <w:ilvl w:val="0"/>
          <w:numId w:val="13"/>
        </w:numPr>
        <w:autoSpaceDE w:val="0"/>
        <w:autoSpaceDN w:val="0"/>
        <w:adjustRightInd w:val="0"/>
        <w:spacing w:after="0" w:line="240" w:lineRule="auto"/>
        <w:ind w:left="714" w:hanging="357"/>
        <w:contextualSpacing w:val="0"/>
        <w:jc w:val="both"/>
        <w:rPr>
          <w:rFonts w:ascii="Arial" w:hAnsi="Arial" w:cs="Arial"/>
          <w:bCs/>
        </w:rPr>
      </w:pPr>
      <w:r w:rsidRPr="00EB762B">
        <w:rPr>
          <w:rFonts w:ascii="Arial" w:hAnsi="Arial" w:cs="Arial"/>
          <w:bCs/>
        </w:rPr>
        <w:t>plochy pozemků skutečně zastavěné stavbami bez ohledu na evidovaný stav v katastru nemovitostí.</w:t>
      </w:r>
    </w:p>
    <w:p w:rsidR="003D5D06" w:rsidRPr="00EB762B" w:rsidRDefault="003D5D06" w:rsidP="003D5D06">
      <w:pPr>
        <w:pStyle w:val="Odstavecseseznamem"/>
        <w:autoSpaceDE w:val="0"/>
        <w:autoSpaceDN w:val="0"/>
        <w:adjustRightInd w:val="0"/>
        <w:spacing w:after="0" w:line="240" w:lineRule="auto"/>
        <w:ind w:left="0"/>
        <w:contextualSpacing w:val="0"/>
        <w:jc w:val="both"/>
        <w:rPr>
          <w:rFonts w:ascii="Arial" w:hAnsi="Arial" w:cs="Arial"/>
          <w:bCs/>
        </w:rPr>
      </w:pPr>
    </w:p>
    <w:p w:rsidR="003D5D06" w:rsidRPr="00C06192" w:rsidRDefault="00013EBA" w:rsidP="003D5D06">
      <w:pPr>
        <w:pStyle w:val="Odstavecseseznamem"/>
        <w:numPr>
          <w:ilvl w:val="0"/>
          <w:numId w:val="12"/>
        </w:numPr>
        <w:spacing w:after="0" w:line="240" w:lineRule="auto"/>
        <w:ind w:left="357" w:hanging="357"/>
        <w:contextualSpacing w:val="0"/>
        <w:jc w:val="both"/>
        <w:rPr>
          <w:rFonts w:ascii="Arial" w:hAnsi="Arial" w:cs="Arial"/>
          <w:color w:val="000000"/>
        </w:rPr>
      </w:pPr>
      <w:r w:rsidRPr="00C06192">
        <w:rPr>
          <w:rFonts w:ascii="Arial" w:hAnsi="Arial" w:cs="Arial"/>
          <w:color w:val="000000"/>
        </w:rPr>
        <w:t>Další členění pozemků pro účely ocenění, v návaznosti na druh pozemku a jeho účel užití, stanoví vyhláška.</w:t>
      </w:r>
    </w:p>
    <w:p w:rsidR="003D5D06" w:rsidRPr="00C06192" w:rsidRDefault="003D5D06" w:rsidP="003D5D06">
      <w:pPr>
        <w:pStyle w:val="Odstavecseseznamem"/>
        <w:spacing w:after="0" w:line="240" w:lineRule="auto"/>
        <w:ind w:left="0"/>
        <w:contextualSpacing w:val="0"/>
        <w:jc w:val="both"/>
        <w:rPr>
          <w:rFonts w:ascii="Arial" w:hAnsi="Arial" w:cs="Arial"/>
          <w:color w:val="000000"/>
        </w:rPr>
      </w:pPr>
    </w:p>
    <w:p w:rsidR="003D5D06" w:rsidRDefault="00013EBA" w:rsidP="003D5D06">
      <w:pPr>
        <w:pStyle w:val="Odstavecseseznamem"/>
        <w:numPr>
          <w:ilvl w:val="0"/>
          <w:numId w:val="12"/>
        </w:numPr>
        <w:spacing w:after="0" w:line="240" w:lineRule="auto"/>
        <w:ind w:left="357" w:hanging="357"/>
        <w:contextualSpacing w:val="0"/>
        <w:jc w:val="both"/>
        <w:rPr>
          <w:rFonts w:ascii="Arial" w:hAnsi="Arial" w:cs="Arial"/>
          <w:color w:val="000000"/>
        </w:rPr>
      </w:pPr>
      <w:r w:rsidRPr="00C06192">
        <w:rPr>
          <w:rFonts w:ascii="Arial" w:hAnsi="Arial" w:cs="Arial"/>
          <w:color w:val="000000"/>
        </w:rPr>
        <w:t>Pro účely oceňování se pozemek oceňuje podle stavu uveden</w:t>
      </w:r>
      <w:r>
        <w:rPr>
          <w:rFonts w:ascii="Arial" w:hAnsi="Arial" w:cs="Arial"/>
          <w:color w:val="000000"/>
        </w:rPr>
        <w:t>ého v katastru nemovitostí. Při </w:t>
      </w:r>
      <w:r w:rsidRPr="00C06192">
        <w:rPr>
          <w:rFonts w:ascii="Arial" w:hAnsi="Arial" w:cs="Arial"/>
          <w:color w:val="000000"/>
        </w:rPr>
        <w:t>nesouladu mezi stavem uvedeným v katastru nemovitostí a skutečným stavem se vychází při oceňování ze skutečného stavu.</w:t>
      </w:r>
    </w:p>
    <w:p w:rsidR="003D5D06" w:rsidRPr="00F164DF" w:rsidRDefault="003D5D06" w:rsidP="003D5D06">
      <w:pPr>
        <w:pStyle w:val="Odstavecseseznamem"/>
        <w:rPr>
          <w:rFonts w:ascii="Arial" w:hAnsi="Arial" w:cs="Arial"/>
          <w:color w:val="000000"/>
        </w:rPr>
      </w:pPr>
    </w:p>
    <w:p w:rsidR="003D5D06" w:rsidRDefault="00013EBA" w:rsidP="003D5D06">
      <w:pPr>
        <w:pStyle w:val="Odstavecseseznamem"/>
        <w:numPr>
          <w:ilvl w:val="0"/>
          <w:numId w:val="12"/>
        </w:numPr>
        <w:spacing w:after="120" w:line="240" w:lineRule="auto"/>
        <w:ind w:left="357" w:hanging="357"/>
        <w:contextualSpacing w:val="0"/>
        <w:jc w:val="both"/>
        <w:rPr>
          <w:rFonts w:ascii="Arial" w:hAnsi="Arial" w:cs="Arial"/>
          <w:color w:val="000000"/>
        </w:rPr>
      </w:pPr>
      <w:r>
        <w:rPr>
          <w:rFonts w:ascii="Arial" w:hAnsi="Arial" w:cs="Arial"/>
          <w:color w:val="000000"/>
        </w:rPr>
        <w:t>Pro posuzování jednotného funkčního celku platí:</w:t>
      </w:r>
    </w:p>
    <w:p w:rsidR="003D5D06"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rPr>
      </w:pPr>
      <w:r>
        <w:rPr>
          <w:rFonts w:ascii="Arial" w:hAnsi="Arial" w:cs="Arial"/>
          <w:color w:val="000000"/>
        </w:rPr>
        <w:t xml:space="preserve">při vyhodnocování toho, zda-li pozemky tvoří jednotný funkční celek, je nutné brát v úvahu definice a podmínky vyplývající z níže uvedených zákonů, </w:t>
      </w:r>
    </w:p>
    <w:p w:rsidR="003D5D06" w:rsidRPr="00AC1B79"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rPr>
      </w:pPr>
      <w:r w:rsidRPr="00AC1B79">
        <w:rPr>
          <w:rFonts w:ascii="Arial" w:hAnsi="Arial" w:cs="Arial"/>
          <w:color w:val="000000"/>
        </w:rPr>
        <w:t>v souladu s § 9 odst. 2</w:t>
      </w:r>
      <w:r>
        <w:rPr>
          <w:rFonts w:ascii="Arial" w:hAnsi="Arial" w:cs="Arial"/>
          <w:color w:val="000000"/>
        </w:rPr>
        <w:t xml:space="preserve"> ZOM se </w:t>
      </w:r>
      <w:r w:rsidRPr="00AC1B79">
        <w:rPr>
          <w:rFonts w:ascii="Arial" w:hAnsi="Arial" w:cs="Arial"/>
          <w:b/>
          <w:color w:val="000000"/>
        </w:rPr>
        <w:t>jednotným funkčním celkem</w:t>
      </w:r>
      <w:r w:rsidRPr="00AC1B79">
        <w:rPr>
          <w:rFonts w:ascii="Arial" w:hAnsi="Arial" w:cs="Arial"/>
          <w:color w:val="000000"/>
        </w:rPr>
        <w:t xml:space="preserve"> rozumí </w:t>
      </w:r>
      <w:r w:rsidRPr="00AC1B79">
        <w:rPr>
          <w:rFonts w:ascii="Arial" w:hAnsi="Arial" w:cs="Arial"/>
          <w:b/>
          <w:color w:val="000000"/>
        </w:rPr>
        <w:t>nezastavěné pozemky</w:t>
      </w:r>
      <w:r w:rsidRPr="00AC1B79">
        <w:rPr>
          <w:rFonts w:ascii="Arial" w:hAnsi="Arial" w:cs="Arial"/>
          <w:color w:val="000000"/>
        </w:rPr>
        <w:t xml:space="preserve"> evidované v katastru nemovitostí v druhu pozemku </w:t>
      </w:r>
      <w:r w:rsidRPr="00AC1B79">
        <w:rPr>
          <w:rFonts w:ascii="Arial" w:hAnsi="Arial" w:cs="Arial"/>
          <w:b/>
          <w:color w:val="000000"/>
        </w:rPr>
        <w:t>zahrady</w:t>
      </w:r>
      <w:r w:rsidRPr="00AC1B79">
        <w:rPr>
          <w:rFonts w:ascii="Arial" w:hAnsi="Arial" w:cs="Arial"/>
          <w:color w:val="000000"/>
        </w:rPr>
        <w:t xml:space="preserve"> nebo </w:t>
      </w:r>
      <w:r w:rsidRPr="00AC1B79">
        <w:rPr>
          <w:rFonts w:ascii="Arial" w:hAnsi="Arial" w:cs="Arial"/>
          <w:b/>
          <w:color w:val="000000"/>
        </w:rPr>
        <w:t>ostatní plochy</w:t>
      </w:r>
      <w:r w:rsidRPr="00AC1B79">
        <w:rPr>
          <w:rFonts w:ascii="Arial" w:hAnsi="Arial" w:cs="Arial"/>
          <w:color w:val="000000"/>
        </w:rPr>
        <w:t xml:space="preserve">, které souvisle navazují na pozemek evidovaný v katastru nemovitostí v druhu pozemku </w:t>
      </w:r>
      <w:r w:rsidRPr="00AC1B79">
        <w:rPr>
          <w:rFonts w:ascii="Arial" w:hAnsi="Arial" w:cs="Arial"/>
          <w:b/>
        </w:rPr>
        <w:t>zastavěná plocha a nádvoří se stavbou</w:t>
      </w:r>
      <w:r w:rsidRPr="00AC1B79">
        <w:rPr>
          <w:rFonts w:ascii="Arial" w:hAnsi="Arial" w:cs="Arial"/>
          <w:color w:val="000000"/>
        </w:rPr>
        <w:t xml:space="preserve">, se společným účelem jejich využití. V jednotném funkčním celku může být i více pozemků druhu pozemku </w:t>
      </w:r>
      <w:r w:rsidRPr="00AC1B79">
        <w:rPr>
          <w:rFonts w:ascii="Arial" w:hAnsi="Arial" w:cs="Arial"/>
          <w:b/>
        </w:rPr>
        <w:t>zastavěná plocha a nádvoří</w:t>
      </w:r>
      <w:r>
        <w:rPr>
          <w:rFonts w:ascii="Arial" w:hAnsi="Arial" w:cs="Arial"/>
          <w:color w:val="000000"/>
        </w:rPr>
        <w:t>,</w:t>
      </w:r>
    </w:p>
    <w:p w:rsidR="003D5D06"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rPr>
      </w:pPr>
      <w:r>
        <w:rPr>
          <w:rFonts w:ascii="Arial" w:hAnsi="Arial" w:cs="Arial"/>
          <w:color w:val="000000"/>
        </w:rPr>
        <w:t xml:space="preserve">je-li oceňovaný pozemek zařazen do cenové mapy stavebních pozemků a je v jednotném funkčním celku, ve kterém </w:t>
      </w:r>
      <w:r w:rsidRPr="00A042D6">
        <w:rPr>
          <w:rFonts w:ascii="Arial" w:hAnsi="Arial" w:cs="Arial"/>
          <w:b/>
          <w:color w:val="000000"/>
        </w:rPr>
        <w:t>nejsou</w:t>
      </w:r>
      <w:r>
        <w:rPr>
          <w:rFonts w:ascii="Arial" w:hAnsi="Arial" w:cs="Arial"/>
          <w:color w:val="000000"/>
        </w:rPr>
        <w:t xml:space="preserve"> všechny pozemky oceněny v cenové mapě stavebních pozemků, ocení se, v souladu s § 2 odst. 4 písm. c) vyhlášky, podle § 3 až 5 vyhlášky, </w:t>
      </w:r>
    </w:p>
    <w:p w:rsidR="003D5D06"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rPr>
      </w:pPr>
      <w:r w:rsidRPr="008F2C07">
        <w:rPr>
          <w:rFonts w:ascii="Arial" w:hAnsi="Arial" w:cs="Arial"/>
          <w:color w:val="000000"/>
        </w:rPr>
        <w:t>stavební pozemk</w:t>
      </w:r>
      <w:r>
        <w:rPr>
          <w:rFonts w:ascii="Arial" w:hAnsi="Arial" w:cs="Arial"/>
          <w:color w:val="000000"/>
        </w:rPr>
        <w:t>y,</w:t>
      </w:r>
      <w:r w:rsidRPr="008F2C07">
        <w:rPr>
          <w:rFonts w:ascii="Arial" w:hAnsi="Arial" w:cs="Arial"/>
          <w:color w:val="000000"/>
        </w:rPr>
        <w:t xml:space="preserve"> evidované v katastru nemovitostí v druhu pozemku ostatní plocha</w:t>
      </w:r>
      <w:r>
        <w:rPr>
          <w:rFonts w:ascii="Arial" w:hAnsi="Arial" w:cs="Arial"/>
          <w:color w:val="000000"/>
        </w:rPr>
        <w:t>,</w:t>
      </w:r>
      <w:r w:rsidRPr="008F2C07">
        <w:rPr>
          <w:rFonts w:ascii="Arial" w:hAnsi="Arial" w:cs="Arial"/>
          <w:color w:val="000000"/>
        </w:rPr>
        <w:t xml:space="preserve"> se způsobem využití pozemku dráha, dálnice, silnice a ostatní komunikace včetně jejich součástí</w:t>
      </w:r>
      <w:r>
        <w:rPr>
          <w:rStyle w:val="Znakapoznpodarou"/>
          <w:rFonts w:ascii="Arial" w:hAnsi="Arial" w:cs="Arial"/>
          <w:color w:val="000000"/>
        </w:rPr>
        <w:footnoteReference w:id="5"/>
      </w:r>
      <w:r w:rsidRPr="008F2C07">
        <w:rPr>
          <w:rFonts w:ascii="Arial" w:hAnsi="Arial" w:cs="Arial"/>
          <w:color w:val="000000"/>
        </w:rPr>
        <w:t>, a veřejné prostranství, které není součástí pozemní komunikace</w:t>
      </w:r>
      <w:r>
        <w:rPr>
          <w:rStyle w:val="Znakapoznpodarou"/>
          <w:rFonts w:ascii="Arial" w:hAnsi="Arial" w:cs="Arial"/>
          <w:color w:val="000000"/>
        </w:rPr>
        <w:footnoteReference w:id="6"/>
      </w:r>
      <w:r>
        <w:rPr>
          <w:rFonts w:ascii="Arial" w:hAnsi="Arial" w:cs="Arial"/>
          <w:color w:val="000000"/>
          <w:vertAlign w:val="superscript"/>
        </w:rPr>
        <w:t>)</w:t>
      </w:r>
      <w:r w:rsidRPr="008F2C07">
        <w:rPr>
          <w:rFonts w:ascii="Arial" w:hAnsi="Arial" w:cs="Arial"/>
          <w:color w:val="000000"/>
        </w:rPr>
        <w:t>, jakož i pozemku k uvedeným účelům již užívaného nebo teprve určeného rozhodnutím o umístění stavby nebo regulačním plánem</w:t>
      </w:r>
      <w:r>
        <w:rPr>
          <w:rFonts w:ascii="Arial" w:hAnsi="Arial" w:cs="Arial"/>
          <w:color w:val="000000"/>
        </w:rPr>
        <w:t>, se vždy oceňují tak, jakoby jednotný funkční celek netvořily,</w:t>
      </w:r>
    </w:p>
    <w:p w:rsidR="000B18ED" w:rsidRPr="000B18ED" w:rsidRDefault="000B18ED" w:rsidP="000B18ED">
      <w:pPr>
        <w:spacing w:after="120"/>
        <w:ind w:left="360"/>
        <w:jc w:val="both"/>
        <w:rPr>
          <w:rFonts w:ascii="Arial" w:hAnsi="Arial" w:cs="Arial"/>
          <w:color w:val="000000"/>
        </w:rPr>
      </w:pPr>
    </w:p>
    <w:p w:rsidR="003D5D06" w:rsidRPr="0001214D"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rPr>
      </w:pPr>
      <w:r w:rsidRPr="0001214D">
        <w:rPr>
          <w:rFonts w:ascii="Arial" w:hAnsi="Arial" w:cs="Arial"/>
          <w:color w:val="000000"/>
          <w:shd w:val="clear" w:color="auto" w:fill="FFFFFF"/>
        </w:rPr>
        <w:t>nezastavěné pozemky, určené k zastavění skládkou regulačním plánem, rozhodnutím o umístění stavby, územním souhlasem, ohlášením stavebnímu úřadu, stavebním povolením, společným povolením, kterým se stavba umisťuje a povoluje, nebo veřejnoprávní smlouvou nebo zastavěn</w:t>
      </w:r>
      <w:r>
        <w:rPr>
          <w:rFonts w:ascii="Arial" w:hAnsi="Arial" w:cs="Arial"/>
          <w:color w:val="000000"/>
          <w:shd w:val="clear" w:color="auto" w:fill="FFFFFF"/>
        </w:rPr>
        <w:t>é</w:t>
      </w:r>
      <w:r w:rsidRPr="0001214D">
        <w:rPr>
          <w:rFonts w:ascii="Arial" w:hAnsi="Arial" w:cs="Arial"/>
          <w:color w:val="000000"/>
          <w:shd w:val="clear" w:color="auto" w:fill="FFFFFF"/>
        </w:rPr>
        <w:t xml:space="preserve"> pozem</w:t>
      </w:r>
      <w:r>
        <w:rPr>
          <w:rFonts w:ascii="Arial" w:hAnsi="Arial" w:cs="Arial"/>
          <w:color w:val="000000"/>
          <w:shd w:val="clear" w:color="auto" w:fill="FFFFFF"/>
        </w:rPr>
        <w:t xml:space="preserve">ky </w:t>
      </w:r>
      <w:r w:rsidRPr="0001214D">
        <w:rPr>
          <w:rFonts w:ascii="Arial" w:hAnsi="Arial" w:cs="Arial"/>
          <w:color w:val="000000"/>
          <w:shd w:val="clear" w:color="auto" w:fill="FFFFFF"/>
        </w:rPr>
        <w:t>již takto užívan</w:t>
      </w:r>
      <w:r>
        <w:rPr>
          <w:rFonts w:ascii="Arial" w:hAnsi="Arial" w:cs="Arial"/>
          <w:color w:val="000000"/>
          <w:shd w:val="clear" w:color="auto" w:fill="FFFFFF"/>
        </w:rPr>
        <w:t xml:space="preserve">é, </w:t>
      </w:r>
      <w:r>
        <w:rPr>
          <w:rFonts w:ascii="Arial" w:hAnsi="Arial" w:cs="Arial"/>
          <w:color w:val="000000"/>
        </w:rPr>
        <w:t>se vždy oceňují tak, jakoby jednotný funkční celek netvořily,</w:t>
      </w:r>
    </w:p>
    <w:p w:rsidR="003D5D06" w:rsidRPr="004E65C1"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spacing w:val="-4"/>
        </w:rPr>
      </w:pPr>
      <w:r>
        <w:rPr>
          <w:rFonts w:ascii="Arial" w:hAnsi="Arial" w:cs="Arial"/>
          <w:color w:val="000000"/>
          <w:spacing w:val="-4"/>
        </w:rPr>
        <w:t>u</w:t>
      </w:r>
      <w:r w:rsidRPr="004E65C1">
        <w:rPr>
          <w:rFonts w:ascii="Arial" w:hAnsi="Arial" w:cs="Arial"/>
          <w:color w:val="000000"/>
          <w:spacing w:val="-4"/>
        </w:rPr>
        <w:t xml:space="preserve"> zastavěného pozemku nebo pozemku v jednotném funkčním celku zatíženého věcným břemenem se použije míra kapitalizace podle druhu hlavní stavby</w:t>
      </w:r>
      <w:r>
        <w:rPr>
          <w:rFonts w:ascii="Arial" w:hAnsi="Arial" w:cs="Arial"/>
          <w:color w:val="000000"/>
          <w:spacing w:val="-4"/>
        </w:rPr>
        <w:t>; j</w:t>
      </w:r>
      <w:r w:rsidRPr="004E65C1">
        <w:rPr>
          <w:rFonts w:ascii="Arial" w:hAnsi="Arial" w:cs="Arial"/>
          <w:color w:val="000000"/>
          <w:spacing w:val="-4"/>
        </w:rPr>
        <w:t xml:space="preserve">e-li na pozemku více </w:t>
      </w:r>
      <w:r w:rsidRPr="004E65C1">
        <w:rPr>
          <w:rFonts w:ascii="Arial" w:hAnsi="Arial" w:cs="Arial"/>
          <w:color w:val="000000"/>
          <w:spacing w:val="-4"/>
        </w:rPr>
        <w:lastRenderedPageBreak/>
        <w:t>hlavních staveb, které nejsou společně využívané, postupuje se podle § 48a odst. 1 písm. c)</w:t>
      </w:r>
      <w:r>
        <w:rPr>
          <w:rFonts w:ascii="Arial" w:hAnsi="Arial" w:cs="Arial"/>
          <w:color w:val="000000"/>
          <w:spacing w:val="-4"/>
        </w:rPr>
        <w:t xml:space="preserve"> vyhlášky,</w:t>
      </w:r>
    </w:p>
    <w:p w:rsidR="003D5D06" w:rsidRDefault="00013EBA" w:rsidP="003D5D06">
      <w:pPr>
        <w:pStyle w:val="Odstavecseseznamem"/>
        <w:numPr>
          <w:ilvl w:val="1"/>
          <w:numId w:val="46"/>
        </w:numPr>
        <w:spacing w:after="120" w:line="240" w:lineRule="auto"/>
        <w:ind w:left="709" w:hanging="357"/>
        <w:contextualSpacing w:val="0"/>
        <w:jc w:val="both"/>
        <w:rPr>
          <w:rFonts w:ascii="Arial" w:hAnsi="Arial" w:cs="Arial"/>
          <w:color w:val="000000"/>
        </w:rPr>
      </w:pPr>
      <w:r w:rsidRPr="00FA79FB">
        <w:rPr>
          <w:rFonts w:ascii="Arial" w:hAnsi="Arial" w:cs="Arial"/>
          <w:b/>
        </w:rPr>
        <w:t>zastavěným stavebním pozemkem</w:t>
      </w:r>
      <w:r w:rsidRPr="00FA79FB">
        <w:rPr>
          <w:rFonts w:ascii="Arial" w:hAnsi="Arial" w:cs="Arial"/>
        </w:rPr>
        <w:t xml:space="preserve"> </w:t>
      </w:r>
      <w:r>
        <w:rPr>
          <w:rFonts w:ascii="Arial" w:hAnsi="Arial" w:cs="Arial"/>
        </w:rPr>
        <w:t xml:space="preserve">se </w:t>
      </w:r>
      <w:r>
        <w:rPr>
          <w:rFonts w:ascii="Arial" w:hAnsi="Arial" w:cs="Arial"/>
          <w:color w:val="000000"/>
        </w:rPr>
        <w:t xml:space="preserve">dle § 2 odst. 1 písm. c) zákona č. </w:t>
      </w:r>
      <w:r w:rsidRPr="00936545">
        <w:rPr>
          <w:rFonts w:ascii="Arial" w:hAnsi="Arial" w:cs="Arial"/>
          <w:color w:val="000000"/>
        </w:rPr>
        <w:t>183/2006 Sb., o územním plánování a stavebním řádu</w:t>
      </w:r>
      <w:r>
        <w:rPr>
          <w:rFonts w:ascii="Arial" w:hAnsi="Arial" w:cs="Arial"/>
          <w:color w:val="000000"/>
        </w:rPr>
        <w:t xml:space="preserve"> </w:t>
      </w:r>
      <w:r w:rsidRPr="00936545">
        <w:rPr>
          <w:rFonts w:ascii="Arial" w:hAnsi="Arial" w:cs="Arial"/>
          <w:color w:val="000000"/>
        </w:rPr>
        <w:t>(stavební zákon), v</w:t>
      </w:r>
      <w:r>
        <w:rPr>
          <w:rFonts w:ascii="Arial" w:hAnsi="Arial" w:cs="Arial"/>
          <w:color w:val="000000"/>
        </w:rPr>
        <w:t xml:space="preserve">e znění pozdějších předpisů (dále jen </w:t>
      </w:r>
      <w:r w:rsidRPr="000E7BFE">
        <w:rPr>
          <w:rFonts w:ascii="Arial" w:hAnsi="Arial" w:cs="Arial"/>
          <w:b/>
          <w:color w:val="000000"/>
        </w:rPr>
        <w:t>„stavební zákon“</w:t>
      </w:r>
      <w:r>
        <w:rPr>
          <w:rFonts w:ascii="Arial" w:hAnsi="Arial" w:cs="Arial"/>
          <w:color w:val="000000"/>
        </w:rPr>
        <w:t>),</w:t>
      </w:r>
      <w:r w:rsidRPr="00936545">
        <w:rPr>
          <w:rFonts w:ascii="Arial" w:hAnsi="Arial" w:cs="Arial"/>
          <w:color w:val="000000"/>
        </w:rPr>
        <w:t xml:space="preserve"> </w:t>
      </w:r>
      <w:r>
        <w:rPr>
          <w:rFonts w:ascii="Arial" w:hAnsi="Arial" w:cs="Arial"/>
          <w:color w:val="000000"/>
        </w:rPr>
        <w:t xml:space="preserve">se rozumí </w:t>
      </w:r>
      <w:r w:rsidRPr="00936545">
        <w:rPr>
          <w:rFonts w:ascii="Arial" w:hAnsi="Arial" w:cs="Arial"/>
          <w:color w:val="000000"/>
        </w:rPr>
        <w:t xml:space="preserve">pozemek evidovaný v katastru nemovitostí jako </w:t>
      </w:r>
      <w:r w:rsidRPr="00FA79FB">
        <w:rPr>
          <w:rFonts w:ascii="Arial" w:hAnsi="Arial" w:cs="Arial"/>
          <w:b/>
        </w:rPr>
        <w:t>stavební parcela</w:t>
      </w:r>
      <w:r w:rsidRPr="00FA79FB">
        <w:rPr>
          <w:rFonts w:ascii="Arial" w:hAnsi="Arial" w:cs="Arial"/>
        </w:rPr>
        <w:t xml:space="preserve"> a další </w:t>
      </w:r>
      <w:r w:rsidRPr="00FA79FB">
        <w:rPr>
          <w:rFonts w:ascii="Arial" w:hAnsi="Arial" w:cs="Arial"/>
          <w:b/>
        </w:rPr>
        <w:t>pozemkové parcely</w:t>
      </w:r>
      <w:r>
        <w:rPr>
          <w:rStyle w:val="Znakapoznpodarou"/>
          <w:rFonts w:ascii="Arial" w:hAnsi="Arial" w:cs="Arial"/>
          <w:b/>
        </w:rPr>
        <w:footnoteReference w:id="7"/>
      </w:r>
      <w:r>
        <w:rPr>
          <w:rFonts w:ascii="Arial" w:hAnsi="Arial" w:cs="Arial"/>
          <w:b/>
          <w:vertAlign w:val="superscript"/>
        </w:rPr>
        <w:t>)</w:t>
      </w:r>
      <w:r w:rsidRPr="00936545">
        <w:rPr>
          <w:rFonts w:ascii="Arial" w:hAnsi="Arial" w:cs="Arial"/>
          <w:color w:val="000000"/>
        </w:rPr>
        <w:t xml:space="preserve"> </w:t>
      </w:r>
      <w:r w:rsidRPr="00A1393D">
        <w:rPr>
          <w:rFonts w:ascii="Arial" w:hAnsi="Arial" w:cs="Arial"/>
          <w:color w:val="000000"/>
          <w:u w:val="single"/>
        </w:rPr>
        <w:t>zpravidla pod společným oplocením</w:t>
      </w:r>
      <w:r w:rsidRPr="00DC1675">
        <w:rPr>
          <w:rFonts w:ascii="Arial" w:hAnsi="Arial" w:cs="Arial"/>
          <w:color w:val="000000"/>
          <w:u w:val="single"/>
        </w:rPr>
        <w:t>, tvořící souvislý celek s obytnými a hospodářskými budovami</w:t>
      </w:r>
      <w:r>
        <w:rPr>
          <w:rFonts w:ascii="Arial" w:hAnsi="Arial" w:cs="Arial"/>
          <w:color w:val="000000"/>
        </w:rPr>
        <w:t xml:space="preserve">. </w:t>
      </w:r>
    </w:p>
    <w:p w:rsidR="003D5D06" w:rsidRPr="00C06192" w:rsidRDefault="003D5D06" w:rsidP="003D5D06">
      <w:pPr>
        <w:pStyle w:val="Odstavecseseznamem"/>
        <w:spacing w:after="0" w:line="240" w:lineRule="auto"/>
        <w:ind w:left="357"/>
        <w:contextualSpacing w:val="0"/>
        <w:jc w:val="both"/>
        <w:rPr>
          <w:rFonts w:ascii="Arial" w:hAnsi="Arial" w:cs="Arial"/>
          <w:color w:val="000000"/>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5</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 xml:space="preserve">Oceňování pozemků porovnávacím způsobem </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694728" w:rsidRDefault="00013EBA" w:rsidP="003D5D06">
      <w:pPr>
        <w:pStyle w:val="Zkladntext"/>
        <w:numPr>
          <w:ilvl w:val="0"/>
          <w:numId w:val="16"/>
        </w:numPr>
        <w:spacing w:after="120" w:line="276" w:lineRule="auto"/>
        <w:ind w:left="357" w:hanging="357"/>
        <w:rPr>
          <w:color w:val="000000"/>
          <w:sz w:val="22"/>
          <w:szCs w:val="22"/>
        </w:rPr>
      </w:pPr>
      <w:r w:rsidRPr="00C06192">
        <w:rPr>
          <w:color w:val="000000"/>
          <w:sz w:val="22"/>
          <w:szCs w:val="22"/>
        </w:rPr>
        <w:t>Cena pozemku se zjistí vynásobením jeho výměry v m</w:t>
      </w:r>
      <w:r w:rsidRPr="00C06192">
        <w:rPr>
          <w:color w:val="000000"/>
          <w:sz w:val="22"/>
          <w:szCs w:val="22"/>
          <w:vertAlign w:val="superscript"/>
        </w:rPr>
        <w:t>2</w:t>
      </w:r>
      <w:r w:rsidRPr="00C06192">
        <w:rPr>
          <w:color w:val="000000"/>
          <w:sz w:val="22"/>
          <w:szCs w:val="22"/>
        </w:rPr>
        <w:t xml:space="preserve"> cenou určenou porovnávacím způsobem.</w:t>
      </w:r>
    </w:p>
    <w:p w:rsidR="003D5D06" w:rsidRPr="00694728" w:rsidRDefault="00013EBA" w:rsidP="003D5D06">
      <w:pPr>
        <w:pStyle w:val="Zkladntext"/>
        <w:numPr>
          <w:ilvl w:val="0"/>
          <w:numId w:val="16"/>
        </w:numPr>
        <w:spacing w:after="120" w:line="276" w:lineRule="auto"/>
        <w:ind w:left="357" w:hanging="357"/>
        <w:rPr>
          <w:color w:val="000000"/>
          <w:sz w:val="22"/>
          <w:szCs w:val="22"/>
        </w:rPr>
      </w:pPr>
      <w:r>
        <w:rPr>
          <w:color w:val="000000"/>
          <w:sz w:val="22"/>
          <w:szCs w:val="22"/>
        </w:rPr>
        <w:t xml:space="preserve">Při určení </w:t>
      </w:r>
      <w:r w:rsidRPr="00501874">
        <w:rPr>
          <w:b/>
          <w:color w:val="000000"/>
          <w:sz w:val="22"/>
          <w:szCs w:val="22"/>
        </w:rPr>
        <w:t>obvyklé ceny</w:t>
      </w:r>
      <w:r>
        <w:rPr>
          <w:b/>
          <w:color w:val="000000"/>
          <w:sz w:val="22"/>
          <w:szCs w:val="22"/>
        </w:rPr>
        <w:t xml:space="preserve"> v souladu s Čl. 3 odst. 1.,</w:t>
      </w:r>
      <w:r>
        <w:rPr>
          <w:color w:val="000000"/>
          <w:sz w:val="22"/>
          <w:szCs w:val="22"/>
        </w:rPr>
        <w:t xml:space="preserve"> se vychází z porovnání sjednaných cen </w:t>
      </w:r>
      <w:r w:rsidRPr="00694728">
        <w:rPr>
          <w:b/>
          <w:color w:val="000000"/>
          <w:sz w:val="22"/>
          <w:szCs w:val="22"/>
        </w:rPr>
        <w:t>minimálně</w:t>
      </w:r>
      <w:r>
        <w:rPr>
          <w:color w:val="000000"/>
          <w:sz w:val="22"/>
          <w:szCs w:val="22"/>
        </w:rPr>
        <w:t xml:space="preserve"> </w:t>
      </w:r>
      <w:r w:rsidRPr="005C1D92">
        <w:rPr>
          <w:b/>
          <w:color w:val="000000"/>
          <w:sz w:val="22"/>
          <w:szCs w:val="22"/>
        </w:rPr>
        <w:t>3</w:t>
      </w:r>
      <w:r>
        <w:rPr>
          <w:color w:val="000000"/>
          <w:sz w:val="22"/>
          <w:szCs w:val="22"/>
        </w:rPr>
        <w:t xml:space="preserve"> obdobných pozemků na </w:t>
      </w:r>
      <w:r w:rsidRPr="00C06192">
        <w:rPr>
          <w:color w:val="000000"/>
          <w:sz w:val="22"/>
          <w:szCs w:val="22"/>
        </w:rPr>
        <w:t xml:space="preserve"> základě skutečného (případně možného) účelu užití v dané </w:t>
      </w:r>
      <w:r>
        <w:rPr>
          <w:color w:val="000000"/>
          <w:sz w:val="22"/>
          <w:szCs w:val="22"/>
        </w:rPr>
        <w:t xml:space="preserve"> či srovnatelné </w:t>
      </w:r>
      <w:r w:rsidRPr="00C06192">
        <w:rPr>
          <w:color w:val="000000"/>
          <w:sz w:val="22"/>
          <w:szCs w:val="22"/>
        </w:rPr>
        <w:t>lokalitě za relevantní časový úsek</w:t>
      </w:r>
      <w:r>
        <w:rPr>
          <w:color w:val="000000"/>
          <w:sz w:val="22"/>
          <w:szCs w:val="22"/>
        </w:rPr>
        <w:t>.</w:t>
      </w:r>
    </w:p>
    <w:p w:rsidR="003D5D06" w:rsidRPr="00694728" w:rsidRDefault="00013EBA" w:rsidP="003D5D06">
      <w:pPr>
        <w:pStyle w:val="Zkladntext"/>
        <w:numPr>
          <w:ilvl w:val="0"/>
          <w:numId w:val="16"/>
        </w:numPr>
        <w:spacing w:after="120" w:line="276" w:lineRule="auto"/>
        <w:ind w:left="357" w:hanging="357"/>
        <w:rPr>
          <w:color w:val="000000"/>
          <w:sz w:val="22"/>
          <w:szCs w:val="22"/>
        </w:rPr>
      </w:pPr>
      <w:bookmarkStart w:id="3" w:name="_Hlk59530536"/>
      <w:r>
        <w:rPr>
          <w:color w:val="000000"/>
          <w:sz w:val="22"/>
          <w:szCs w:val="22"/>
        </w:rPr>
        <w:t xml:space="preserve">Nelze-li obvyklou cenu určit, určí se v souladu s Čl. 3 odst. 2 </w:t>
      </w:r>
      <w:r w:rsidRPr="00501874">
        <w:rPr>
          <w:b/>
          <w:color w:val="000000"/>
          <w:sz w:val="22"/>
          <w:szCs w:val="22"/>
        </w:rPr>
        <w:t>tržní hodnot</w:t>
      </w:r>
      <w:r>
        <w:rPr>
          <w:b/>
          <w:color w:val="000000"/>
          <w:sz w:val="22"/>
          <w:szCs w:val="22"/>
        </w:rPr>
        <w:t>a, kdy u porovnávacího způsobu lze doporučit za standardní situace vycházet</w:t>
      </w:r>
      <w:r>
        <w:rPr>
          <w:color w:val="000000"/>
          <w:sz w:val="22"/>
          <w:szCs w:val="22"/>
        </w:rPr>
        <w:t xml:space="preserve"> z porovnání nabídkových cen (případně je možná kombinace sjednaných a nabídkových cen).</w:t>
      </w:r>
      <w:bookmarkEnd w:id="3"/>
    </w:p>
    <w:p w:rsidR="003D5D06" w:rsidRDefault="00013EBA" w:rsidP="003D5D06">
      <w:pPr>
        <w:pStyle w:val="Zkladntext"/>
        <w:numPr>
          <w:ilvl w:val="0"/>
          <w:numId w:val="16"/>
        </w:numPr>
        <w:spacing w:after="120" w:line="276" w:lineRule="auto"/>
        <w:ind w:left="357" w:hanging="357"/>
        <w:rPr>
          <w:color w:val="000000"/>
          <w:sz w:val="22"/>
          <w:szCs w:val="22"/>
        </w:rPr>
      </w:pPr>
      <w:r w:rsidRPr="00C06192">
        <w:rPr>
          <w:color w:val="000000"/>
          <w:sz w:val="22"/>
          <w:szCs w:val="22"/>
        </w:rPr>
        <w:t>U pozemků, které jsou účelově určeny k hospodářskému, pěstitelskému nebo dendrologickému využití trvalých porostů, se tyto porosty ocení samostatně dle čl. 12.</w:t>
      </w:r>
    </w:p>
    <w:p w:rsidR="003D5D06" w:rsidRPr="00C06192" w:rsidRDefault="003D5D06" w:rsidP="003D5D06">
      <w:pPr>
        <w:pStyle w:val="Zkladntextodsazen31"/>
        <w:ind w:left="0" w:firstLine="0"/>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6</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Oceňování pozemků dle vyhlášky</w:t>
      </w:r>
    </w:p>
    <w:p w:rsidR="003D5D06" w:rsidRPr="00C06192" w:rsidRDefault="003D5D06" w:rsidP="003D5D06">
      <w:pPr>
        <w:pStyle w:val="Zkladntextodsazen31"/>
        <w:ind w:left="0" w:firstLine="0"/>
        <w:jc w:val="center"/>
        <w:rPr>
          <w:rFonts w:ascii="Arial" w:hAnsi="Arial" w:cs="Arial"/>
          <w:color w:val="000000"/>
          <w:sz w:val="22"/>
          <w:szCs w:val="22"/>
        </w:rPr>
      </w:pPr>
    </w:p>
    <w:p w:rsidR="003D5D06" w:rsidRPr="00694728" w:rsidRDefault="00013EBA" w:rsidP="003D5D06">
      <w:pPr>
        <w:pStyle w:val="Zkladntextodsazen2"/>
        <w:numPr>
          <w:ilvl w:val="0"/>
          <w:numId w:val="17"/>
        </w:numPr>
        <w:spacing w:line="276" w:lineRule="auto"/>
        <w:ind w:left="357" w:hanging="357"/>
        <w:jc w:val="both"/>
        <w:rPr>
          <w:rFonts w:ascii="Arial" w:hAnsi="Arial" w:cs="Arial"/>
          <w:color w:val="000000"/>
          <w:sz w:val="22"/>
          <w:szCs w:val="22"/>
        </w:rPr>
      </w:pPr>
      <w:r w:rsidRPr="00501874">
        <w:rPr>
          <w:rFonts w:ascii="Arial" w:hAnsi="Arial" w:cs="Arial"/>
          <w:b/>
          <w:color w:val="000000"/>
          <w:sz w:val="22"/>
          <w:szCs w:val="22"/>
        </w:rPr>
        <w:t>Stavební pozemek</w:t>
      </w:r>
      <w:r w:rsidRPr="00C06192">
        <w:rPr>
          <w:rFonts w:ascii="Arial" w:hAnsi="Arial" w:cs="Arial"/>
          <w:color w:val="000000"/>
          <w:sz w:val="22"/>
          <w:szCs w:val="22"/>
        </w:rPr>
        <w:t xml:space="preserve"> se oceňuje, ve smyslu ustanovení § 10 </w:t>
      </w:r>
      <w:r>
        <w:rPr>
          <w:rFonts w:ascii="Arial" w:hAnsi="Arial" w:cs="Arial"/>
          <w:color w:val="000000"/>
          <w:sz w:val="22"/>
          <w:szCs w:val="22"/>
        </w:rPr>
        <w:t xml:space="preserve">ZOM </w:t>
      </w:r>
      <w:r w:rsidRPr="00C06192">
        <w:rPr>
          <w:rFonts w:ascii="Arial" w:hAnsi="Arial" w:cs="Arial"/>
          <w:color w:val="000000"/>
          <w:sz w:val="22"/>
          <w:szCs w:val="22"/>
        </w:rPr>
        <w:t>násobkem výměru pozemku a ceny uvedené v cenové mapě, kterou vydala obec</w:t>
      </w:r>
      <w:r>
        <w:rPr>
          <w:rFonts w:ascii="Arial" w:hAnsi="Arial" w:cs="Arial"/>
          <w:color w:val="000000"/>
          <w:sz w:val="22"/>
          <w:szCs w:val="22"/>
        </w:rPr>
        <w:t>, v souladu s ustanovením § 2 vyhlášky</w:t>
      </w:r>
      <w:r w:rsidRPr="00C06192">
        <w:rPr>
          <w:rFonts w:ascii="Arial" w:hAnsi="Arial" w:cs="Arial"/>
          <w:color w:val="000000"/>
          <w:sz w:val="22"/>
          <w:szCs w:val="22"/>
        </w:rPr>
        <w:t>. Není-li pozemek oceněn v cenové mapě</w:t>
      </w:r>
      <w:r>
        <w:rPr>
          <w:rFonts w:ascii="Arial" w:hAnsi="Arial" w:cs="Arial"/>
          <w:color w:val="000000"/>
          <w:sz w:val="22"/>
          <w:szCs w:val="22"/>
        </w:rPr>
        <w:t xml:space="preserve"> nebo nelze-li stavební pozemek ocenit cenou z cenové mapy</w:t>
      </w:r>
      <w:r w:rsidRPr="00C06192">
        <w:rPr>
          <w:rFonts w:ascii="Arial" w:hAnsi="Arial" w:cs="Arial"/>
          <w:color w:val="000000"/>
          <w:sz w:val="22"/>
          <w:szCs w:val="22"/>
        </w:rPr>
        <w:t xml:space="preserve"> ocení se násobkem výměry pozemku a základní ceny za</w:t>
      </w:r>
      <w:r>
        <w:rPr>
          <w:rFonts w:ascii="Arial" w:hAnsi="Arial" w:cs="Arial"/>
          <w:color w:val="000000"/>
          <w:sz w:val="22"/>
          <w:szCs w:val="22"/>
        </w:rPr>
        <w:t xml:space="preserve"> </w:t>
      </w:r>
      <w:r w:rsidRPr="00C06192">
        <w:rPr>
          <w:rFonts w:ascii="Arial" w:hAnsi="Arial" w:cs="Arial"/>
          <w:color w:val="000000"/>
          <w:sz w:val="22"/>
          <w:szCs w:val="22"/>
        </w:rPr>
        <w:t>m</w:t>
      </w:r>
      <w:r w:rsidRPr="00C06192">
        <w:rPr>
          <w:rFonts w:ascii="Arial" w:hAnsi="Arial" w:cs="Arial"/>
          <w:color w:val="000000"/>
          <w:sz w:val="22"/>
          <w:szCs w:val="22"/>
          <w:vertAlign w:val="superscript"/>
        </w:rPr>
        <w:t>2</w:t>
      </w:r>
      <w:r w:rsidRPr="00C06192">
        <w:rPr>
          <w:rFonts w:ascii="Arial" w:hAnsi="Arial" w:cs="Arial"/>
          <w:color w:val="000000"/>
          <w:sz w:val="22"/>
          <w:szCs w:val="22"/>
        </w:rPr>
        <w:t xml:space="preserve"> upravené o vliv polohy a další vlivy působící zejména na využitelnost pozemků pro stavbu, případně ceny určené jiným způsobem oceňování podle §</w:t>
      </w:r>
      <w:r>
        <w:rPr>
          <w:rFonts w:ascii="Arial" w:hAnsi="Arial" w:cs="Arial"/>
          <w:color w:val="000000"/>
          <w:sz w:val="22"/>
          <w:szCs w:val="22"/>
        </w:rPr>
        <w:t xml:space="preserve"> 3</w:t>
      </w:r>
      <w:r w:rsidRPr="00C06192">
        <w:rPr>
          <w:rFonts w:ascii="Arial" w:hAnsi="Arial" w:cs="Arial"/>
          <w:color w:val="000000"/>
          <w:sz w:val="22"/>
          <w:szCs w:val="22"/>
        </w:rPr>
        <w:t>, které stanoví vyhláška.</w:t>
      </w:r>
    </w:p>
    <w:p w:rsidR="003D5D06" w:rsidRDefault="00013EBA" w:rsidP="003D5D06">
      <w:pPr>
        <w:pStyle w:val="Zkladntextodsazen2"/>
        <w:spacing w:line="276" w:lineRule="auto"/>
        <w:ind w:left="357"/>
        <w:jc w:val="both"/>
        <w:rPr>
          <w:rFonts w:ascii="Arial" w:hAnsi="Arial" w:cs="Arial"/>
          <w:color w:val="000000"/>
          <w:sz w:val="22"/>
          <w:szCs w:val="22"/>
        </w:rPr>
      </w:pPr>
      <w:r w:rsidRPr="00C06192">
        <w:rPr>
          <w:rFonts w:ascii="Arial" w:hAnsi="Arial" w:cs="Arial"/>
          <w:color w:val="000000"/>
          <w:sz w:val="22"/>
          <w:szCs w:val="22"/>
        </w:rPr>
        <w:t>K ceně pozemku, určené podle odstavce 1</w:t>
      </w:r>
      <w:r>
        <w:rPr>
          <w:rFonts w:ascii="Arial" w:hAnsi="Arial" w:cs="Arial"/>
          <w:color w:val="000000"/>
          <w:sz w:val="22"/>
          <w:szCs w:val="22"/>
        </w:rPr>
        <w:t>,</w:t>
      </w:r>
      <w:r w:rsidRPr="00C06192">
        <w:rPr>
          <w:rFonts w:ascii="Arial" w:hAnsi="Arial" w:cs="Arial"/>
          <w:color w:val="000000"/>
          <w:sz w:val="22"/>
          <w:szCs w:val="22"/>
        </w:rPr>
        <w:t xml:space="preserve"> se přičte cena stavby, popřípadě staveb, které jsou jeho součástí. Stojí-li stavba, která je součástí pozemku, na několika pozemcích, nez</w:t>
      </w:r>
      <w:r>
        <w:rPr>
          <w:rFonts w:ascii="Arial" w:hAnsi="Arial" w:cs="Arial"/>
          <w:color w:val="000000"/>
          <w:sz w:val="22"/>
          <w:szCs w:val="22"/>
        </w:rPr>
        <w:t>apočte se </w:t>
      </w:r>
      <w:r w:rsidRPr="00C06192">
        <w:rPr>
          <w:rFonts w:ascii="Arial" w:hAnsi="Arial" w:cs="Arial"/>
          <w:color w:val="000000"/>
          <w:sz w:val="22"/>
          <w:szCs w:val="22"/>
        </w:rPr>
        <w:t xml:space="preserve">k ceně pozemku, na němž je přestavkem. Způsob určení výměry nemovité věci stanoví vyhláška. </w:t>
      </w:r>
      <w:r>
        <w:rPr>
          <w:rFonts w:ascii="Arial" w:hAnsi="Arial" w:cs="Arial"/>
          <w:color w:val="000000"/>
          <w:sz w:val="22"/>
          <w:szCs w:val="22"/>
        </w:rPr>
        <w:t>D</w:t>
      </w:r>
      <w:r w:rsidRPr="00C06192">
        <w:rPr>
          <w:rFonts w:ascii="Arial" w:hAnsi="Arial" w:cs="Arial"/>
          <w:color w:val="000000"/>
          <w:sz w:val="22"/>
          <w:szCs w:val="22"/>
        </w:rPr>
        <w:t xml:space="preserve">ále </w:t>
      </w:r>
      <w:r>
        <w:rPr>
          <w:rFonts w:ascii="Arial" w:hAnsi="Arial" w:cs="Arial"/>
          <w:color w:val="000000"/>
          <w:sz w:val="22"/>
          <w:szCs w:val="22"/>
        </w:rPr>
        <w:t xml:space="preserve">se </w:t>
      </w:r>
      <w:r w:rsidRPr="00C06192">
        <w:rPr>
          <w:rFonts w:ascii="Arial" w:hAnsi="Arial" w:cs="Arial"/>
          <w:color w:val="000000"/>
          <w:sz w:val="22"/>
          <w:szCs w:val="22"/>
        </w:rPr>
        <w:t>přičte cena trvalých porostů</w:t>
      </w:r>
      <w:r>
        <w:rPr>
          <w:rFonts w:ascii="Arial" w:hAnsi="Arial" w:cs="Arial"/>
          <w:color w:val="000000"/>
          <w:sz w:val="22"/>
          <w:szCs w:val="22"/>
        </w:rPr>
        <w:t>.</w:t>
      </w:r>
    </w:p>
    <w:p w:rsidR="003D5D06" w:rsidRPr="00C06192" w:rsidRDefault="00013EBA" w:rsidP="003D5D06">
      <w:pPr>
        <w:pStyle w:val="Zkladntextodsazen31"/>
        <w:numPr>
          <w:ilvl w:val="0"/>
          <w:numId w:val="17"/>
        </w:numPr>
        <w:spacing w:after="120" w:line="276" w:lineRule="auto"/>
        <w:ind w:left="357" w:hanging="357"/>
        <w:rPr>
          <w:rFonts w:ascii="Arial" w:hAnsi="Arial" w:cs="Arial"/>
          <w:color w:val="000000"/>
          <w:sz w:val="22"/>
          <w:szCs w:val="22"/>
        </w:rPr>
      </w:pPr>
      <w:r w:rsidRPr="00501874">
        <w:rPr>
          <w:rFonts w:ascii="Arial" w:hAnsi="Arial" w:cs="Arial"/>
          <w:b/>
          <w:color w:val="000000"/>
          <w:sz w:val="22"/>
          <w:szCs w:val="22"/>
        </w:rPr>
        <w:t>Zemědělský pozemek</w:t>
      </w:r>
      <w:r w:rsidRPr="00C06192">
        <w:rPr>
          <w:rFonts w:ascii="Arial" w:hAnsi="Arial" w:cs="Arial"/>
          <w:color w:val="000000"/>
          <w:sz w:val="22"/>
          <w:szCs w:val="22"/>
        </w:rPr>
        <w:t xml:space="preserve"> se oceňuje, ve smyslu ustanovení § 11 </w:t>
      </w:r>
      <w:r>
        <w:rPr>
          <w:rFonts w:ascii="Arial" w:hAnsi="Arial" w:cs="Arial"/>
          <w:color w:val="000000"/>
          <w:sz w:val="22"/>
          <w:szCs w:val="22"/>
        </w:rPr>
        <w:t>ZOM</w:t>
      </w:r>
      <w:r w:rsidRPr="00C06192">
        <w:rPr>
          <w:rFonts w:ascii="Arial" w:hAnsi="Arial" w:cs="Arial"/>
          <w:color w:val="000000"/>
          <w:sz w:val="22"/>
          <w:szCs w:val="22"/>
        </w:rPr>
        <w:t>, cenou stanovenou výnosovým způsobem podle bonitovaných půdně ekologických jednotek.</w:t>
      </w:r>
    </w:p>
    <w:p w:rsidR="003D5D06" w:rsidRPr="00C06192" w:rsidRDefault="00013EBA" w:rsidP="003D5D06">
      <w:pPr>
        <w:pStyle w:val="Zkladntextodsazen31"/>
        <w:spacing w:after="120" w:line="276" w:lineRule="auto"/>
        <w:ind w:left="357" w:firstLine="0"/>
        <w:rPr>
          <w:rFonts w:ascii="Arial" w:hAnsi="Arial" w:cs="Arial"/>
          <w:color w:val="000000"/>
          <w:sz w:val="22"/>
          <w:szCs w:val="22"/>
        </w:rPr>
      </w:pPr>
      <w:r w:rsidRPr="00C06192">
        <w:rPr>
          <w:rFonts w:ascii="Arial" w:hAnsi="Arial" w:cs="Arial"/>
          <w:color w:val="000000"/>
          <w:sz w:val="22"/>
          <w:szCs w:val="22"/>
        </w:rPr>
        <w:t xml:space="preserve">Cena zemědělského pozemku se určí </w:t>
      </w:r>
      <w:r w:rsidRPr="00A230FA">
        <w:rPr>
          <w:rFonts w:ascii="Arial" w:hAnsi="Arial" w:cs="Arial"/>
          <w:sz w:val="22"/>
          <w:szCs w:val="22"/>
        </w:rPr>
        <w:t>ve smyslu § 6 vyhlášky,</w:t>
      </w:r>
      <w:r>
        <w:rPr>
          <w:rFonts w:ascii="Arial" w:hAnsi="Arial" w:cs="Arial"/>
          <w:color w:val="FF0000"/>
          <w:sz w:val="22"/>
          <w:szCs w:val="22"/>
        </w:rPr>
        <w:t xml:space="preserve"> </w:t>
      </w:r>
      <w:r w:rsidRPr="00C06192">
        <w:rPr>
          <w:rFonts w:ascii="Arial" w:hAnsi="Arial" w:cs="Arial"/>
          <w:color w:val="000000"/>
          <w:sz w:val="22"/>
          <w:szCs w:val="22"/>
        </w:rPr>
        <w:t>jako součin jeho výměry a</w:t>
      </w:r>
      <w:r>
        <w:rPr>
          <w:rFonts w:ascii="Arial" w:hAnsi="Arial" w:cs="Arial"/>
          <w:color w:val="000000"/>
          <w:sz w:val="22"/>
          <w:szCs w:val="22"/>
        </w:rPr>
        <w:t> </w:t>
      </w:r>
      <w:r w:rsidRPr="00C06192">
        <w:rPr>
          <w:rFonts w:ascii="Arial" w:hAnsi="Arial" w:cs="Arial"/>
          <w:color w:val="000000"/>
          <w:sz w:val="22"/>
          <w:szCs w:val="22"/>
        </w:rPr>
        <w:t>základní ceny upravené v Kč/m</w:t>
      </w:r>
      <w:r w:rsidRPr="00C06192">
        <w:rPr>
          <w:rFonts w:ascii="Arial" w:hAnsi="Arial" w:cs="Arial"/>
          <w:color w:val="000000"/>
          <w:sz w:val="22"/>
          <w:szCs w:val="22"/>
          <w:vertAlign w:val="superscript"/>
        </w:rPr>
        <w:t>2</w:t>
      </w:r>
      <w:r>
        <w:rPr>
          <w:rFonts w:ascii="Arial" w:hAnsi="Arial" w:cs="Arial"/>
          <w:color w:val="000000"/>
          <w:sz w:val="22"/>
          <w:szCs w:val="22"/>
        </w:rPr>
        <w:t>.</w:t>
      </w:r>
    </w:p>
    <w:p w:rsidR="003D5D06" w:rsidRPr="00C06192" w:rsidRDefault="00013EBA" w:rsidP="003D5D06">
      <w:pPr>
        <w:pStyle w:val="Zkladntextodsazen31"/>
        <w:spacing w:after="120" w:line="276" w:lineRule="auto"/>
        <w:ind w:left="357" w:firstLine="0"/>
        <w:rPr>
          <w:rFonts w:ascii="Arial" w:hAnsi="Arial" w:cs="Arial"/>
          <w:color w:val="000000"/>
          <w:sz w:val="22"/>
          <w:szCs w:val="22"/>
        </w:rPr>
      </w:pPr>
      <w:r w:rsidRPr="00C06192">
        <w:rPr>
          <w:rFonts w:ascii="Arial" w:hAnsi="Arial" w:cs="Arial"/>
          <w:color w:val="000000"/>
          <w:sz w:val="22"/>
          <w:szCs w:val="22"/>
        </w:rPr>
        <w:t xml:space="preserve">Základní ceny zemědělských pozemků a jejich úpravu vyjadřující vliv polohy a další vlivy působící zejména na využitelnost </w:t>
      </w:r>
      <w:r>
        <w:rPr>
          <w:rFonts w:ascii="Arial" w:hAnsi="Arial" w:cs="Arial"/>
          <w:color w:val="000000"/>
          <w:sz w:val="22"/>
          <w:szCs w:val="22"/>
        </w:rPr>
        <w:t xml:space="preserve"> pro </w:t>
      </w:r>
      <w:r w:rsidRPr="00C06192">
        <w:rPr>
          <w:rFonts w:ascii="Arial" w:hAnsi="Arial" w:cs="Arial"/>
          <w:color w:val="000000"/>
          <w:sz w:val="22"/>
          <w:szCs w:val="22"/>
        </w:rPr>
        <w:t>zemědělskou výrobu, jako jsou přírodní nebo technické překážky a vyhlášení zvláště chráněných území, stanoví vyhláška.</w:t>
      </w:r>
    </w:p>
    <w:p w:rsidR="003D5D06" w:rsidRPr="00C06192" w:rsidRDefault="00013EBA" w:rsidP="003D5D06">
      <w:pPr>
        <w:pStyle w:val="Zkladntextodsazen31"/>
        <w:numPr>
          <w:ilvl w:val="0"/>
          <w:numId w:val="17"/>
        </w:numPr>
        <w:spacing w:after="120" w:line="276" w:lineRule="auto"/>
        <w:ind w:left="357" w:hanging="357"/>
        <w:rPr>
          <w:rFonts w:ascii="Arial" w:hAnsi="Arial" w:cs="Arial"/>
          <w:color w:val="000000"/>
          <w:sz w:val="22"/>
          <w:szCs w:val="22"/>
        </w:rPr>
      </w:pPr>
      <w:r w:rsidRPr="00694728">
        <w:rPr>
          <w:rFonts w:ascii="Arial" w:hAnsi="Arial" w:cs="Arial"/>
          <w:b/>
          <w:color w:val="000000"/>
          <w:sz w:val="22"/>
          <w:szCs w:val="22"/>
        </w:rPr>
        <w:lastRenderedPageBreak/>
        <w:t>Lesní pozemek</w:t>
      </w:r>
      <w:r w:rsidRPr="00C06192">
        <w:rPr>
          <w:rFonts w:ascii="Arial" w:hAnsi="Arial" w:cs="Arial"/>
          <w:b/>
          <w:color w:val="000000"/>
          <w:sz w:val="22"/>
          <w:szCs w:val="22"/>
        </w:rPr>
        <w:t xml:space="preserve"> </w:t>
      </w:r>
      <w:r w:rsidRPr="00C06192">
        <w:rPr>
          <w:rFonts w:ascii="Arial" w:hAnsi="Arial" w:cs="Arial"/>
          <w:color w:val="000000"/>
          <w:sz w:val="22"/>
          <w:szCs w:val="22"/>
        </w:rPr>
        <w:t xml:space="preserve">(nelesní pozemek s lesním porostem) se oceňuje, ve smyslu ustanovení § 12 </w:t>
      </w:r>
      <w:r>
        <w:rPr>
          <w:rFonts w:ascii="Arial" w:hAnsi="Arial" w:cs="Arial"/>
          <w:color w:val="000000"/>
          <w:sz w:val="22"/>
          <w:szCs w:val="22"/>
        </w:rPr>
        <w:t>ZOM</w:t>
      </w:r>
      <w:r w:rsidRPr="00C06192">
        <w:rPr>
          <w:rFonts w:ascii="Arial" w:hAnsi="Arial" w:cs="Arial"/>
          <w:color w:val="000000"/>
          <w:sz w:val="22"/>
          <w:szCs w:val="22"/>
        </w:rPr>
        <w:t xml:space="preserve">, výnosovým a porovnávacím způsobem podle plošně převládajících souborů lesních typů. </w:t>
      </w:r>
    </w:p>
    <w:p w:rsidR="003D5D06" w:rsidRPr="00C06192" w:rsidRDefault="00013EBA" w:rsidP="003D5D06">
      <w:pPr>
        <w:pStyle w:val="Zkladntextodsazen31"/>
        <w:spacing w:after="120" w:line="276" w:lineRule="auto"/>
        <w:ind w:left="357" w:firstLine="0"/>
        <w:rPr>
          <w:rFonts w:ascii="Arial" w:hAnsi="Arial" w:cs="Arial"/>
          <w:color w:val="000000"/>
          <w:sz w:val="22"/>
          <w:szCs w:val="22"/>
        </w:rPr>
      </w:pPr>
      <w:r w:rsidRPr="00C06192">
        <w:rPr>
          <w:rFonts w:ascii="Arial" w:hAnsi="Arial" w:cs="Arial"/>
          <w:color w:val="000000"/>
          <w:sz w:val="22"/>
          <w:szCs w:val="22"/>
        </w:rPr>
        <w:t>Cena lesního pozemku a nelesního pozemku s lesním porostem se určí jako součin jeho výměry a základní ceny upravené v Kč/m</w:t>
      </w:r>
      <w:r w:rsidRPr="00C06192">
        <w:rPr>
          <w:rFonts w:ascii="Arial" w:hAnsi="Arial" w:cs="Arial"/>
          <w:color w:val="000000"/>
          <w:sz w:val="22"/>
          <w:szCs w:val="22"/>
          <w:vertAlign w:val="superscript"/>
        </w:rPr>
        <w:t>2</w:t>
      </w:r>
      <w:r w:rsidRPr="00C06192">
        <w:rPr>
          <w:rFonts w:ascii="Arial" w:hAnsi="Arial" w:cs="Arial"/>
          <w:color w:val="000000"/>
          <w:sz w:val="22"/>
          <w:szCs w:val="22"/>
        </w:rPr>
        <w:t xml:space="preserve"> (§ 7 vyhlášky).</w:t>
      </w:r>
    </w:p>
    <w:p w:rsidR="003D5D06" w:rsidRPr="00C06192" w:rsidRDefault="00013EBA" w:rsidP="003D5D06">
      <w:pPr>
        <w:pStyle w:val="Zkladntextodsazen31"/>
        <w:spacing w:after="120" w:line="276" w:lineRule="auto"/>
        <w:ind w:left="357" w:firstLine="0"/>
        <w:rPr>
          <w:rFonts w:ascii="Arial" w:hAnsi="Arial" w:cs="Arial"/>
          <w:color w:val="000000"/>
          <w:sz w:val="22"/>
          <w:szCs w:val="22"/>
        </w:rPr>
      </w:pPr>
      <w:r w:rsidRPr="00C06192">
        <w:rPr>
          <w:rFonts w:ascii="Arial" w:hAnsi="Arial" w:cs="Arial"/>
          <w:color w:val="000000"/>
          <w:sz w:val="22"/>
          <w:szCs w:val="22"/>
        </w:rPr>
        <w:t>Základní ceny lesních pozemků a jejich úpravu, vyjadřující kategorii lesů a další vlivy působící na využitelnost lesních pozemků, stanoví vyhláška (§ 7).</w:t>
      </w:r>
    </w:p>
    <w:p w:rsidR="003D5D06" w:rsidRPr="00C06192" w:rsidRDefault="00013EBA" w:rsidP="003D5D06">
      <w:pPr>
        <w:pStyle w:val="Zkladntextodsazen31"/>
        <w:numPr>
          <w:ilvl w:val="0"/>
          <w:numId w:val="17"/>
        </w:numPr>
        <w:spacing w:after="120" w:line="276" w:lineRule="auto"/>
        <w:ind w:left="357" w:hanging="357"/>
        <w:rPr>
          <w:rFonts w:ascii="Arial" w:hAnsi="Arial" w:cs="Arial"/>
          <w:color w:val="000000"/>
          <w:sz w:val="22"/>
          <w:szCs w:val="22"/>
        </w:rPr>
      </w:pPr>
      <w:r w:rsidRPr="009D3B99">
        <w:rPr>
          <w:rFonts w:ascii="Arial" w:hAnsi="Arial" w:cs="Arial"/>
          <w:b/>
          <w:color w:val="000000"/>
          <w:sz w:val="22"/>
          <w:szCs w:val="22"/>
        </w:rPr>
        <w:t>Pozemky vodních ploch a jiných pozemků</w:t>
      </w:r>
      <w:r w:rsidRPr="00C06192">
        <w:rPr>
          <w:rFonts w:ascii="Arial" w:hAnsi="Arial" w:cs="Arial"/>
          <w:color w:val="000000"/>
          <w:sz w:val="22"/>
          <w:szCs w:val="22"/>
        </w:rPr>
        <w:t xml:space="preserve"> se oceňují, ve smyslu ustanovení § 13 </w:t>
      </w:r>
      <w:r>
        <w:rPr>
          <w:rFonts w:ascii="Arial" w:hAnsi="Arial" w:cs="Arial"/>
          <w:color w:val="000000"/>
          <w:sz w:val="22"/>
          <w:szCs w:val="22"/>
        </w:rPr>
        <w:t>ZOM</w:t>
      </w:r>
      <w:r w:rsidRPr="00C06192">
        <w:rPr>
          <w:rFonts w:ascii="Arial" w:hAnsi="Arial" w:cs="Arial"/>
          <w:color w:val="000000"/>
          <w:sz w:val="22"/>
          <w:szCs w:val="22"/>
        </w:rPr>
        <w:t xml:space="preserve">. </w:t>
      </w:r>
    </w:p>
    <w:p w:rsidR="003D5D06" w:rsidRPr="00C06192" w:rsidRDefault="00013EBA" w:rsidP="003D5D06">
      <w:pPr>
        <w:pStyle w:val="Zkladntextodsazen31"/>
        <w:spacing w:after="120" w:line="276" w:lineRule="auto"/>
        <w:ind w:left="357" w:firstLine="0"/>
        <w:rPr>
          <w:rFonts w:ascii="Arial" w:hAnsi="Arial" w:cs="Arial"/>
          <w:color w:val="000000"/>
          <w:sz w:val="22"/>
          <w:szCs w:val="22"/>
        </w:rPr>
      </w:pPr>
      <w:r w:rsidRPr="00C06192">
        <w:rPr>
          <w:rFonts w:ascii="Arial" w:hAnsi="Arial" w:cs="Arial"/>
          <w:color w:val="000000"/>
          <w:sz w:val="22"/>
          <w:szCs w:val="22"/>
        </w:rPr>
        <w:t>Cena pozemku vodní plochy a cena jiného pozemku se určí jako součin jeho výměry a základní ceny upravené v Kč/m</w:t>
      </w:r>
      <w:r w:rsidRPr="00C06192">
        <w:rPr>
          <w:rFonts w:ascii="Arial" w:hAnsi="Arial" w:cs="Arial"/>
          <w:color w:val="000000"/>
          <w:sz w:val="22"/>
          <w:szCs w:val="22"/>
          <w:vertAlign w:val="superscript"/>
        </w:rPr>
        <w:t>2</w:t>
      </w:r>
      <w:r w:rsidRPr="00C06192">
        <w:rPr>
          <w:rFonts w:ascii="Arial" w:hAnsi="Arial" w:cs="Arial"/>
          <w:color w:val="000000"/>
          <w:sz w:val="22"/>
          <w:szCs w:val="22"/>
        </w:rPr>
        <w:t>. Ocenění vodních ploch upravuje § 8 vyhlášky a ocenění jiných pozemků § 9 vyhlášky.</w:t>
      </w:r>
    </w:p>
    <w:p w:rsidR="003D5D06" w:rsidRDefault="003D5D06" w:rsidP="003D5D06">
      <w:pPr>
        <w:pStyle w:val="Zkladntextodsazen31"/>
        <w:ind w:left="0" w:firstLine="0"/>
        <w:rPr>
          <w:rFonts w:ascii="Arial" w:hAnsi="Arial" w:cs="Arial"/>
          <w:b/>
          <w:color w:val="000000"/>
          <w:sz w:val="22"/>
          <w:szCs w:val="22"/>
        </w:rPr>
      </w:pPr>
    </w:p>
    <w:p w:rsidR="003D5D06" w:rsidRPr="00C06192" w:rsidRDefault="003D5D06" w:rsidP="003D5D06">
      <w:pPr>
        <w:pStyle w:val="Zkladntextodsazen31"/>
        <w:ind w:left="0" w:firstLine="0"/>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Díl druhý</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Stavby</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7</w:t>
      </w: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Členění staveb</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890639" w:rsidRDefault="00013EBA" w:rsidP="003D5D06">
      <w:pPr>
        <w:pStyle w:val="Odstavecseseznamem"/>
        <w:numPr>
          <w:ilvl w:val="0"/>
          <w:numId w:val="18"/>
        </w:numPr>
        <w:spacing w:after="120" w:line="240" w:lineRule="auto"/>
        <w:ind w:left="357" w:hanging="357"/>
        <w:contextualSpacing w:val="0"/>
        <w:jc w:val="both"/>
        <w:rPr>
          <w:rFonts w:ascii="Arial" w:hAnsi="Arial" w:cs="Arial"/>
          <w:color w:val="000000"/>
        </w:rPr>
      </w:pPr>
      <w:r w:rsidRPr="00EA0625">
        <w:rPr>
          <w:rFonts w:ascii="Arial" w:hAnsi="Arial" w:cs="Arial"/>
          <w:color w:val="000000"/>
        </w:rPr>
        <w:t xml:space="preserve">Pro účely oceňování se stavby člení dle § 3 </w:t>
      </w:r>
      <w:r>
        <w:rPr>
          <w:rFonts w:ascii="Arial" w:hAnsi="Arial" w:cs="Arial"/>
          <w:color w:val="000000"/>
        </w:rPr>
        <w:t>ZOM</w:t>
      </w:r>
      <w:r w:rsidRPr="00EA0625">
        <w:rPr>
          <w:rFonts w:ascii="Arial" w:hAnsi="Arial" w:cs="Arial"/>
          <w:color w:val="000000"/>
        </w:rPr>
        <w:t xml:space="preserve"> na</w:t>
      </w:r>
    </w:p>
    <w:p w:rsidR="003D5D06" w:rsidRPr="00EA0625" w:rsidRDefault="00013EBA" w:rsidP="003D5D06">
      <w:pPr>
        <w:pStyle w:val="Odstavecseseznamem"/>
        <w:numPr>
          <w:ilvl w:val="0"/>
          <w:numId w:val="19"/>
        </w:numPr>
        <w:spacing w:after="120" w:line="240" w:lineRule="auto"/>
        <w:ind w:left="714" w:hanging="357"/>
        <w:contextualSpacing w:val="0"/>
        <w:jc w:val="both"/>
        <w:rPr>
          <w:rFonts w:ascii="Arial" w:hAnsi="Arial" w:cs="Arial"/>
          <w:color w:val="000000"/>
        </w:rPr>
      </w:pPr>
      <w:r w:rsidRPr="00EA0625">
        <w:rPr>
          <w:rFonts w:ascii="Arial" w:hAnsi="Arial" w:cs="Arial"/>
          <w:color w:val="000000"/>
        </w:rPr>
        <w:t>stavby pozemní, kterými jsou</w:t>
      </w:r>
    </w:p>
    <w:p w:rsidR="003D5D06" w:rsidRPr="00EA0625" w:rsidRDefault="00013EBA" w:rsidP="003D5D06">
      <w:pPr>
        <w:pStyle w:val="Odstavecseseznamem"/>
        <w:numPr>
          <w:ilvl w:val="0"/>
          <w:numId w:val="20"/>
        </w:numPr>
        <w:spacing w:after="120" w:line="240" w:lineRule="auto"/>
        <w:ind w:left="1151" w:hanging="357"/>
        <w:contextualSpacing w:val="0"/>
        <w:jc w:val="both"/>
        <w:rPr>
          <w:rFonts w:ascii="Arial" w:hAnsi="Arial" w:cs="Arial"/>
          <w:color w:val="000000"/>
        </w:rPr>
      </w:pPr>
      <w:r w:rsidRPr="00EA0625">
        <w:rPr>
          <w:rFonts w:ascii="Arial" w:hAnsi="Arial" w:cs="Arial"/>
          <w:color w:val="000000"/>
        </w:rPr>
        <w:t>budovy, jimiž se rozumí stavby prostorově soustředěné a navenek převážně uzavřené obvodovými stěnami a střešními konstrukcemi, s jedním nebo více ohraničenými užitkovými prostory,</w:t>
      </w:r>
    </w:p>
    <w:p w:rsidR="003D5D06" w:rsidRPr="00EA0625" w:rsidRDefault="00013EBA" w:rsidP="003D5D06">
      <w:pPr>
        <w:pStyle w:val="Odstavecseseznamem"/>
        <w:numPr>
          <w:ilvl w:val="0"/>
          <w:numId w:val="20"/>
        </w:numPr>
        <w:spacing w:after="120" w:line="240" w:lineRule="auto"/>
        <w:ind w:left="1151" w:hanging="357"/>
        <w:contextualSpacing w:val="0"/>
        <w:jc w:val="both"/>
        <w:rPr>
          <w:rFonts w:ascii="Arial" w:hAnsi="Arial" w:cs="Arial"/>
          <w:color w:val="000000"/>
        </w:rPr>
      </w:pPr>
      <w:r w:rsidRPr="00EA0625">
        <w:rPr>
          <w:rFonts w:ascii="Arial" w:hAnsi="Arial" w:cs="Arial"/>
          <w:color w:val="000000"/>
        </w:rPr>
        <w:t>jednotky,</w:t>
      </w:r>
    </w:p>
    <w:p w:rsidR="003D5D06" w:rsidRDefault="00013EBA" w:rsidP="003D5D06">
      <w:pPr>
        <w:pStyle w:val="Odstavecseseznamem"/>
        <w:numPr>
          <w:ilvl w:val="0"/>
          <w:numId w:val="20"/>
        </w:numPr>
        <w:spacing w:after="120" w:line="240" w:lineRule="auto"/>
        <w:ind w:left="1151" w:hanging="357"/>
        <w:contextualSpacing w:val="0"/>
        <w:jc w:val="both"/>
        <w:rPr>
          <w:rFonts w:ascii="Arial" w:hAnsi="Arial" w:cs="Arial"/>
          <w:color w:val="000000"/>
        </w:rPr>
      </w:pPr>
      <w:r w:rsidRPr="00EA0625">
        <w:rPr>
          <w:rFonts w:ascii="Arial" w:hAnsi="Arial" w:cs="Arial"/>
          <w:color w:val="000000"/>
        </w:rPr>
        <w:t>venkovní úpravy,</w:t>
      </w:r>
    </w:p>
    <w:p w:rsidR="003D5D06" w:rsidRPr="00EA0625" w:rsidRDefault="00013EBA" w:rsidP="003D5D06">
      <w:pPr>
        <w:pStyle w:val="Odstavecseseznamem"/>
        <w:numPr>
          <w:ilvl w:val="0"/>
          <w:numId w:val="19"/>
        </w:numPr>
        <w:spacing w:after="120" w:line="240" w:lineRule="auto"/>
        <w:ind w:left="714" w:hanging="357"/>
        <w:contextualSpacing w:val="0"/>
        <w:jc w:val="both"/>
        <w:rPr>
          <w:rFonts w:ascii="Arial" w:hAnsi="Arial" w:cs="Arial"/>
          <w:color w:val="000000"/>
        </w:rPr>
      </w:pPr>
      <w:r w:rsidRPr="00EA0625">
        <w:rPr>
          <w:rFonts w:ascii="Arial" w:hAnsi="Arial" w:cs="Arial"/>
          <w:color w:val="000000"/>
        </w:rPr>
        <w:t>stavby inženýrské a speciální pozemní, kterými jsou stavby dopravní, vodní, pro rozvod energií a vody, kanalizace, věže, stožáry, komíny, plochy a úpravy území, studny a další stavby speciálního charakteru,</w:t>
      </w:r>
    </w:p>
    <w:p w:rsidR="003D5D06" w:rsidRPr="00EA0625" w:rsidRDefault="00013EBA" w:rsidP="003D5D06">
      <w:pPr>
        <w:pStyle w:val="Odstavecseseznamem"/>
        <w:numPr>
          <w:ilvl w:val="0"/>
          <w:numId w:val="19"/>
        </w:numPr>
        <w:spacing w:after="120" w:line="240" w:lineRule="auto"/>
        <w:ind w:left="714" w:hanging="357"/>
        <w:contextualSpacing w:val="0"/>
        <w:jc w:val="both"/>
        <w:rPr>
          <w:rFonts w:ascii="Arial" w:hAnsi="Arial" w:cs="Arial"/>
          <w:color w:val="000000"/>
        </w:rPr>
      </w:pPr>
      <w:r w:rsidRPr="00EA0625">
        <w:rPr>
          <w:rFonts w:ascii="Arial" w:hAnsi="Arial" w:cs="Arial"/>
          <w:color w:val="000000"/>
        </w:rPr>
        <w:t>vodní nádrže a rybníky,</w:t>
      </w:r>
    </w:p>
    <w:p w:rsidR="003D5D06" w:rsidRPr="00890639" w:rsidRDefault="00013EBA" w:rsidP="003D5D06">
      <w:pPr>
        <w:pStyle w:val="Odstavecseseznamem"/>
        <w:numPr>
          <w:ilvl w:val="0"/>
          <w:numId w:val="19"/>
        </w:numPr>
        <w:spacing w:after="120" w:line="240" w:lineRule="auto"/>
        <w:ind w:left="714" w:hanging="357"/>
        <w:contextualSpacing w:val="0"/>
        <w:jc w:val="both"/>
        <w:rPr>
          <w:rFonts w:ascii="Arial" w:hAnsi="Arial" w:cs="Arial"/>
          <w:color w:val="000000"/>
        </w:rPr>
      </w:pPr>
      <w:r w:rsidRPr="00EA0625">
        <w:rPr>
          <w:rFonts w:ascii="Arial" w:hAnsi="Arial" w:cs="Arial"/>
          <w:color w:val="000000"/>
        </w:rPr>
        <w:t>jiné stavby.</w:t>
      </w:r>
    </w:p>
    <w:p w:rsidR="003D5D06" w:rsidRPr="00890639" w:rsidRDefault="00013EBA" w:rsidP="003D5D06">
      <w:pPr>
        <w:pStyle w:val="Odstavecseseznamem"/>
        <w:numPr>
          <w:ilvl w:val="0"/>
          <w:numId w:val="18"/>
        </w:numPr>
        <w:spacing w:after="120" w:line="240" w:lineRule="auto"/>
        <w:ind w:left="357" w:hanging="357"/>
        <w:contextualSpacing w:val="0"/>
        <w:jc w:val="both"/>
        <w:rPr>
          <w:rFonts w:ascii="Arial" w:hAnsi="Arial" w:cs="Arial"/>
          <w:color w:val="000000"/>
        </w:rPr>
      </w:pPr>
      <w:r w:rsidRPr="00C06192">
        <w:rPr>
          <w:rFonts w:ascii="Arial" w:hAnsi="Arial" w:cs="Arial"/>
          <w:color w:val="000000"/>
        </w:rPr>
        <w:t>Členění staveb na jednotlivé druhy stanoví vyhláška.</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8</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Oceňování staveb porovnávacím způsobem</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890639" w:rsidRDefault="00013EBA" w:rsidP="003D5D06">
      <w:pPr>
        <w:pStyle w:val="Zkladntext"/>
        <w:numPr>
          <w:ilvl w:val="0"/>
          <w:numId w:val="6"/>
        </w:numPr>
        <w:tabs>
          <w:tab w:val="clear" w:pos="720"/>
        </w:tabs>
        <w:spacing w:after="120" w:line="276" w:lineRule="auto"/>
        <w:ind w:left="357" w:hanging="357"/>
        <w:rPr>
          <w:color w:val="000000"/>
          <w:sz w:val="22"/>
          <w:szCs w:val="22"/>
        </w:rPr>
      </w:pPr>
      <w:r w:rsidRPr="00C06192">
        <w:rPr>
          <w:color w:val="000000"/>
          <w:sz w:val="22"/>
          <w:szCs w:val="22"/>
        </w:rPr>
        <w:t>Cena stavby se zjistí vynásobením zvolené měrné jednotky (m</w:t>
      </w:r>
      <w:r w:rsidRPr="00C06192">
        <w:rPr>
          <w:color w:val="000000"/>
          <w:sz w:val="22"/>
          <w:szCs w:val="22"/>
          <w:vertAlign w:val="superscript"/>
        </w:rPr>
        <w:t>3</w:t>
      </w:r>
      <w:r w:rsidRPr="00C06192">
        <w:rPr>
          <w:color w:val="000000"/>
          <w:sz w:val="22"/>
          <w:szCs w:val="22"/>
        </w:rPr>
        <w:t>,</w:t>
      </w:r>
      <w:r w:rsidRPr="00C06192">
        <w:rPr>
          <w:color w:val="000000"/>
          <w:sz w:val="22"/>
          <w:szCs w:val="22"/>
          <w:vertAlign w:val="superscript"/>
        </w:rPr>
        <w:t xml:space="preserve"> </w:t>
      </w:r>
      <w:r w:rsidRPr="00C06192">
        <w:rPr>
          <w:color w:val="000000"/>
          <w:sz w:val="22"/>
          <w:szCs w:val="22"/>
        </w:rPr>
        <w:t>m</w:t>
      </w:r>
      <w:r w:rsidRPr="00C06192">
        <w:rPr>
          <w:color w:val="000000"/>
          <w:sz w:val="22"/>
          <w:szCs w:val="22"/>
          <w:vertAlign w:val="superscript"/>
        </w:rPr>
        <w:t>2</w:t>
      </w:r>
      <w:r w:rsidRPr="00C06192">
        <w:rPr>
          <w:color w:val="000000"/>
          <w:sz w:val="22"/>
          <w:szCs w:val="22"/>
        </w:rPr>
        <w:t>, m) charakteristického porovnatelného parametru daného typu stavby (např. obestavěný prostor, zastavěná plocha, podlahová plocha, užitková plocha apod.) cenou určenou porovnávací metodou</w:t>
      </w:r>
      <w:r>
        <w:rPr>
          <w:color w:val="000000"/>
          <w:sz w:val="22"/>
          <w:szCs w:val="22"/>
        </w:rPr>
        <w:t>.</w:t>
      </w:r>
    </w:p>
    <w:p w:rsidR="003D5D06" w:rsidRPr="00890639" w:rsidRDefault="00013EBA" w:rsidP="003D5D06">
      <w:pPr>
        <w:pStyle w:val="Zkladntext"/>
        <w:numPr>
          <w:ilvl w:val="0"/>
          <w:numId w:val="6"/>
        </w:numPr>
        <w:tabs>
          <w:tab w:val="clear" w:pos="720"/>
          <w:tab w:val="num" w:pos="284"/>
        </w:tabs>
        <w:spacing w:after="120" w:line="276" w:lineRule="auto"/>
        <w:ind w:left="284" w:hanging="284"/>
        <w:rPr>
          <w:color w:val="000000"/>
          <w:sz w:val="22"/>
          <w:szCs w:val="22"/>
        </w:rPr>
      </w:pPr>
      <w:r>
        <w:rPr>
          <w:color w:val="000000"/>
          <w:sz w:val="22"/>
          <w:szCs w:val="22"/>
        </w:rPr>
        <w:t xml:space="preserve">Při určení </w:t>
      </w:r>
      <w:r w:rsidRPr="00801CA1">
        <w:rPr>
          <w:b/>
          <w:color w:val="000000"/>
          <w:sz w:val="22"/>
          <w:szCs w:val="22"/>
        </w:rPr>
        <w:t>obvyklé ceny</w:t>
      </w:r>
      <w:r>
        <w:rPr>
          <w:color w:val="000000"/>
          <w:sz w:val="22"/>
          <w:szCs w:val="22"/>
        </w:rPr>
        <w:t xml:space="preserve"> </w:t>
      </w:r>
      <w:r>
        <w:rPr>
          <w:b/>
          <w:color w:val="000000"/>
          <w:sz w:val="22"/>
          <w:szCs w:val="22"/>
        </w:rPr>
        <w:t>v souladu s Čl. 3 odst. 1.</w:t>
      </w:r>
      <w:r>
        <w:rPr>
          <w:color w:val="000000"/>
          <w:sz w:val="22"/>
          <w:szCs w:val="22"/>
        </w:rPr>
        <w:t xml:space="preserve"> se vychází z porovnání sjednaných cen minimálně 3 obdobných staveb na </w:t>
      </w:r>
      <w:r w:rsidRPr="00C06192">
        <w:rPr>
          <w:color w:val="000000"/>
          <w:sz w:val="22"/>
          <w:szCs w:val="22"/>
        </w:rPr>
        <w:t xml:space="preserve">základě skutečného (případně možného) účelu užití v dané </w:t>
      </w:r>
      <w:r>
        <w:rPr>
          <w:color w:val="000000"/>
          <w:sz w:val="22"/>
          <w:szCs w:val="22"/>
        </w:rPr>
        <w:t xml:space="preserve">či srovnatelné </w:t>
      </w:r>
      <w:r w:rsidRPr="00C06192">
        <w:rPr>
          <w:color w:val="000000"/>
          <w:sz w:val="22"/>
          <w:szCs w:val="22"/>
        </w:rPr>
        <w:t>lokalitě za relevantní časový úsek</w:t>
      </w:r>
      <w:r>
        <w:rPr>
          <w:color w:val="000000"/>
          <w:sz w:val="22"/>
          <w:szCs w:val="22"/>
        </w:rPr>
        <w:t>.</w:t>
      </w:r>
    </w:p>
    <w:p w:rsidR="003D5D06" w:rsidRPr="00835291" w:rsidRDefault="00013EBA" w:rsidP="003D5D06">
      <w:pPr>
        <w:pStyle w:val="Zkladntext"/>
        <w:numPr>
          <w:ilvl w:val="0"/>
          <w:numId w:val="6"/>
        </w:numPr>
        <w:tabs>
          <w:tab w:val="clear" w:pos="720"/>
          <w:tab w:val="num" w:pos="284"/>
          <w:tab w:val="left" w:pos="2694"/>
        </w:tabs>
        <w:spacing w:after="120" w:line="276" w:lineRule="auto"/>
        <w:ind w:left="284" w:hanging="284"/>
        <w:rPr>
          <w:color w:val="000000"/>
          <w:sz w:val="22"/>
          <w:szCs w:val="22"/>
        </w:rPr>
      </w:pPr>
      <w:bookmarkStart w:id="4" w:name="_Hlk59530939"/>
      <w:bookmarkStart w:id="5" w:name="_Hlk59532978"/>
      <w:r w:rsidRPr="00835291">
        <w:rPr>
          <w:color w:val="000000"/>
          <w:sz w:val="22"/>
          <w:szCs w:val="22"/>
        </w:rPr>
        <w:t xml:space="preserve">Nelze-li obvyklou cenu určit, určí se v souladu s Čl. 3 odst. 2 </w:t>
      </w:r>
      <w:r w:rsidRPr="00835291">
        <w:rPr>
          <w:b/>
          <w:color w:val="000000"/>
          <w:sz w:val="22"/>
          <w:szCs w:val="22"/>
        </w:rPr>
        <w:t>tržní hodnota</w:t>
      </w:r>
      <w:r w:rsidRPr="00835291">
        <w:rPr>
          <w:color w:val="000000"/>
          <w:sz w:val="22"/>
          <w:szCs w:val="22"/>
        </w:rPr>
        <w:t>, kdy u porovnávacího způsobu lze</w:t>
      </w:r>
      <w:r>
        <w:rPr>
          <w:color w:val="000000"/>
          <w:sz w:val="22"/>
          <w:szCs w:val="22"/>
        </w:rPr>
        <w:t xml:space="preserve"> doporučit za standardní situace</w:t>
      </w:r>
      <w:r w:rsidRPr="00835291">
        <w:rPr>
          <w:color w:val="000000"/>
          <w:sz w:val="22"/>
          <w:szCs w:val="22"/>
        </w:rPr>
        <w:t xml:space="preserve"> vycházet z porovnání nabídkových cen </w:t>
      </w:r>
      <w:bookmarkEnd w:id="4"/>
      <w:r w:rsidRPr="00835291">
        <w:rPr>
          <w:color w:val="000000"/>
          <w:sz w:val="22"/>
          <w:szCs w:val="22"/>
        </w:rPr>
        <w:t xml:space="preserve">(případně je možná kombinace sjednaných a nabídkových cen). </w:t>
      </w:r>
      <w:bookmarkEnd w:id="5"/>
    </w:p>
    <w:p w:rsidR="003D5D06" w:rsidRDefault="003D5D06" w:rsidP="003D5D06">
      <w:pPr>
        <w:pStyle w:val="Zkladntext"/>
        <w:rPr>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Pr>
          <w:rFonts w:ascii="Arial" w:hAnsi="Arial" w:cs="Arial"/>
          <w:b/>
          <w:color w:val="000000"/>
          <w:sz w:val="22"/>
          <w:szCs w:val="22"/>
        </w:rPr>
        <w:lastRenderedPageBreak/>
        <w:t>Č</w:t>
      </w:r>
      <w:r w:rsidRPr="00C06192">
        <w:rPr>
          <w:rFonts w:ascii="Arial" w:hAnsi="Arial" w:cs="Arial"/>
          <w:b/>
          <w:color w:val="000000"/>
          <w:sz w:val="22"/>
          <w:szCs w:val="22"/>
        </w:rPr>
        <w:t>l. 9</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Oceňování staveb výnosovým způsobem</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890639" w:rsidRDefault="00013EBA" w:rsidP="003D5D06">
      <w:pPr>
        <w:pStyle w:val="Zkladntext"/>
        <w:numPr>
          <w:ilvl w:val="0"/>
          <w:numId w:val="21"/>
        </w:numPr>
        <w:spacing w:after="120" w:line="276" w:lineRule="auto"/>
        <w:ind w:left="357" w:hanging="357"/>
        <w:rPr>
          <w:color w:val="000000"/>
          <w:sz w:val="22"/>
          <w:szCs w:val="22"/>
        </w:rPr>
      </w:pPr>
      <w:r w:rsidRPr="00C06192">
        <w:rPr>
          <w:color w:val="000000"/>
          <w:sz w:val="22"/>
          <w:szCs w:val="22"/>
        </w:rPr>
        <w:t>Výnosový způsob vychází z výnosu z předmětu ocenění skutečně dosahovaného nebo z výnosu, který lze z předmětu ocenění za daných podmínek obvykle získat, a z kapitalizace tohoto výnosu (úrokové míry).</w:t>
      </w:r>
    </w:p>
    <w:p w:rsidR="003D5D06" w:rsidRPr="0046091F" w:rsidRDefault="00013EBA" w:rsidP="003D5D06">
      <w:pPr>
        <w:pStyle w:val="Zkladntext"/>
        <w:numPr>
          <w:ilvl w:val="0"/>
          <w:numId w:val="21"/>
        </w:numPr>
        <w:spacing w:line="276" w:lineRule="auto"/>
        <w:ind w:left="357" w:hanging="357"/>
        <w:rPr>
          <w:color w:val="000000"/>
          <w:sz w:val="22"/>
          <w:szCs w:val="22"/>
        </w:rPr>
      </w:pPr>
      <w:r w:rsidRPr="00C06192">
        <w:rPr>
          <w:color w:val="000000"/>
          <w:sz w:val="22"/>
          <w:szCs w:val="22"/>
        </w:rPr>
        <w:t>Pro účely této metodiky se v případě výnosového způsobu oce</w:t>
      </w:r>
      <w:r>
        <w:rPr>
          <w:color w:val="000000"/>
          <w:sz w:val="22"/>
          <w:szCs w:val="22"/>
        </w:rPr>
        <w:t>nění preferuje jeho kombinace s </w:t>
      </w:r>
      <w:r w:rsidRPr="00C06192">
        <w:rPr>
          <w:color w:val="000000"/>
          <w:sz w:val="22"/>
          <w:szCs w:val="22"/>
        </w:rPr>
        <w:t xml:space="preserve">nákladovým způsobem ocenění ve smyslu § 31 až § 33 vyhlášky. </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10</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Oceňování staveb dle vyhlášky</w:t>
      </w:r>
    </w:p>
    <w:p w:rsidR="003D5D06" w:rsidRPr="00C06192" w:rsidRDefault="003D5D06" w:rsidP="003D5D06">
      <w:pPr>
        <w:jc w:val="center"/>
        <w:rPr>
          <w:rFonts w:ascii="Arial" w:hAnsi="Arial" w:cs="Arial"/>
          <w:b/>
          <w:color w:val="000000"/>
          <w:sz w:val="22"/>
          <w:szCs w:val="22"/>
        </w:rPr>
      </w:pPr>
    </w:p>
    <w:p w:rsidR="003D5D06" w:rsidRPr="00EA0625" w:rsidRDefault="00013EBA" w:rsidP="003D5D06">
      <w:pPr>
        <w:pStyle w:val="Odstavecseseznamem"/>
        <w:numPr>
          <w:ilvl w:val="0"/>
          <w:numId w:val="22"/>
        </w:numPr>
        <w:spacing w:after="0" w:line="240" w:lineRule="auto"/>
        <w:ind w:left="357" w:hanging="357"/>
        <w:contextualSpacing w:val="0"/>
        <w:jc w:val="both"/>
        <w:rPr>
          <w:rFonts w:ascii="Arial" w:hAnsi="Arial" w:cs="Arial"/>
          <w:color w:val="000000"/>
        </w:rPr>
      </w:pPr>
      <w:r w:rsidRPr="00EA0625">
        <w:rPr>
          <w:rFonts w:ascii="Arial" w:hAnsi="Arial" w:cs="Arial"/>
          <w:color w:val="000000"/>
        </w:rPr>
        <w:t>Ocenění stavby nákladovým způsobem se provádí dle ustanovení § 10 až § 30 vyhlášky.</w:t>
      </w:r>
    </w:p>
    <w:p w:rsidR="003D5D06" w:rsidRPr="001203C9" w:rsidRDefault="00013EBA" w:rsidP="003D5D06">
      <w:pPr>
        <w:spacing w:after="120"/>
        <w:ind w:left="357"/>
        <w:jc w:val="both"/>
        <w:rPr>
          <w:rFonts w:ascii="Arial" w:hAnsi="Arial" w:cs="Arial"/>
          <w:color w:val="000000"/>
          <w:sz w:val="22"/>
          <w:szCs w:val="22"/>
        </w:rPr>
      </w:pPr>
      <w:r w:rsidRPr="00C06192">
        <w:rPr>
          <w:rFonts w:ascii="Arial" w:hAnsi="Arial" w:cs="Arial"/>
          <w:color w:val="000000"/>
          <w:sz w:val="22"/>
          <w:szCs w:val="22"/>
        </w:rPr>
        <w:t>Nákladový způsob vychází z nákladů, které by bylo nutno vynaložit na pořízení předmětu ocenění v místě ocenění a podle jeho stavu ke dni ocenění.</w:t>
      </w:r>
    </w:p>
    <w:p w:rsidR="003D5D06" w:rsidRPr="00C06192" w:rsidRDefault="00013EBA" w:rsidP="003D5D06">
      <w:pPr>
        <w:spacing w:after="120"/>
        <w:ind w:left="357"/>
        <w:rPr>
          <w:rFonts w:ascii="Arial" w:hAnsi="Arial" w:cs="Arial"/>
          <w:color w:val="000000"/>
          <w:sz w:val="22"/>
          <w:szCs w:val="22"/>
        </w:rPr>
      </w:pPr>
      <w:r w:rsidRPr="00C06192">
        <w:rPr>
          <w:rFonts w:ascii="Arial" w:hAnsi="Arial" w:cs="Arial"/>
          <w:color w:val="000000"/>
          <w:sz w:val="22"/>
          <w:szCs w:val="22"/>
        </w:rPr>
        <w:t>Oceňuje-li se stavba nákladovým způsobem, vychází se</w:t>
      </w:r>
      <w:r>
        <w:rPr>
          <w:rFonts w:ascii="Arial" w:hAnsi="Arial" w:cs="Arial"/>
          <w:color w:val="000000"/>
          <w:sz w:val="22"/>
          <w:szCs w:val="22"/>
        </w:rPr>
        <w:t>:</w:t>
      </w:r>
    </w:p>
    <w:p w:rsidR="003D5D06" w:rsidRPr="00EA0625" w:rsidRDefault="00013EBA" w:rsidP="003D5D06">
      <w:pPr>
        <w:pStyle w:val="Odstavecseseznamem"/>
        <w:numPr>
          <w:ilvl w:val="0"/>
          <w:numId w:val="23"/>
        </w:numPr>
        <w:spacing w:before="120" w:after="0" w:line="240" w:lineRule="auto"/>
        <w:ind w:left="714" w:hanging="357"/>
        <w:contextualSpacing w:val="0"/>
        <w:jc w:val="both"/>
        <w:rPr>
          <w:rFonts w:ascii="Arial" w:hAnsi="Arial" w:cs="Arial"/>
          <w:color w:val="000000"/>
        </w:rPr>
      </w:pPr>
      <w:r w:rsidRPr="00EA0625">
        <w:rPr>
          <w:rFonts w:ascii="Arial" w:hAnsi="Arial" w:cs="Arial"/>
          <w:color w:val="000000"/>
        </w:rPr>
        <w:t>ze základních cen za měrné jednotky stavby nebo z nákladů na pořízení stavby; u stavby určené k odstranění se vychází z ocenění použitelného materiálu z jejího odstranění sníženého o náklady na odstranění,</w:t>
      </w:r>
    </w:p>
    <w:p w:rsidR="003D5D06" w:rsidRPr="00EA0625" w:rsidRDefault="00013EBA" w:rsidP="003D5D06">
      <w:pPr>
        <w:pStyle w:val="Odstavecseseznamem"/>
        <w:numPr>
          <w:ilvl w:val="0"/>
          <w:numId w:val="23"/>
        </w:numPr>
        <w:spacing w:before="120" w:after="0" w:line="240" w:lineRule="auto"/>
        <w:ind w:left="714" w:hanging="357"/>
        <w:contextualSpacing w:val="0"/>
        <w:jc w:val="both"/>
        <w:rPr>
          <w:rFonts w:ascii="Arial" w:hAnsi="Arial" w:cs="Arial"/>
          <w:color w:val="000000"/>
        </w:rPr>
      </w:pPr>
      <w:r w:rsidRPr="00EA0625">
        <w:rPr>
          <w:rFonts w:ascii="Arial" w:hAnsi="Arial" w:cs="Arial"/>
          <w:color w:val="000000"/>
        </w:rPr>
        <w:t>ze zohlednění charakteru, velikosti stavby, jejího vybavení, polohy a prodejnosti, u vodní nádrže a rybníku i ze zohlednění jejich funkce,</w:t>
      </w:r>
    </w:p>
    <w:p w:rsidR="003D5D06" w:rsidRPr="00EA0625" w:rsidRDefault="00013EBA" w:rsidP="003D5D06">
      <w:pPr>
        <w:pStyle w:val="Odstavecseseznamem"/>
        <w:numPr>
          <w:ilvl w:val="0"/>
          <w:numId w:val="23"/>
        </w:numPr>
        <w:spacing w:before="120" w:after="0" w:line="240" w:lineRule="auto"/>
        <w:ind w:left="714" w:hanging="357"/>
        <w:contextualSpacing w:val="0"/>
        <w:jc w:val="both"/>
        <w:rPr>
          <w:rFonts w:ascii="Arial" w:hAnsi="Arial" w:cs="Arial"/>
          <w:color w:val="000000"/>
        </w:rPr>
      </w:pPr>
      <w:r w:rsidRPr="00EA0625">
        <w:rPr>
          <w:rFonts w:ascii="Arial" w:hAnsi="Arial" w:cs="Arial"/>
          <w:color w:val="000000"/>
        </w:rPr>
        <w:t>z technického nebo morálního opotřebení stavby,</w:t>
      </w:r>
    </w:p>
    <w:p w:rsidR="003D5D06" w:rsidRPr="00890639" w:rsidRDefault="00013EBA" w:rsidP="003D5D06">
      <w:pPr>
        <w:pStyle w:val="Odstavecseseznamem"/>
        <w:numPr>
          <w:ilvl w:val="0"/>
          <w:numId w:val="23"/>
        </w:numPr>
        <w:spacing w:before="120" w:after="120" w:line="240" w:lineRule="auto"/>
        <w:ind w:left="714" w:hanging="357"/>
        <w:contextualSpacing w:val="0"/>
        <w:jc w:val="both"/>
        <w:rPr>
          <w:rFonts w:ascii="Arial" w:hAnsi="Arial" w:cs="Arial"/>
          <w:color w:val="000000"/>
        </w:rPr>
      </w:pPr>
      <w:r w:rsidRPr="00EA0625">
        <w:rPr>
          <w:rFonts w:ascii="Arial" w:hAnsi="Arial" w:cs="Arial"/>
          <w:color w:val="000000"/>
        </w:rPr>
        <w:t>ze zohlednění ceny stroje nebo jiného technologického zařízení, není-li v katastru nemovitostí zapsána výhrada, že stroj není vlastnictvím vlastníka nemovité věci.</w:t>
      </w:r>
    </w:p>
    <w:p w:rsidR="003D5D06" w:rsidRPr="00C06192" w:rsidRDefault="00013EBA" w:rsidP="003D5D06">
      <w:pPr>
        <w:spacing w:after="120" w:line="276" w:lineRule="auto"/>
        <w:ind w:left="357"/>
        <w:jc w:val="both"/>
        <w:rPr>
          <w:rFonts w:ascii="Arial" w:hAnsi="Arial" w:cs="Arial"/>
          <w:color w:val="000000"/>
          <w:sz w:val="22"/>
          <w:szCs w:val="22"/>
        </w:rPr>
      </w:pPr>
      <w:r w:rsidRPr="00C06192">
        <w:rPr>
          <w:rFonts w:ascii="Arial" w:hAnsi="Arial" w:cs="Arial"/>
          <w:color w:val="000000"/>
          <w:sz w:val="22"/>
          <w:szCs w:val="22"/>
        </w:rPr>
        <w:t>Základní ceny a způsob jejich úpravy podle odstavce 1 u jednotlivých druhů staveb, postupy při měření a výpočtu výměr staveb a postupy při oceňování včetně způsobů zjištění a</w:t>
      </w:r>
      <w:r>
        <w:rPr>
          <w:rFonts w:ascii="Arial" w:hAnsi="Arial" w:cs="Arial"/>
          <w:color w:val="000000"/>
          <w:sz w:val="22"/>
          <w:szCs w:val="22"/>
        </w:rPr>
        <w:t> </w:t>
      </w:r>
      <w:r w:rsidRPr="00C06192">
        <w:rPr>
          <w:rFonts w:ascii="Arial" w:hAnsi="Arial" w:cs="Arial"/>
          <w:color w:val="000000"/>
          <w:sz w:val="22"/>
          <w:szCs w:val="22"/>
        </w:rPr>
        <w:t>uplatnění technického nebo morálního opotřebení stanoví vy</w:t>
      </w:r>
      <w:r>
        <w:rPr>
          <w:rFonts w:ascii="Arial" w:hAnsi="Arial" w:cs="Arial"/>
          <w:color w:val="000000"/>
          <w:sz w:val="22"/>
          <w:szCs w:val="22"/>
        </w:rPr>
        <w:t>hláška. Ve stanovených cenách a </w:t>
      </w:r>
      <w:r w:rsidRPr="00C06192">
        <w:rPr>
          <w:rFonts w:ascii="Arial" w:hAnsi="Arial" w:cs="Arial"/>
          <w:color w:val="000000"/>
          <w:sz w:val="22"/>
          <w:szCs w:val="22"/>
        </w:rPr>
        <w:t>postupech se zohledňují i vlivy působící na úroveň a relace cen staveb na trhu.</w:t>
      </w:r>
    </w:p>
    <w:p w:rsidR="003D5D06" w:rsidRPr="00890639" w:rsidRDefault="00013EBA" w:rsidP="003D5D06">
      <w:pPr>
        <w:pStyle w:val="Odstavecseseznamem"/>
        <w:numPr>
          <w:ilvl w:val="0"/>
          <w:numId w:val="22"/>
        </w:numPr>
        <w:spacing w:after="120" w:line="240" w:lineRule="auto"/>
        <w:ind w:left="357" w:hanging="357"/>
        <w:contextualSpacing w:val="0"/>
        <w:jc w:val="both"/>
        <w:rPr>
          <w:rFonts w:ascii="Arial" w:hAnsi="Arial" w:cs="Arial"/>
          <w:color w:val="000000"/>
        </w:rPr>
      </w:pPr>
      <w:r w:rsidRPr="00EA0625">
        <w:rPr>
          <w:rFonts w:ascii="Arial" w:hAnsi="Arial" w:cs="Arial"/>
          <w:color w:val="000000"/>
        </w:rPr>
        <w:t>Ocenění stavby kombinací nákladového a výnosového způs</w:t>
      </w:r>
      <w:r>
        <w:rPr>
          <w:rFonts w:ascii="Arial" w:hAnsi="Arial" w:cs="Arial"/>
          <w:color w:val="000000"/>
        </w:rPr>
        <w:t>obu se provádí dle ustanovení § </w:t>
      </w:r>
      <w:r w:rsidRPr="00EA0625">
        <w:rPr>
          <w:rFonts w:ascii="Arial" w:hAnsi="Arial" w:cs="Arial"/>
          <w:color w:val="000000"/>
        </w:rPr>
        <w:t>31 až § 33 vyhlášky.</w:t>
      </w:r>
    </w:p>
    <w:p w:rsidR="003D5D06" w:rsidRPr="00890639" w:rsidRDefault="00013EBA" w:rsidP="003D5D06">
      <w:pPr>
        <w:pStyle w:val="Odstavecseseznamem"/>
        <w:numPr>
          <w:ilvl w:val="0"/>
          <w:numId w:val="22"/>
        </w:numPr>
        <w:spacing w:after="120" w:line="240" w:lineRule="auto"/>
        <w:ind w:left="357" w:hanging="357"/>
        <w:contextualSpacing w:val="0"/>
        <w:jc w:val="both"/>
        <w:rPr>
          <w:rFonts w:ascii="Arial" w:hAnsi="Arial" w:cs="Arial"/>
          <w:color w:val="000000"/>
        </w:rPr>
      </w:pPr>
      <w:r w:rsidRPr="00EA0625">
        <w:rPr>
          <w:rFonts w:ascii="Arial" w:hAnsi="Arial" w:cs="Arial"/>
          <w:color w:val="000000"/>
        </w:rPr>
        <w:t>Ocenění stavby porovnávacím způsobem se provádí dle ustanovení § 34 až § 38 vyhlášky.</w:t>
      </w:r>
    </w:p>
    <w:p w:rsidR="003D5D06" w:rsidRDefault="00013EBA" w:rsidP="003D5D06">
      <w:pPr>
        <w:pStyle w:val="Zkladntext"/>
        <w:numPr>
          <w:ilvl w:val="0"/>
          <w:numId w:val="22"/>
        </w:numPr>
        <w:spacing w:after="120"/>
        <w:ind w:left="357" w:hanging="357"/>
        <w:rPr>
          <w:color w:val="000000"/>
          <w:sz w:val="22"/>
          <w:szCs w:val="22"/>
        </w:rPr>
      </w:pPr>
      <w:r w:rsidRPr="00C06192">
        <w:rPr>
          <w:color w:val="000000"/>
          <w:sz w:val="22"/>
          <w:szCs w:val="22"/>
        </w:rPr>
        <w:t xml:space="preserve">Dle ustanovení § 4 </w:t>
      </w:r>
      <w:r>
        <w:rPr>
          <w:color w:val="000000"/>
          <w:sz w:val="22"/>
          <w:szCs w:val="22"/>
        </w:rPr>
        <w:t>ZOM</w:t>
      </w:r>
      <w:r w:rsidRPr="00C06192">
        <w:rPr>
          <w:color w:val="000000"/>
          <w:sz w:val="22"/>
          <w:szCs w:val="22"/>
        </w:rPr>
        <w:t xml:space="preserve"> platí:</w:t>
      </w:r>
    </w:p>
    <w:p w:rsidR="003D5D06" w:rsidRPr="00C06192" w:rsidRDefault="00013EBA" w:rsidP="003D5D06">
      <w:pPr>
        <w:pStyle w:val="Odstavecseseznamem"/>
        <w:numPr>
          <w:ilvl w:val="0"/>
          <w:numId w:val="24"/>
        </w:numPr>
        <w:spacing w:after="120" w:line="240" w:lineRule="auto"/>
        <w:ind w:left="714" w:hanging="357"/>
        <w:contextualSpacing w:val="0"/>
        <w:jc w:val="both"/>
        <w:rPr>
          <w:rFonts w:ascii="Arial" w:hAnsi="Arial" w:cs="Arial"/>
          <w:color w:val="000000"/>
        </w:rPr>
      </w:pPr>
      <w:r w:rsidRPr="00C06192">
        <w:rPr>
          <w:rFonts w:ascii="Arial" w:hAnsi="Arial" w:cs="Arial"/>
          <w:color w:val="000000"/>
        </w:rPr>
        <w:t>Stavba se oceňuje podle účelu jejího užití bez rozdílu, zda jde o nemovitou nebo movitou věc nebo zda je součástí pozemku nebo práva stavby.</w:t>
      </w:r>
    </w:p>
    <w:p w:rsidR="003D5D06" w:rsidRPr="00C06192" w:rsidRDefault="00013EBA" w:rsidP="003D5D06">
      <w:pPr>
        <w:pStyle w:val="Odstavecseseznamem"/>
        <w:numPr>
          <w:ilvl w:val="0"/>
          <w:numId w:val="24"/>
        </w:numPr>
        <w:spacing w:after="120" w:line="240" w:lineRule="auto"/>
        <w:ind w:left="714" w:hanging="357"/>
        <w:contextualSpacing w:val="0"/>
        <w:jc w:val="both"/>
        <w:rPr>
          <w:rFonts w:ascii="Arial" w:hAnsi="Arial" w:cs="Arial"/>
          <w:color w:val="000000"/>
        </w:rPr>
      </w:pPr>
      <w:r w:rsidRPr="00C06192">
        <w:rPr>
          <w:rFonts w:ascii="Arial" w:hAnsi="Arial" w:cs="Arial"/>
          <w:color w:val="000000"/>
        </w:rPr>
        <w:t>Není-li stavba samostatnou věcí, její cena se přičte k ceně nemovité věci, jejíž je součástí</w:t>
      </w:r>
      <w:r w:rsidRPr="00B505F8">
        <w:rPr>
          <w:rFonts w:ascii="Arial" w:hAnsi="Arial" w:cs="Arial"/>
          <w:color w:val="000000"/>
        </w:rPr>
        <w:t>.</w:t>
      </w:r>
    </w:p>
    <w:p w:rsidR="003D5D06" w:rsidRPr="00A04E9A" w:rsidRDefault="00013EBA" w:rsidP="003D5D06">
      <w:pPr>
        <w:pStyle w:val="Odstavecseseznamem"/>
        <w:numPr>
          <w:ilvl w:val="0"/>
          <w:numId w:val="24"/>
        </w:numPr>
        <w:spacing w:after="120" w:line="240" w:lineRule="auto"/>
        <w:ind w:left="714" w:hanging="357"/>
        <w:contextualSpacing w:val="0"/>
        <w:jc w:val="both"/>
        <w:rPr>
          <w:rFonts w:ascii="Arial" w:hAnsi="Arial" w:cs="Arial"/>
          <w:color w:val="000000"/>
        </w:rPr>
      </w:pPr>
      <w:r w:rsidRPr="00C06192">
        <w:rPr>
          <w:rFonts w:ascii="Arial" w:hAnsi="Arial" w:cs="Arial"/>
          <w:color w:val="000000"/>
        </w:rPr>
        <w:t>Výrobek, který plní funkci stavby, se oceňuje jako jiná stavba.</w:t>
      </w:r>
    </w:p>
    <w:p w:rsidR="003D5D06" w:rsidRDefault="003D5D06" w:rsidP="003D5D06">
      <w:pPr>
        <w:pStyle w:val="Zkladntextodsazen31"/>
        <w:ind w:left="0" w:firstLine="0"/>
        <w:rPr>
          <w:rFonts w:ascii="Arial" w:hAnsi="Arial" w:cs="Arial"/>
          <w:b/>
          <w:color w:val="000000"/>
          <w:sz w:val="22"/>
          <w:szCs w:val="22"/>
        </w:rPr>
      </w:pPr>
    </w:p>
    <w:p w:rsidR="003D5D06" w:rsidRDefault="003D5D06" w:rsidP="003D5D06">
      <w:pPr>
        <w:pStyle w:val="Zkladntextodsazen31"/>
        <w:ind w:left="0" w:firstLine="0"/>
        <w:jc w:val="center"/>
        <w:rPr>
          <w:rFonts w:ascii="Arial" w:hAnsi="Arial" w:cs="Arial"/>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Díl třetí</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Trvalé porosty</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11</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Členění trvalých porostů</w:t>
      </w:r>
    </w:p>
    <w:p w:rsidR="003D5D06" w:rsidRPr="00C06192" w:rsidRDefault="003D5D06" w:rsidP="003D5D06">
      <w:pPr>
        <w:jc w:val="center"/>
        <w:rPr>
          <w:rFonts w:ascii="Arial" w:hAnsi="Arial" w:cs="Arial"/>
          <w:color w:val="000000"/>
          <w:sz w:val="22"/>
          <w:szCs w:val="22"/>
        </w:rPr>
      </w:pPr>
    </w:p>
    <w:p w:rsidR="003D5D06" w:rsidRPr="00C06192" w:rsidRDefault="00013EBA" w:rsidP="003D5D06">
      <w:pPr>
        <w:jc w:val="both"/>
        <w:rPr>
          <w:rFonts w:ascii="Arial" w:hAnsi="Arial" w:cs="Arial"/>
          <w:color w:val="000000"/>
          <w:sz w:val="22"/>
          <w:szCs w:val="22"/>
        </w:rPr>
      </w:pPr>
      <w:r w:rsidRPr="00C06192">
        <w:rPr>
          <w:rFonts w:ascii="Arial" w:hAnsi="Arial" w:cs="Arial"/>
          <w:color w:val="000000"/>
          <w:sz w:val="22"/>
          <w:szCs w:val="22"/>
        </w:rPr>
        <w:t xml:space="preserve">Pro účely oceňování se trvalé porosty člení dle § 14 </w:t>
      </w:r>
      <w:r>
        <w:rPr>
          <w:rFonts w:ascii="Arial" w:hAnsi="Arial" w:cs="Arial"/>
          <w:color w:val="000000"/>
          <w:sz w:val="22"/>
          <w:szCs w:val="22"/>
        </w:rPr>
        <w:t>ZOM</w:t>
      </w:r>
      <w:r w:rsidRPr="00C06192">
        <w:rPr>
          <w:rFonts w:ascii="Arial" w:hAnsi="Arial" w:cs="Arial"/>
          <w:color w:val="000000"/>
          <w:sz w:val="22"/>
          <w:szCs w:val="22"/>
        </w:rPr>
        <w:t xml:space="preserve"> majetku na</w:t>
      </w:r>
      <w:r>
        <w:rPr>
          <w:rFonts w:ascii="Arial" w:hAnsi="Arial" w:cs="Arial"/>
          <w:color w:val="000000"/>
          <w:sz w:val="22"/>
          <w:szCs w:val="22"/>
        </w:rPr>
        <w:t>:</w:t>
      </w:r>
    </w:p>
    <w:p w:rsidR="003D5D06" w:rsidRPr="00EA0625" w:rsidRDefault="00013EBA" w:rsidP="003D5D06">
      <w:pPr>
        <w:pStyle w:val="Odstavecseseznamem"/>
        <w:numPr>
          <w:ilvl w:val="0"/>
          <w:numId w:val="25"/>
        </w:numPr>
        <w:spacing w:before="120" w:after="0" w:line="240" w:lineRule="auto"/>
        <w:ind w:left="357" w:hanging="357"/>
        <w:contextualSpacing w:val="0"/>
        <w:jc w:val="both"/>
        <w:rPr>
          <w:rFonts w:ascii="Arial" w:hAnsi="Arial" w:cs="Arial"/>
          <w:color w:val="000000"/>
        </w:rPr>
      </w:pPr>
      <w:r w:rsidRPr="00EA0625">
        <w:rPr>
          <w:rFonts w:ascii="Arial" w:hAnsi="Arial" w:cs="Arial"/>
          <w:color w:val="000000"/>
        </w:rPr>
        <w:t>lesní porosty,</w:t>
      </w:r>
    </w:p>
    <w:p w:rsidR="003D5D06" w:rsidRDefault="00013EBA" w:rsidP="003D5D06">
      <w:pPr>
        <w:pStyle w:val="Odstavecseseznamem"/>
        <w:numPr>
          <w:ilvl w:val="0"/>
          <w:numId w:val="25"/>
        </w:numPr>
        <w:spacing w:before="120" w:after="0" w:line="240" w:lineRule="auto"/>
        <w:ind w:left="357" w:hanging="357"/>
        <w:contextualSpacing w:val="0"/>
        <w:jc w:val="both"/>
        <w:rPr>
          <w:rFonts w:ascii="Arial" w:hAnsi="Arial" w:cs="Arial"/>
          <w:color w:val="000000"/>
        </w:rPr>
      </w:pPr>
      <w:r w:rsidRPr="00EA0625">
        <w:rPr>
          <w:rFonts w:ascii="Arial" w:hAnsi="Arial" w:cs="Arial"/>
          <w:color w:val="000000"/>
        </w:rPr>
        <w:t>ovocné dřeviny,</w:t>
      </w:r>
    </w:p>
    <w:p w:rsidR="003D5D06" w:rsidRPr="00EA0625" w:rsidRDefault="00013EBA" w:rsidP="003D5D06">
      <w:pPr>
        <w:pStyle w:val="Odstavecseseznamem"/>
        <w:numPr>
          <w:ilvl w:val="0"/>
          <w:numId w:val="25"/>
        </w:numPr>
        <w:spacing w:before="120" w:after="0" w:line="240" w:lineRule="auto"/>
        <w:ind w:left="357" w:hanging="357"/>
        <w:contextualSpacing w:val="0"/>
        <w:jc w:val="both"/>
        <w:rPr>
          <w:rFonts w:ascii="Arial" w:hAnsi="Arial" w:cs="Arial"/>
          <w:color w:val="000000"/>
        </w:rPr>
      </w:pPr>
      <w:r>
        <w:rPr>
          <w:rFonts w:ascii="Arial" w:hAnsi="Arial" w:cs="Arial"/>
          <w:color w:val="000000"/>
        </w:rPr>
        <w:t>rychle rostoucí dřeviny,</w:t>
      </w:r>
    </w:p>
    <w:p w:rsidR="003D5D06" w:rsidRPr="00EA0625" w:rsidRDefault="00013EBA" w:rsidP="003D5D06">
      <w:pPr>
        <w:pStyle w:val="Odstavecseseznamem"/>
        <w:numPr>
          <w:ilvl w:val="0"/>
          <w:numId w:val="25"/>
        </w:numPr>
        <w:spacing w:before="120" w:after="0" w:line="240" w:lineRule="auto"/>
        <w:ind w:left="357" w:hanging="357"/>
        <w:contextualSpacing w:val="0"/>
        <w:jc w:val="both"/>
        <w:rPr>
          <w:rFonts w:ascii="Arial" w:hAnsi="Arial" w:cs="Arial"/>
          <w:color w:val="000000"/>
        </w:rPr>
      </w:pPr>
      <w:r w:rsidRPr="00EA0625">
        <w:rPr>
          <w:rFonts w:ascii="Arial" w:hAnsi="Arial" w:cs="Arial"/>
          <w:color w:val="000000"/>
        </w:rPr>
        <w:lastRenderedPageBreak/>
        <w:t>vinnou a chmelovou révu,</w:t>
      </w:r>
    </w:p>
    <w:p w:rsidR="003D5D06" w:rsidRPr="00EA0625" w:rsidRDefault="00013EBA" w:rsidP="003D5D06">
      <w:pPr>
        <w:pStyle w:val="Odstavecseseznamem"/>
        <w:numPr>
          <w:ilvl w:val="0"/>
          <w:numId w:val="25"/>
        </w:numPr>
        <w:spacing w:before="120" w:after="0" w:line="240" w:lineRule="auto"/>
        <w:ind w:left="357" w:hanging="357"/>
        <w:contextualSpacing w:val="0"/>
        <w:jc w:val="both"/>
        <w:rPr>
          <w:rFonts w:ascii="Arial" w:hAnsi="Arial" w:cs="Arial"/>
          <w:color w:val="000000"/>
        </w:rPr>
      </w:pPr>
      <w:r w:rsidRPr="00EA0625">
        <w:rPr>
          <w:rFonts w:ascii="Arial" w:hAnsi="Arial" w:cs="Arial"/>
          <w:color w:val="000000"/>
        </w:rPr>
        <w:t>okrasné rostliny.</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12</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Oceňování trvalých porostů</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EA0625" w:rsidRDefault="00013EBA" w:rsidP="003D5D06">
      <w:pPr>
        <w:pStyle w:val="Odstavecseseznamem"/>
        <w:numPr>
          <w:ilvl w:val="0"/>
          <w:numId w:val="26"/>
        </w:numPr>
        <w:spacing w:after="0" w:line="240" w:lineRule="auto"/>
        <w:ind w:left="357" w:hanging="357"/>
        <w:contextualSpacing w:val="0"/>
        <w:jc w:val="both"/>
        <w:rPr>
          <w:rFonts w:ascii="Arial" w:hAnsi="Arial" w:cs="Arial"/>
          <w:color w:val="000000"/>
        </w:rPr>
      </w:pPr>
      <w:r w:rsidRPr="00EA0625">
        <w:rPr>
          <w:rFonts w:ascii="Arial" w:hAnsi="Arial" w:cs="Arial"/>
          <w:color w:val="000000"/>
        </w:rPr>
        <w:t>Lesní porost</w:t>
      </w:r>
      <w:r w:rsidRPr="00EA0625">
        <w:rPr>
          <w:rFonts w:ascii="Arial" w:hAnsi="Arial" w:cs="Arial"/>
          <w:b/>
          <w:color w:val="000000"/>
        </w:rPr>
        <w:t xml:space="preserve"> </w:t>
      </w:r>
      <w:r w:rsidRPr="00EA0625">
        <w:rPr>
          <w:rFonts w:ascii="Arial" w:hAnsi="Arial" w:cs="Arial"/>
          <w:color w:val="000000"/>
        </w:rPr>
        <w:t xml:space="preserve">se oceňuje, ve smyslu ustanovení § </w:t>
      </w:r>
      <w:r>
        <w:rPr>
          <w:rFonts w:ascii="Arial" w:hAnsi="Arial" w:cs="Arial"/>
          <w:color w:val="000000"/>
        </w:rPr>
        <w:t xml:space="preserve">15 ZOM, </w:t>
      </w:r>
      <w:r w:rsidRPr="00EA0625">
        <w:rPr>
          <w:rFonts w:ascii="Arial" w:hAnsi="Arial" w:cs="Arial"/>
          <w:color w:val="000000"/>
        </w:rPr>
        <w:t xml:space="preserve">nákladovým a výnosovým způsobem, a to  </w:t>
      </w:r>
    </w:p>
    <w:p w:rsidR="003D5D06" w:rsidRPr="00A50CEE" w:rsidRDefault="00013EBA" w:rsidP="003D5D06">
      <w:pPr>
        <w:pStyle w:val="Odstavecseseznamem"/>
        <w:numPr>
          <w:ilvl w:val="0"/>
          <w:numId w:val="27"/>
        </w:numPr>
        <w:spacing w:before="120" w:after="0" w:line="240" w:lineRule="auto"/>
        <w:ind w:left="714" w:hanging="357"/>
        <w:contextualSpacing w:val="0"/>
        <w:jc w:val="both"/>
        <w:rPr>
          <w:rFonts w:ascii="Arial" w:hAnsi="Arial" w:cs="Arial"/>
          <w:color w:val="000000"/>
        </w:rPr>
      </w:pPr>
      <w:r w:rsidRPr="00A50CEE">
        <w:rPr>
          <w:rFonts w:ascii="Arial" w:hAnsi="Arial" w:cs="Arial"/>
          <w:color w:val="000000"/>
        </w:rPr>
        <w:t>lesní porost na lesním pozemku dle § 40 až § 42 vyhlášky,</w:t>
      </w:r>
    </w:p>
    <w:p w:rsidR="003D5D06" w:rsidRPr="00A50CEE" w:rsidRDefault="00013EBA" w:rsidP="003D5D06">
      <w:pPr>
        <w:pStyle w:val="Odstavecseseznamem"/>
        <w:numPr>
          <w:ilvl w:val="0"/>
          <w:numId w:val="27"/>
        </w:numPr>
        <w:spacing w:before="120" w:after="0" w:line="240" w:lineRule="auto"/>
        <w:ind w:left="714" w:hanging="357"/>
        <w:contextualSpacing w:val="0"/>
        <w:jc w:val="both"/>
        <w:rPr>
          <w:rFonts w:ascii="Arial" w:hAnsi="Arial" w:cs="Arial"/>
          <w:color w:val="000000"/>
        </w:rPr>
      </w:pPr>
      <w:r w:rsidRPr="00A50CEE">
        <w:rPr>
          <w:rFonts w:ascii="Arial" w:hAnsi="Arial" w:cs="Arial"/>
          <w:color w:val="000000"/>
        </w:rPr>
        <w:t xml:space="preserve">lesní porost na nelesním pozemku, který má prokazatelně charakter lesního porostu, </w:t>
      </w:r>
      <w:r>
        <w:rPr>
          <w:rFonts w:ascii="Arial" w:hAnsi="Arial" w:cs="Arial"/>
          <w:color w:val="000000"/>
        </w:rPr>
        <w:t xml:space="preserve">ve smyslu § 43 vyhlášky </w:t>
      </w:r>
      <w:r w:rsidRPr="00A50CEE">
        <w:rPr>
          <w:rFonts w:ascii="Arial" w:hAnsi="Arial" w:cs="Arial"/>
          <w:color w:val="000000"/>
        </w:rPr>
        <w:t xml:space="preserve"> dle bodu a),</w:t>
      </w:r>
      <w:r>
        <w:rPr>
          <w:rFonts w:ascii="Arial" w:hAnsi="Arial" w:cs="Arial"/>
          <w:color w:val="000000"/>
        </w:rPr>
        <w:t xml:space="preserve"> tj. </w:t>
      </w:r>
      <w:r w:rsidRPr="00A50CEE">
        <w:rPr>
          <w:rFonts w:ascii="Arial" w:hAnsi="Arial" w:cs="Arial"/>
          <w:color w:val="000000"/>
        </w:rPr>
        <w:t>dle § 40 až § 42 vyhlášky</w:t>
      </w:r>
      <w:r>
        <w:rPr>
          <w:rFonts w:ascii="Arial" w:hAnsi="Arial" w:cs="Arial"/>
          <w:color w:val="000000"/>
        </w:rPr>
        <w:t>,</w:t>
      </w:r>
    </w:p>
    <w:p w:rsidR="003D5D06" w:rsidRPr="00A50CEE" w:rsidRDefault="00013EBA" w:rsidP="003D5D06">
      <w:pPr>
        <w:pStyle w:val="Odstavecseseznamem"/>
        <w:numPr>
          <w:ilvl w:val="0"/>
          <w:numId w:val="27"/>
        </w:numPr>
        <w:spacing w:before="120" w:after="0" w:line="240" w:lineRule="auto"/>
        <w:ind w:left="714" w:hanging="357"/>
        <w:contextualSpacing w:val="0"/>
        <w:jc w:val="both"/>
        <w:rPr>
          <w:rFonts w:ascii="Arial" w:hAnsi="Arial" w:cs="Arial"/>
          <w:color w:val="000000"/>
        </w:rPr>
      </w:pPr>
      <w:r w:rsidRPr="00A50CEE">
        <w:rPr>
          <w:rFonts w:ascii="Arial" w:hAnsi="Arial" w:cs="Arial"/>
          <w:color w:val="000000"/>
        </w:rPr>
        <w:t>nelesní porost dle § 44 vyhlášky,</w:t>
      </w:r>
    </w:p>
    <w:p w:rsidR="003D5D06" w:rsidRDefault="00013EBA" w:rsidP="003D5D06">
      <w:pPr>
        <w:pStyle w:val="Odstavecseseznamem"/>
        <w:numPr>
          <w:ilvl w:val="0"/>
          <w:numId w:val="27"/>
        </w:numPr>
        <w:spacing w:before="120" w:after="0" w:line="240" w:lineRule="auto"/>
        <w:ind w:left="714" w:hanging="357"/>
        <w:contextualSpacing w:val="0"/>
        <w:jc w:val="both"/>
        <w:rPr>
          <w:rFonts w:ascii="Arial" w:hAnsi="Arial" w:cs="Arial"/>
          <w:color w:val="000000"/>
        </w:rPr>
      </w:pPr>
      <w:r w:rsidRPr="00A50CEE">
        <w:rPr>
          <w:rFonts w:ascii="Arial" w:hAnsi="Arial" w:cs="Arial"/>
          <w:color w:val="000000"/>
        </w:rPr>
        <w:t>lesní porost zjednodušeným způsobem dle § 45 vyhlášky (např. při zavedení do</w:t>
      </w:r>
      <w:r>
        <w:rPr>
          <w:rFonts w:ascii="Arial" w:hAnsi="Arial" w:cs="Arial"/>
          <w:color w:val="000000"/>
        </w:rPr>
        <w:t> </w:t>
      </w:r>
      <w:r w:rsidRPr="00A50CEE">
        <w:rPr>
          <w:rFonts w:ascii="Arial" w:hAnsi="Arial" w:cs="Arial"/>
          <w:color w:val="000000"/>
        </w:rPr>
        <w:t xml:space="preserve">operativní evidence). </w:t>
      </w:r>
    </w:p>
    <w:p w:rsidR="003D5D06" w:rsidRPr="00C06192" w:rsidRDefault="00013EBA" w:rsidP="003D5D06">
      <w:pPr>
        <w:pStyle w:val="Odstavecseseznamem"/>
        <w:spacing w:before="120" w:after="120" w:line="240" w:lineRule="auto"/>
        <w:ind w:left="357"/>
        <w:contextualSpacing w:val="0"/>
        <w:jc w:val="both"/>
        <w:rPr>
          <w:rFonts w:ascii="Arial" w:hAnsi="Arial" w:cs="Arial"/>
          <w:color w:val="000000"/>
        </w:rPr>
      </w:pPr>
      <w:r w:rsidRPr="00A50CEE">
        <w:rPr>
          <w:rFonts w:ascii="Arial" w:hAnsi="Arial" w:cs="Arial"/>
          <w:color w:val="000000"/>
        </w:rPr>
        <w:t>Vychází se přitom ze skupin lesních dřevin podle jejich zastoupení v lesním porostu, věku, bonitních stupňů, obmýtí a zakmenění.</w:t>
      </w:r>
    </w:p>
    <w:p w:rsidR="003D5D06" w:rsidRPr="00CC4EEE" w:rsidRDefault="00013EBA" w:rsidP="003D5D06">
      <w:pPr>
        <w:pStyle w:val="Odstavecseseznamem"/>
        <w:numPr>
          <w:ilvl w:val="0"/>
          <w:numId w:val="26"/>
        </w:numPr>
        <w:spacing w:after="0"/>
        <w:ind w:left="357" w:hanging="357"/>
        <w:contextualSpacing w:val="0"/>
        <w:jc w:val="both"/>
        <w:rPr>
          <w:rFonts w:ascii="Arial" w:hAnsi="Arial" w:cs="Arial"/>
          <w:color w:val="000000"/>
        </w:rPr>
      </w:pPr>
      <w:r w:rsidRPr="00EA0625">
        <w:rPr>
          <w:rFonts w:ascii="Arial" w:hAnsi="Arial" w:cs="Arial"/>
          <w:color w:val="000000"/>
        </w:rPr>
        <w:t xml:space="preserve">Ovocné dřeviny, </w:t>
      </w:r>
      <w:r>
        <w:rPr>
          <w:rFonts w:ascii="Arial" w:hAnsi="Arial" w:cs="Arial"/>
          <w:color w:val="000000"/>
        </w:rPr>
        <w:t xml:space="preserve">rychle rostoucích dřeviny, </w:t>
      </w:r>
      <w:r w:rsidRPr="00EA0625">
        <w:rPr>
          <w:rFonts w:ascii="Arial" w:hAnsi="Arial" w:cs="Arial"/>
          <w:color w:val="000000"/>
        </w:rPr>
        <w:t xml:space="preserve">vinná a chmelová réva a okrasné rostliny se </w:t>
      </w:r>
      <w:r>
        <w:rPr>
          <w:rFonts w:ascii="Arial" w:hAnsi="Arial" w:cs="Arial"/>
          <w:color w:val="000000"/>
        </w:rPr>
        <w:t>oceňují, ve smyslu ustanovení § </w:t>
      </w:r>
      <w:r w:rsidRPr="00EA0625">
        <w:rPr>
          <w:rFonts w:ascii="Arial" w:hAnsi="Arial" w:cs="Arial"/>
          <w:color w:val="000000"/>
        </w:rPr>
        <w:t xml:space="preserve">16 </w:t>
      </w:r>
      <w:r>
        <w:rPr>
          <w:rFonts w:ascii="Arial" w:hAnsi="Arial" w:cs="Arial"/>
          <w:color w:val="000000"/>
        </w:rPr>
        <w:t xml:space="preserve">ZOM </w:t>
      </w:r>
      <w:r w:rsidRPr="00EA0625">
        <w:rPr>
          <w:rFonts w:ascii="Arial" w:hAnsi="Arial" w:cs="Arial"/>
          <w:color w:val="000000"/>
        </w:rPr>
        <w:t xml:space="preserve">, výnosovým </w:t>
      </w:r>
      <w:r w:rsidRPr="00C35A16">
        <w:rPr>
          <w:rFonts w:ascii="Arial" w:hAnsi="Arial" w:cs="Arial"/>
        </w:rPr>
        <w:t>způsobem podle druhu dřevin, jejich věku, pěstebního tvaru nebo způsobu založení jejich porostu, dle § 46 a § 47 vyhlášky. Ceny vinné a chmelové révy obsahují ceny zařízení vinic a chmelnic</w:t>
      </w:r>
      <w:r w:rsidRPr="00EA0625">
        <w:rPr>
          <w:rFonts w:ascii="Arial" w:hAnsi="Arial" w:cs="Arial"/>
          <w:color w:val="000000"/>
        </w:rPr>
        <w:t xml:space="preserve">. </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Díl čtvrtý</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Věcná práva k nemovitým věcem</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13</w:t>
      </w: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Právo stavby</w:t>
      </w:r>
    </w:p>
    <w:p w:rsidR="003D5D06" w:rsidRPr="00890639"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spacing w:line="276" w:lineRule="auto"/>
        <w:ind w:left="0" w:firstLine="0"/>
        <w:rPr>
          <w:rFonts w:ascii="Arial" w:hAnsi="Arial" w:cs="Arial"/>
          <w:color w:val="000000"/>
          <w:sz w:val="22"/>
          <w:szCs w:val="22"/>
        </w:rPr>
      </w:pPr>
      <w:r w:rsidRPr="00C06192">
        <w:rPr>
          <w:rFonts w:ascii="Arial" w:hAnsi="Arial" w:cs="Arial"/>
          <w:color w:val="000000"/>
          <w:sz w:val="22"/>
          <w:szCs w:val="22"/>
        </w:rPr>
        <w:t>Právo stavby se oceňuje, ve smyslu ustanovení § 16a</w:t>
      </w:r>
      <w:r>
        <w:rPr>
          <w:rFonts w:ascii="Arial" w:hAnsi="Arial" w:cs="Arial"/>
          <w:color w:val="000000"/>
          <w:sz w:val="22"/>
          <w:szCs w:val="22"/>
        </w:rPr>
        <w:t xml:space="preserve"> ZOM</w:t>
      </w:r>
      <w:r w:rsidRPr="00C06192">
        <w:rPr>
          <w:rFonts w:ascii="Arial" w:hAnsi="Arial" w:cs="Arial"/>
          <w:color w:val="000000"/>
          <w:sz w:val="22"/>
          <w:szCs w:val="22"/>
        </w:rPr>
        <w:t>, výnosovým způsobem na základě ročního užitku s uplatněním dalšího užívání práva, které uplyne od roku ocenění do roku zániku práva. Cena práva stavby se určí dle § 39 vyhlášky.</w:t>
      </w:r>
    </w:p>
    <w:p w:rsidR="003D5D06" w:rsidRDefault="003D5D06" w:rsidP="003D5D06">
      <w:pPr>
        <w:jc w:val="center"/>
        <w:rPr>
          <w:rFonts w:ascii="Arial" w:hAnsi="Arial" w:cs="Arial"/>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14</w:t>
      </w: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Věcné břemeno</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Odstavecseseznamem"/>
        <w:numPr>
          <w:ilvl w:val="0"/>
          <w:numId w:val="43"/>
        </w:numPr>
        <w:spacing w:after="120"/>
        <w:ind w:left="284" w:hanging="284"/>
        <w:contextualSpacing w:val="0"/>
        <w:jc w:val="both"/>
        <w:rPr>
          <w:rFonts w:ascii="Arial" w:hAnsi="Arial" w:cs="Arial"/>
        </w:rPr>
      </w:pPr>
      <w:r>
        <w:rPr>
          <w:rFonts w:ascii="Arial" w:hAnsi="Arial" w:cs="Arial"/>
        </w:rPr>
        <w:t xml:space="preserve">Věcné břemeno se oceňuje </w:t>
      </w:r>
      <w:r w:rsidRPr="00273083">
        <w:rPr>
          <w:rFonts w:ascii="Arial" w:hAnsi="Arial" w:cs="Arial"/>
          <w:b/>
        </w:rPr>
        <w:t>výnosovým způsobem</w:t>
      </w:r>
      <w:r w:rsidRPr="00273083">
        <w:rPr>
          <w:rFonts w:ascii="Arial" w:hAnsi="Arial" w:cs="Arial"/>
        </w:rPr>
        <w:t xml:space="preserve"> na základě ročního užitku při zohlednění doby jeho trvání</w:t>
      </w:r>
      <w:r>
        <w:rPr>
          <w:rFonts w:ascii="Arial" w:hAnsi="Arial" w:cs="Arial"/>
        </w:rPr>
        <w:t xml:space="preserve">, nebo </w:t>
      </w:r>
      <w:r w:rsidRPr="00273083">
        <w:rPr>
          <w:rFonts w:ascii="Arial" w:hAnsi="Arial" w:cs="Arial"/>
          <w:b/>
        </w:rPr>
        <w:t>pevnou částkou</w:t>
      </w:r>
      <w:r w:rsidRPr="00273083">
        <w:rPr>
          <w:rFonts w:ascii="Arial" w:hAnsi="Arial" w:cs="Arial"/>
        </w:rPr>
        <w:t>, nelze-li určit roční užitek z věcného břemene</w:t>
      </w:r>
      <w:r>
        <w:rPr>
          <w:rFonts w:ascii="Arial" w:hAnsi="Arial" w:cs="Arial"/>
        </w:rPr>
        <w:t xml:space="preserve"> (§ 16b odst. 1 ZOM). </w:t>
      </w:r>
      <w:r w:rsidRPr="00273083">
        <w:rPr>
          <w:rFonts w:ascii="Arial" w:hAnsi="Arial" w:cs="Arial"/>
        </w:rPr>
        <w:t>U služebnosti se v ročním užitku zohledňuje míra omezení užívání nemovité věci. U reálného břemene zohledňuje roční užitek prospěch oprávněného.</w:t>
      </w:r>
    </w:p>
    <w:p w:rsidR="003D5D06" w:rsidRPr="00273083" w:rsidRDefault="00013EBA" w:rsidP="003D5D06">
      <w:pPr>
        <w:pStyle w:val="Odstavecseseznamem"/>
        <w:numPr>
          <w:ilvl w:val="0"/>
          <w:numId w:val="43"/>
        </w:numPr>
        <w:spacing w:after="120"/>
        <w:ind w:left="284" w:hanging="284"/>
        <w:contextualSpacing w:val="0"/>
        <w:jc w:val="both"/>
        <w:rPr>
          <w:rFonts w:ascii="Arial" w:hAnsi="Arial" w:cs="Arial"/>
        </w:rPr>
      </w:pPr>
      <w:r w:rsidRPr="00273083">
        <w:rPr>
          <w:rFonts w:ascii="Arial" w:hAnsi="Arial" w:cs="Arial"/>
        </w:rPr>
        <w:t>Cena věcného břemene se určuje v závislosti na počtu let jeho dalšího trvání a ročního užitku oprávněného</w:t>
      </w:r>
      <w:r>
        <w:rPr>
          <w:rFonts w:ascii="Arial" w:hAnsi="Arial" w:cs="Arial"/>
        </w:rPr>
        <w:t xml:space="preserve"> (§ 39a vyhlášky). Je-li věcné břemeno zřízeno</w:t>
      </w:r>
    </w:p>
    <w:p w:rsidR="003D5D06" w:rsidRPr="00273083" w:rsidRDefault="00013EBA" w:rsidP="003D5D06">
      <w:pPr>
        <w:numPr>
          <w:ilvl w:val="0"/>
          <w:numId w:val="40"/>
        </w:numPr>
        <w:spacing w:after="160" w:line="259" w:lineRule="auto"/>
        <w:contextualSpacing/>
        <w:jc w:val="both"/>
        <w:rPr>
          <w:rFonts w:ascii="Arial" w:eastAsia="Calibri" w:hAnsi="Arial" w:cs="Arial"/>
          <w:b/>
          <w:sz w:val="22"/>
          <w:szCs w:val="22"/>
          <w:lang w:eastAsia="en-US"/>
        </w:rPr>
      </w:pPr>
      <w:r w:rsidRPr="00273083">
        <w:rPr>
          <w:rFonts w:ascii="Arial" w:eastAsia="Calibri" w:hAnsi="Arial" w:cs="Arial"/>
          <w:b/>
          <w:sz w:val="22"/>
          <w:szCs w:val="22"/>
          <w:lang w:eastAsia="en-US"/>
        </w:rPr>
        <w:t xml:space="preserve">na dobu neurčitou: </w:t>
      </w:r>
    </w:p>
    <w:p w:rsidR="003D5D06" w:rsidRPr="00273083" w:rsidRDefault="00013EBA" w:rsidP="003D5D06">
      <w:pPr>
        <w:spacing w:after="160" w:line="259" w:lineRule="auto"/>
        <w:ind w:left="709"/>
        <w:jc w:val="both"/>
        <w:rPr>
          <w:rFonts w:ascii="Arial" w:eastAsia="Calibri" w:hAnsi="Arial" w:cs="Arial"/>
          <w:sz w:val="22"/>
          <w:szCs w:val="22"/>
          <w:lang w:eastAsia="en-US"/>
        </w:rPr>
      </w:pPr>
      <w:r w:rsidRPr="00273083">
        <w:rPr>
          <w:rFonts w:ascii="Arial" w:eastAsia="Calibri" w:hAnsi="Arial" w:cs="Arial"/>
          <w:sz w:val="22"/>
          <w:szCs w:val="22"/>
          <w:lang w:eastAsia="en-US"/>
        </w:rPr>
        <w:t xml:space="preserve">cena věcného břemene, s výjimkou zjednodušeného ocenění věcného břemene pro technickou infrastrukturu podle § 39b, se určí podle vzorce: </w:t>
      </w:r>
    </w:p>
    <w:p w:rsidR="003D5D06" w:rsidRPr="00273083" w:rsidRDefault="00013EBA" w:rsidP="003D5D06">
      <w:pPr>
        <w:spacing w:after="160" w:line="259" w:lineRule="auto"/>
        <w:jc w:val="center"/>
        <w:rPr>
          <w:rFonts w:ascii="Calibri" w:eastAsia="Calibri" w:hAnsi="Calibri"/>
          <w:sz w:val="22"/>
          <w:szCs w:val="22"/>
          <w:lang w:eastAsia="en-US"/>
        </w:rPr>
      </w:pPr>
      <w:r w:rsidRPr="00273083">
        <w:rPr>
          <w:rFonts w:ascii="Calibri" w:eastAsia="Calibri" w:hAnsi="Calibri"/>
          <w:noProof/>
          <w:sz w:val="22"/>
          <w:szCs w:val="22"/>
        </w:rPr>
        <w:drawing>
          <wp:inline distT="0" distB="0" distL="0" distR="0">
            <wp:extent cx="790575" cy="3619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20506"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0575" cy="361950"/>
                    </a:xfrm>
                    <a:prstGeom prst="rect">
                      <a:avLst/>
                    </a:prstGeom>
                    <a:noFill/>
                    <a:ln>
                      <a:noFill/>
                    </a:ln>
                  </pic:spPr>
                </pic:pic>
              </a:graphicData>
            </a:graphic>
          </wp:inline>
        </w:drawing>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w:eastAsia="Calibri" w:hAnsi="Courier" w:cs="Courier"/>
          <w:sz w:val="18"/>
          <w:szCs w:val="18"/>
          <w:lang w:eastAsia="en-US"/>
        </w:rPr>
        <w:t>kde</w:t>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CB</w:t>
      </w:r>
      <w:r w:rsidRPr="00273083">
        <w:rPr>
          <w:rFonts w:ascii="Courier CE" w:eastAsia="Calibri" w:hAnsi="Courier CE" w:cs="Courier CE"/>
          <w:b/>
          <w:sz w:val="18"/>
          <w:szCs w:val="18"/>
          <w:vertAlign w:val="subscript"/>
          <w:lang w:eastAsia="en-US"/>
        </w:rPr>
        <w:t>N</w:t>
      </w:r>
      <w:r w:rsidRPr="00273083">
        <w:rPr>
          <w:rFonts w:ascii="Courier CE" w:eastAsia="Calibri" w:hAnsi="Courier CE" w:cs="Courier CE"/>
          <w:sz w:val="18"/>
          <w:szCs w:val="18"/>
          <w:lang w:eastAsia="en-US"/>
        </w:rPr>
        <w:t xml:space="preserve"> ... cena věcného břemene zřízeného na dobu neurčitou v Kč,</w:t>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ru</w:t>
      </w:r>
      <w:r w:rsidRPr="00273083">
        <w:rPr>
          <w:rFonts w:ascii="Courier CE" w:eastAsia="Calibri" w:hAnsi="Courier CE" w:cs="Courier CE"/>
          <w:b/>
          <w:sz w:val="18"/>
          <w:szCs w:val="18"/>
          <w:vertAlign w:val="subscript"/>
          <w:lang w:eastAsia="en-US"/>
        </w:rPr>
        <w:t>o</w:t>
      </w:r>
      <w:r w:rsidRPr="00273083">
        <w:rPr>
          <w:rFonts w:ascii="Courier CE" w:eastAsia="Calibri" w:hAnsi="Courier CE" w:cs="Courier CE"/>
          <w:sz w:val="18"/>
          <w:szCs w:val="18"/>
          <w:lang w:eastAsia="en-US"/>
        </w:rPr>
        <w:t xml:space="preserve"> ... roční užitek oprávněného z věcného břemene v Kč, určený podle odstavce 2,</w:t>
      </w:r>
    </w:p>
    <w:p w:rsidR="003D5D06" w:rsidRPr="00273083" w:rsidRDefault="00013EBA" w:rsidP="003D5D06">
      <w:pPr>
        <w:spacing w:after="160" w:line="259" w:lineRule="auto"/>
        <w:ind w:left="1701" w:hanging="992"/>
        <w:jc w:val="both"/>
        <w:rPr>
          <w:rFonts w:ascii="Calibri" w:eastAsia="Calibri" w:hAnsi="Calibri"/>
          <w:sz w:val="18"/>
          <w:szCs w:val="18"/>
          <w:lang w:eastAsia="en-US"/>
        </w:rPr>
      </w:pPr>
      <w:r w:rsidRPr="00273083">
        <w:rPr>
          <w:rFonts w:ascii="Courier CE" w:eastAsia="Calibri" w:hAnsi="Courier CE" w:cs="Courier CE"/>
          <w:b/>
          <w:sz w:val="18"/>
          <w:szCs w:val="18"/>
          <w:lang w:eastAsia="en-US"/>
        </w:rPr>
        <w:t>p</w:t>
      </w:r>
      <w:r w:rsidRPr="00273083">
        <w:rPr>
          <w:rFonts w:ascii="Courier CE" w:eastAsia="Calibri" w:hAnsi="Courier CE" w:cs="Courier CE"/>
          <w:sz w:val="18"/>
          <w:szCs w:val="18"/>
          <w:lang w:eastAsia="en-US"/>
        </w:rPr>
        <w:t xml:space="preserve"> ..... míra kapitalizace podle přílohy č. 22 k </w:t>
      </w:r>
      <w:r>
        <w:rPr>
          <w:rFonts w:ascii="Courier CE" w:eastAsia="Calibri" w:hAnsi="Courier CE" w:cs="Courier CE"/>
          <w:sz w:val="18"/>
          <w:szCs w:val="18"/>
          <w:lang w:eastAsia="en-US"/>
        </w:rPr>
        <w:t>oceňovací</w:t>
      </w:r>
      <w:r w:rsidRPr="00273083">
        <w:rPr>
          <w:rFonts w:ascii="Courier CE" w:eastAsia="Calibri" w:hAnsi="Courier CE" w:cs="Courier CE"/>
          <w:sz w:val="18"/>
          <w:szCs w:val="18"/>
          <w:lang w:eastAsia="en-US"/>
        </w:rPr>
        <w:t xml:space="preserve"> vyhlášce, v setinném vyjádření,</w:t>
      </w:r>
    </w:p>
    <w:p w:rsidR="003D5D06" w:rsidRPr="00273083" w:rsidRDefault="00013EBA" w:rsidP="003D5D06">
      <w:pPr>
        <w:numPr>
          <w:ilvl w:val="0"/>
          <w:numId w:val="40"/>
        </w:numPr>
        <w:spacing w:after="160" w:line="259" w:lineRule="auto"/>
        <w:contextualSpacing/>
        <w:jc w:val="both"/>
        <w:rPr>
          <w:rFonts w:ascii="Arial" w:eastAsia="Calibri" w:hAnsi="Arial" w:cs="Arial"/>
          <w:b/>
          <w:sz w:val="22"/>
          <w:szCs w:val="22"/>
          <w:lang w:eastAsia="en-US"/>
        </w:rPr>
      </w:pPr>
      <w:r w:rsidRPr="00273083">
        <w:rPr>
          <w:rFonts w:ascii="Arial" w:eastAsia="Calibri" w:hAnsi="Arial" w:cs="Arial"/>
          <w:b/>
          <w:sz w:val="22"/>
          <w:szCs w:val="22"/>
          <w:lang w:eastAsia="en-US"/>
        </w:rPr>
        <w:lastRenderedPageBreak/>
        <w:t xml:space="preserve">na dobu určitou nebo na dobu života:  </w:t>
      </w:r>
    </w:p>
    <w:p w:rsidR="003D5D06" w:rsidRPr="00273083" w:rsidRDefault="00013EBA" w:rsidP="003D5D06">
      <w:pPr>
        <w:spacing w:after="160" w:line="259" w:lineRule="auto"/>
        <w:ind w:left="709"/>
        <w:jc w:val="both"/>
        <w:rPr>
          <w:rFonts w:ascii="Arial" w:eastAsia="Calibri" w:hAnsi="Arial" w:cs="Arial"/>
          <w:sz w:val="22"/>
          <w:szCs w:val="22"/>
          <w:lang w:eastAsia="en-US"/>
        </w:rPr>
      </w:pPr>
      <w:r w:rsidRPr="00273083">
        <w:rPr>
          <w:rFonts w:ascii="Arial" w:eastAsia="Calibri" w:hAnsi="Arial" w:cs="Arial"/>
          <w:sz w:val="22"/>
          <w:szCs w:val="22"/>
          <w:lang w:eastAsia="en-US"/>
        </w:rPr>
        <w:t>cena věcného břemene se určí podle vzorce</w:t>
      </w:r>
    </w:p>
    <w:p w:rsidR="003D5D06" w:rsidRPr="00273083" w:rsidRDefault="00013EBA" w:rsidP="003D5D06">
      <w:pPr>
        <w:spacing w:after="160" w:line="259" w:lineRule="auto"/>
        <w:jc w:val="center"/>
        <w:rPr>
          <w:rFonts w:ascii="Calibri" w:eastAsia="Calibri" w:hAnsi="Calibri"/>
          <w:sz w:val="22"/>
          <w:szCs w:val="22"/>
          <w:lang w:eastAsia="en-US"/>
        </w:rPr>
      </w:pPr>
      <w:r w:rsidRPr="00273083">
        <w:rPr>
          <w:rFonts w:ascii="Calibri" w:eastAsia="Calibri" w:hAnsi="Calibri"/>
          <w:noProof/>
          <w:sz w:val="22"/>
          <w:szCs w:val="22"/>
        </w:rPr>
        <w:drawing>
          <wp:inline distT="0" distB="0" distL="0" distR="0">
            <wp:extent cx="1609725" cy="3619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72573"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09725" cy="361950"/>
                    </a:xfrm>
                    <a:prstGeom prst="rect">
                      <a:avLst/>
                    </a:prstGeom>
                    <a:noFill/>
                    <a:ln>
                      <a:noFill/>
                    </a:ln>
                  </pic:spPr>
                </pic:pic>
              </a:graphicData>
            </a:graphic>
          </wp:inline>
        </w:drawing>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w:eastAsia="Calibri" w:hAnsi="Courier" w:cs="Courier"/>
          <w:sz w:val="18"/>
          <w:szCs w:val="18"/>
          <w:lang w:eastAsia="en-US"/>
        </w:rPr>
        <w:t>kde</w:t>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CB</w:t>
      </w:r>
      <w:r w:rsidRPr="00273083">
        <w:rPr>
          <w:rFonts w:ascii="Courier CE" w:eastAsia="Calibri" w:hAnsi="Courier CE" w:cs="Courier CE"/>
          <w:b/>
          <w:sz w:val="18"/>
          <w:szCs w:val="18"/>
          <w:vertAlign w:val="subscript"/>
          <w:lang w:eastAsia="en-US"/>
        </w:rPr>
        <w:t>U</w:t>
      </w:r>
      <w:r w:rsidRPr="00273083">
        <w:rPr>
          <w:rFonts w:ascii="Courier CE" w:eastAsia="Calibri" w:hAnsi="Courier CE" w:cs="Courier CE"/>
          <w:sz w:val="18"/>
          <w:szCs w:val="18"/>
          <w:lang w:eastAsia="en-US"/>
        </w:rPr>
        <w:t xml:space="preserve"> ... cena věcného břemene zřízeného na dobu určitou nebo na dobu života v Kč,</w:t>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ru</w:t>
      </w:r>
      <w:r w:rsidRPr="00273083">
        <w:rPr>
          <w:rFonts w:ascii="Courier CE" w:eastAsia="Calibri" w:hAnsi="Courier CE" w:cs="Courier CE"/>
          <w:b/>
          <w:sz w:val="18"/>
          <w:szCs w:val="18"/>
          <w:vertAlign w:val="subscript"/>
          <w:lang w:eastAsia="en-US"/>
        </w:rPr>
        <w:t>o</w:t>
      </w:r>
      <w:r w:rsidRPr="00273083">
        <w:rPr>
          <w:rFonts w:ascii="Courier CE" w:eastAsia="Calibri" w:hAnsi="Courier CE" w:cs="Courier CE"/>
          <w:sz w:val="18"/>
          <w:szCs w:val="18"/>
          <w:lang w:eastAsia="en-US"/>
        </w:rPr>
        <w:t xml:space="preserve"> ... roční užitek oprávněného z věcného břemene v Kč, určený podle odstavce 2,</w:t>
      </w:r>
    </w:p>
    <w:p w:rsidR="003D5D06" w:rsidRPr="00273083" w:rsidRDefault="00013EBA" w:rsidP="003D5D06">
      <w:pPr>
        <w:widowControl w:val="0"/>
        <w:autoSpaceDE w:val="0"/>
        <w:autoSpaceDN w:val="0"/>
        <w:adjustRightInd w:val="0"/>
        <w:ind w:left="1701" w:hanging="992"/>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p</w:t>
      </w:r>
      <w:r w:rsidRPr="00273083">
        <w:rPr>
          <w:rFonts w:ascii="Courier CE" w:eastAsia="Calibri" w:hAnsi="Courier CE" w:cs="Courier CE"/>
          <w:sz w:val="18"/>
          <w:szCs w:val="18"/>
          <w:lang w:eastAsia="en-US"/>
        </w:rPr>
        <w:t xml:space="preserve"> ..... míra kapitalizace podle přílohy č. 22 k </w:t>
      </w:r>
      <w:r>
        <w:rPr>
          <w:rFonts w:ascii="Courier CE" w:eastAsia="Calibri" w:hAnsi="Courier CE" w:cs="Courier CE"/>
          <w:sz w:val="18"/>
          <w:szCs w:val="18"/>
          <w:lang w:eastAsia="en-US"/>
        </w:rPr>
        <w:t>oceňovací</w:t>
      </w:r>
      <w:r w:rsidRPr="00273083">
        <w:rPr>
          <w:rFonts w:ascii="Courier CE" w:eastAsia="Calibri" w:hAnsi="Courier CE" w:cs="Courier CE"/>
          <w:sz w:val="18"/>
          <w:szCs w:val="18"/>
          <w:lang w:eastAsia="en-US"/>
        </w:rPr>
        <w:t xml:space="preserve"> vyhlášce, </w:t>
      </w:r>
      <w:r w:rsidRPr="00273083">
        <w:rPr>
          <w:rFonts w:ascii="Courier CE" w:eastAsia="Calibri" w:hAnsi="Courier CE" w:cs="Courier CE"/>
          <w:b/>
          <w:sz w:val="18"/>
          <w:szCs w:val="18"/>
          <w:lang w:eastAsia="en-US"/>
        </w:rPr>
        <w:t>v setinném vyjádření</w:t>
      </w:r>
      <w:r w:rsidRPr="00273083">
        <w:rPr>
          <w:rFonts w:ascii="Courier CE" w:eastAsia="Calibri" w:hAnsi="Courier CE" w:cs="Courier CE"/>
          <w:sz w:val="18"/>
          <w:szCs w:val="18"/>
          <w:lang w:eastAsia="en-US"/>
        </w:rPr>
        <w:t>,</w:t>
      </w:r>
    </w:p>
    <w:p w:rsidR="003D5D06" w:rsidRPr="00273083" w:rsidRDefault="00013EBA" w:rsidP="003D5D06">
      <w:pPr>
        <w:widowControl w:val="0"/>
        <w:autoSpaceDE w:val="0"/>
        <w:autoSpaceDN w:val="0"/>
        <w:adjustRightInd w:val="0"/>
        <w:spacing w:after="16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n</w:t>
      </w:r>
      <w:r w:rsidRPr="00273083">
        <w:rPr>
          <w:rFonts w:ascii="Courier CE" w:eastAsia="Calibri" w:hAnsi="Courier CE" w:cs="Courier CE"/>
          <w:sz w:val="18"/>
          <w:szCs w:val="18"/>
          <w:lang w:eastAsia="en-US"/>
        </w:rPr>
        <w:t xml:space="preserve"> ..... počet let dalšího trvání věcného břemene určený po</w:t>
      </w:r>
      <w:r w:rsidRPr="00273083">
        <w:rPr>
          <w:rFonts w:ascii="Courier" w:eastAsia="Calibri" w:hAnsi="Courier" w:cs="Courier"/>
          <w:sz w:val="18"/>
          <w:szCs w:val="18"/>
          <w:lang w:eastAsia="en-US"/>
        </w:rPr>
        <w:t>dle odstavce 3.</w:t>
      </w:r>
    </w:p>
    <w:p w:rsidR="003D5D06" w:rsidRPr="00273083" w:rsidRDefault="00013EBA" w:rsidP="003D5D06">
      <w:pPr>
        <w:numPr>
          <w:ilvl w:val="0"/>
          <w:numId w:val="40"/>
        </w:numPr>
        <w:spacing w:after="160" w:line="259" w:lineRule="auto"/>
        <w:contextualSpacing/>
        <w:jc w:val="both"/>
        <w:rPr>
          <w:rFonts w:ascii="Arial" w:eastAsia="Calibri" w:hAnsi="Arial" w:cs="Arial"/>
          <w:b/>
          <w:sz w:val="22"/>
          <w:szCs w:val="22"/>
          <w:lang w:eastAsia="en-US"/>
        </w:rPr>
      </w:pPr>
      <w:r w:rsidRPr="00273083">
        <w:rPr>
          <w:rFonts w:ascii="Arial" w:eastAsia="Calibri" w:hAnsi="Arial" w:cs="Arial"/>
          <w:b/>
          <w:sz w:val="22"/>
          <w:szCs w:val="22"/>
          <w:lang w:eastAsia="en-US"/>
        </w:rPr>
        <w:t xml:space="preserve">roční užitek oprávněného z věcného břemene: </w:t>
      </w:r>
    </w:p>
    <w:p w:rsidR="003D5D06" w:rsidRPr="00273083" w:rsidRDefault="00013EBA" w:rsidP="003D5D06">
      <w:pPr>
        <w:spacing w:after="160" w:line="259" w:lineRule="auto"/>
        <w:ind w:left="709"/>
        <w:jc w:val="both"/>
        <w:rPr>
          <w:rFonts w:ascii="Arial" w:eastAsia="Calibri" w:hAnsi="Arial" w:cs="Arial"/>
          <w:sz w:val="22"/>
          <w:szCs w:val="22"/>
          <w:lang w:eastAsia="en-US"/>
        </w:rPr>
      </w:pPr>
      <w:r w:rsidRPr="00273083">
        <w:rPr>
          <w:rFonts w:ascii="Arial" w:eastAsia="Calibri" w:hAnsi="Arial" w:cs="Arial"/>
          <w:sz w:val="22"/>
          <w:szCs w:val="22"/>
          <w:lang w:eastAsia="en-US"/>
        </w:rPr>
        <w:t>se určí jako součet všech dílčích ročních užitků, které plynou oprávněnému z věcného břemene, podle vzorce :</w:t>
      </w:r>
    </w:p>
    <w:p w:rsidR="003D5D06" w:rsidRPr="00273083" w:rsidRDefault="00013EBA" w:rsidP="003D5D06">
      <w:pPr>
        <w:spacing w:after="160" w:line="259" w:lineRule="auto"/>
        <w:ind w:left="2832" w:firstLine="708"/>
        <w:jc w:val="both"/>
        <w:rPr>
          <w:rFonts w:ascii="Calibri" w:eastAsia="Calibri" w:hAnsi="Calibri"/>
          <w:sz w:val="22"/>
          <w:szCs w:val="22"/>
          <w:lang w:eastAsia="en-US"/>
        </w:rPr>
      </w:pPr>
      <w:r w:rsidRPr="00273083">
        <w:rPr>
          <w:rFonts w:ascii="Calibri" w:eastAsia="Calibri" w:hAnsi="Calibri"/>
          <w:noProof/>
          <w:sz w:val="22"/>
          <w:szCs w:val="22"/>
        </w:rPr>
        <w:drawing>
          <wp:inline distT="0" distB="0" distL="0" distR="0">
            <wp:extent cx="1276928" cy="452438"/>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39848"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81597" cy="454092"/>
                    </a:xfrm>
                    <a:prstGeom prst="rect">
                      <a:avLst/>
                    </a:prstGeom>
                    <a:noFill/>
                    <a:ln>
                      <a:noFill/>
                    </a:ln>
                  </pic:spPr>
                </pic:pic>
              </a:graphicData>
            </a:graphic>
          </wp:inline>
        </w:drawing>
      </w:r>
    </w:p>
    <w:p w:rsidR="003D5D06" w:rsidRPr="00273083" w:rsidRDefault="00013EBA" w:rsidP="003D5D06">
      <w:pPr>
        <w:widowControl w:val="0"/>
        <w:autoSpaceDE w:val="0"/>
        <w:autoSpaceDN w:val="0"/>
        <w:adjustRightInd w:val="0"/>
        <w:ind w:left="1418" w:hanging="709"/>
        <w:jc w:val="both"/>
        <w:rPr>
          <w:rFonts w:ascii="Arial" w:eastAsia="Calibri" w:hAnsi="Arial" w:cs="Arial"/>
          <w:sz w:val="18"/>
          <w:szCs w:val="18"/>
          <w:lang w:eastAsia="en-US"/>
        </w:rPr>
      </w:pPr>
      <w:r w:rsidRPr="00273083">
        <w:rPr>
          <w:rFonts w:ascii="Courier" w:eastAsia="Calibri" w:hAnsi="Courier" w:cs="Courier"/>
          <w:sz w:val="18"/>
          <w:szCs w:val="18"/>
          <w:lang w:eastAsia="en-US"/>
        </w:rPr>
        <w:t>kde</w:t>
      </w:r>
    </w:p>
    <w:p w:rsidR="003D5D06" w:rsidRPr="00273083" w:rsidRDefault="00013EBA" w:rsidP="003D5D06">
      <w:pPr>
        <w:widowControl w:val="0"/>
        <w:autoSpaceDE w:val="0"/>
        <w:autoSpaceDN w:val="0"/>
        <w:adjustRightInd w:val="0"/>
        <w:ind w:left="1418" w:hanging="709"/>
        <w:jc w:val="both"/>
        <w:rPr>
          <w:rFonts w:ascii="Arial" w:eastAsia="Calibri" w:hAnsi="Arial" w:cs="Arial"/>
          <w:sz w:val="18"/>
          <w:szCs w:val="18"/>
          <w:lang w:eastAsia="en-US"/>
        </w:rPr>
      </w:pPr>
      <w:r w:rsidRPr="00273083">
        <w:rPr>
          <w:rFonts w:ascii="Courier" w:eastAsia="Calibri" w:hAnsi="Courier" w:cs="Courier"/>
          <w:b/>
          <w:sz w:val="18"/>
          <w:szCs w:val="18"/>
          <w:lang w:eastAsia="en-US"/>
        </w:rPr>
        <w:t>ru</w:t>
      </w:r>
      <w:r w:rsidRPr="00273083">
        <w:rPr>
          <w:rFonts w:ascii="Courier" w:eastAsia="Calibri" w:hAnsi="Courier" w:cs="Courier"/>
          <w:b/>
          <w:sz w:val="18"/>
          <w:szCs w:val="18"/>
          <w:vertAlign w:val="subscript"/>
          <w:lang w:eastAsia="en-US"/>
        </w:rPr>
        <w:t>o</w:t>
      </w:r>
      <w:r w:rsidRPr="00273083">
        <w:rPr>
          <w:rFonts w:ascii="Courier" w:eastAsia="Calibri" w:hAnsi="Courier" w:cs="Courier"/>
          <w:sz w:val="18"/>
          <w:szCs w:val="18"/>
          <w:lang w:eastAsia="en-US"/>
        </w:rPr>
        <w:t xml:space="preserve"> ...</w:t>
      </w:r>
      <w:r w:rsidRPr="00273083">
        <w:rPr>
          <w:rFonts w:ascii="Courier CE" w:eastAsia="Calibri" w:hAnsi="Courier CE" w:cs="Courier CE"/>
          <w:sz w:val="18"/>
          <w:szCs w:val="18"/>
          <w:lang w:eastAsia="en-US"/>
        </w:rPr>
        <w:t xml:space="preserve"> roční užitek oprávněného z věcného břemene v Kč,</w:t>
      </w:r>
    </w:p>
    <w:p w:rsidR="003D5D06" w:rsidRPr="00273083" w:rsidRDefault="00013EBA" w:rsidP="003D5D06">
      <w:pPr>
        <w:widowControl w:val="0"/>
        <w:autoSpaceDE w:val="0"/>
        <w:autoSpaceDN w:val="0"/>
        <w:adjustRightInd w:val="0"/>
        <w:ind w:left="1418" w:hanging="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ru</w:t>
      </w:r>
      <w:r w:rsidRPr="00273083">
        <w:rPr>
          <w:rFonts w:ascii="Courier CE" w:eastAsia="Calibri" w:hAnsi="Courier CE" w:cs="Courier CE"/>
          <w:b/>
          <w:sz w:val="18"/>
          <w:szCs w:val="18"/>
          <w:vertAlign w:val="subscript"/>
          <w:lang w:eastAsia="en-US"/>
        </w:rPr>
        <w:t>i</w:t>
      </w:r>
      <w:r w:rsidRPr="00273083">
        <w:rPr>
          <w:rFonts w:ascii="Courier CE" w:eastAsia="Calibri" w:hAnsi="Courier CE" w:cs="Courier CE"/>
          <w:sz w:val="18"/>
          <w:szCs w:val="18"/>
          <w:lang w:eastAsia="en-US"/>
        </w:rPr>
        <w:t xml:space="preserve"> ... dílčí roční užitek oprávněného z věcného břemene z nemovité věci nebo její</w:t>
      </w:r>
      <w:r>
        <w:rPr>
          <w:rFonts w:ascii="Arial" w:eastAsia="Calibri" w:hAnsi="Arial" w:cs="Arial"/>
          <w:sz w:val="18"/>
          <w:szCs w:val="18"/>
          <w:lang w:eastAsia="en-US"/>
        </w:rPr>
        <w:t xml:space="preserve"> </w:t>
      </w:r>
      <w:r w:rsidRPr="00273083">
        <w:rPr>
          <w:rFonts w:ascii="Courier CE" w:eastAsia="Calibri" w:hAnsi="Courier CE" w:cs="Courier CE"/>
          <w:sz w:val="18"/>
          <w:szCs w:val="18"/>
          <w:lang w:eastAsia="en-US"/>
        </w:rPr>
        <w:t>části zatížené věcným břemenem v Kč.</w:t>
      </w:r>
    </w:p>
    <w:p w:rsidR="003D5D06" w:rsidRPr="00273083" w:rsidRDefault="00013EBA" w:rsidP="003D5D06">
      <w:pPr>
        <w:widowControl w:val="0"/>
        <w:autoSpaceDE w:val="0"/>
        <w:autoSpaceDN w:val="0"/>
        <w:adjustRightInd w:val="0"/>
        <w:ind w:left="1418" w:hanging="709"/>
        <w:jc w:val="both"/>
        <w:rPr>
          <w:rFonts w:ascii="Courier" w:eastAsia="Calibri" w:hAnsi="Courier" w:cs="Courier"/>
          <w:sz w:val="18"/>
          <w:szCs w:val="18"/>
          <w:lang w:eastAsia="en-US"/>
        </w:rPr>
      </w:pPr>
      <w:r w:rsidRPr="00273083">
        <w:rPr>
          <w:rFonts w:ascii="Courier" w:eastAsia="Calibri" w:hAnsi="Courier" w:cs="Courier"/>
          <w:b/>
          <w:sz w:val="18"/>
          <w:szCs w:val="18"/>
          <w:lang w:eastAsia="en-US"/>
        </w:rPr>
        <w:t>[ru</w:t>
      </w:r>
      <w:r w:rsidRPr="00273083">
        <w:rPr>
          <w:rFonts w:ascii="Courier" w:eastAsia="Calibri" w:hAnsi="Courier" w:cs="Courier"/>
          <w:b/>
          <w:sz w:val="18"/>
          <w:szCs w:val="18"/>
          <w:vertAlign w:val="subscript"/>
          <w:lang w:eastAsia="en-US"/>
        </w:rPr>
        <w:t>i</w:t>
      </w:r>
      <w:r w:rsidRPr="00273083">
        <w:rPr>
          <w:rFonts w:ascii="Courier" w:eastAsia="Calibri" w:hAnsi="Courier" w:cs="Courier"/>
          <w:b/>
          <w:sz w:val="18"/>
          <w:szCs w:val="18"/>
          <w:lang w:eastAsia="en-US"/>
        </w:rPr>
        <w:t>]</w:t>
      </w:r>
      <w:r>
        <w:rPr>
          <w:rFonts w:ascii="Courier" w:eastAsia="Calibri" w:hAnsi="Courier" w:cs="Courier"/>
          <w:b/>
          <w:sz w:val="18"/>
          <w:szCs w:val="18"/>
          <w:lang w:eastAsia="en-US"/>
        </w:rPr>
        <w:t xml:space="preserve">- </w:t>
      </w:r>
      <w:r w:rsidRPr="00273083">
        <w:rPr>
          <w:rFonts w:ascii="Courier" w:eastAsia="Calibri" w:hAnsi="Courier" w:cs="Courier"/>
          <w:sz w:val="18"/>
          <w:szCs w:val="18"/>
          <w:lang w:eastAsia="en-US"/>
        </w:rPr>
        <w:t>d</w:t>
      </w:r>
      <w:r w:rsidRPr="00273083">
        <w:rPr>
          <w:rFonts w:ascii="Courier CE" w:eastAsia="Calibri" w:hAnsi="Courier CE" w:cs="Courier CE"/>
          <w:sz w:val="18"/>
          <w:szCs w:val="18"/>
          <w:lang w:eastAsia="en-US"/>
        </w:rPr>
        <w:t>ílčí roční užitek oprávněného z věcného břemene z nemovité věci nebo její části zatížené věcným břemenem v Kč</w:t>
      </w:r>
      <w:r w:rsidRPr="00273083">
        <w:rPr>
          <w:rFonts w:ascii="Courier" w:eastAsia="Calibri" w:hAnsi="Courier" w:cs="Courier"/>
          <w:b/>
          <w:sz w:val="18"/>
          <w:szCs w:val="18"/>
          <w:lang w:eastAsia="en-US"/>
        </w:rPr>
        <w:t>,</w:t>
      </w:r>
      <w:r w:rsidRPr="00273083">
        <w:rPr>
          <w:rFonts w:ascii="Courier" w:eastAsia="Calibri" w:hAnsi="Courier" w:cs="Courier"/>
          <w:sz w:val="18"/>
          <w:szCs w:val="18"/>
          <w:lang w:eastAsia="en-US"/>
        </w:rPr>
        <w:t xml:space="preserve"> se zjistí: </w:t>
      </w:r>
    </w:p>
    <w:p w:rsidR="003D5D06" w:rsidRPr="00273083" w:rsidRDefault="00013EBA" w:rsidP="003D5D06">
      <w:pPr>
        <w:widowControl w:val="0"/>
        <w:numPr>
          <w:ilvl w:val="0"/>
          <w:numId w:val="41"/>
        </w:numPr>
        <w:autoSpaceDE w:val="0"/>
        <w:autoSpaceDN w:val="0"/>
        <w:adjustRightInd w:val="0"/>
        <w:spacing w:after="160" w:line="259" w:lineRule="auto"/>
        <w:ind w:left="993" w:hanging="284"/>
        <w:contextualSpacing/>
        <w:jc w:val="both"/>
        <w:rPr>
          <w:rFonts w:ascii="Courier" w:eastAsia="Calibri" w:hAnsi="Courier" w:cs="Courier"/>
          <w:sz w:val="18"/>
          <w:szCs w:val="18"/>
          <w:lang w:eastAsia="en-US"/>
        </w:rPr>
      </w:pPr>
      <w:r w:rsidRPr="00273083">
        <w:rPr>
          <w:rFonts w:ascii="Courier" w:eastAsia="Calibri" w:hAnsi="Courier" w:cs="Courier"/>
          <w:sz w:val="18"/>
          <w:szCs w:val="18"/>
          <w:lang w:eastAsia="en-US"/>
        </w:rPr>
        <w:t xml:space="preserve">pro ocenění služebnosti pozemkové (s výjimkou věcného břemene pro technickou infrastrukturu podle § 39b), nebo užívacího práva, popřípadě obdobného práva z ročního obvyklého nájemného určeného podle § 1a vyhlášky plynoucího ze </w:t>
      </w:r>
      <w:r w:rsidRPr="006B7F71">
        <w:rPr>
          <w:rFonts w:ascii="Courier" w:eastAsia="Calibri" w:hAnsi="Courier" w:cs="Courier"/>
          <w:b/>
          <w:sz w:val="18"/>
          <w:szCs w:val="18"/>
          <w:lang w:eastAsia="en-US"/>
        </w:rPr>
        <w:t>zatížené nemovité věci nebo její části</w:t>
      </w:r>
      <w:r w:rsidRPr="00273083">
        <w:rPr>
          <w:rFonts w:ascii="Courier" w:eastAsia="Calibri" w:hAnsi="Courier" w:cs="Courier"/>
          <w:sz w:val="18"/>
          <w:szCs w:val="18"/>
          <w:lang w:eastAsia="en-US"/>
        </w:rPr>
        <w:t xml:space="preserve"> se zohledněním případných nákladů na zachování a opravu zatížené nemovité věci, které nese oprávněný</w:t>
      </w:r>
      <w:r>
        <w:rPr>
          <w:rFonts w:ascii="Courier" w:eastAsia="Calibri" w:hAnsi="Courier" w:cs="Courier"/>
          <w:sz w:val="18"/>
          <w:szCs w:val="18"/>
          <w:lang w:eastAsia="en-US"/>
        </w:rPr>
        <w:t xml:space="preserve"> </w:t>
      </w:r>
      <w:r w:rsidRPr="006B7F71">
        <w:rPr>
          <w:rFonts w:ascii="Courier" w:eastAsia="Calibri" w:hAnsi="Courier" w:cs="Courier"/>
          <w:i/>
          <w:sz w:val="18"/>
          <w:szCs w:val="18"/>
          <w:lang w:eastAsia="en-US"/>
        </w:rPr>
        <w:t>(Pozn.: Při určení rozsahu zatížení se vychází ze smlouvy o zřízení věcného břemene, je-li smlouvou vymezena část pozemku</w:t>
      </w:r>
      <w:r>
        <w:rPr>
          <w:rFonts w:ascii="Courier" w:eastAsia="Calibri" w:hAnsi="Courier" w:cs="Courier"/>
          <w:i/>
          <w:sz w:val="18"/>
          <w:szCs w:val="18"/>
          <w:lang w:eastAsia="en-US"/>
        </w:rPr>
        <w:t xml:space="preserve">, </w:t>
      </w:r>
      <w:r w:rsidRPr="006B7F71">
        <w:rPr>
          <w:rFonts w:ascii="Courier" w:eastAsia="Calibri" w:hAnsi="Courier" w:cs="Courier"/>
          <w:i/>
          <w:sz w:val="18"/>
          <w:szCs w:val="18"/>
          <w:lang w:eastAsia="en-US"/>
        </w:rPr>
        <w:t>například geometrickým plánem, pak se roční užitek určí pouze z této části, není-li geometrický plán nebo nelze ji jednoznačně ze smlouvy určit, pak věcné břemeno zatěžuje celý pozemek</w:t>
      </w:r>
      <w:r>
        <w:rPr>
          <w:rFonts w:ascii="Courier" w:eastAsia="Calibri" w:hAnsi="Courier" w:cs="Courier"/>
          <w:i/>
          <w:sz w:val="18"/>
          <w:szCs w:val="18"/>
          <w:lang w:eastAsia="en-US"/>
        </w:rPr>
        <w:t>.</w:t>
      </w:r>
      <w:r w:rsidRPr="006B7F71">
        <w:rPr>
          <w:rFonts w:ascii="Courier" w:eastAsia="Calibri" w:hAnsi="Courier" w:cs="Courier"/>
          <w:i/>
          <w:sz w:val="18"/>
          <w:szCs w:val="18"/>
          <w:lang w:eastAsia="en-US"/>
        </w:rPr>
        <w:t>)</w:t>
      </w:r>
      <w:r w:rsidRPr="00273083">
        <w:rPr>
          <w:rFonts w:ascii="Courier" w:eastAsia="Calibri" w:hAnsi="Courier" w:cs="Courier"/>
          <w:sz w:val="18"/>
          <w:szCs w:val="18"/>
          <w:lang w:eastAsia="en-US"/>
        </w:rPr>
        <w:t>;</w:t>
      </w:r>
    </w:p>
    <w:p w:rsidR="003D5D06" w:rsidRPr="00273083" w:rsidRDefault="00013EBA" w:rsidP="003D5D06">
      <w:pPr>
        <w:widowControl w:val="0"/>
        <w:autoSpaceDE w:val="0"/>
        <w:autoSpaceDN w:val="0"/>
        <w:adjustRightInd w:val="0"/>
        <w:ind w:left="993"/>
        <w:contextualSpacing/>
        <w:jc w:val="both"/>
        <w:rPr>
          <w:rFonts w:ascii="Courier" w:eastAsia="Calibri" w:hAnsi="Courier" w:cs="Courier"/>
          <w:sz w:val="18"/>
          <w:szCs w:val="18"/>
          <w:lang w:eastAsia="en-US"/>
        </w:rPr>
      </w:pPr>
      <w:r w:rsidRPr="00273083">
        <w:rPr>
          <w:rFonts w:ascii="Courier" w:eastAsia="Calibri" w:hAnsi="Courier" w:cs="Courier"/>
          <w:b/>
          <w:sz w:val="18"/>
          <w:szCs w:val="18"/>
          <w:lang w:eastAsia="en-US"/>
        </w:rPr>
        <w:t>obvyklé nájemné se určí vynásobením počtu měrných jednotek nemovité věci zatížených služebností ročním obvyklým nájemným za měrnou jednotku v Kč</w:t>
      </w:r>
      <w:r w:rsidRPr="00273083">
        <w:rPr>
          <w:rFonts w:ascii="Courier" w:eastAsia="Calibri" w:hAnsi="Courier" w:cs="Courier"/>
          <w:sz w:val="18"/>
          <w:szCs w:val="18"/>
          <w:lang w:eastAsia="en-US"/>
        </w:rPr>
        <w:t>;</w:t>
      </w:r>
    </w:p>
    <w:p w:rsidR="003D5D06" w:rsidRPr="00273083" w:rsidRDefault="00013EBA" w:rsidP="003D5D06">
      <w:pPr>
        <w:widowControl w:val="0"/>
        <w:autoSpaceDE w:val="0"/>
        <w:autoSpaceDN w:val="0"/>
        <w:adjustRightInd w:val="0"/>
        <w:ind w:left="993"/>
        <w:contextualSpacing/>
        <w:jc w:val="both"/>
        <w:rPr>
          <w:rFonts w:ascii="Courier" w:eastAsia="Calibri" w:hAnsi="Courier" w:cs="Courier"/>
          <w:sz w:val="18"/>
          <w:szCs w:val="18"/>
          <w:lang w:eastAsia="en-US"/>
        </w:rPr>
      </w:pPr>
      <w:r w:rsidRPr="00273083">
        <w:rPr>
          <w:rFonts w:ascii="Courier" w:eastAsia="Calibri" w:hAnsi="Courier" w:cs="Courier"/>
          <w:b/>
          <w:sz w:val="18"/>
          <w:szCs w:val="18"/>
          <w:lang w:eastAsia="en-US"/>
        </w:rPr>
        <w:t>u věcného břemene pro technickou infrastrukturu a pokud nelze v ostatních případech obvyklé nájemné z nemovité věci zjistit</w:t>
      </w:r>
      <w:r w:rsidRPr="00273083">
        <w:rPr>
          <w:rFonts w:ascii="Courier" w:eastAsia="Calibri" w:hAnsi="Courier" w:cs="Courier"/>
          <w:sz w:val="18"/>
          <w:szCs w:val="18"/>
          <w:lang w:eastAsia="en-US"/>
        </w:rPr>
        <w:t xml:space="preserve">, </w:t>
      </w:r>
      <w:r w:rsidRPr="00273083">
        <w:rPr>
          <w:rFonts w:ascii="Courier" w:eastAsia="Calibri" w:hAnsi="Courier" w:cs="Courier"/>
          <w:b/>
          <w:sz w:val="18"/>
          <w:szCs w:val="18"/>
          <w:lang w:eastAsia="en-US"/>
        </w:rPr>
        <w:t>se vychází při určení ročního užitku ze simulovaného nájemného, které se určí ve výši 5 % ze zjištěné jednotkové základní ceny upravené věcným břemenem</w:t>
      </w:r>
      <w:r w:rsidRPr="00273083">
        <w:rPr>
          <w:rFonts w:ascii="Courier" w:eastAsia="Calibri" w:hAnsi="Courier" w:cs="Courier"/>
          <w:sz w:val="18"/>
          <w:szCs w:val="18"/>
          <w:lang w:eastAsia="en-US"/>
        </w:rPr>
        <w:t xml:space="preserve"> zatížené nemovité věci, určené dle vyhlášky;</w:t>
      </w:r>
    </w:p>
    <w:p w:rsidR="003D5D06" w:rsidRPr="00273083" w:rsidRDefault="00013EBA" w:rsidP="003D5D06">
      <w:pPr>
        <w:widowControl w:val="0"/>
        <w:autoSpaceDE w:val="0"/>
        <w:autoSpaceDN w:val="0"/>
        <w:adjustRightInd w:val="0"/>
        <w:ind w:left="993"/>
        <w:contextualSpacing/>
        <w:jc w:val="both"/>
        <w:rPr>
          <w:rFonts w:ascii="Courier" w:eastAsia="Calibri" w:hAnsi="Courier" w:cs="Courier"/>
          <w:sz w:val="18"/>
          <w:szCs w:val="18"/>
          <w:lang w:eastAsia="en-US"/>
        </w:rPr>
      </w:pPr>
      <w:r w:rsidRPr="00273083">
        <w:rPr>
          <w:rFonts w:ascii="Courier" w:eastAsia="Calibri" w:hAnsi="Courier" w:cs="Courier"/>
          <w:sz w:val="18"/>
          <w:szCs w:val="18"/>
          <w:lang w:eastAsia="en-US"/>
        </w:rPr>
        <w:t>a od takto zjištěného nájemného se odečte obvyklá cena nákladů na zachování a opravu zatížené nemovité věci, které nese oprávněný.</w:t>
      </w:r>
    </w:p>
    <w:p w:rsidR="003D5D06" w:rsidRPr="00273083" w:rsidRDefault="00013EBA" w:rsidP="003D5D06">
      <w:pPr>
        <w:widowControl w:val="0"/>
        <w:autoSpaceDE w:val="0"/>
        <w:autoSpaceDN w:val="0"/>
        <w:adjustRightInd w:val="0"/>
        <w:ind w:left="993" w:hanging="284"/>
        <w:jc w:val="both"/>
        <w:rPr>
          <w:rFonts w:ascii="Courier" w:eastAsia="Calibri" w:hAnsi="Courier" w:cs="Courier"/>
          <w:sz w:val="18"/>
          <w:szCs w:val="18"/>
          <w:lang w:eastAsia="en-US"/>
        </w:rPr>
      </w:pPr>
      <w:r w:rsidRPr="00273083">
        <w:rPr>
          <w:rFonts w:ascii="Courier" w:eastAsia="Calibri" w:hAnsi="Courier" w:cs="Courier"/>
          <w:sz w:val="18"/>
          <w:szCs w:val="18"/>
          <w:lang w:eastAsia="en-US"/>
        </w:rPr>
        <w:t>b)</w:t>
      </w:r>
      <w:r w:rsidRPr="00273083">
        <w:rPr>
          <w:rFonts w:ascii="Courier" w:eastAsia="Calibri" w:hAnsi="Courier" w:cs="Courier"/>
          <w:sz w:val="18"/>
          <w:szCs w:val="18"/>
          <w:lang w:eastAsia="en-US"/>
        </w:rPr>
        <w:tab/>
      </w:r>
      <w:r w:rsidRPr="00273083">
        <w:rPr>
          <w:rFonts w:ascii="Courier CE" w:eastAsia="Calibri" w:hAnsi="Courier CE" w:cs="Courier CE"/>
          <w:sz w:val="18"/>
          <w:szCs w:val="18"/>
          <w:lang w:eastAsia="en-US"/>
        </w:rPr>
        <w:t>dále se zjistí pro ocenění služebnosti požívacího práva, ze součtu dílčího ročního užitku oprávněného určeného podle písmene a) a dílčího ročního užitku ve výši obvyklé ceny plodů a užitků vzešlých ze zatížené nemovité věci za rok touto služebností, při zohlednění obvyklých dosažitelných výnosů a užitků, a odpočtu nákladů, bez nichž by se plodů a užitků nedosáhlo, není-li ve smlouvě uvedeno jinak,</w:t>
      </w:r>
    </w:p>
    <w:p w:rsidR="003D5D06" w:rsidRPr="00273083" w:rsidRDefault="00013EBA" w:rsidP="003D5D06">
      <w:pPr>
        <w:widowControl w:val="0"/>
        <w:autoSpaceDE w:val="0"/>
        <w:autoSpaceDN w:val="0"/>
        <w:adjustRightInd w:val="0"/>
        <w:ind w:left="993" w:hanging="284"/>
        <w:jc w:val="both"/>
        <w:rPr>
          <w:rFonts w:ascii="Courier CE" w:eastAsia="Calibri" w:hAnsi="Courier CE" w:cs="Courier CE"/>
          <w:sz w:val="18"/>
          <w:szCs w:val="18"/>
          <w:lang w:eastAsia="en-US"/>
        </w:rPr>
      </w:pPr>
      <w:r w:rsidRPr="00273083">
        <w:rPr>
          <w:rFonts w:ascii="Courier CE" w:eastAsia="Calibri" w:hAnsi="Courier CE" w:cs="Courier CE"/>
          <w:sz w:val="18"/>
          <w:szCs w:val="18"/>
          <w:lang w:eastAsia="en-US"/>
        </w:rPr>
        <w:t>c) dále se zjistí pro ocenění reálného břemene, z ročního prospěchu plynoucího ze závazku, který je vlastník nemovité věci povinen poskytovat oprávněnému; u naturálního plnění nebo poskytované služby se určí ve výši obvyklé ceny určené podle § 1a v rozsahu podle smlouvy, pokud nebyl ve smlouvě určen, pak podle běžné zvyklosti,</w:t>
      </w:r>
    </w:p>
    <w:p w:rsidR="003D5D06" w:rsidRPr="00273083" w:rsidRDefault="003D5D06" w:rsidP="003D5D06">
      <w:pPr>
        <w:widowControl w:val="0"/>
        <w:autoSpaceDE w:val="0"/>
        <w:autoSpaceDN w:val="0"/>
        <w:adjustRightInd w:val="0"/>
        <w:ind w:left="993" w:hanging="284"/>
        <w:jc w:val="both"/>
        <w:rPr>
          <w:rFonts w:ascii="Courier CE" w:eastAsia="Calibri" w:hAnsi="Courier CE" w:cs="Courier CE"/>
          <w:sz w:val="16"/>
          <w:szCs w:val="16"/>
          <w:lang w:eastAsia="en-US"/>
        </w:rPr>
      </w:pP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i</w:t>
      </w:r>
      <w:r w:rsidRPr="00273083">
        <w:rPr>
          <w:rFonts w:ascii="Courier CE" w:eastAsia="Calibri" w:hAnsi="Courier CE" w:cs="Courier CE"/>
          <w:sz w:val="18"/>
          <w:szCs w:val="18"/>
          <w:lang w:eastAsia="en-US"/>
        </w:rPr>
        <w:t xml:space="preserve"> ..... pořadové číslo dílčího ročního užitku plynoucího z věcného břemene,</w:t>
      </w:r>
    </w:p>
    <w:p w:rsidR="003D5D06" w:rsidRPr="00273083" w:rsidRDefault="00013EBA" w:rsidP="003D5D06">
      <w:pPr>
        <w:widowControl w:val="0"/>
        <w:autoSpaceDE w:val="0"/>
        <w:autoSpaceDN w:val="0"/>
        <w:adjustRightInd w:val="0"/>
        <w:ind w:left="709"/>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n</w:t>
      </w:r>
      <w:r w:rsidRPr="00273083">
        <w:rPr>
          <w:rFonts w:ascii="Courier CE" w:eastAsia="Calibri" w:hAnsi="Courier CE" w:cs="Courier CE"/>
          <w:sz w:val="18"/>
          <w:szCs w:val="18"/>
          <w:lang w:eastAsia="en-US"/>
        </w:rPr>
        <w:t xml:space="preserve"> ..... počet dílčích ročních užitků plynoucí z věcného břemene,</w:t>
      </w:r>
    </w:p>
    <w:p w:rsidR="003D5D06" w:rsidRPr="00273083" w:rsidRDefault="00013EBA" w:rsidP="003D5D06">
      <w:pPr>
        <w:widowControl w:val="0"/>
        <w:autoSpaceDE w:val="0"/>
        <w:autoSpaceDN w:val="0"/>
        <w:adjustRightInd w:val="0"/>
        <w:ind w:left="1560" w:hanging="851"/>
        <w:jc w:val="both"/>
        <w:rPr>
          <w:rFonts w:ascii="Courier CE" w:eastAsia="Calibri" w:hAnsi="Courier CE" w:cs="Courier CE"/>
          <w:sz w:val="18"/>
          <w:szCs w:val="18"/>
          <w:lang w:eastAsia="en-US"/>
        </w:rPr>
      </w:pPr>
      <w:r w:rsidRPr="00273083">
        <w:rPr>
          <w:rFonts w:ascii="Courier CE" w:eastAsia="Calibri" w:hAnsi="Courier CE" w:cs="Courier CE"/>
          <w:b/>
          <w:sz w:val="18"/>
          <w:szCs w:val="18"/>
          <w:lang w:eastAsia="en-US"/>
        </w:rPr>
        <w:t>ko</w:t>
      </w:r>
      <w:r w:rsidRPr="00273083">
        <w:rPr>
          <w:rFonts w:ascii="Courier CE" w:eastAsia="Calibri" w:hAnsi="Courier CE" w:cs="Courier CE"/>
          <w:b/>
          <w:sz w:val="18"/>
          <w:szCs w:val="18"/>
          <w:vertAlign w:val="subscript"/>
          <w:lang w:eastAsia="en-US"/>
        </w:rPr>
        <w:t>i</w:t>
      </w:r>
      <w:r w:rsidRPr="00273083">
        <w:rPr>
          <w:rFonts w:ascii="Courier CE" w:eastAsia="Calibri" w:hAnsi="Courier CE" w:cs="Courier CE"/>
          <w:sz w:val="18"/>
          <w:szCs w:val="18"/>
          <w:lang w:eastAsia="en-US"/>
        </w:rPr>
        <w:t>.... koeficient míry užitku, který zohledňuje podíl oprávněného z věcného břemene na ročním užitku plynoucím z nemovité věci vlastníkovi a míru omezení vlastníka věci, vyjadřuje způsob a četnost využívání nemovité věci oprávněným. Koeficient míry užitku se určuje podle účelu uží</w:t>
      </w:r>
      <w:r w:rsidRPr="00273083">
        <w:rPr>
          <w:rFonts w:ascii="Courier" w:eastAsia="Calibri" w:hAnsi="Courier" w:cs="Courier"/>
          <w:sz w:val="18"/>
          <w:szCs w:val="18"/>
          <w:lang w:eastAsia="en-US"/>
        </w:rPr>
        <w:t xml:space="preserve">vání zatížené </w:t>
      </w:r>
      <w:r w:rsidRPr="00273083">
        <w:rPr>
          <w:rFonts w:ascii="Courier CE" w:eastAsia="Calibri" w:hAnsi="Courier CE" w:cs="Courier CE"/>
          <w:sz w:val="18"/>
          <w:szCs w:val="18"/>
          <w:lang w:eastAsia="en-US"/>
        </w:rPr>
        <w:t>nemovité věci věcným břemenem oprávněným. Pokud</w:t>
      </w:r>
    </w:p>
    <w:p w:rsidR="003D5D06" w:rsidRPr="00273083" w:rsidRDefault="00013EBA" w:rsidP="003D5D06">
      <w:pPr>
        <w:widowControl w:val="0"/>
        <w:autoSpaceDE w:val="0"/>
        <w:autoSpaceDN w:val="0"/>
        <w:adjustRightInd w:val="0"/>
        <w:ind w:left="1843" w:hanging="283"/>
        <w:jc w:val="both"/>
        <w:rPr>
          <w:rFonts w:ascii="Courier CE" w:eastAsia="Calibri" w:hAnsi="Courier CE" w:cs="Courier CE"/>
          <w:sz w:val="18"/>
          <w:szCs w:val="18"/>
          <w:lang w:eastAsia="en-US"/>
        </w:rPr>
      </w:pPr>
      <w:r w:rsidRPr="00273083">
        <w:rPr>
          <w:rFonts w:ascii="Courier CE" w:eastAsia="Calibri" w:hAnsi="Courier CE" w:cs="Courier CE"/>
          <w:sz w:val="18"/>
          <w:szCs w:val="18"/>
          <w:lang w:eastAsia="en-US"/>
        </w:rPr>
        <w:t>a)oprávněný nemovitou věc užívá shodně s jejím účelem užití, hodnota koeficientu se určí jako podíl na užívání nebo spoluužívání nemovité věci oprávněným;</w:t>
      </w:r>
    </w:p>
    <w:p w:rsidR="003D5D06" w:rsidRPr="00273083" w:rsidRDefault="00013EBA" w:rsidP="003D5D06">
      <w:pPr>
        <w:widowControl w:val="0"/>
        <w:autoSpaceDE w:val="0"/>
        <w:autoSpaceDN w:val="0"/>
        <w:adjustRightInd w:val="0"/>
        <w:ind w:left="1843" w:hanging="283"/>
        <w:jc w:val="both"/>
        <w:rPr>
          <w:rFonts w:ascii="Courier CE" w:eastAsia="Calibri" w:hAnsi="Courier CE" w:cs="Courier CE"/>
          <w:sz w:val="18"/>
          <w:szCs w:val="18"/>
          <w:lang w:eastAsia="en-US"/>
        </w:rPr>
      </w:pPr>
      <w:r w:rsidRPr="00273083">
        <w:rPr>
          <w:rFonts w:ascii="Courier CE" w:eastAsia="Calibri" w:hAnsi="Courier CE" w:cs="Courier CE"/>
          <w:sz w:val="18"/>
          <w:szCs w:val="18"/>
          <w:lang w:eastAsia="en-US"/>
        </w:rPr>
        <w:t xml:space="preserve">b)oprávněný nemovitou věc využívá k jinému účelu, než ke kterému je nemovitá </w:t>
      </w:r>
      <w:r w:rsidRPr="00273083">
        <w:rPr>
          <w:rFonts w:ascii="Courier CE" w:eastAsia="Calibri" w:hAnsi="Courier CE" w:cs="Courier CE"/>
          <w:sz w:val="18"/>
          <w:szCs w:val="18"/>
          <w:lang w:eastAsia="en-US"/>
        </w:rPr>
        <w:lastRenderedPageBreak/>
        <w:t>věc určena a skutečně užívána, hodnota koeficientu se určí ve výši omezení užívání vlastníka v souvislosti s tímto zatížením;</w:t>
      </w:r>
    </w:p>
    <w:p w:rsidR="003D5D06" w:rsidRPr="00273083" w:rsidRDefault="00013EBA" w:rsidP="003D5D06">
      <w:pPr>
        <w:widowControl w:val="0"/>
        <w:autoSpaceDE w:val="0"/>
        <w:autoSpaceDN w:val="0"/>
        <w:adjustRightInd w:val="0"/>
        <w:ind w:left="1843" w:hanging="283"/>
        <w:jc w:val="both"/>
        <w:rPr>
          <w:rFonts w:ascii="Courier CE" w:eastAsia="Calibri" w:hAnsi="Courier CE" w:cs="Courier CE"/>
          <w:sz w:val="18"/>
          <w:szCs w:val="18"/>
          <w:lang w:eastAsia="en-US"/>
        </w:rPr>
      </w:pPr>
      <w:r w:rsidRPr="00273083">
        <w:rPr>
          <w:rFonts w:ascii="Courier CE" w:eastAsia="Calibri" w:hAnsi="Courier CE" w:cs="Courier CE"/>
          <w:sz w:val="18"/>
          <w:szCs w:val="18"/>
          <w:lang w:eastAsia="en-US"/>
        </w:rPr>
        <w:t xml:space="preserve">c)se jedná o věcné břemeno pro technickou infrastrukturu, a to na dobu neurčitou, určí se hodnota koeficientu podle tabulky č. 2 přílohy č. 22a k </w:t>
      </w:r>
      <w:r>
        <w:rPr>
          <w:rFonts w:ascii="Courier CE" w:eastAsia="Calibri" w:hAnsi="Courier CE" w:cs="Courier CE"/>
          <w:sz w:val="18"/>
          <w:szCs w:val="18"/>
          <w:lang w:eastAsia="en-US"/>
        </w:rPr>
        <w:t>oceňovací</w:t>
      </w:r>
      <w:r w:rsidRPr="00273083">
        <w:rPr>
          <w:rFonts w:ascii="Courier CE" w:eastAsia="Calibri" w:hAnsi="Courier CE" w:cs="Courier CE"/>
          <w:sz w:val="18"/>
          <w:szCs w:val="18"/>
          <w:lang w:eastAsia="en-US"/>
        </w:rPr>
        <w:t xml:space="preserve"> vyhlášce. </w:t>
      </w:r>
    </w:p>
    <w:p w:rsidR="003D5D06" w:rsidRPr="00273083" w:rsidRDefault="003D5D06" w:rsidP="003D5D06">
      <w:pPr>
        <w:spacing w:after="160" w:line="259" w:lineRule="auto"/>
        <w:jc w:val="both"/>
        <w:rPr>
          <w:rFonts w:ascii="Calibri" w:eastAsia="Calibri" w:hAnsi="Calibri" w:cs="Calibri"/>
          <w:sz w:val="16"/>
          <w:szCs w:val="16"/>
          <w:lang w:eastAsia="en-US"/>
        </w:rPr>
      </w:pPr>
    </w:p>
    <w:p w:rsidR="003D5D06" w:rsidRPr="00273083" w:rsidRDefault="00013EBA" w:rsidP="003D5D06">
      <w:pPr>
        <w:pStyle w:val="Odstavecseseznamem"/>
        <w:numPr>
          <w:ilvl w:val="0"/>
          <w:numId w:val="43"/>
        </w:numPr>
        <w:spacing w:after="120"/>
        <w:ind w:left="284" w:hanging="284"/>
        <w:contextualSpacing w:val="0"/>
        <w:jc w:val="both"/>
        <w:rPr>
          <w:rFonts w:ascii="Arial" w:hAnsi="Arial" w:cs="Arial"/>
        </w:rPr>
      </w:pPr>
      <w:r w:rsidRPr="00273083">
        <w:rPr>
          <w:rFonts w:ascii="Arial" w:hAnsi="Arial" w:cs="Arial"/>
          <w:b/>
        </w:rPr>
        <w:t>Počet let dalšího trvání věcného břemene se určí jako doba, která uplyne od roku, ke kterému se ocenění provádí, do zániku věcného břemene.</w:t>
      </w:r>
      <w:r w:rsidRPr="00273083">
        <w:rPr>
          <w:rFonts w:ascii="Arial" w:hAnsi="Arial" w:cs="Arial"/>
        </w:rPr>
        <w:t xml:space="preserve"> Nelze-li datum zániku věcného břemene ze smlouvy o zřízení věcného břemene určit, vyjma věcného břemene zřízeného na dobu života, má se za to, že bylo zřízeno na dobu neurčitou. V případě, že se jedná o:</w:t>
      </w:r>
    </w:p>
    <w:p w:rsidR="003D5D06" w:rsidRPr="00273083" w:rsidRDefault="00013EBA" w:rsidP="003D5D06">
      <w:pPr>
        <w:widowControl w:val="0"/>
        <w:autoSpaceDE w:val="0"/>
        <w:autoSpaceDN w:val="0"/>
        <w:adjustRightInd w:val="0"/>
        <w:ind w:left="851" w:hanging="425"/>
        <w:jc w:val="both"/>
        <w:rPr>
          <w:rFonts w:ascii="Arial" w:eastAsia="Calibri" w:hAnsi="Arial" w:cs="Arial"/>
          <w:sz w:val="22"/>
          <w:szCs w:val="22"/>
          <w:lang w:eastAsia="en-US"/>
        </w:rPr>
      </w:pPr>
      <w:r w:rsidRPr="00273083">
        <w:rPr>
          <w:rFonts w:ascii="Arial" w:eastAsia="Calibri" w:hAnsi="Arial" w:cs="Arial"/>
          <w:sz w:val="22"/>
          <w:szCs w:val="22"/>
          <w:lang w:eastAsia="en-US"/>
        </w:rPr>
        <w:t xml:space="preserve">a) </w:t>
      </w:r>
      <w:r>
        <w:rPr>
          <w:rFonts w:ascii="Arial" w:eastAsia="Calibri" w:hAnsi="Arial" w:cs="Arial"/>
          <w:sz w:val="22"/>
          <w:szCs w:val="22"/>
          <w:lang w:eastAsia="en-US"/>
        </w:rPr>
        <w:tab/>
      </w:r>
      <w:r w:rsidRPr="00273083">
        <w:rPr>
          <w:rFonts w:ascii="Arial" w:eastAsia="Calibri" w:hAnsi="Arial" w:cs="Arial"/>
          <w:b/>
          <w:sz w:val="22"/>
          <w:szCs w:val="22"/>
          <w:lang w:eastAsia="en-US"/>
        </w:rPr>
        <w:t>osobní věcné břemeno sjednané na dobu života</w:t>
      </w:r>
      <w:r w:rsidRPr="00273083">
        <w:rPr>
          <w:rFonts w:ascii="Arial" w:eastAsia="Calibri" w:hAnsi="Arial" w:cs="Arial"/>
          <w:sz w:val="22"/>
          <w:szCs w:val="22"/>
          <w:lang w:eastAsia="en-US"/>
        </w:rPr>
        <w:t xml:space="preserve">, průměrný počet let dalšího trvání věcného břemene se určí z tabulky č. 3 přílohy č. 22a k </w:t>
      </w:r>
      <w:r>
        <w:rPr>
          <w:rFonts w:ascii="Arial" w:eastAsia="Calibri" w:hAnsi="Arial" w:cs="Arial"/>
          <w:sz w:val="22"/>
          <w:szCs w:val="22"/>
          <w:lang w:eastAsia="en-US"/>
        </w:rPr>
        <w:t>oceňovací</w:t>
      </w:r>
      <w:r w:rsidRPr="00273083">
        <w:rPr>
          <w:rFonts w:ascii="Arial" w:eastAsia="Calibri" w:hAnsi="Arial" w:cs="Arial"/>
          <w:sz w:val="22"/>
          <w:szCs w:val="22"/>
          <w:lang w:eastAsia="en-US"/>
        </w:rPr>
        <w:t xml:space="preserve"> vyhlášce podle věku oprávněného k datu ocenění, </w:t>
      </w:r>
    </w:p>
    <w:p w:rsidR="003D5D06" w:rsidRPr="00273083" w:rsidRDefault="00013EBA" w:rsidP="003D5D06">
      <w:pPr>
        <w:widowControl w:val="0"/>
        <w:autoSpaceDE w:val="0"/>
        <w:autoSpaceDN w:val="0"/>
        <w:adjustRightInd w:val="0"/>
        <w:ind w:left="851" w:hanging="425"/>
        <w:jc w:val="both"/>
        <w:rPr>
          <w:rFonts w:ascii="Arial" w:eastAsia="Calibri" w:hAnsi="Arial" w:cs="Arial"/>
          <w:sz w:val="22"/>
          <w:szCs w:val="22"/>
          <w:lang w:eastAsia="en-US"/>
        </w:rPr>
      </w:pPr>
      <w:r w:rsidRPr="00273083">
        <w:rPr>
          <w:rFonts w:ascii="Arial" w:eastAsia="Calibri" w:hAnsi="Arial" w:cs="Arial"/>
          <w:sz w:val="22"/>
          <w:szCs w:val="22"/>
          <w:lang w:eastAsia="en-US"/>
        </w:rPr>
        <w:t xml:space="preserve">b) </w:t>
      </w:r>
      <w:r>
        <w:rPr>
          <w:rFonts w:ascii="Arial" w:eastAsia="Calibri" w:hAnsi="Arial" w:cs="Arial"/>
          <w:sz w:val="22"/>
          <w:szCs w:val="22"/>
          <w:lang w:eastAsia="en-US"/>
        </w:rPr>
        <w:tab/>
      </w:r>
      <w:r w:rsidRPr="00273083">
        <w:rPr>
          <w:rFonts w:ascii="Arial" w:eastAsia="Calibri" w:hAnsi="Arial" w:cs="Arial"/>
          <w:b/>
          <w:sz w:val="22"/>
          <w:szCs w:val="22"/>
          <w:lang w:eastAsia="en-US"/>
        </w:rPr>
        <w:t>časově neomezenou osobní služebnost</w:t>
      </w:r>
      <w:r w:rsidRPr="00273083">
        <w:rPr>
          <w:rFonts w:ascii="Arial" w:eastAsia="Calibri" w:hAnsi="Arial" w:cs="Arial"/>
          <w:sz w:val="22"/>
          <w:szCs w:val="22"/>
          <w:lang w:eastAsia="en-US"/>
        </w:rPr>
        <w:t xml:space="preserve">, kde oprávněnou osobou je právnická osoba, má se za to, že služebnost byla sjednána na dobu neurčitou, </w:t>
      </w:r>
    </w:p>
    <w:p w:rsidR="003D5D06" w:rsidRPr="00273083" w:rsidRDefault="00013EBA" w:rsidP="003D5D06">
      <w:pPr>
        <w:spacing w:after="160" w:line="259" w:lineRule="auto"/>
        <w:ind w:left="851" w:hanging="425"/>
        <w:jc w:val="both"/>
        <w:rPr>
          <w:rFonts w:ascii="Arial" w:eastAsia="Calibri" w:hAnsi="Arial" w:cs="Arial"/>
          <w:sz w:val="22"/>
          <w:szCs w:val="22"/>
          <w:lang w:eastAsia="en-US"/>
        </w:rPr>
      </w:pPr>
      <w:r w:rsidRPr="00273083">
        <w:rPr>
          <w:rFonts w:ascii="Arial" w:eastAsia="Calibri" w:hAnsi="Arial" w:cs="Arial"/>
          <w:sz w:val="22"/>
          <w:szCs w:val="22"/>
          <w:lang w:eastAsia="en-US"/>
        </w:rPr>
        <w:t xml:space="preserve">c) </w:t>
      </w:r>
      <w:r>
        <w:rPr>
          <w:rFonts w:ascii="Arial" w:eastAsia="Calibri" w:hAnsi="Arial" w:cs="Arial"/>
          <w:sz w:val="22"/>
          <w:szCs w:val="22"/>
          <w:lang w:eastAsia="en-US"/>
        </w:rPr>
        <w:tab/>
      </w:r>
      <w:r w:rsidRPr="00273083">
        <w:rPr>
          <w:rFonts w:ascii="Arial" w:eastAsia="Calibri" w:hAnsi="Arial" w:cs="Arial"/>
          <w:b/>
          <w:sz w:val="22"/>
          <w:szCs w:val="22"/>
          <w:lang w:eastAsia="en-US"/>
        </w:rPr>
        <w:t>služebnost opory cizí stavby</w:t>
      </w:r>
      <w:r w:rsidRPr="00273083">
        <w:rPr>
          <w:rFonts w:ascii="Arial" w:eastAsia="Calibri" w:hAnsi="Arial" w:cs="Arial"/>
          <w:sz w:val="22"/>
          <w:szCs w:val="22"/>
          <w:lang w:eastAsia="en-US"/>
        </w:rPr>
        <w:t>, počet let dalšího trvání věcného břemene se určí podle další životnosti stavby nebo konstrukce, která je zatížena touto služebností.</w:t>
      </w:r>
    </w:p>
    <w:p w:rsidR="003D5D06" w:rsidRPr="00273083" w:rsidRDefault="00013EBA" w:rsidP="003D5D06">
      <w:pPr>
        <w:pStyle w:val="Odstavecseseznamem"/>
        <w:numPr>
          <w:ilvl w:val="0"/>
          <w:numId w:val="43"/>
        </w:numPr>
        <w:spacing w:after="120"/>
        <w:ind w:left="284" w:hanging="284"/>
        <w:contextualSpacing w:val="0"/>
        <w:jc w:val="both"/>
        <w:rPr>
          <w:rFonts w:ascii="Arial" w:hAnsi="Arial" w:cs="Arial"/>
        </w:rPr>
      </w:pPr>
      <w:r w:rsidRPr="00273083">
        <w:rPr>
          <w:rFonts w:ascii="Arial" w:hAnsi="Arial" w:cs="Arial"/>
          <w:b/>
        </w:rPr>
        <w:t>Nelze-li cenu věcného břemene zjistit podle výše uvedených odstavců, oceňuje se peněžní částkou ve výši 10 000 Kč.</w:t>
      </w:r>
      <w:r w:rsidRPr="00273083">
        <w:rPr>
          <w:rFonts w:ascii="Arial" w:hAnsi="Arial" w:cs="Arial"/>
        </w:rPr>
        <w:t xml:space="preserve"> Je nutné postupovat individuálně, jelikož záleží na sjednaných podmínkách ve smlouvě o zřízení věcného břemene.</w:t>
      </w:r>
    </w:p>
    <w:p w:rsidR="003D5D06" w:rsidRDefault="00013EBA" w:rsidP="003D5D06">
      <w:pPr>
        <w:pStyle w:val="Odstavecseseznamem"/>
        <w:numPr>
          <w:ilvl w:val="0"/>
          <w:numId w:val="43"/>
        </w:numPr>
        <w:spacing w:after="120"/>
        <w:ind w:left="284" w:hanging="284"/>
        <w:contextualSpacing w:val="0"/>
        <w:jc w:val="both"/>
        <w:rPr>
          <w:rFonts w:ascii="Arial" w:hAnsi="Arial" w:cs="Arial"/>
        </w:rPr>
      </w:pPr>
      <w:r w:rsidRPr="00500CF6">
        <w:rPr>
          <w:rFonts w:ascii="Arial" w:hAnsi="Arial" w:cs="Arial"/>
          <w:b/>
        </w:rPr>
        <w:t>Minimální</w:t>
      </w:r>
      <w:r w:rsidRPr="00273083">
        <w:rPr>
          <w:rFonts w:ascii="Arial" w:hAnsi="Arial" w:cs="Arial"/>
        </w:rPr>
        <w:t xml:space="preserve"> </w:t>
      </w:r>
      <w:r w:rsidRPr="005810F5">
        <w:rPr>
          <w:rFonts w:ascii="Arial" w:hAnsi="Arial" w:cs="Arial"/>
          <w:b/>
        </w:rPr>
        <w:t>cena za zřízení práva odpovídajícího věcnému břemenu</w:t>
      </w:r>
      <w:r>
        <w:rPr>
          <w:rFonts w:ascii="Arial" w:hAnsi="Arial" w:cs="Arial"/>
          <w:b/>
        </w:rPr>
        <w:t xml:space="preserve"> </w:t>
      </w:r>
      <w:r w:rsidRPr="00AF7655">
        <w:rPr>
          <w:rFonts w:ascii="Arial" w:hAnsi="Arial" w:cs="Arial"/>
          <w:b/>
        </w:rPr>
        <w:t>(</w:t>
      </w:r>
      <w:r>
        <w:rPr>
          <w:rFonts w:ascii="Arial" w:hAnsi="Arial" w:cs="Arial"/>
          <w:b/>
        </w:rPr>
        <w:t>cena věcného břemene</w:t>
      </w:r>
      <w:r w:rsidRPr="00AF7655">
        <w:rPr>
          <w:rFonts w:ascii="Arial" w:hAnsi="Arial" w:cs="Arial"/>
          <w:b/>
        </w:rPr>
        <w:t>)</w:t>
      </w:r>
      <w:r>
        <w:rPr>
          <w:rFonts w:ascii="Arial" w:hAnsi="Arial" w:cs="Arial"/>
        </w:rPr>
        <w:t xml:space="preserve">: </w:t>
      </w:r>
    </w:p>
    <w:p w:rsidR="003D5D06" w:rsidRPr="00A96F5E" w:rsidRDefault="00013EBA" w:rsidP="003D5D06">
      <w:pPr>
        <w:pStyle w:val="Odstavecseseznamem"/>
        <w:numPr>
          <w:ilvl w:val="1"/>
          <w:numId w:val="43"/>
        </w:numPr>
        <w:spacing w:after="120"/>
        <w:contextualSpacing w:val="0"/>
        <w:jc w:val="both"/>
        <w:rPr>
          <w:rFonts w:ascii="Arial" w:hAnsi="Arial" w:cs="Arial"/>
          <w:spacing w:val="-2"/>
        </w:rPr>
      </w:pPr>
      <w:r w:rsidRPr="00A96F5E">
        <w:rPr>
          <w:rFonts w:ascii="Arial" w:hAnsi="Arial" w:cs="Arial"/>
          <w:spacing w:val="-2"/>
        </w:rPr>
        <w:t xml:space="preserve">u pozemků, kde je  ČR - ÚZSVM v postavení </w:t>
      </w:r>
      <w:r w:rsidRPr="00A96F5E">
        <w:rPr>
          <w:rFonts w:ascii="Arial" w:hAnsi="Arial" w:cs="Arial"/>
          <w:b/>
          <w:spacing w:val="-2"/>
        </w:rPr>
        <w:t>výhradního vlastníka</w:t>
      </w:r>
      <w:r w:rsidRPr="00A96F5E">
        <w:rPr>
          <w:rFonts w:ascii="Arial" w:hAnsi="Arial" w:cs="Arial"/>
          <w:spacing w:val="-2"/>
        </w:rPr>
        <w:t xml:space="preserve">, činí </w:t>
      </w:r>
      <w:r w:rsidRPr="00A96F5E">
        <w:rPr>
          <w:rFonts w:ascii="Arial" w:hAnsi="Arial" w:cs="Arial"/>
          <w:b/>
          <w:spacing w:val="-2"/>
        </w:rPr>
        <w:t>vždy 3 000 Kč</w:t>
      </w:r>
      <w:r w:rsidRPr="00A96F5E">
        <w:rPr>
          <w:rFonts w:ascii="Arial" w:hAnsi="Arial" w:cs="Arial"/>
          <w:spacing w:val="-2"/>
        </w:rPr>
        <w:t>.</w:t>
      </w:r>
      <w:r>
        <w:rPr>
          <w:rStyle w:val="Znakapoznpodarou"/>
          <w:rFonts w:ascii="Arial" w:hAnsi="Arial" w:cs="Arial"/>
          <w:spacing w:val="-2"/>
        </w:rPr>
        <w:footnoteReference w:id="8"/>
      </w:r>
      <w:r w:rsidRPr="00A96F5E">
        <w:rPr>
          <w:rFonts w:ascii="Arial" w:hAnsi="Arial" w:cs="Arial"/>
          <w:spacing w:val="-2"/>
          <w:vertAlign w:val="superscript"/>
        </w:rPr>
        <w:t>)</w:t>
      </w:r>
    </w:p>
    <w:p w:rsidR="003D5D06" w:rsidRPr="00B57421" w:rsidRDefault="00013EBA" w:rsidP="003D5D06">
      <w:pPr>
        <w:pStyle w:val="Odstavecseseznamem"/>
        <w:numPr>
          <w:ilvl w:val="1"/>
          <w:numId w:val="43"/>
        </w:numPr>
        <w:spacing w:after="120"/>
        <w:contextualSpacing w:val="0"/>
        <w:jc w:val="both"/>
        <w:rPr>
          <w:rFonts w:ascii="Arial" w:hAnsi="Arial" w:cs="Arial"/>
        </w:rPr>
      </w:pPr>
      <w:r w:rsidRPr="00B57421">
        <w:rPr>
          <w:rFonts w:ascii="Arial" w:hAnsi="Arial" w:cs="Arial"/>
        </w:rPr>
        <w:t xml:space="preserve">u pozemků, kde je ČR – ÚZSVM </w:t>
      </w:r>
      <w:r w:rsidRPr="00E424E6">
        <w:rPr>
          <w:rFonts w:ascii="Arial" w:hAnsi="Arial" w:cs="Arial"/>
          <w:b/>
        </w:rPr>
        <w:t>podílovým spoluvlastníkem</w:t>
      </w:r>
      <w:r w:rsidRPr="00B57421">
        <w:rPr>
          <w:rFonts w:ascii="Arial" w:hAnsi="Arial" w:cs="Arial"/>
        </w:rPr>
        <w:t xml:space="preserve">, a to bez ohledu na výši spoluvlastnického podílu, </w:t>
      </w:r>
      <w:r>
        <w:rPr>
          <w:rFonts w:ascii="Arial" w:hAnsi="Arial" w:cs="Arial"/>
        </w:rPr>
        <w:t xml:space="preserve">pak </w:t>
      </w:r>
      <w:r w:rsidRPr="00B57421">
        <w:rPr>
          <w:rFonts w:ascii="Arial" w:hAnsi="Arial" w:cs="Arial"/>
        </w:rPr>
        <w:t xml:space="preserve">v případě, kdy bude smlouvu o zřízení věcného břemene (včetně smlouvy o smlouvě budoucí) a samotné ocenění </w:t>
      </w:r>
      <w:r w:rsidRPr="00B57421">
        <w:rPr>
          <w:rFonts w:ascii="Arial" w:hAnsi="Arial" w:cs="Arial"/>
          <w:b/>
        </w:rPr>
        <w:t>realizovat ÚZSVM</w:t>
      </w:r>
      <w:r w:rsidRPr="00B57421">
        <w:rPr>
          <w:rFonts w:ascii="Arial" w:hAnsi="Arial" w:cs="Arial"/>
        </w:rPr>
        <w:t xml:space="preserve"> a podíl na ceně věcného břemene odpovídající spoluvlastnickému podílu ČR – ÚZSVM bude: </w:t>
      </w:r>
    </w:p>
    <w:p w:rsidR="003D5D06" w:rsidRPr="00A96F5E" w:rsidRDefault="00013EBA" w:rsidP="00A96F5E">
      <w:pPr>
        <w:spacing w:after="120"/>
        <w:ind w:left="1276" w:hanging="425"/>
        <w:jc w:val="both"/>
        <w:rPr>
          <w:rFonts w:ascii="Arial" w:hAnsi="Arial" w:cs="Arial"/>
          <w:spacing w:val="-2"/>
          <w:sz w:val="22"/>
          <w:szCs w:val="22"/>
        </w:rPr>
      </w:pPr>
      <w:r w:rsidRPr="00A96F5E">
        <w:rPr>
          <w:rFonts w:ascii="Arial" w:hAnsi="Arial" w:cs="Arial"/>
          <w:spacing w:val="-2"/>
          <w:sz w:val="22"/>
          <w:szCs w:val="22"/>
        </w:rPr>
        <w:t xml:space="preserve">b.a) 3 000 Kč a nižší, pak cena věcného břemene u příslušného podílu pro ČR – ÚZSVM bude vždy ve výši </w:t>
      </w:r>
      <w:r w:rsidRPr="00A96F5E">
        <w:rPr>
          <w:rFonts w:ascii="Arial" w:hAnsi="Arial" w:cs="Arial"/>
          <w:b/>
          <w:spacing w:val="-2"/>
          <w:sz w:val="22"/>
          <w:szCs w:val="22"/>
        </w:rPr>
        <w:t>3 000 Kč</w:t>
      </w:r>
      <w:r w:rsidRPr="00A96F5E">
        <w:rPr>
          <w:rFonts w:ascii="Arial" w:hAnsi="Arial" w:cs="Arial"/>
          <w:spacing w:val="-2"/>
          <w:sz w:val="22"/>
          <w:szCs w:val="22"/>
        </w:rPr>
        <w:t>;</w:t>
      </w:r>
    </w:p>
    <w:p w:rsidR="003D5D06" w:rsidRPr="00A96F5E" w:rsidRDefault="00013EBA" w:rsidP="00A96F5E">
      <w:pPr>
        <w:spacing w:after="120"/>
        <w:ind w:left="1276" w:hanging="425"/>
        <w:jc w:val="both"/>
        <w:rPr>
          <w:rFonts w:ascii="Arial" w:hAnsi="Arial" w:cs="Arial"/>
          <w:spacing w:val="-4"/>
          <w:sz w:val="22"/>
          <w:szCs w:val="22"/>
        </w:rPr>
      </w:pPr>
      <w:r w:rsidRPr="00A96F5E">
        <w:rPr>
          <w:rFonts w:ascii="Arial" w:hAnsi="Arial" w:cs="Arial"/>
          <w:spacing w:val="-2"/>
          <w:sz w:val="22"/>
          <w:szCs w:val="22"/>
        </w:rPr>
        <w:t xml:space="preserve">b.b) </w:t>
      </w:r>
      <w:r w:rsidRPr="00A96F5E">
        <w:rPr>
          <w:rFonts w:ascii="Arial" w:hAnsi="Arial" w:cs="Arial"/>
          <w:spacing w:val="-4"/>
          <w:sz w:val="22"/>
          <w:szCs w:val="22"/>
        </w:rPr>
        <w:t xml:space="preserve">vyšší jak 3 000 Kč, pak cena věcného břemene u příslušného podílu pro ČR – ÚZSVM bude </w:t>
      </w:r>
      <w:r w:rsidRPr="00A96F5E">
        <w:rPr>
          <w:rFonts w:ascii="Arial" w:hAnsi="Arial" w:cs="Arial"/>
          <w:b/>
          <w:spacing w:val="-4"/>
          <w:sz w:val="22"/>
          <w:szCs w:val="22"/>
        </w:rPr>
        <w:t>odpovídat výslednému podílu na ceně</w:t>
      </w:r>
      <w:r w:rsidRPr="00A96F5E">
        <w:rPr>
          <w:rFonts w:ascii="Arial" w:hAnsi="Arial" w:cs="Arial"/>
          <w:spacing w:val="-4"/>
          <w:sz w:val="22"/>
          <w:szCs w:val="22"/>
        </w:rPr>
        <w:t>.</w:t>
      </w:r>
    </w:p>
    <w:p w:rsidR="003D5D06" w:rsidRPr="00B57421" w:rsidRDefault="00013EBA" w:rsidP="003D5D06">
      <w:pPr>
        <w:pStyle w:val="Odstavecseseznamem"/>
        <w:numPr>
          <w:ilvl w:val="1"/>
          <w:numId w:val="43"/>
        </w:numPr>
        <w:spacing w:after="120"/>
        <w:contextualSpacing w:val="0"/>
        <w:jc w:val="both"/>
        <w:rPr>
          <w:rFonts w:ascii="Arial" w:hAnsi="Arial" w:cs="Arial"/>
        </w:rPr>
      </w:pPr>
      <w:r w:rsidRPr="00B57421">
        <w:rPr>
          <w:rFonts w:ascii="Arial" w:hAnsi="Arial" w:cs="Arial"/>
        </w:rPr>
        <w:t>u pozemků, kde je ČR – ÚZSVM podílovým spoluvlastníkem, a to bez ohledu na výši spoluvlastnického podílu,</w:t>
      </w:r>
      <w:r>
        <w:rPr>
          <w:rFonts w:ascii="Arial" w:hAnsi="Arial" w:cs="Arial"/>
        </w:rPr>
        <w:t xml:space="preserve"> pak</w:t>
      </w:r>
      <w:r w:rsidRPr="00B57421">
        <w:rPr>
          <w:rFonts w:ascii="Arial" w:hAnsi="Arial" w:cs="Arial"/>
        </w:rPr>
        <w:t xml:space="preserve"> v případě, kdy bude smlouvu o zřízení věcného břemene (včetně smlouvy o smlouvě budoucí) a samotné ocenění </w:t>
      </w:r>
      <w:r w:rsidRPr="00B57421">
        <w:rPr>
          <w:rFonts w:ascii="Arial" w:hAnsi="Arial" w:cs="Arial"/>
          <w:b/>
        </w:rPr>
        <w:t>realizovat oprávněný z věcného břemene</w:t>
      </w:r>
      <w:r w:rsidRPr="00B57421">
        <w:rPr>
          <w:rFonts w:ascii="Arial" w:hAnsi="Arial" w:cs="Arial"/>
        </w:rPr>
        <w:t xml:space="preserve"> a podíl na ceně věcného břemene odpovídající spoluvlastnickému podílu ČR – ÚZSVM bude:</w:t>
      </w:r>
    </w:p>
    <w:p w:rsidR="003D5D06" w:rsidRPr="00A96F5E" w:rsidRDefault="00013EBA" w:rsidP="00A96F5E">
      <w:pPr>
        <w:pStyle w:val="Odstavecseseznamem"/>
        <w:spacing w:after="120"/>
        <w:ind w:left="1134" w:hanging="425"/>
        <w:jc w:val="both"/>
        <w:rPr>
          <w:rFonts w:ascii="Arial" w:hAnsi="Arial" w:cs="Arial"/>
          <w:spacing w:val="-2"/>
        </w:rPr>
      </w:pPr>
      <w:r w:rsidRPr="00A96F5E">
        <w:rPr>
          <w:rFonts w:ascii="Arial" w:hAnsi="Arial" w:cs="Arial"/>
          <w:spacing w:val="-2"/>
        </w:rPr>
        <w:t xml:space="preserve">c.a) 1 500 Kč a nižší, pak cena věcného břemene u příslušného podílu pro ČR – ÚZSVM bude vždy ve výši </w:t>
      </w:r>
      <w:r w:rsidRPr="00A96F5E">
        <w:rPr>
          <w:rFonts w:ascii="Arial" w:hAnsi="Arial" w:cs="Arial"/>
          <w:b/>
          <w:spacing w:val="-2"/>
        </w:rPr>
        <w:t>1 500 Kč</w:t>
      </w:r>
      <w:r w:rsidRPr="00A96F5E">
        <w:rPr>
          <w:rFonts w:ascii="Arial" w:hAnsi="Arial" w:cs="Arial"/>
          <w:spacing w:val="-2"/>
        </w:rPr>
        <w:t>;</w:t>
      </w:r>
    </w:p>
    <w:p w:rsidR="003D5D06" w:rsidRPr="00A96F5E" w:rsidRDefault="00013EBA" w:rsidP="00A96F5E">
      <w:pPr>
        <w:pStyle w:val="Odstavecseseznamem"/>
        <w:spacing w:after="120"/>
        <w:ind w:left="1134" w:hanging="425"/>
        <w:jc w:val="both"/>
        <w:rPr>
          <w:rFonts w:ascii="Arial" w:hAnsi="Arial" w:cs="Arial"/>
          <w:spacing w:val="-2"/>
        </w:rPr>
      </w:pPr>
      <w:r w:rsidRPr="00A96F5E">
        <w:rPr>
          <w:rFonts w:ascii="Arial" w:hAnsi="Arial" w:cs="Arial"/>
          <w:spacing w:val="-2"/>
        </w:rPr>
        <w:t xml:space="preserve">c.b) vyšší jak 1 500 Kč, pak cena věcného břemene u příslušného podílu pro ČR – ÚZSVM bude </w:t>
      </w:r>
      <w:r w:rsidRPr="00A96F5E">
        <w:rPr>
          <w:rFonts w:ascii="Arial" w:hAnsi="Arial" w:cs="Arial"/>
          <w:b/>
          <w:spacing w:val="-2"/>
        </w:rPr>
        <w:t>odpovídat výslednému podílu na ceně.</w:t>
      </w:r>
    </w:p>
    <w:p w:rsidR="003D5D06" w:rsidRPr="00A340A1" w:rsidRDefault="003D5D06" w:rsidP="003D5D06">
      <w:pPr>
        <w:pStyle w:val="Odstavecseseznamem"/>
        <w:spacing w:after="120"/>
        <w:ind w:left="1224"/>
        <w:jc w:val="both"/>
        <w:rPr>
          <w:rFonts w:ascii="Arial" w:hAnsi="Arial" w:cs="Arial"/>
        </w:rPr>
      </w:pPr>
    </w:p>
    <w:p w:rsidR="003D5D06" w:rsidRDefault="00013EBA" w:rsidP="003D5D06">
      <w:pPr>
        <w:pStyle w:val="Odstavecseseznamem"/>
        <w:numPr>
          <w:ilvl w:val="0"/>
          <w:numId w:val="43"/>
        </w:numPr>
        <w:spacing w:after="120"/>
        <w:ind w:left="284" w:hanging="284"/>
        <w:contextualSpacing w:val="0"/>
        <w:jc w:val="both"/>
        <w:rPr>
          <w:rFonts w:ascii="Arial" w:hAnsi="Arial" w:cs="Arial"/>
        </w:rPr>
      </w:pPr>
      <w:r w:rsidRPr="00C032CF">
        <w:rPr>
          <w:rFonts w:ascii="Arial" w:hAnsi="Arial" w:cs="Arial"/>
        </w:rPr>
        <w:t xml:space="preserve">V případě zatížení stavby věcným břemenem se použije míra kapitalizace pro tuto stavbu. Pro ocenění závady na nemovité věci se použije míra kapitalizace podle druhu zatížené nemovité věci. </w:t>
      </w:r>
      <w:r w:rsidRPr="00D152D6">
        <w:rPr>
          <w:rFonts w:ascii="Arial" w:hAnsi="Arial" w:cs="Arial"/>
        </w:rPr>
        <w:t xml:space="preserve">Pro účely oceňování se stavba posuzuje podle účelu jejího užití. Při nesouladu mezi účelem užití stavby uvedeným v kolaudačním rozhodnutí nebo v kolaudačním souhlasu nebo ve stavebním povolení nebo ve veřejnoprávní smlouvě nahrazující stavební povolení nebo v </w:t>
      </w:r>
      <w:r w:rsidRPr="00D152D6">
        <w:rPr>
          <w:rFonts w:ascii="Arial" w:hAnsi="Arial" w:cs="Arial"/>
        </w:rPr>
        <w:lastRenderedPageBreak/>
        <w:t xml:space="preserve">ohlášení či v oznámení stavebníka stavebnímu úřadu nebo v souhlasu stavebního úřadu nebo v certifikátu autorizovaného inspektora a skutečným užitím </w:t>
      </w:r>
      <w:r w:rsidRPr="00D152D6">
        <w:rPr>
          <w:rFonts w:ascii="Arial" w:hAnsi="Arial" w:cs="Arial"/>
          <w:u w:val="single"/>
        </w:rPr>
        <w:t>se vychází při oceňování ze skutečného užití stavby</w:t>
      </w:r>
      <w:r w:rsidRPr="00D152D6">
        <w:rPr>
          <w:rFonts w:ascii="Arial" w:hAnsi="Arial" w:cs="Arial"/>
        </w:rPr>
        <w:t>. Nejsou-li zachovány doklady o účelu, pro který byla stavba povolena, nebo při nesouladu mezi stavem uvedeným v katastru nemovitostí a skutečným stavem platí, že stavba je určena k účelu, pro který je svým stavebně technickým uspořádáním vybavena. Jestliže vybavení stavby nasvědčuje několika účelům, má se za to, že stavba je určena k účelu, ke kterému se užívá bez závad.</w:t>
      </w:r>
    </w:p>
    <w:p w:rsidR="003D5D06" w:rsidRPr="004329CB" w:rsidRDefault="00013EBA" w:rsidP="003D5D06">
      <w:pPr>
        <w:pStyle w:val="Odstavecseseznamem"/>
        <w:numPr>
          <w:ilvl w:val="0"/>
          <w:numId w:val="43"/>
        </w:numPr>
        <w:spacing w:after="120"/>
        <w:ind w:left="284" w:hanging="284"/>
        <w:contextualSpacing w:val="0"/>
        <w:jc w:val="both"/>
        <w:rPr>
          <w:rFonts w:ascii="Arial" w:hAnsi="Arial" w:cs="Arial"/>
        </w:rPr>
      </w:pPr>
      <w:r w:rsidRPr="004329CB">
        <w:rPr>
          <w:rFonts w:ascii="Arial" w:hAnsi="Arial" w:cs="Arial"/>
          <w:b/>
        </w:rPr>
        <w:t>Roční užitek oprávněného z věcného břemene a omezení vlastníka nemovité věci tímto věcným břemenem nejsou vždy shodné.</w:t>
      </w:r>
      <w:r w:rsidRPr="004329CB">
        <w:rPr>
          <w:rFonts w:ascii="Arial" w:hAnsi="Arial" w:cs="Arial"/>
        </w:rPr>
        <w:t xml:space="preserve"> Vlastníka může omezovat v užívání nemovité věci </w:t>
      </w:r>
      <w:r w:rsidRPr="004329CB">
        <w:rPr>
          <w:rFonts w:ascii="Arial" w:hAnsi="Arial" w:cs="Arial"/>
          <w:b/>
        </w:rPr>
        <w:t>navíc i ochranné pásmo</w:t>
      </w:r>
      <w:r w:rsidRPr="004329CB">
        <w:rPr>
          <w:rFonts w:ascii="Arial" w:hAnsi="Arial" w:cs="Arial"/>
        </w:rPr>
        <w:t xml:space="preserve">. </w:t>
      </w:r>
    </w:p>
    <w:p w:rsidR="003D5D06" w:rsidRPr="00273083" w:rsidRDefault="00013EBA" w:rsidP="003D5D06">
      <w:pPr>
        <w:pStyle w:val="Odstavecseseznamem"/>
        <w:numPr>
          <w:ilvl w:val="0"/>
          <w:numId w:val="43"/>
        </w:numPr>
        <w:spacing w:after="120"/>
        <w:ind w:left="284" w:hanging="284"/>
        <w:contextualSpacing w:val="0"/>
        <w:jc w:val="both"/>
        <w:rPr>
          <w:rFonts w:ascii="Arial" w:hAnsi="Arial" w:cs="Arial"/>
          <w:b/>
          <w:color w:val="000000"/>
        </w:rPr>
      </w:pPr>
      <w:r w:rsidRPr="00273083">
        <w:rPr>
          <w:rFonts w:ascii="Arial" w:hAnsi="Arial" w:cs="Arial"/>
        </w:rPr>
        <w:t>Za zřízení služebností podle zákona č. 127/2005 Sb., o elektronických komunikacích se stanoví maximální výše jednorázové náhrady vždy podle ZOM a neplatí pro ně ustanovení o minimální ceně</w:t>
      </w:r>
      <w:r>
        <w:rPr>
          <w:rFonts w:ascii="Arial" w:hAnsi="Arial" w:cs="Arial"/>
        </w:rPr>
        <w:t>.</w:t>
      </w:r>
    </w:p>
    <w:p w:rsidR="003D5D06"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Pr>
          <w:rFonts w:ascii="Arial" w:hAnsi="Arial" w:cs="Arial"/>
          <w:b/>
          <w:color w:val="000000"/>
          <w:sz w:val="22"/>
          <w:szCs w:val="22"/>
        </w:rPr>
        <w:t>Čl. 14a</w:t>
      </w:r>
    </w:p>
    <w:p w:rsidR="003D5D06" w:rsidRDefault="00013EBA" w:rsidP="003D5D06">
      <w:pPr>
        <w:pStyle w:val="Zkladntextodsazen31"/>
        <w:ind w:left="0" w:firstLine="0"/>
        <w:jc w:val="center"/>
        <w:rPr>
          <w:rFonts w:ascii="Arial" w:hAnsi="Arial" w:cs="Arial"/>
          <w:b/>
          <w:color w:val="000000"/>
          <w:sz w:val="22"/>
          <w:szCs w:val="22"/>
        </w:rPr>
      </w:pPr>
      <w:r w:rsidRPr="00273083">
        <w:rPr>
          <w:rFonts w:ascii="Arial" w:hAnsi="Arial" w:cs="Arial"/>
          <w:b/>
          <w:color w:val="000000"/>
          <w:sz w:val="22"/>
          <w:szCs w:val="22"/>
        </w:rPr>
        <w:t>Zjednodušené ocenění věcného břemene pro technickou infrastrukturu</w:t>
      </w:r>
    </w:p>
    <w:p w:rsidR="003D5D06"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273083">
        <w:rPr>
          <w:rFonts w:ascii="Arial" w:hAnsi="Arial" w:cs="Arial"/>
        </w:rPr>
        <w:t xml:space="preserve">Zjednodušené ocenění věcného břemene </w:t>
      </w:r>
      <w:r w:rsidRPr="00273083">
        <w:rPr>
          <w:rFonts w:ascii="Arial" w:hAnsi="Arial" w:cs="Arial"/>
          <w:b/>
        </w:rPr>
        <w:t>pro technickou infrastrukturu</w:t>
      </w:r>
      <w:r w:rsidRPr="00273083">
        <w:rPr>
          <w:rFonts w:ascii="Arial" w:hAnsi="Arial" w:cs="Arial"/>
        </w:rPr>
        <w:t xml:space="preserve"> se použije </w:t>
      </w:r>
      <w:r w:rsidRPr="00273083">
        <w:rPr>
          <w:rFonts w:ascii="Arial" w:hAnsi="Arial" w:cs="Arial"/>
          <w:b/>
        </w:rPr>
        <w:t>pro umístění podzemního vedení technické infrastruktury do silničního nebo pomocného silničního pozemku</w:t>
      </w:r>
      <w:r>
        <w:rPr>
          <w:rFonts w:ascii="Arial" w:hAnsi="Arial" w:cs="Arial"/>
          <w:vertAlign w:val="superscript"/>
        </w:rPr>
        <w:footnoteReference w:id="9"/>
      </w:r>
      <w:r w:rsidRPr="008B2E8E">
        <w:rPr>
          <w:rFonts w:ascii="Arial" w:hAnsi="Arial" w:cs="Arial"/>
          <w:vertAlign w:val="superscript"/>
        </w:rPr>
        <w:t>)</w:t>
      </w:r>
      <w:r w:rsidRPr="00273083">
        <w:rPr>
          <w:rFonts w:ascii="Arial" w:hAnsi="Arial" w:cs="Arial"/>
        </w:rPr>
        <w:t xml:space="preserve">, </w:t>
      </w:r>
      <w:r w:rsidRPr="00273083">
        <w:rPr>
          <w:rFonts w:ascii="Arial" w:hAnsi="Arial" w:cs="Arial"/>
          <w:b/>
        </w:rPr>
        <w:t>pokud je zřízeno na dobu neurčitou</w:t>
      </w:r>
      <w:r w:rsidRPr="00273083">
        <w:rPr>
          <w:rFonts w:ascii="Arial" w:hAnsi="Arial" w:cs="Arial"/>
        </w:rPr>
        <w:t>. Zjednodušené ocenění</w:t>
      </w:r>
      <w:r>
        <w:rPr>
          <w:rFonts w:ascii="Arial" w:hAnsi="Arial" w:cs="Arial"/>
        </w:rPr>
        <w:t xml:space="preserve"> se nevztahuje na přípojky.</w:t>
      </w:r>
    </w:p>
    <w:p w:rsidR="003D5D06" w:rsidRPr="00BE2613" w:rsidRDefault="00013EBA" w:rsidP="003D5D06">
      <w:pPr>
        <w:pStyle w:val="Odstavecseseznamem"/>
        <w:numPr>
          <w:ilvl w:val="0"/>
          <w:numId w:val="44"/>
        </w:numPr>
        <w:spacing w:after="120"/>
        <w:ind w:left="284" w:hanging="284"/>
        <w:contextualSpacing w:val="0"/>
        <w:jc w:val="both"/>
        <w:rPr>
          <w:rFonts w:ascii="Arial" w:hAnsi="Arial" w:cs="Arial"/>
        </w:rPr>
      </w:pPr>
      <w:r w:rsidRPr="00BE2613">
        <w:rPr>
          <w:rFonts w:ascii="Arial" w:hAnsi="Arial" w:cs="Arial"/>
        </w:rPr>
        <w:t xml:space="preserve">Cena se určuje v závislosti na umístění vedení na těchto pozemcích, a to podle vzorce: </w:t>
      </w:r>
    </w:p>
    <w:p w:rsidR="003D5D06" w:rsidRPr="00273083" w:rsidRDefault="00013EBA" w:rsidP="003D5D06">
      <w:pPr>
        <w:spacing w:after="160" w:line="259" w:lineRule="auto"/>
        <w:jc w:val="center"/>
        <w:rPr>
          <w:rFonts w:ascii="Courier" w:eastAsia="Calibri" w:hAnsi="Courier" w:cs="Courier"/>
          <w:b/>
          <w:lang w:eastAsia="en-US"/>
        </w:rPr>
      </w:pPr>
      <w:r w:rsidRPr="00273083">
        <w:rPr>
          <w:rFonts w:ascii="Courier" w:eastAsia="Calibri" w:hAnsi="Courier" w:cs="Courier"/>
          <w:b/>
          <w:lang w:eastAsia="en-US"/>
        </w:rPr>
        <w:t>CB</w:t>
      </w:r>
      <w:r w:rsidRPr="00273083">
        <w:rPr>
          <w:rFonts w:ascii="Courier" w:eastAsia="Calibri" w:hAnsi="Courier" w:cs="Courier"/>
          <w:b/>
          <w:vertAlign w:val="subscript"/>
          <w:lang w:eastAsia="en-US"/>
        </w:rPr>
        <w:t>Z</w:t>
      </w:r>
      <w:r w:rsidRPr="00273083">
        <w:rPr>
          <w:rFonts w:ascii="Courier" w:eastAsia="Calibri" w:hAnsi="Courier" w:cs="Courier"/>
          <w:b/>
          <w:lang w:eastAsia="en-US"/>
        </w:rPr>
        <w:t xml:space="preserve"> = ru</w:t>
      </w:r>
      <w:r w:rsidRPr="00273083">
        <w:rPr>
          <w:rFonts w:ascii="Courier" w:eastAsia="Calibri" w:hAnsi="Courier" w:cs="Courier"/>
          <w:b/>
          <w:vertAlign w:val="subscript"/>
          <w:lang w:eastAsia="en-US"/>
        </w:rPr>
        <w:t>z</w:t>
      </w:r>
      <w:r w:rsidRPr="00273083">
        <w:rPr>
          <w:rFonts w:ascii="Courier" w:eastAsia="Calibri" w:hAnsi="Courier" w:cs="Courier"/>
          <w:b/>
          <w:lang w:eastAsia="en-US"/>
        </w:rPr>
        <w:t xml:space="preserve"> × d × ku,</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w:eastAsia="Calibri" w:hAnsi="Courier" w:cs="Courier"/>
          <w:sz w:val="18"/>
          <w:szCs w:val="18"/>
          <w:lang w:eastAsia="en-US"/>
        </w:rPr>
        <w:t>kde</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CB</w:t>
      </w:r>
      <w:r w:rsidRPr="00273083">
        <w:rPr>
          <w:rFonts w:ascii="Courier CE" w:eastAsia="Calibri" w:hAnsi="Courier CE" w:cs="Courier CE"/>
          <w:b/>
          <w:sz w:val="18"/>
          <w:szCs w:val="18"/>
          <w:vertAlign w:val="subscript"/>
          <w:lang w:eastAsia="en-US"/>
        </w:rPr>
        <w:t>Z</w:t>
      </w:r>
      <w:r w:rsidRPr="00273083">
        <w:rPr>
          <w:rFonts w:ascii="Courier CE" w:eastAsia="Calibri" w:hAnsi="Courier CE" w:cs="Courier CE"/>
          <w:sz w:val="18"/>
          <w:szCs w:val="18"/>
          <w:lang w:eastAsia="en-US"/>
        </w:rPr>
        <w:t xml:space="preserve"> ... cena věcného břemene pro technickou infrastrukturu v Kč určená zjednodušeným</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sz w:val="18"/>
          <w:szCs w:val="18"/>
          <w:lang w:eastAsia="en-US"/>
        </w:rPr>
        <w:t xml:space="preserve">        způsobem,</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ru</w:t>
      </w:r>
      <w:r w:rsidRPr="00273083">
        <w:rPr>
          <w:rFonts w:ascii="Courier CE" w:eastAsia="Calibri" w:hAnsi="Courier CE" w:cs="Courier CE"/>
          <w:b/>
          <w:sz w:val="18"/>
          <w:szCs w:val="18"/>
          <w:vertAlign w:val="subscript"/>
          <w:lang w:eastAsia="en-US"/>
        </w:rPr>
        <w:t>z</w:t>
      </w:r>
      <w:r w:rsidRPr="00273083">
        <w:rPr>
          <w:rFonts w:ascii="Courier CE" w:eastAsia="Calibri" w:hAnsi="Courier CE" w:cs="Courier CE"/>
          <w:sz w:val="18"/>
          <w:szCs w:val="18"/>
          <w:lang w:eastAsia="en-US"/>
        </w:rPr>
        <w:t xml:space="preserve"> ... roční užitek oprávněného v Kč za m z věcného břemene pro podzemní technickou</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sz w:val="18"/>
          <w:szCs w:val="18"/>
          <w:lang w:eastAsia="en-US"/>
        </w:rPr>
        <w:t xml:space="preserve">        infrastrukturu, který se určí podle vzorce</w:t>
      </w:r>
    </w:p>
    <w:p w:rsidR="003D5D06" w:rsidRPr="00273083" w:rsidRDefault="00013EBA" w:rsidP="003D5D06">
      <w:pPr>
        <w:widowControl w:val="0"/>
        <w:autoSpaceDE w:val="0"/>
        <w:autoSpaceDN w:val="0"/>
        <w:adjustRightInd w:val="0"/>
        <w:ind w:left="284"/>
        <w:jc w:val="both"/>
        <w:rPr>
          <w:rFonts w:ascii="Courier" w:eastAsia="Calibri" w:hAnsi="Courier" w:cs="Courier"/>
          <w:sz w:val="18"/>
          <w:szCs w:val="18"/>
          <w:lang w:eastAsia="en-US"/>
        </w:rPr>
      </w:pPr>
      <w:r w:rsidRPr="00273083">
        <w:rPr>
          <w:rFonts w:ascii="Courier" w:eastAsia="Calibri" w:hAnsi="Courier" w:cs="Courier"/>
          <w:sz w:val="18"/>
          <w:szCs w:val="18"/>
          <w:lang w:eastAsia="en-US"/>
        </w:rPr>
        <w:t xml:space="preserve"> </w:t>
      </w:r>
    </w:p>
    <w:p w:rsidR="003D5D06" w:rsidRPr="00273083" w:rsidRDefault="00013EBA" w:rsidP="003D5D06">
      <w:pPr>
        <w:widowControl w:val="0"/>
        <w:autoSpaceDE w:val="0"/>
        <w:autoSpaceDN w:val="0"/>
        <w:adjustRightInd w:val="0"/>
        <w:spacing w:after="120"/>
        <w:jc w:val="center"/>
        <w:rPr>
          <w:rFonts w:ascii="Courier" w:eastAsia="Calibri" w:hAnsi="Courier" w:cs="Courier"/>
          <w:b/>
          <w:lang w:eastAsia="en-US"/>
        </w:rPr>
      </w:pPr>
      <w:r w:rsidRPr="00273083">
        <w:rPr>
          <w:rFonts w:ascii="Courier" w:eastAsia="Calibri" w:hAnsi="Courier" w:cs="Courier"/>
          <w:b/>
          <w:lang w:eastAsia="en-US"/>
        </w:rPr>
        <w:t>ruz = ZC × 0,015,</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w:eastAsia="Calibri" w:hAnsi="Courier" w:cs="Courier"/>
          <w:sz w:val="18"/>
          <w:szCs w:val="18"/>
          <w:lang w:eastAsia="en-US"/>
        </w:rPr>
        <w:t>kde</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ZC</w:t>
      </w:r>
      <w:r w:rsidRPr="00273083">
        <w:rPr>
          <w:rFonts w:ascii="Courier CE" w:eastAsia="Calibri" w:hAnsi="Courier CE" w:cs="Courier CE"/>
          <w:sz w:val="18"/>
          <w:szCs w:val="18"/>
          <w:lang w:eastAsia="en-US"/>
        </w:rPr>
        <w:t xml:space="preserve"> ...... základní cena stavebního pozemku v Kč za 1 m2 určená podle § 3,</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w:eastAsia="Calibri" w:hAnsi="Courier" w:cs="Courier"/>
          <w:b/>
          <w:sz w:val="18"/>
          <w:szCs w:val="18"/>
          <w:lang w:eastAsia="en-US"/>
        </w:rPr>
        <w:t>0,015</w:t>
      </w:r>
      <w:r w:rsidRPr="00273083">
        <w:rPr>
          <w:rFonts w:ascii="Courier" w:eastAsia="Calibri" w:hAnsi="Courier" w:cs="Courier"/>
          <w:sz w:val="18"/>
          <w:szCs w:val="18"/>
          <w:lang w:eastAsia="en-US"/>
        </w:rPr>
        <w:t xml:space="preserve"> ... konstanta,</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w:eastAsia="Calibri" w:hAnsi="Courier" w:cs="Courier"/>
          <w:b/>
          <w:sz w:val="18"/>
          <w:szCs w:val="18"/>
          <w:lang w:eastAsia="en-US"/>
        </w:rPr>
        <w:t>d</w:t>
      </w:r>
      <w:r w:rsidRPr="00273083">
        <w:rPr>
          <w:rFonts w:ascii="Courier" w:eastAsia="Calibri" w:hAnsi="Courier" w:cs="Courier"/>
          <w:sz w:val="18"/>
          <w:szCs w:val="18"/>
          <w:lang w:eastAsia="en-US"/>
        </w:rPr>
        <w:t xml:space="preserve"> ....... délka vedení technické infrastruktury v m,</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b/>
          <w:sz w:val="18"/>
          <w:szCs w:val="18"/>
          <w:lang w:eastAsia="en-US"/>
        </w:rPr>
        <w:t>ku</w:t>
      </w:r>
      <w:r w:rsidRPr="00273083">
        <w:rPr>
          <w:rFonts w:ascii="Courier CE" w:eastAsia="Calibri" w:hAnsi="Courier CE" w:cs="Courier CE"/>
          <w:sz w:val="18"/>
          <w:szCs w:val="18"/>
          <w:lang w:eastAsia="en-US"/>
        </w:rPr>
        <w:t xml:space="preserve"> ...... koeficient míry užitku a omezení vlastníka nemovité věci pro zjednodušené</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sz w:val="18"/>
          <w:szCs w:val="18"/>
          <w:lang w:eastAsia="en-US"/>
        </w:rPr>
        <w:t xml:space="preserve">          ocenění věcného břemene pro technickou infrastrukturu, který se určí podle</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sz w:val="18"/>
          <w:szCs w:val="18"/>
          <w:lang w:eastAsia="en-US"/>
        </w:rPr>
        <w:t xml:space="preserve">          tabulky č. 1 přílohy č. 22a k </w:t>
      </w:r>
      <w:r>
        <w:rPr>
          <w:rFonts w:ascii="Courier CE" w:eastAsia="Calibri" w:hAnsi="Courier CE" w:cs="Courier CE"/>
          <w:sz w:val="18"/>
          <w:szCs w:val="18"/>
          <w:lang w:eastAsia="en-US"/>
        </w:rPr>
        <w:t>oceňovací</w:t>
      </w:r>
      <w:r w:rsidRPr="00273083">
        <w:rPr>
          <w:rFonts w:ascii="Courier CE" w:eastAsia="Calibri" w:hAnsi="Courier CE" w:cs="Courier CE"/>
          <w:sz w:val="18"/>
          <w:szCs w:val="18"/>
          <w:lang w:eastAsia="en-US"/>
        </w:rPr>
        <w:t xml:space="preserve"> vyhlášce, v závislosti na umístění</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sz w:val="18"/>
          <w:szCs w:val="18"/>
          <w:lang w:eastAsia="en-US"/>
        </w:rPr>
        <w:t xml:space="preserve">          vedení v silničním pozemku nebo pomocném silničním pozemku, a který</w:t>
      </w:r>
    </w:p>
    <w:p w:rsidR="003D5D06" w:rsidRPr="00273083"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273083">
        <w:rPr>
          <w:rFonts w:ascii="Courier CE" w:eastAsia="Calibri" w:hAnsi="Courier CE" w:cs="Courier CE"/>
          <w:sz w:val="18"/>
          <w:szCs w:val="18"/>
          <w:lang w:eastAsia="en-US"/>
        </w:rPr>
        <w:t xml:space="preserve">          zohledňuje šíři technické infrastruktury.</w:t>
      </w:r>
    </w:p>
    <w:p w:rsidR="003D5D06" w:rsidRPr="00273083" w:rsidRDefault="003D5D06" w:rsidP="003D5D06">
      <w:pPr>
        <w:spacing w:after="160" w:line="259" w:lineRule="auto"/>
        <w:jc w:val="both"/>
        <w:rPr>
          <w:rFonts w:ascii="Calibri" w:eastAsia="Calibri" w:hAnsi="Calibri" w:cs="Calibri"/>
          <w:sz w:val="22"/>
          <w:szCs w:val="22"/>
          <w:lang w:eastAsia="en-US"/>
        </w:rPr>
      </w:pP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F22435">
        <w:rPr>
          <w:rFonts w:ascii="Arial" w:hAnsi="Arial" w:cs="Arial"/>
        </w:rPr>
        <w:t>Hodnota ročního užitku činí nejméně 10 Kč za 1 m a nejvíce 1 500 Kč za 1 m.</w:t>
      </w: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F22435">
        <w:rPr>
          <w:rFonts w:ascii="Arial" w:hAnsi="Arial" w:cs="Arial"/>
        </w:rPr>
        <w:t xml:space="preserve">Roční užitek z výkonu vlastnického práva k nemovité věci lze pro účely této cenové metodiky ztotožnit s výší </w:t>
      </w:r>
      <w:r w:rsidRPr="00F22435">
        <w:rPr>
          <w:rFonts w:ascii="Arial" w:hAnsi="Arial" w:cs="Arial"/>
          <w:b/>
        </w:rPr>
        <w:t>ročního obvyklého nájemného</w:t>
      </w:r>
      <w:r w:rsidRPr="00F22435">
        <w:rPr>
          <w:rFonts w:ascii="Arial" w:hAnsi="Arial" w:cs="Arial"/>
        </w:rPr>
        <w:t xml:space="preserve"> za její užívání. Přitom je třeba dbát i na ustanovení § 1263 občanského zákoníku</w:t>
      </w:r>
      <w:r>
        <w:rPr>
          <w:rFonts w:ascii="Arial" w:hAnsi="Arial" w:cs="Arial"/>
        </w:rPr>
        <w:t>.</w:t>
      </w:r>
      <w:r>
        <w:rPr>
          <w:rStyle w:val="Znakapoznpodarou"/>
          <w:rFonts w:ascii="Arial" w:hAnsi="Arial" w:cs="Arial"/>
        </w:rPr>
        <w:footnoteReference w:id="10"/>
      </w:r>
      <w:r>
        <w:rPr>
          <w:rFonts w:ascii="Arial" w:hAnsi="Arial" w:cs="Arial"/>
          <w:vertAlign w:val="superscript"/>
        </w:rPr>
        <w:t>)</w:t>
      </w: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F22435">
        <w:rPr>
          <w:rFonts w:ascii="Arial" w:hAnsi="Arial" w:cs="Arial"/>
        </w:rPr>
        <w:lastRenderedPageBreak/>
        <w:t xml:space="preserve">Šířkou zatížené plochy technickou infrastrukturou se uvažuje </w:t>
      </w:r>
      <w:r>
        <w:rPr>
          <w:rFonts w:ascii="Arial" w:hAnsi="Arial" w:cs="Arial"/>
        </w:rPr>
        <w:t xml:space="preserve">jako </w:t>
      </w:r>
      <w:r w:rsidRPr="00F22435">
        <w:rPr>
          <w:rFonts w:ascii="Arial" w:hAnsi="Arial" w:cs="Arial"/>
        </w:rPr>
        <w:t>šířka výkopu rýhy, která je požadována příslušnou normou v nejnižším místě výkopu. Tzn.</w:t>
      </w:r>
      <w:r>
        <w:rPr>
          <w:rFonts w:ascii="Arial" w:hAnsi="Arial" w:cs="Arial"/>
        </w:rPr>
        <w:t>,</w:t>
      </w:r>
      <w:r w:rsidRPr="00F22435">
        <w:rPr>
          <w:rFonts w:ascii="Arial" w:hAnsi="Arial" w:cs="Arial"/>
        </w:rPr>
        <w:t xml:space="preserve"> že </w:t>
      </w:r>
      <w:r w:rsidRPr="00F22435">
        <w:rPr>
          <w:rFonts w:ascii="Arial" w:hAnsi="Arial" w:cs="Arial"/>
          <w:u w:val="single"/>
        </w:rPr>
        <w:t>šířka výkopu rýhy u povrchu je velmi pravděpodobně větší, než je šířka výkopu rýhy na dně rýhy</w:t>
      </w:r>
      <w:r>
        <w:rPr>
          <w:rFonts w:ascii="Arial" w:hAnsi="Arial" w:cs="Arial"/>
        </w:rPr>
        <w:t>.</w:t>
      </w:r>
      <w:r>
        <w:rPr>
          <w:rStyle w:val="Znakapoznpodarou"/>
          <w:rFonts w:ascii="Arial" w:hAnsi="Arial" w:cs="Arial"/>
        </w:rPr>
        <w:footnoteReference w:id="11"/>
      </w:r>
      <w:r>
        <w:rPr>
          <w:rFonts w:ascii="Arial" w:hAnsi="Arial" w:cs="Arial"/>
          <w:vertAlign w:val="superscript"/>
        </w:rPr>
        <w:t>)</w:t>
      </w: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F22435">
        <w:rPr>
          <w:rFonts w:ascii="Arial" w:hAnsi="Arial" w:cs="Arial"/>
        </w:rPr>
        <w:t xml:space="preserve">Omezení vlastníka nemovité věci je rozdílné </w:t>
      </w:r>
      <w:r w:rsidRPr="00F22435">
        <w:rPr>
          <w:rFonts w:ascii="Arial" w:hAnsi="Arial" w:cs="Arial"/>
          <w:b/>
        </w:rPr>
        <w:t>u překopu komunikace</w:t>
      </w:r>
      <w:r>
        <w:rPr>
          <w:rStyle w:val="Znakapoznpodarou"/>
          <w:rFonts w:ascii="Arial" w:hAnsi="Arial" w:cs="Arial"/>
        </w:rPr>
        <w:footnoteReference w:id="12"/>
      </w:r>
      <w:r>
        <w:rPr>
          <w:rFonts w:ascii="Arial" w:hAnsi="Arial" w:cs="Arial"/>
          <w:b/>
          <w:vertAlign w:val="superscript"/>
        </w:rPr>
        <w:t>)</w:t>
      </w:r>
      <w:r w:rsidRPr="00F22435">
        <w:rPr>
          <w:rFonts w:ascii="Arial" w:hAnsi="Arial" w:cs="Arial"/>
        </w:rPr>
        <w:t xml:space="preserve"> oproti omezení vlastníka nemovité věci při </w:t>
      </w:r>
      <w:r w:rsidRPr="00F22435">
        <w:rPr>
          <w:rFonts w:ascii="Arial" w:hAnsi="Arial" w:cs="Arial"/>
          <w:b/>
        </w:rPr>
        <w:t>vložení do komunikace</w:t>
      </w:r>
      <w:r>
        <w:rPr>
          <w:rFonts w:ascii="Arial" w:hAnsi="Arial" w:cs="Arial"/>
        </w:rPr>
        <w:t xml:space="preserve"> (protlak či podvrt)</w:t>
      </w:r>
      <w:r>
        <w:rPr>
          <w:rStyle w:val="Znakapoznpodarou"/>
          <w:rFonts w:ascii="Arial" w:hAnsi="Arial" w:cs="Arial"/>
        </w:rPr>
        <w:footnoteReference w:id="13"/>
      </w:r>
      <w:r>
        <w:rPr>
          <w:rFonts w:ascii="Arial" w:hAnsi="Arial" w:cs="Arial"/>
          <w:vertAlign w:val="superscript"/>
        </w:rPr>
        <w:t>)</w:t>
      </w:r>
      <w:r w:rsidRPr="00B93326">
        <w:rPr>
          <w:rFonts w:ascii="Arial" w:hAnsi="Arial" w:cs="Arial"/>
        </w:rPr>
        <w:t>,</w:t>
      </w:r>
      <w:r w:rsidRPr="00F22435">
        <w:rPr>
          <w:rFonts w:ascii="Arial" w:hAnsi="Arial" w:cs="Arial"/>
        </w:rPr>
        <w:t xml:space="preserve"> což je právě zohledněno velikostí hodnoty koeficientu míry užitku a omezení vlastníka nemovité věci (k</w:t>
      </w:r>
      <w:r w:rsidRPr="003F2B2B">
        <w:rPr>
          <w:rFonts w:ascii="Arial" w:hAnsi="Arial" w:cs="Arial"/>
          <w:vertAlign w:val="subscript"/>
        </w:rPr>
        <w:t>u</w:t>
      </w:r>
      <w:r w:rsidRPr="00F22435">
        <w:rPr>
          <w:rFonts w:ascii="Arial" w:hAnsi="Arial" w:cs="Arial"/>
        </w:rPr>
        <w:t>) v příloze č. 22a, tabulka č. 1 vyhlášky.</w:t>
      </w: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FC05C6">
        <w:rPr>
          <w:rFonts w:ascii="Arial" w:hAnsi="Arial" w:cs="Arial"/>
        </w:rPr>
        <w:t>Rozlišení omezení práv jednotlivých vlastníků nemovitých věcí, když vlastník komunikace není vlastníkem pozemku, na kterém se komunikace nachází, se neprovádí, jelikož se vychází z teze, že vlastník pozemku je omezen stále (kteréžto omezení bylo již určitě vyřešeno na základě jiného právního titulu), zatímco vlastník komunikace je teď (lokálně) omezen vlastníkem inženýrských sítí</w:t>
      </w:r>
      <w:r>
        <w:rPr>
          <w:rFonts w:ascii="Arial" w:hAnsi="Arial" w:cs="Arial"/>
        </w:rPr>
        <w:t>.</w:t>
      </w:r>
    </w:p>
    <w:p w:rsidR="003D5D06" w:rsidRDefault="00013EBA" w:rsidP="003D5D06">
      <w:pPr>
        <w:pStyle w:val="Odstavecseseznamem"/>
        <w:numPr>
          <w:ilvl w:val="0"/>
          <w:numId w:val="44"/>
        </w:numPr>
        <w:spacing w:after="120"/>
        <w:ind w:left="284" w:hanging="284"/>
        <w:contextualSpacing w:val="0"/>
        <w:jc w:val="both"/>
        <w:rPr>
          <w:rFonts w:ascii="Arial" w:hAnsi="Arial" w:cs="Arial"/>
        </w:rPr>
      </w:pPr>
      <w:r w:rsidRPr="00F22435">
        <w:rPr>
          <w:rFonts w:ascii="Arial" w:hAnsi="Arial" w:cs="Arial"/>
        </w:rPr>
        <w:t xml:space="preserve">V případě, kdy se jedná o zřízení, změnu nebo zrušení práva odpovídajícího věcnému břemenu nebo práva stavby za účelem provedení přeložky inženýrské sítě v souvislosti se stavbou dálnice nebo silnice I. třídy, </w:t>
      </w:r>
      <w:r w:rsidRPr="00F22435">
        <w:rPr>
          <w:rFonts w:ascii="Arial" w:hAnsi="Arial" w:cs="Arial"/>
          <w:b/>
        </w:rPr>
        <w:t>se postupuje dle § 3b zákona č. 416/2009 Sb.</w:t>
      </w:r>
      <w:r w:rsidRPr="00F22435">
        <w:rPr>
          <w:rFonts w:ascii="Arial" w:hAnsi="Arial" w:cs="Arial"/>
        </w:rPr>
        <w:t xml:space="preserve">, </w:t>
      </w:r>
      <w:r w:rsidRPr="00F22435">
        <w:rPr>
          <w:rFonts w:ascii="Arial" w:hAnsi="Arial" w:cs="Arial"/>
          <w:b/>
        </w:rPr>
        <w:t>urychlení výstavby dopravní, vodní a energetické infrastruktury a infrastruktury elektronických komunikací</w:t>
      </w:r>
      <w:r w:rsidRPr="00F22435">
        <w:rPr>
          <w:rFonts w:ascii="Arial" w:hAnsi="Arial" w:cs="Arial"/>
        </w:rPr>
        <w:t>, ve znění pozdějších předpisů</w:t>
      </w:r>
      <w:r>
        <w:rPr>
          <w:rFonts w:ascii="Arial" w:hAnsi="Arial" w:cs="Arial"/>
        </w:rPr>
        <w:t xml:space="preserve"> </w:t>
      </w:r>
      <w:r w:rsidRPr="006F2772">
        <w:rPr>
          <w:rFonts w:ascii="Arial" w:hAnsi="Arial" w:cs="Arial"/>
        </w:rPr>
        <w:t xml:space="preserve">(dále jen </w:t>
      </w:r>
      <w:r w:rsidRPr="00B93326">
        <w:rPr>
          <w:rFonts w:ascii="Arial" w:hAnsi="Arial" w:cs="Arial"/>
          <w:b/>
        </w:rPr>
        <w:t>„liniový zákon“</w:t>
      </w:r>
      <w:r w:rsidRPr="006F2772">
        <w:rPr>
          <w:rFonts w:ascii="Arial" w:hAnsi="Arial" w:cs="Arial"/>
        </w:rPr>
        <w:t>)</w:t>
      </w:r>
      <w:r w:rsidRPr="00F22435">
        <w:rPr>
          <w:rFonts w:ascii="Arial" w:hAnsi="Arial" w:cs="Arial"/>
        </w:rPr>
        <w:t>. Takto se postupuje i v případech, kdy se věcné břemeno zřizuje z důvodu přeložky inženýrské sítě vyvolané stavbou dopravní infrastruktury, přičemž resortní investor zde věcné břemeno nezřizuje sám, ale v zastoupení vlastníka inženýrské sítě. V případech, kdy se věcné břemeno zřizuje pro jinou organizační složku státu, státní organizaci, nebo státní podnik, pak je dle §</w:t>
      </w:r>
      <w:r>
        <w:rPr>
          <w:rFonts w:ascii="Arial" w:hAnsi="Arial" w:cs="Arial"/>
        </w:rPr>
        <w:t xml:space="preserve"> </w:t>
      </w:r>
      <w:r w:rsidRPr="00F22435">
        <w:rPr>
          <w:rFonts w:ascii="Arial" w:hAnsi="Arial" w:cs="Arial"/>
        </w:rPr>
        <w:t xml:space="preserve">3b odst. 6 </w:t>
      </w:r>
      <w:r>
        <w:rPr>
          <w:rFonts w:ascii="Arial" w:hAnsi="Arial" w:cs="Arial"/>
        </w:rPr>
        <w:t xml:space="preserve">liniového </w:t>
      </w:r>
      <w:r w:rsidRPr="00F22435">
        <w:rPr>
          <w:rFonts w:ascii="Arial" w:hAnsi="Arial" w:cs="Arial"/>
        </w:rPr>
        <w:t>zákona vyloučena možnost poskytnout za práva získaná podle § 3a peněžité nebo jiné plnění.</w:t>
      </w:r>
      <w:r>
        <w:rPr>
          <w:rFonts w:ascii="Arial" w:hAnsi="Arial" w:cs="Arial"/>
          <w:vertAlign w:val="superscript"/>
        </w:rPr>
        <w:footnoteReference w:id="14"/>
      </w:r>
      <w:r>
        <w:rPr>
          <w:rFonts w:ascii="Arial" w:hAnsi="Arial" w:cs="Arial"/>
          <w:vertAlign w:val="superscript"/>
        </w:rPr>
        <w:t>)</w:t>
      </w:r>
    </w:p>
    <w:p w:rsidR="003D5D06" w:rsidRPr="007B4681" w:rsidRDefault="00013EBA" w:rsidP="003D5D06">
      <w:pPr>
        <w:pStyle w:val="Odstavecseseznamem"/>
        <w:numPr>
          <w:ilvl w:val="0"/>
          <w:numId w:val="44"/>
        </w:numPr>
        <w:spacing w:after="120"/>
        <w:ind w:left="284" w:hanging="284"/>
        <w:contextualSpacing w:val="0"/>
        <w:jc w:val="both"/>
        <w:rPr>
          <w:rFonts w:ascii="Arial" w:hAnsi="Arial" w:cs="Arial"/>
        </w:rPr>
      </w:pPr>
      <w:r w:rsidRPr="00F22435">
        <w:rPr>
          <w:rFonts w:ascii="Arial" w:hAnsi="Arial" w:cs="Arial"/>
          <w:spacing w:val="2"/>
        </w:rPr>
        <w:t xml:space="preserve">Podle ustanovení § 39b se do oceňování věcného břemene </w:t>
      </w:r>
      <w:r w:rsidRPr="00F22435">
        <w:rPr>
          <w:rFonts w:ascii="Arial" w:hAnsi="Arial" w:cs="Arial"/>
          <w:b/>
          <w:spacing w:val="2"/>
        </w:rPr>
        <w:t>nezahrnuje ochranné pásmo</w:t>
      </w:r>
      <w:r w:rsidRPr="00F22435">
        <w:rPr>
          <w:rFonts w:ascii="Arial" w:hAnsi="Arial" w:cs="Arial"/>
          <w:spacing w:val="2"/>
        </w:rPr>
        <w:t>.</w:t>
      </w:r>
      <w:r>
        <w:rPr>
          <w:rStyle w:val="Znakapoznpodarou"/>
          <w:rFonts w:ascii="Arial" w:hAnsi="Arial" w:cs="Arial"/>
          <w:spacing w:val="2"/>
        </w:rPr>
        <w:footnoteReference w:id="15"/>
      </w:r>
      <w:r>
        <w:rPr>
          <w:rFonts w:ascii="Arial" w:hAnsi="Arial" w:cs="Arial"/>
          <w:spacing w:val="2"/>
          <w:vertAlign w:val="superscript"/>
        </w:rPr>
        <w:t>)</w:t>
      </w:r>
      <w:r w:rsidRPr="00F22435">
        <w:rPr>
          <w:rFonts w:ascii="Arial" w:hAnsi="Arial" w:cs="Arial"/>
          <w:spacing w:val="2"/>
        </w:rPr>
        <w:t xml:space="preserve"> Věcné břemeno a ochranné pásmo</w:t>
      </w:r>
      <w:r>
        <w:rPr>
          <w:rFonts w:ascii="Arial" w:hAnsi="Arial" w:cs="Arial"/>
          <w:spacing w:val="2"/>
        </w:rPr>
        <w:t xml:space="preserve"> totiž</w:t>
      </w:r>
      <w:r w:rsidRPr="00F22435">
        <w:rPr>
          <w:rFonts w:ascii="Arial" w:hAnsi="Arial" w:cs="Arial"/>
          <w:spacing w:val="2"/>
        </w:rPr>
        <w:t xml:space="preserve"> vznikají na základě různých právních skutečností. </w:t>
      </w:r>
      <w:r w:rsidRPr="00F22435">
        <w:rPr>
          <w:rFonts w:ascii="Arial" w:hAnsi="Arial" w:cs="Arial"/>
          <w:b/>
          <w:spacing w:val="2"/>
        </w:rPr>
        <w:t>Ochranné pásmo se uplatní pouze při oceňování závady na nemovité věci dle ustanovení § 39c</w:t>
      </w:r>
      <w:r>
        <w:rPr>
          <w:rFonts w:ascii="Arial" w:hAnsi="Arial" w:cs="Arial"/>
          <w:b/>
          <w:spacing w:val="2"/>
        </w:rPr>
        <w:t xml:space="preserve"> vyhlášky</w:t>
      </w:r>
      <w:r w:rsidRPr="00F22435">
        <w:rPr>
          <w:rFonts w:ascii="Arial" w:hAnsi="Arial" w:cs="Arial"/>
          <w:b/>
          <w:spacing w:val="2"/>
        </w:rPr>
        <w:t>.</w:t>
      </w:r>
      <w:r>
        <w:rPr>
          <w:rStyle w:val="Znakapoznpodarou"/>
          <w:rFonts w:ascii="Arial" w:hAnsi="Arial" w:cs="Arial"/>
          <w:spacing w:val="2"/>
        </w:rPr>
        <w:footnoteReference w:id="16"/>
      </w:r>
      <w:r>
        <w:rPr>
          <w:rFonts w:ascii="Arial" w:hAnsi="Arial" w:cs="Arial"/>
          <w:b/>
          <w:spacing w:val="2"/>
          <w:vertAlign w:val="superscript"/>
        </w:rPr>
        <w:t>)</w:t>
      </w:r>
    </w:p>
    <w:p w:rsidR="003D5D06"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Pr>
          <w:rFonts w:ascii="Arial" w:hAnsi="Arial" w:cs="Arial"/>
          <w:b/>
          <w:color w:val="000000"/>
          <w:sz w:val="22"/>
          <w:szCs w:val="22"/>
        </w:rPr>
        <w:t>Čl. 15</w:t>
      </w:r>
    </w:p>
    <w:p w:rsidR="003D5D06" w:rsidRPr="00C60B9D" w:rsidRDefault="00013EBA" w:rsidP="003D5D06">
      <w:pPr>
        <w:spacing w:after="160" w:line="259" w:lineRule="auto"/>
        <w:jc w:val="center"/>
        <w:rPr>
          <w:rFonts w:ascii="Arial" w:eastAsia="Calibri" w:hAnsi="Arial" w:cs="Arial"/>
          <w:b/>
          <w:sz w:val="22"/>
          <w:szCs w:val="22"/>
          <w:lang w:eastAsia="en-US"/>
        </w:rPr>
      </w:pPr>
      <w:r w:rsidRPr="00C60B9D">
        <w:rPr>
          <w:rFonts w:ascii="Arial" w:eastAsia="Calibri" w:hAnsi="Arial" w:cs="Arial"/>
          <w:b/>
          <w:sz w:val="22"/>
          <w:szCs w:val="22"/>
          <w:lang w:eastAsia="en-US"/>
        </w:rPr>
        <w:lastRenderedPageBreak/>
        <w:t>Ocenění závady na nemovité věci</w:t>
      </w:r>
    </w:p>
    <w:p w:rsidR="003D5D06" w:rsidRDefault="00013EBA" w:rsidP="003D5D06">
      <w:pPr>
        <w:pStyle w:val="Odstavecseseznamem"/>
        <w:numPr>
          <w:ilvl w:val="0"/>
          <w:numId w:val="45"/>
        </w:numPr>
        <w:spacing w:after="120"/>
        <w:ind w:left="284" w:hanging="284"/>
        <w:contextualSpacing w:val="0"/>
        <w:jc w:val="both"/>
        <w:rPr>
          <w:rFonts w:ascii="Arial" w:hAnsi="Arial" w:cs="Arial"/>
        </w:rPr>
      </w:pPr>
      <w:r w:rsidRPr="00B26135">
        <w:rPr>
          <w:rFonts w:ascii="Arial" w:hAnsi="Arial" w:cs="Arial"/>
        </w:rPr>
        <w:t xml:space="preserve">Zatěžuje-li </w:t>
      </w:r>
      <w:r w:rsidRPr="00B26135">
        <w:rPr>
          <w:rFonts w:ascii="Arial" w:hAnsi="Arial" w:cs="Arial"/>
          <w:spacing w:val="2"/>
        </w:rPr>
        <w:t>nemovitou</w:t>
      </w:r>
      <w:r w:rsidRPr="00B26135">
        <w:rPr>
          <w:rFonts w:ascii="Arial" w:hAnsi="Arial" w:cs="Arial"/>
        </w:rPr>
        <w:t xml:space="preserve"> věc věcné břemeno nebo právo zřízené jinak než jako právo odpovídající věcnému břemenu (dále jen "</w:t>
      </w:r>
      <w:r w:rsidRPr="00B26135">
        <w:rPr>
          <w:rFonts w:ascii="Arial" w:hAnsi="Arial" w:cs="Arial"/>
          <w:b/>
        </w:rPr>
        <w:t>závada</w:t>
      </w:r>
      <w:r w:rsidRPr="00B26135">
        <w:rPr>
          <w:rFonts w:ascii="Arial" w:hAnsi="Arial" w:cs="Arial"/>
        </w:rPr>
        <w:t>"), snižuje cena této závady v případě určování ceny nemovité věci její hodnotu. Závada se ocení v závislosti na výši ceny roční újmy vlastníka nemovité věci související s tímto zatížením při zohlednění doby jejího trvání.</w:t>
      </w:r>
      <w:r>
        <w:rPr>
          <w:rFonts w:ascii="Arial" w:hAnsi="Arial" w:cs="Arial"/>
        </w:rPr>
        <w:t xml:space="preserve"> </w:t>
      </w:r>
    </w:p>
    <w:p w:rsidR="003D5D06" w:rsidRDefault="00013EBA" w:rsidP="003D5D06">
      <w:pPr>
        <w:pStyle w:val="Odstavecseseznamem"/>
        <w:numPr>
          <w:ilvl w:val="0"/>
          <w:numId w:val="45"/>
        </w:numPr>
        <w:spacing w:after="120"/>
        <w:ind w:left="284" w:hanging="284"/>
        <w:contextualSpacing w:val="0"/>
        <w:jc w:val="both"/>
        <w:rPr>
          <w:rFonts w:ascii="Arial" w:hAnsi="Arial" w:cs="Arial"/>
        </w:rPr>
      </w:pPr>
      <w:r w:rsidRPr="00F63022">
        <w:rPr>
          <w:rFonts w:ascii="Arial" w:hAnsi="Arial" w:cs="Arial"/>
          <w:b/>
        </w:rPr>
        <w:t>Za závadu se nepovažuje</w:t>
      </w:r>
      <w:r>
        <w:rPr>
          <w:rFonts w:ascii="Arial" w:hAnsi="Arial" w:cs="Arial"/>
        </w:rPr>
        <w:t xml:space="preserve">: </w:t>
      </w:r>
      <w:r w:rsidRPr="00F63022">
        <w:rPr>
          <w:rFonts w:ascii="Arial" w:hAnsi="Arial" w:cs="Arial"/>
          <w:b/>
        </w:rPr>
        <w:t>právo</w:t>
      </w:r>
      <w:r w:rsidRPr="00F63022">
        <w:rPr>
          <w:rFonts w:ascii="Arial" w:hAnsi="Arial" w:cs="Arial"/>
        </w:rPr>
        <w:t xml:space="preserve">, které </w:t>
      </w:r>
      <w:r w:rsidRPr="00F63022">
        <w:rPr>
          <w:rFonts w:ascii="Arial" w:hAnsi="Arial" w:cs="Arial"/>
          <w:b/>
        </w:rPr>
        <w:t>podstatně neomezuje</w:t>
      </w:r>
      <w:r w:rsidRPr="00F63022">
        <w:rPr>
          <w:rFonts w:ascii="Arial" w:hAnsi="Arial" w:cs="Arial"/>
        </w:rPr>
        <w:t xml:space="preserve"> vlastnické, užívací nebo požívací právo k nemovité věci a nemá tak </w:t>
      </w:r>
      <w:r w:rsidRPr="00F63022">
        <w:rPr>
          <w:rFonts w:ascii="Arial" w:hAnsi="Arial" w:cs="Arial"/>
          <w:b/>
        </w:rPr>
        <w:t>významný vliv</w:t>
      </w:r>
      <w:r w:rsidRPr="00F63022">
        <w:rPr>
          <w:rFonts w:ascii="Arial" w:hAnsi="Arial" w:cs="Arial"/>
        </w:rPr>
        <w:t xml:space="preserve"> na výši její ceny</w:t>
      </w:r>
      <w:r>
        <w:rPr>
          <w:rFonts w:ascii="Arial" w:hAnsi="Arial" w:cs="Arial"/>
        </w:rPr>
        <w:t xml:space="preserve">; </w:t>
      </w:r>
      <w:r w:rsidRPr="00F63022">
        <w:rPr>
          <w:rFonts w:ascii="Arial" w:hAnsi="Arial" w:cs="Arial"/>
        </w:rPr>
        <w:t>zástavní právo</w:t>
      </w:r>
      <w:r>
        <w:rPr>
          <w:rFonts w:ascii="Arial" w:hAnsi="Arial" w:cs="Arial"/>
        </w:rPr>
        <w:t xml:space="preserve">; </w:t>
      </w:r>
      <w:r w:rsidRPr="00F63022">
        <w:rPr>
          <w:rFonts w:ascii="Arial" w:hAnsi="Arial" w:cs="Arial"/>
        </w:rPr>
        <w:t>zadržovací právo</w:t>
      </w:r>
      <w:r>
        <w:rPr>
          <w:rFonts w:ascii="Arial" w:hAnsi="Arial" w:cs="Arial"/>
        </w:rPr>
        <w:t xml:space="preserve">; </w:t>
      </w:r>
      <w:r w:rsidRPr="00F63022">
        <w:rPr>
          <w:rFonts w:ascii="Arial" w:hAnsi="Arial" w:cs="Arial"/>
        </w:rPr>
        <w:t>nájem</w:t>
      </w:r>
      <w:r>
        <w:rPr>
          <w:rFonts w:ascii="Arial" w:hAnsi="Arial" w:cs="Arial"/>
        </w:rPr>
        <w:t xml:space="preserve">; </w:t>
      </w:r>
      <w:r w:rsidRPr="00F63022">
        <w:rPr>
          <w:rFonts w:ascii="Arial" w:hAnsi="Arial" w:cs="Arial"/>
        </w:rPr>
        <w:t>pacht</w:t>
      </w:r>
      <w:r>
        <w:rPr>
          <w:rFonts w:ascii="Arial" w:hAnsi="Arial" w:cs="Arial"/>
        </w:rPr>
        <w:t xml:space="preserve">; </w:t>
      </w:r>
      <w:r w:rsidRPr="00F63022">
        <w:rPr>
          <w:rFonts w:ascii="Arial" w:hAnsi="Arial" w:cs="Arial"/>
        </w:rPr>
        <w:t>právo stavby.</w:t>
      </w:r>
    </w:p>
    <w:p w:rsidR="003D5D06" w:rsidRDefault="00013EBA" w:rsidP="003D5D06">
      <w:pPr>
        <w:pStyle w:val="Odstavecseseznamem"/>
        <w:numPr>
          <w:ilvl w:val="0"/>
          <w:numId w:val="45"/>
        </w:numPr>
        <w:spacing w:after="120"/>
        <w:ind w:left="284" w:hanging="284"/>
        <w:contextualSpacing w:val="0"/>
        <w:jc w:val="both"/>
        <w:rPr>
          <w:rFonts w:ascii="Arial" w:hAnsi="Arial" w:cs="Arial"/>
        </w:rPr>
      </w:pPr>
      <w:r w:rsidRPr="00F63022">
        <w:rPr>
          <w:rFonts w:ascii="Arial" w:hAnsi="Arial" w:cs="Arial"/>
          <w:u w:val="single"/>
        </w:rPr>
        <w:t>Výše roční újmy se určí jako rozdíl mezi výší ročního užitku plynoucího z nemovité věci bez zatížení závadou a výší ročního užitku z nemovité věci se zatížením závadou</w:t>
      </w:r>
      <w:r w:rsidRPr="00F63022">
        <w:rPr>
          <w:rFonts w:ascii="Arial" w:hAnsi="Arial" w:cs="Arial"/>
        </w:rPr>
        <w:t>.</w:t>
      </w:r>
    </w:p>
    <w:p w:rsidR="003D5D06" w:rsidRPr="00F63022" w:rsidRDefault="00013EBA" w:rsidP="003D5D06">
      <w:pPr>
        <w:pStyle w:val="Odstavecseseznamem"/>
        <w:numPr>
          <w:ilvl w:val="0"/>
          <w:numId w:val="45"/>
        </w:numPr>
        <w:spacing w:after="120"/>
        <w:ind w:left="284" w:hanging="284"/>
        <w:contextualSpacing w:val="0"/>
        <w:jc w:val="both"/>
        <w:rPr>
          <w:rFonts w:ascii="Arial" w:hAnsi="Arial" w:cs="Arial"/>
        </w:rPr>
      </w:pPr>
      <w:r w:rsidRPr="00F63022">
        <w:rPr>
          <w:rFonts w:ascii="Arial" w:hAnsi="Arial" w:cs="Arial"/>
        </w:rPr>
        <w:t xml:space="preserve">Celková cena závad zatěžujících nemovitou věc se určuje v závislosti na počtu let jejich dalšího trvání, podle vzorce: </w:t>
      </w:r>
    </w:p>
    <w:p w:rsidR="003D5D06" w:rsidRPr="00C60B9D" w:rsidRDefault="00013EBA" w:rsidP="003D5D06">
      <w:pPr>
        <w:spacing w:after="160" w:line="259" w:lineRule="auto"/>
        <w:jc w:val="center"/>
        <w:rPr>
          <w:rFonts w:ascii="Calibri" w:eastAsia="Calibri" w:hAnsi="Calibri"/>
          <w:sz w:val="22"/>
          <w:szCs w:val="22"/>
          <w:lang w:eastAsia="en-US"/>
        </w:rPr>
      </w:pPr>
      <w:r w:rsidRPr="00C60B9D">
        <w:rPr>
          <w:rFonts w:ascii="Calibri" w:eastAsia="Calibri" w:hAnsi="Calibri"/>
          <w:noProof/>
          <w:sz w:val="22"/>
          <w:szCs w:val="22"/>
        </w:rPr>
        <w:drawing>
          <wp:inline distT="0" distB="0" distL="0" distR="0">
            <wp:extent cx="1545772" cy="50670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2533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69593" cy="514513"/>
                    </a:xfrm>
                    <a:prstGeom prst="rect">
                      <a:avLst/>
                    </a:prstGeom>
                    <a:noFill/>
                    <a:ln>
                      <a:noFill/>
                    </a:ln>
                  </pic:spPr>
                </pic:pic>
              </a:graphicData>
            </a:graphic>
          </wp:inline>
        </w:drawing>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w:eastAsia="Calibri" w:hAnsi="Courier" w:cs="Courier"/>
          <w:sz w:val="18"/>
          <w:szCs w:val="18"/>
          <w:lang w:eastAsia="en-US"/>
        </w:rPr>
        <w:t>kde</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w:eastAsia="Calibri" w:hAnsi="Courier" w:cs="Courier"/>
          <w:b/>
          <w:sz w:val="18"/>
          <w:szCs w:val="18"/>
          <w:lang w:eastAsia="en-US"/>
        </w:rPr>
        <w:t>C</w:t>
      </w:r>
      <w:r w:rsidRPr="00C60B9D">
        <w:rPr>
          <w:rFonts w:ascii="Courier CE" w:eastAsia="Calibri" w:hAnsi="Courier CE" w:cs="Courier CE"/>
          <w:b/>
          <w:sz w:val="18"/>
          <w:szCs w:val="18"/>
          <w:lang w:eastAsia="en-US"/>
        </w:rPr>
        <w:t>Z</w:t>
      </w:r>
      <w:r w:rsidRPr="00C60B9D">
        <w:rPr>
          <w:rFonts w:ascii="Courier CE" w:eastAsia="Calibri" w:hAnsi="Courier CE" w:cs="Courier CE"/>
          <w:sz w:val="18"/>
          <w:szCs w:val="18"/>
          <w:lang w:eastAsia="en-US"/>
        </w:rPr>
        <w:t xml:space="preserve"> ..... celková cena závad zatěžujících nemovitou věc v Kč,</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n</w:t>
      </w:r>
      <w:r w:rsidRPr="00C60B9D">
        <w:rPr>
          <w:rFonts w:ascii="Courier CE" w:eastAsia="Calibri" w:hAnsi="Courier CE" w:cs="Courier CE"/>
          <w:sz w:val="18"/>
          <w:szCs w:val="18"/>
          <w:lang w:eastAsia="en-US"/>
        </w:rPr>
        <w:t xml:space="preserve"> ...... počet dílčích závad připadajících na dobu neurčitou,</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u</w:t>
      </w:r>
      <w:r w:rsidRPr="00C60B9D">
        <w:rPr>
          <w:rFonts w:ascii="Courier CE" w:eastAsia="Calibri" w:hAnsi="Courier CE" w:cs="Courier CE"/>
          <w:sz w:val="18"/>
          <w:szCs w:val="18"/>
          <w:lang w:eastAsia="en-US"/>
        </w:rPr>
        <w:t xml:space="preserve"> ...... počet dílčích závad připadajících na dobu určitou nebo dobu života</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oprávněného,</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CZ</w:t>
      </w:r>
      <w:r w:rsidRPr="00C60B9D">
        <w:rPr>
          <w:rFonts w:ascii="Courier CE" w:eastAsia="Calibri" w:hAnsi="Courier CE" w:cs="Courier CE"/>
          <w:b/>
          <w:sz w:val="18"/>
          <w:szCs w:val="18"/>
          <w:vertAlign w:val="subscript"/>
          <w:lang w:eastAsia="en-US"/>
        </w:rPr>
        <w:t>ni</w:t>
      </w:r>
      <w:r w:rsidRPr="00C60B9D">
        <w:rPr>
          <w:rFonts w:ascii="Courier CE" w:eastAsia="Calibri" w:hAnsi="Courier CE" w:cs="Courier CE"/>
          <w:sz w:val="18"/>
          <w:szCs w:val="18"/>
          <w:lang w:eastAsia="en-US"/>
        </w:rPr>
        <w:t xml:space="preserve"> ... cena i-té dílčí závady na dobu neurčitou v Kč, kromě časově neomezeného</w:t>
      </w:r>
    </w:p>
    <w:p w:rsidR="003D5D06" w:rsidRPr="00C60B9D" w:rsidRDefault="00013EBA" w:rsidP="003D5D06">
      <w:pPr>
        <w:widowControl w:val="0"/>
        <w:autoSpaceDE w:val="0"/>
        <w:autoSpaceDN w:val="0"/>
        <w:adjustRightInd w:val="0"/>
        <w:ind w:left="284"/>
        <w:jc w:val="both"/>
        <w:rPr>
          <w:rFonts w:ascii="Courier CE" w:eastAsia="Calibri" w:hAnsi="Courier CE" w:cs="Courier CE"/>
          <w:sz w:val="18"/>
          <w:szCs w:val="18"/>
          <w:lang w:eastAsia="en-US"/>
        </w:rPr>
      </w:pPr>
      <w:r w:rsidRPr="00C60B9D">
        <w:rPr>
          <w:rFonts w:ascii="Courier CE" w:eastAsia="Calibri" w:hAnsi="Courier CE" w:cs="Courier CE"/>
          <w:sz w:val="18"/>
          <w:szCs w:val="18"/>
          <w:lang w:eastAsia="en-US"/>
        </w:rPr>
        <w:t xml:space="preserve">         reálného břemene a vykupitelné služebnosti, která se určí podle vzorce</w:t>
      </w:r>
    </w:p>
    <w:p w:rsidR="003D5D06" w:rsidRPr="00C60B9D" w:rsidRDefault="00013EBA" w:rsidP="003D5D06">
      <w:pPr>
        <w:spacing w:after="160" w:line="259" w:lineRule="auto"/>
        <w:jc w:val="center"/>
        <w:rPr>
          <w:rFonts w:ascii="Calibri" w:eastAsia="Calibri" w:hAnsi="Calibri"/>
          <w:sz w:val="22"/>
          <w:szCs w:val="22"/>
          <w:lang w:eastAsia="en-US"/>
        </w:rPr>
      </w:pPr>
      <w:r w:rsidRPr="00C60B9D">
        <w:rPr>
          <w:rFonts w:ascii="Calibri" w:eastAsia="Calibri" w:hAnsi="Calibri"/>
          <w:noProof/>
          <w:sz w:val="22"/>
          <w:szCs w:val="22"/>
        </w:rPr>
        <w:drawing>
          <wp:inline distT="0" distB="0" distL="0" distR="0">
            <wp:extent cx="810324" cy="38644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0809"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32055" cy="396807"/>
                    </a:xfrm>
                    <a:prstGeom prst="rect">
                      <a:avLst/>
                    </a:prstGeom>
                    <a:noFill/>
                    <a:ln>
                      <a:noFill/>
                    </a:ln>
                  </pic:spPr>
                </pic:pic>
              </a:graphicData>
            </a:graphic>
          </wp:inline>
        </w:drawing>
      </w:r>
    </w:p>
    <w:p w:rsidR="003D5D06" w:rsidRPr="00C60B9D" w:rsidRDefault="00013EBA" w:rsidP="003D5D06">
      <w:pPr>
        <w:widowControl w:val="0"/>
        <w:autoSpaceDE w:val="0"/>
        <w:autoSpaceDN w:val="0"/>
        <w:adjustRightInd w:val="0"/>
        <w:ind w:left="284"/>
        <w:jc w:val="both"/>
        <w:rPr>
          <w:rFonts w:ascii="Courier" w:eastAsia="Calibri" w:hAnsi="Courier" w:cs="Courier"/>
          <w:sz w:val="18"/>
          <w:szCs w:val="18"/>
          <w:lang w:eastAsia="en-US"/>
        </w:rPr>
      </w:pPr>
      <w:r w:rsidRPr="00C60B9D">
        <w:rPr>
          <w:rFonts w:ascii="Courier" w:eastAsia="Calibri" w:hAnsi="Courier" w:cs="Courier"/>
          <w:sz w:val="18"/>
          <w:szCs w:val="18"/>
          <w:lang w:eastAsia="en-US"/>
        </w:rPr>
        <w:t>kde</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CZ</w:t>
      </w:r>
      <w:r w:rsidRPr="00C60B9D">
        <w:rPr>
          <w:rFonts w:ascii="Courier CE" w:eastAsia="Calibri" w:hAnsi="Courier CE" w:cs="Courier CE"/>
          <w:b/>
          <w:sz w:val="18"/>
          <w:szCs w:val="18"/>
          <w:vertAlign w:val="subscript"/>
          <w:lang w:eastAsia="en-US"/>
        </w:rPr>
        <w:t>ni</w:t>
      </w:r>
      <w:r w:rsidRPr="00C60B9D">
        <w:rPr>
          <w:rFonts w:ascii="Courier CE" w:eastAsia="Calibri" w:hAnsi="Courier CE" w:cs="Courier CE"/>
          <w:sz w:val="18"/>
          <w:szCs w:val="18"/>
          <w:lang w:eastAsia="en-US"/>
        </w:rPr>
        <w:t xml:space="preserve"> ... cena i-té dílčí závady na dobu neurčitou v Kč,</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rj</w:t>
      </w:r>
      <w:r w:rsidRPr="00C60B9D">
        <w:rPr>
          <w:rFonts w:ascii="Courier CE" w:eastAsia="Calibri" w:hAnsi="Courier CE" w:cs="Courier CE"/>
          <w:b/>
          <w:sz w:val="18"/>
          <w:szCs w:val="18"/>
          <w:vertAlign w:val="subscript"/>
          <w:lang w:eastAsia="en-US"/>
        </w:rPr>
        <w:t>v</w:t>
      </w:r>
      <w:r w:rsidRPr="00C60B9D">
        <w:rPr>
          <w:rFonts w:ascii="Courier CE" w:eastAsia="Calibri" w:hAnsi="Courier CE" w:cs="Courier CE"/>
          <w:sz w:val="18"/>
          <w:szCs w:val="18"/>
          <w:lang w:eastAsia="en-US"/>
        </w:rPr>
        <w:t xml:space="preserve"> .... dílčí roční újma vlastníka nemovité věci ze závady v Kč, určená podle</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w:eastAsia="Calibri" w:hAnsi="Courier" w:cs="Courier"/>
          <w:sz w:val="18"/>
          <w:szCs w:val="18"/>
          <w:lang w:eastAsia="en-US"/>
        </w:rPr>
        <w:t xml:space="preserve">         odstavce 2,</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p</w:t>
      </w:r>
      <w:r w:rsidRPr="00C60B9D">
        <w:rPr>
          <w:rFonts w:ascii="Courier CE" w:eastAsia="Calibri" w:hAnsi="Courier CE" w:cs="Courier CE"/>
          <w:sz w:val="18"/>
          <w:szCs w:val="18"/>
          <w:lang w:eastAsia="en-US"/>
        </w:rPr>
        <w:t xml:space="preserve"> ...... míra kapitalizace podle přílohy č. 22 k </w:t>
      </w:r>
      <w:r>
        <w:rPr>
          <w:rFonts w:ascii="Courier CE" w:eastAsia="Calibri" w:hAnsi="Courier CE" w:cs="Courier CE"/>
          <w:sz w:val="18"/>
          <w:szCs w:val="18"/>
          <w:lang w:eastAsia="en-US"/>
        </w:rPr>
        <w:t>oceňovací</w:t>
      </w:r>
      <w:r w:rsidRPr="00C60B9D">
        <w:rPr>
          <w:rFonts w:ascii="Courier CE" w:eastAsia="Calibri" w:hAnsi="Courier CE" w:cs="Courier CE"/>
          <w:sz w:val="18"/>
          <w:szCs w:val="18"/>
          <w:lang w:eastAsia="en-US"/>
        </w:rPr>
        <w:t xml:space="preserve"> vyhlášce, v setinném</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vyjádření,</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CZ</w:t>
      </w:r>
      <w:r w:rsidRPr="00C60B9D">
        <w:rPr>
          <w:rFonts w:ascii="Courier CE" w:eastAsia="Calibri" w:hAnsi="Courier CE" w:cs="Courier CE"/>
          <w:b/>
          <w:sz w:val="18"/>
          <w:szCs w:val="18"/>
          <w:vertAlign w:val="subscript"/>
          <w:lang w:eastAsia="en-US"/>
        </w:rPr>
        <w:t>ui</w:t>
      </w:r>
      <w:r w:rsidRPr="00C60B9D">
        <w:rPr>
          <w:rFonts w:ascii="Courier CE" w:eastAsia="Calibri" w:hAnsi="Courier CE" w:cs="Courier CE"/>
          <w:sz w:val="18"/>
          <w:szCs w:val="18"/>
          <w:lang w:eastAsia="en-US"/>
        </w:rPr>
        <w:t xml:space="preserve"> ... cena i-té dílčí závady na dobu určitou nebo na dobu života oprávněného</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v Kč, kromě časově neomezeného reálného břemene a vykupitelné služebnosti,</w:t>
      </w:r>
    </w:p>
    <w:p w:rsidR="003D5D06" w:rsidRPr="00C60B9D" w:rsidRDefault="00013EBA" w:rsidP="003D5D06">
      <w:pPr>
        <w:widowControl w:val="0"/>
        <w:autoSpaceDE w:val="0"/>
        <w:autoSpaceDN w:val="0"/>
        <w:adjustRightInd w:val="0"/>
        <w:ind w:left="284"/>
        <w:jc w:val="both"/>
        <w:rPr>
          <w:rFonts w:ascii="Courier CE" w:eastAsia="Calibri" w:hAnsi="Courier CE" w:cs="Courier CE"/>
          <w:sz w:val="18"/>
          <w:szCs w:val="18"/>
          <w:lang w:eastAsia="en-US"/>
        </w:rPr>
      </w:pPr>
      <w:r w:rsidRPr="00C60B9D">
        <w:rPr>
          <w:rFonts w:ascii="Courier CE" w:eastAsia="Calibri" w:hAnsi="Courier CE" w:cs="Courier CE"/>
          <w:sz w:val="18"/>
          <w:szCs w:val="18"/>
          <w:lang w:eastAsia="en-US"/>
        </w:rPr>
        <w:t xml:space="preserve">         která se určí podle vzorce</w:t>
      </w:r>
    </w:p>
    <w:p w:rsidR="003D5D06" w:rsidRPr="00C60B9D" w:rsidRDefault="003D5D06" w:rsidP="003D5D06">
      <w:pPr>
        <w:widowControl w:val="0"/>
        <w:autoSpaceDE w:val="0"/>
        <w:autoSpaceDN w:val="0"/>
        <w:adjustRightInd w:val="0"/>
        <w:jc w:val="both"/>
        <w:rPr>
          <w:rFonts w:ascii="Arial" w:eastAsia="Calibri" w:hAnsi="Arial" w:cs="Arial"/>
          <w:sz w:val="16"/>
          <w:szCs w:val="16"/>
          <w:lang w:eastAsia="en-US"/>
        </w:rPr>
      </w:pPr>
    </w:p>
    <w:p w:rsidR="003D5D06" w:rsidRPr="00C60B9D" w:rsidRDefault="00013EBA" w:rsidP="003D5D06">
      <w:pPr>
        <w:spacing w:after="160" w:line="259" w:lineRule="auto"/>
        <w:jc w:val="center"/>
        <w:rPr>
          <w:rFonts w:ascii="Calibri" w:eastAsia="Calibri" w:hAnsi="Calibri"/>
          <w:sz w:val="22"/>
          <w:szCs w:val="22"/>
          <w:lang w:eastAsia="en-US"/>
        </w:rPr>
      </w:pPr>
      <w:r w:rsidRPr="00C60B9D">
        <w:rPr>
          <w:rFonts w:ascii="Calibri" w:eastAsia="Calibri" w:hAnsi="Calibri"/>
          <w:noProof/>
          <w:sz w:val="22"/>
          <w:szCs w:val="22"/>
        </w:rPr>
        <w:drawing>
          <wp:inline distT="0" distB="0" distL="0" distR="0">
            <wp:extent cx="1386842" cy="435429"/>
            <wp:effectExtent l="0" t="0" r="381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37099"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14829" cy="444216"/>
                    </a:xfrm>
                    <a:prstGeom prst="rect">
                      <a:avLst/>
                    </a:prstGeom>
                    <a:noFill/>
                    <a:ln>
                      <a:noFill/>
                    </a:ln>
                  </pic:spPr>
                </pic:pic>
              </a:graphicData>
            </a:graphic>
          </wp:inline>
        </w:drawing>
      </w:r>
    </w:p>
    <w:p w:rsidR="003D5D06" w:rsidRPr="00C60B9D" w:rsidRDefault="00013EBA" w:rsidP="003D5D06">
      <w:pPr>
        <w:widowControl w:val="0"/>
        <w:autoSpaceDE w:val="0"/>
        <w:autoSpaceDN w:val="0"/>
        <w:adjustRightInd w:val="0"/>
        <w:ind w:left="284"/>
        <w:jc w:val="both"/>
        <w:rPr>
          <w:rFonts w:ascii="Courier" w:eastAsia="Calibri" w:hAnsi="Courier" w:cs="Courier"/>
          <w:sz w:val="18"/>
          <w:szCs w:val="18"/>
          <w:lang w:eastAsia="en-US"/>
        </w:rPr>
      </w:pPr>
      <w:r w:rsidRPr="00C60B9D">
        <w:rPr>
          <w:rFonts w:ascii="Courier" w:eastAsia="Calibri" w:hAnsi="Courier" w:cs="Courier"/>
          <w:sz w:val="18"/>
          <w:szCs w:val="18"/>
          <w:lang w:eastAsia="en-US"/>
        </w:rPr>
        <w:t>kde</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CZ</w:t>
      </w:r>
      <w:r w:rsidRPr="00C60B9D">
        <w:rPr>
          <w:rFonts w:ascii="Courier CE" w:eastAsia="Calibri" w:hAnsi="Courier CE" w:cs="Courier CE"/>
          <w:b/>
          <w:sz w:val="18"/>
          <w:szCs w:val="18"/>
          <w:vertAlign w:val="subscript"/>
          <w:lang w:eastAsia="en-US"/>
        </w:rPr>
        <w:t>ui</w:t>
      </w:r>
      <w:r w:rsidRPr="00C60B9D">
        <w:rPr>
          <w:rFonts w:ascii="Courier CE" w:eastAsia="Calibri" w:hAnsi="Courier CE" w:cs="Courier CE"/>
          <w:sz w:val="18"/>
          <w:szCs w:val="18"/>
          <w:lang w:eastAsia="en-US"/>
        </w:rPr>
        <w:t xml:space="preserve"> ... cena i-té dílčí závady na dobu určitou nebo na dobu života oprávněného</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v Kč,</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rj</w:t>
      </w:r>
      <w:r w:rsidRPr="00C60B9D">
        <w:rPr>
          <w:rFonts w:ascii="Courier CE" w:eastAsia="Calibri" w:hAnsi="Courier CE" w:cs="Courier CE"/>
          <w:b/>
          <w:sz w:val="18"/>
          <w:szCs w:val="18"/>
          <w:vertAlign w:val="subscript"/>
          <w:lang w:eastAsia="en-US"/>
        </w:rPr>
        <w:t>v</w:t>
      </w:r>
      <w:r w:rsidRPr="00C60B9D">
        <w:rPr>
          <w:rFonts w:ascii="Courier CE" w:eastAsia="Calibri" w:hAnsi="Courier CE" w:cs="Courier CE"/>
          <w:sz w:val="18"/>
          <w:szCs w:val="18"/>
          <w:lang w:eastAsia="en-US"/>
        </w:rPr>
        <w:t xml:space="preserve"> .... dílčí roční újma vlastníka nemovité věci v Kč, určená podle odstavce 2,</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p</w:t>
      </w:r>
      <w:r w:rsidRPr="00C60B9D">
        <w:rPr>
          <w:rFonts w:ascii="Courier CE" w:eastAsia="Calibri" w:hAnsi="Courier CE" w:cs="Courier CE"/>
          <w:sz w:val="18"/>
          <w:szCs w:val="18"/>
          <w:lang w:eastAsia="en-US"/>
        </w:rPr>
        <w:t xml:space="preserve"> ...... míra kapitalizace podle přílohy č. 22 k </w:t>
      </w:r>
      <w:r>
        <w:rPr>
          <w:rFonts w:ascii="Courier CE" w:eastAsia="Calibri" w:hAnsi="Courier CE" w:cs="Courier CE"/>
          <w:sz w:val="18"/>
          <w:szCs w:val="18"/>
          <w:lang w:eastAsia="en-US"/>
        </w:rPr>
        <w:t>oceňovací</w:t>
      </w:r>
      <w:r w:rsidRPr="00C60B9D">
        <w:rPr>
          <w:rFonts w:ascii="Courier CE" w:eastAsia="Calibri" w:hAnsi="Courier CE" w:cs="Courier CE"/>
          <w:sz w:val="18"/>
          <w:szCs w:val="18"/>
          <w:lang w:eastAsia="en-US"/>
        </w:rPr>
        <w:t xml:space="preserve"> vyhlášce, v setinném</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vyjádření,</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b/>
          <w:sz w:val="18"/>
          <w:szCs w:val="18"/>
          <w:lang w:eastAsia="en-US"/>
        </w:rPr>
        <w:t>k</w:t>
      </w:r>
      <w:r w:rsidRPr="00C60B9D">
        <w:rPr>
          <w:rFonts w:ascii="Courier CE" w:eastAsia="Calibri" w:hAnsi="Courier CE" w:cs="Courier CE"/>
          <w:sz w:val="18"/>
          <w:szCs w:val="18"/>
          <w:lang w:eastAsia="en-US"/>
        </w:rPr>
        <w:t xml:space="preserve"> ...... počet let dalšího trvání dílčí závady zatěžující nemovitou věc, určený</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podle odstavce 3, nebo počet let trvání určený v závislosti na době života</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CE" w:eastAsia="Calibri" w:hAnsi="Courier CE" w:cs="Courier CE"/>
          <w:sz w:val="18"/>
          <w:szCs w:val="18"/>
          <w:lang w:eastAsia="en-US"/>
        </w:rPr>
        <w:t xml:space="preserve">         oprávněného k datu ocenění, určeném podle tabulky č. 3 přílohy č. 22a</w:t>
      </w:r>
    </w:p>
    <w:p w:rsidR="003D5D06" w:rsidRPr="00C60B9D" w:rsidRDefault="00013EBA" w:rsidP="003D5D06">
      <w:pPr>
        <w:widowControl w:val="0"/>
        <w:autoSpaceDE w:val="0"/>
        <w:autoSpaceDN w:val="0"/>
        <w:adjustRightInd w:val="0"/>
        <w:ind w:left="284"/>
        <w:jc w:val="both"/>
        <w:rPr>
          <w:rFonts w:ascii="Arial" w:eastAsia="Calibri" w:hAnsi="Arial" w:cs="Arial"/>
          <w:sz w:val="18"/>
          <w:szCs w:val="18"/>
          <w:lang w:eastAsia="en-US"/>
        </w:rPr>
      </w:pPr>
      <w:r w:rsidRPr="00C60B9D">
        <w:rPr>
          <w:rFonts w:ascii="Courier" w:eastAsia="Calibri" w:hAnsi="Courier" w:cs="Courier"/>
          <w:sz w:val="18"/>
          <w:szCs w:val="18"/>
          <w:lang w:eastAsia="en-US"/>
        </w:rPr>
        <w:t xml:space="preserve">         k </w:t>
      </w:r>
      <w:r>
        <w:rPr>
          <w:rFonts w:ascii="Courier" w:eastAsia="Calibri" w:hAnsi="Courier" w:cs="Courier"/>
          <w:sz w:val="18"/>
          <w:szCs w:val="18"/>
          <w:lang w:eastAsia="en-US"/>
        </w:rPr>
        <w:t>oceňovací</w:t>
      </w:r>
      <w:r w:rsidRPr="00C60B9D">
        <w:rPr>
          <w:rFonts w:ascii="Courier" w:eastAsia="Calibri" w:hAnsi="Courier" w:cs="Courier"/>
          <w:sz w:val="18"/>
          <w:szCs w:val="18"/>
          <w:lang w:eastAsia="en-US"/>
        </w:rPr>
        <w:t xml:space="preserve"> vyhlášce.</w:t>
      </w:r>
    </w:p>
    <w:p w:rsidR="003D5D06" w:rsidRPr="00F63022" w:rsidRDefault="00013EBA" w:rsidP="003D5D06">
      <w:pPr>
        <w:pStyle w:val="Odstavecseseznamem"/>
        <w:numPr>
          <w:ilvl w:val="0"/>
          <w:numId w:val="45"/>
        </w:numPr>
        <w:spacing w:after="120"/>
        <w:ind w:left="284" w:hanging="284"/>
        <w:contextualSpacing w:val="0"/>
        <w:jc w:val="both"/>
        <w:rPr>
          <w:rFonts w:ascii="Arial" w:hAnsi="Arial" w:cs="Arial"/>
          <w:color w:val="000000"/>
        </w:rPr>
      </w:pPr>
      <w:r w:rsidRPr="00F63022">
        <w:rPr>
          <w:rFonts w:ascii="Arial" w:hAnsi="Arial" w:cs="Arial"/>
          <w:color w:val="000000"/>
        </w:rPr>
        <w:t>Dílčí roční újma vlastníka nemovité věci ze závady [rj</w:t>
      </w:r>
      <w:r w:rsidRPr="00F63022">
        <w:rPr>
          <w:rFonts w:ascii="Arial" w:hAnsi="Arial" w:cs="Arial"/>
          <w:color w:val="000000"/>
          <w:vertAlign w:val="subscript"/>
        </w:rPr>
        <w:t>v</w:t>
      </w:r>
      <w:r w:rsidRPr="00F63022">
        <w:rPr>
          <w:rFonts w:ascii="Arial" w:hAnsi="Arial" w:cs="Arial"/>
          <w:color w:val="000000"/>
        </w:rPr>
        <w:t>] se určí jako rozdíl mezi výší dílčího ročního užitku plynoucího z nemovité věci bez zatížení závadou a výší dílčího ročního užitku z nemovité věci se zatížením závadou. V případě, že dílčí roční újma vlastníka nemovité věci odpovídá dílčímu ročnímu užitku oprávněného z věcného břemene, postupuje se obdobně podle § 39a odst. 2</w:t>
      </w:r>
      <w:r>
        <w:rPr>
          <w:rFonts w:ascii="Arial" w:hAnsi="Arial" w:cs="Arial"/>
          <w:color w:val="000000"/>
        </w:rPr>
        <w:t xml:space="preserve"> vyhlášky</w:t>
      </w:r>
      <w:r w:rsidRPr="00F63022">
        <w:rPr>
          <w:rFonts w:ascii="Arial" w:hAnsi="Arial" w:cs="Arial"/>
          <w:color w:val="000000"/>
        </w:rPr>
        <w:t>.</w:t>
      </w:r>
    </w:p>
    <w:p w:rsidR="003D5D06" w:rsidRPr="00F63022" w:rsidRDefault="00013EBA" w:rsidP="003D5D06">
      <w:pPr>
        <w:pStyle w:val="Odstavecseseznamem"/>
        <w:numPr>
          <w:ilvl w:val="0"/>
          <w:numId w:val="45"/>
        </w:numPr>
        <w:spacing w:after="120"/>
        <w:ind w:left="284" w:hanging="284"/>
        <w:contextualSpacing w:val="0"/>
        <w:jc w:val="both"/>
        <w:rPr>
          <w:rFonts w:ascii="Arial" w:hAnsi="Arial" w:cs="Arial"/>
          <w:color w:val="000000"/>
        </w:rPr>
      </w:pPr>
      <w:r w:rsidRPr="00F63022">
        <w:rPr>
          <w:rFonts w:ascii="Arial" w:hAnsi="Arial" w:cs="Arial"/>
          <w:color w:val="000000"/>
        </w:rPr>
        <w:t xml:space="preserve">Počet let dalšího trvání závady se určí jako doba, která uplyne od roku, ke kterému se ocenění provádí, do zániku závady. Je-li závadou věcné břemeno, pak se počet let dalšího trvání určí </w:t>
      </w:r>
      <w:r w:rsidRPr="00F63022">
        <w:rPr>
          <w:rFonts w:ascii="Arial" w:hAnsi="Arial" w:cs="Arial"/>
          <w:color w:val="000000"/>
        </w:rPr>
        <w:lastRenderedPageBreak/>
        <w:t>podle § 39a odst. 3</w:t>
      </w:r>
      <w:r>
        <w:rPr>
          <w:rFonts w:ascii="Arial" w:hAnsi="Arial" w:cs="Arial"/>
          <w:color w:val="000000"/>
        </w:rPr>
        <w:t xml:space="preserve"> vyhlášky</w:t>
      </w:r>
      <w:r w:rsidRPr="00F63022">
        <w:rPr>
          <w:rFonts w:ascii="Arial" w:hAnsi="Arial" w:cs="Arial"/>
          <w:color w:val="000000"/>
        </w:rPr>
        <w:t xml:space="preserve">. V ostatních případech dalšího trvání závady se postupuje obdobně. </w:t>
      </w:r>
    </w:p>
    <w:p w:rsidR="003D5D06" w:rsidRDefault="00013EBA" w:rsidP="003D5D06">
      <w:pPr>
        <w:pStyle w:val="Odstavecseseznamem"/>
        <w:numPr>
          <w:ilvl w:val="0"/>
          <w:numId w:val="45"/>
        </w:numPr>
        <w:spacing w:after="120"/>
        <w:ind w:left="284" w:hanging="284"/>
        <w:contextualSpacing w:val="0"/>
        <w:jc w:val="both"/>
        <w:rPr>
          <w:rFonts w:ascii="Arial" w:hAnsi="Arial" w:cs="Arial"/>
          <w:color w:val="000000"/>
        </w:rPr>
      </w:pPr>
      <w:r w:rsidRPr="00F63022">
        <w:rPr>
          <w:rFonts w:ascii="Arial" w:hAnsi="Arial" w:cs="Arial"/>
          <w:color w:val="000000"/>
        </w:rPr>
        <w:t>Celková cena souhrnu závad zatěžujících nemovitou věc nesmí činit více jak 80 % určené ceny nemovité věci.</w:t>
      </w:r>
    </w:p>
    <w:p w:rsidR="003D5D06" w:rsidRPr="00F63022" w:rsidRDefault="003D5D06" w:rsidP="003D5D06">
      <w:pPr>
        <w:pStyle w:val="Odstavecseseznamem"/>
        <w:spacing w:after="120"/>
        <w:ind w:left="284"/>
        <w:contextualSpacing w:val="0"/>
        <w:jc w:val="both"/>
        <w:rPr>
          <w:rFonts w:ascii="Arial" w:hAnsi="Arial" w:cs="Arial"/>
          <w:color w:val="000000"/>
        </w:rPr>
      </w:pPr>
    </w:p>
    <w:p w:rsidR="003D5D06" w:rsidRPr="007C5E77" w:rsidRDefault="00013EBA" w:rsidP="003D5D06">
      <w:pPr>
        <w:pStyle w:val="Zkladntextodsazen31"/>
        <w:ind w:left="0" w:firstLine="0"/>
        <w:jc w:val="center"/>
        <w:rPr>
          <w:rFonts w:ascii="Arial" w:hAnsi="Arial" w:cs="Arial"/>
          <w:b/>
          <w:color w:val="000000"/>
          <w:sz w:val="22"/>
          <w:szCs w:val="22"/>
        </w:rPr>
      </w:pPr>
      <w:r w:rsidRPr="007C5E77">
        <w:rPr>
          <w:rFonts w:ascii="Arial" w:hAnsi="Arial" w:cs="Arial"/>
          <w:b/>
          <w:color w:val="000000"/>
          <w:sz w:val="22"/>
          <w:szCs w:val="22"/>
        </w:rPr>
        <w:t>Čl. 1</w:t>
      </w:r>
      <w:r>
        <w:rPr>
          <w:rFonts w:ascii="Arial" w:hAnsi="Arial" w:cs="Arial"/>
          <w:b/>
          <w:color w:val="000000"/>
          <w:sz w:val="22"/>
          <w:szCs w:val="22"/>
        </w:rPr>
        <w:t>6</w:t>
      </w:r>
    </w:p>
    <w:p w:rsidR="003D5D06" w:rsidRPr="007C5E77" w:rsidRDefault="00013EBA" w:rsidP="003D5D06">
      <w:pPr>
        <w:pStyle w:val="Zkladntextodsazen31"/>
        <w:ind w:left="0" w:firstLine="0"/>
        <w:jc w:val="center"/>
        <w:rPr>
          <w:rFonts w:ascii="Arial" w:hAnsi="Arial" w:cs="Arial"/>
          <w:b/>
          <w:color w:val="000000"/>
          <w:sz w:val="22"/>
          <w:szCs w:val="22"/>
        </w:rPr>
      </w:pPr>
      <w:r w:rsidRPr="007C5E77">
        <w:rPr>
          <w:rFonts w:ascii="Arial" w:hAnsi="Arial" w:cs="Arial"/>
          <w:b/>
          <w:color w:val="000000"/>
          <w:sz w:val="22"/>
          <w:szCs w:val="22"/>
        </w:rPr>
        <w:t>Ochranná pásma</w:t>
      </w:r>
    </w:p>
    <w:p w:rsidR="003D5D06" w:rsidRPr="007C5E77" w:rsidRDefault="003D5D06" w:rsidP="003D5D06">
      <w:pPr>
        <w:jc w:val="center"/>
        <w:rPr>
          <w:rFonts w:ascii="Arial" w:hAnsi="Arial" w:cs="Arial"/>
          <w:bCs/>
          <w:color w:val="000000"/>
          <w:sz w:val="22"/>
          <w:szCs w:val="22"/>
        </w:rPr>
      </w:pPr>
    </w:p>
    <w:p w:rsidR="003D5D06" w:rsidRDefault="00013EBA" w:rsidP="003D5D06">
      <w:pPr>
        <w:pStyle w:val="Seznam2"/>
        <w:numPr>
          <w:ilvl w:val="0"/>
          <w:numId w:val="42"/>
        </w:numPr>
        <w:spacing w:before="120" w:line="276" w:lineRule="auto"/>
        <w:ind w:left="284" w:hanging="284"/>
        <w:jc w:val="both"/>
        <w:rPr>
          <w:rFonts w:cs="Arial"/>
          <w:color w:val="000000"/>
          <w:szCs w:val="22"/>
        </w:rPr>
      </w:pPr>
      <w:r>
        <w:rPr>
          <w:rFonts w:cs="Arial"/>
          <w:color w:val="000000"/>
          <w:szCs w:val="22"/>
        </w:rPr>
        <w:t xml:space="preserve">Rozsah ochranných pásem elektrizační soustavy vyplývá z ustanovení § 46 zákona č. 458/2000 Sb., o podmínkách podnikání a o výkonu státní správy v energetických odvětvích a o změně některých zákonů (energetický zákon), v platném znění (dále jen </w:t>
      </w:r>
      <w:r w:rsidRPr="00AC1FEA">
        <w:rPr>
          <w:rFonts w:cs="Arial"/>
          <w:b/>
          <w:color w:val="000000"/>
          <w:szCs w:val="22"/>
        </w:rPr>
        <w:t>„</w:t>
      </w:r>
      <w:r>
        <w:rPr>
          <w:rFonts w:cs="Arial"/>
          <w:b/>
          <w:color w:val="000000"/>
          <w:szCs w:val="22"/>
        </w:rPr>
        <w:t xml:space="preserve">energetický </w:t>
      </w:r>
      <w:r w:rsidRPr="00AC1FEA">
        <w:rPr>
          <w:rFonts w:cs="Arial"/>
          <w:b/>
          <w:color w:val="000000"/>
          <w:szCs w:val="22"/>
        </w:rPr>
        <w:t>zákon“</w:t>
      </w:r>
      <w:r>
        <w:rPr>
          <w:rFonts w:cs="Arial"/>
          <w:color w:val="000000"/>
          <w:szCs w:val="22"/>
        </w:rPr>
        <w:t>).</w:t>
      </w:r>
    </w:p>
    <w:p w:rsidR="003D5D06" w:rsidRDefault="00013EBA" w:rsidP="003D5D06">
      <w:pPr>
        <w:pStyle w:val="Seznam2"/>
        <w:numPr>
          <w:ilvl w:val="0"/>
          <w:numId w:val="42"/>
        </w:numPr>
        <w:spacing w:before="120" w:line="276" w:lineRule="auto"/>
        <w:ind w:left="284" w:hanging="284"/>
        <w:jc w:val="both"/>
        <w:rPr>
          <w:rFonts w:cs="Arial"/>
          <w:color w:val="000000"/>
          <w:szCs w:val="22"/>
        </w:rPr>
      </w:pPr>
      <w:r>
        <w:rPr>
          <w:rFonts w:cs="Arial"/>
          <w:color w:val="000000"/>
          <w:szCs w:val="22"/>
        </w:rPr>
        <w:t>Rozsah ochranných pásem plynárenských zařízení vyplývá z ustanovení § 68 energetického zákona.</w:t>
      </w:r>
    </w:p>
    <w:p w:rsidR="003D5D06" w:rsidRDefault="00013EBA" w:rsidP="003D5D06">
      <w:pPr>
        <w:pStyle w:val="Seznam2"/>
        <w:numPr>
          <w:ilvl w:val="0"/>
          <w:numId w:val="42"/>
        </w:numPr>
        <w:spacing w:before="120" w:line="276" w:lineRule="auto"/>
        <w:ind w:left="284" w:hanging="284"/>
        <w:jc w:val="both"/>
        <w:rPr>
          <w:rFonts w:cs="Arial"/>
          <w:color w:val="000000"/>
          <w:szCs w:val="22"/>
        </w:rPr>
      </w:pPr>
      <w:r>
        <w:rPr>
          <w:rFonts w:cs="Arial"/>
          <w:color w:val="000000"/>
          <w:szCs w:val="22"/>
        </w:rPr>
        <w:t>Rozsah ochranných pásem zařízení pro výrobu či rozvod tepelné energie vyplývá z ustanovení § 87 energetického zákona.</w:t>
      </w:r>
    </w:p>
    <w:p w:rsidR="003D5D06" w:rsidRDefault="00013EBA" w:rsidP="003D5D06">
      <w:pPr>
        <w:pStyle w:val="Seznam2"/>
        <w:numPr>
          <w:ilvl w:val="0"/>
          <w:numId w:val="42"/>
        </w:numPr>
        <w:spacing w:before="120" w:line="276" w:lineRule="auto"/>
        <w:ind w:left="284" w:hanging="284"/>
        <w:jc w:val="both"/>
        <w:rPr>
          <w:rFonts w:cs="Arial"/>
          <w:color w:val="000000"/>
          <w:szCs w:val="22"/>
        </w:rPr>
      </w:pPr>
      <w:r>
        <w:rPr>
          <w:rFonts w:cs="Arial"/>
          <w:color w:val="000000"/>
          <w:szCs w:val="22"/>
        </w:rPr>
        <w:t>Rozsah ochranných pásem telekomunikačních zařízení vyplývá z ustanovení § 102 zákona č. 127/2005 Sb. o elektronických komunikacích.</w:t>
      </w:r>
    </w:p>
    <w:p w:rsidR="003D5D06" w:rsidRDefault="00013EBA" w:rsidP="003D5D06">
      <w:pPr>
        <w:pStyle w:val="Seznam2"/>
        <w:numPr>
          <w:ilvl w:val="0"/>
          <w:numId w:val="42"/>
        </w:numPr>
        <w:spacing w:before="120" w:line="276" w:lineRule="auto"/>
        <w:ind w:left="284" w:hanging="284"/>
        <w:jc w:val="both"/>
        <w:rPr>
          <w:rFonts w:cs="Arial"/>
          <w:color w:val="000000"/>
          <w:szCs w:val="22"/>
        </w:rPr>
      </w:pPr>
      <w:r>
        <w:rPr>
          <w:rFonts w:cs="Arial"/>
          <w:color w:val="000000"/>
          <w:szCs w:val="22"/>
        </w:rPr>
        <w:t>Rozsah ochranných pásem rádiového zařízení a rádiového směrového spoje se řídí ustanovením § 103 zákona č. 127/2005 Sb. o elektronických komunikacích.</w:t>
      </w:r>
    </w:p>
    <w:p w:rsidR="003D5D06" w:rsidRPr="007C5E77" w:rsidRDefault="00013EBA" w:rsidP="003D5D06">
      <w:pPr>
        <w:pStyle w:val="Seznam2"/>
        <w:numPr>
          <w:ilvl w:val="0"/>
          <w:numId w:val="42"/>
        </w:numPr>
        <w:spacing w:before="120" w:line="276" w:lineRule="auto"/>
        <w:ind w:left="284" w:hanging="284"/>
        <w:jc w:val="both"/>
        <w:rPr>
          <w:rFonts w:cs="Arial"/>
          <w:color w:val="000000"/>
          <w:szCs w:val="22"/>
        </w:rPr>
      </w:pPr>
      <w:r>
        <w:rPr>
          <w:rFonts w:cs="Arial"/>
          <w:color w:val="000000"/>
          <w:szCs w:val="22"/>
        </w:rPr>
        <w:t>Rozsah ochranných pásem vodovodních řadů a kanalizačních stok vyplývá z ustanovení § 23 zákona č. 274/2001 Sb., o vodovodech a kanalizacích pro veřejnou potřebu a o změně některých zákonů (zákon o vodovodech a kanalizacích).</w:t>
      </w:r>
    </w:p>
    <w:p w:rsidR="003D5D06" w:rsidRDefault="003D5D06" w:rsidP="003D5D06">
      <w:pPr>
        <w:pStyle w:val="Zkladntextodsazen31"/>
        <w:ind w:left="0" w:firstLine="0"/>
        <w:jc w:val="center"/>
        <w:rPr>
          <w:rFonts w:ascii="Arial" w:hAnsi="Arial" w:cs="Arial"/>
          <w:b/>
          <w:color w:val="000000"/>
          <w:sz w:val="22"/>
          <w:szCs w:val="22"/>
        </w:rPr>
      </w:pPr>
    </w:p>
    <w:p w:rsidR="003D5D06" w:rsidRPr="00F37698" w:rsidRDefault="00013EBA" w:rsidP="003D5D06">
      <w:pPr>
        <w:pStyle w:val="Zkladntextodsazen31"/>
        <w:ind w:left="0" w:firstLine="0"/>
        <w:jc w:val="center"/>
        <w:rPr>
          <w:rFonts w:ascii="Arial" w:hAnsi="Arial" w:cs="Arial"/>
          <w:b/>
          <w:color w:val="000000"/>
          <w:sz w:val="22"/>
          <w:szCs w:val="22"/>
        </w:rPr>
      </w:pPr>
      <w:r w:rsidRPr="00F37698">
        <w:rPr>
          <w:rFonts w:ascii="Arial" w:hAnsi="Arial" w:cs="Arial"/>
          <w:b/>
          <w:color w:val="000000"/>
          <w:sz w:val="22"/>
          <w:szCs w:val="22"/>
        </w:rPr>
        <w:t>Čl. 1</w:t>
      </w:r>
      <w:r>
        <w:rPr>
          <w:rFonts w:ascii="Arial" w:hAnsi="Arial" w:cs="Arial"/>
          <w:b/>
          <w:color w:val="000000"/>
          <w:sz w:val="22"/>
          <w:szCs w:val="22"/>
        </w:rPr>
        <w:t>6</w:t>
      </w:r>
      <w:r w:rsidRPr="00F37698">
        <w:rPr>
          <w:rFonts w:ascii="Arial" w:hAnsi="Arial" w:cs="Arial"/>
          <w:b/>
          <w:color w:val="000000"/>
          <w:sz w:val="22"/>
          <w:szCs w:val="22"/>
        </w:rPr>
        <w:t>a</w:t>
      </w:r>
    </w:p>
    <w:p w:rsidR="003D5D06" w:rsidRPr="00F37698" w:rsidRDefault="00013EBA" w:rsidP="003D5D06">
      <w:pPr>
        <w:pStyle w:val="Zkladntextodsazen31"/>
        <w:ind w:left="0" w:firstLine="0"/>
        <w:jc w:val="center"/>
        <w:rPr>
          <w:rFonts w:ascii="Arial" w:hAnsi="Arial" w:cs="Arial"/>
          <w:b/>
          <w:color w:val="000000"/>
          <w:sz w:val="22"/>
          <w:szCs w:val="22"/>
        </w:rPr>
      </w:pPr>
      <w:r w:rsidRPr="00F37698">
        <w:rPr>
          <w:rFonts w:ascii="Arial" w:hAnsi="Arial" w:cs="Arial"/>
          <w:b/>
          <w:color w:val="000000"/>
          <w:sz w:val="22"/>
          <w:szCs w:val="22"/>
        </w:rPr>
        <w:t>Bezpečnostní pásma</w:t>
      </w:r>
    </w:p>
    <w:p w:rsidR="003D5D06" w:rsidRPr="00F37698" w:rsidRDefault="003D5D06" w:rsidP="003D5D06">
      <w:pPr>
        <w:pStyle w:val="Zkladntextodsazen31"/>
        <w:ind w:left="0" w:firstLine="0"/>
        <w:jc w:val="center"/>
        <w:rPr>
          <w:rFonts w:ascii="Arial" w:hAnsi="Arial" w:cs="Arial"/>
          <w:b/>
          <w:color w:val="000000"/>
          <w:sz w:val="22"/>
          <w:szCs w:val="22"/>
        </w:rPr>
      </w:pPr>
    </w:p>
    <w:p w:rsidR="003D5D06" w:rsidRPr="00F37698" w:rsidRDefault="00013EBA" w:rsidP="003D5D06">
      <w:pPr>
        <w:pStyle w:val="Zkladntextodsazen31"/>
        <w:ind w:left="0" w:firstLine="0"/>
        <w:rPr>
          <w:rFonts w:ascii="Arial" w:hAnsi="Arial" w:cs="Arial"/>
          <w:color w:val="000000"/>
          <w:sz w:val="22"/>
          <w:szCs w:val="22"/>
        </w:rPr>
      </w:pPr>
      <w:r w:rsidRPr="00F37698">
        <w:rPr>
          <w:rFonts w:ascii="Arial" w:hAnsi="Arial" w:cs="Arial"/>
          <w:color w:val="000000"/>
          <w:sz w:val="22"/>
          <w:szCs w:val="22"/>
        </w:rPr>
        <w:t xml:space="preserve">Rozsah bezpečnostních pásem plynárenských zařízení vyplývá z ustanovení § 69 </w:t>
      </w:r>
      <w:r>
        <w:rPr>
          <w:rFonts w:ascii="Arial" w:hAnsi="Arial" w:cs="Arial"/>
          <w:color w:val="000000"/>
          <w:sz w:val="22"/>
          <w:szCs w:val="22"/>
        </w:rPr>
        <w:t xml:space="preserve">energetického </w:t>
      </w:r>
      <w:r w:rsidRPr="00F37698">
        <w:rPr>
          <w:rFonts w:ascii="Arial" w:hAnsi="Arial" w:cs="Arial"/>
          <w:color w:val="000000"/>
          <w:sz w:val="22"/>
          <w:szCs w:val="22"/>
        </w:rPr>
        <w:t>zákona.</w:t>
      </w:r>
    </w:p>
    <w:p w:rsidR="003D5D06" w:rsidRDefault="003D5D06" w:rsidP="003D5D06">
      <w:pPr>
        <w:pStyle w:val="Zkladntextodsazen31"/>
        <w:ind w:left="0" w:firstLine="0"/>
        <w:rPr>
          <w:rFonts w:ascii="Arial" w:hAnsi="Arial" w:cs="Arial"/>
          <w:b/>
          <w:color w:val="000000"/>
          <w:sz w:val="22"/>
          <w:szCs w:val="22"/>
        </w:rPr>
      </w:pP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Díl pátý</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 xml:space="preserve">Pronájem (pacht) nemovitých věcí </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w:t>
      </w:r>
      <w:r>
        <w:rPr>
          <w:rFonts w:ascii="Arial" w:hAnsi="Arial" w:cs="Arial"/>
          <w:b/>
          <w:color w:val="000000"/>
          <w:sz w:val="22"/>
          <w:szCs w:val="22"/>
        </w:rPr>
        <w:t>7</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Postup při určování obvyklého nájemného</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940F90" w:rsidRDefault="00013EBA" w:rsidP="003D5D06">
      <w:pPr>
        <w:pStyle w:val="Odstavecseseznamem"/>
        <w:numPr>
          <w:ilvl w:val="0"/>
          <w:numId w:val="28"/>
        </w:numPr>
        <w:spacing w:after="120"/>
        <w:ind w:left="357" w:hanging="357"/>
        <w:contextualSpacing w:val="0"/>
        <w:jc w:val="both"/>
        <w:rPr>
          <w:rFonts w:ascii="Arial" w:hAnsi="Arial" w:cs="Arial"/>
          <w:color w:val="000000"/>
        </w:rPr>
      </w:pPr>
      <w:r w:rsidRPr="00940F90">
        <w:rPr>
          <w:rFonts w:ascii="Arial" w:hAnsi="Arial" w:cs="Arial"/>
          <w:color w:val="000000"/>
        </w:rPr>
        <w:t xml:space="preserve">Určení obvyklého nájemného nemovitých věcí vychází z analýzy nájemního trhu obdobných nemovitých věcí </w:t>
      </w:r>
      <w:r>
        <w:rPr>
          <w:rFonts w:ascii="Arial" w:hAnsi="Arial" w:cs="Arial"/>
          <w:color w:val="000000"/>
        </w:rPr>
        <w:t>při analogické aplikaci</w:t>
      </w:r>
      <w:r w:rsidRPr="00940F90">
        <w:rPr>
          <w:rFonts w:ascii="Arial" w:hAnsi="Arial" w:cs="Arial"/>
          <w:color w:val="000000"/>
        </w:rPr>
        <w:t xml:space="preserve"> příslušných ustanovení</w:t>
      </w:r>
      <w:r>
        <w:rPr>
          <w:rFonts w:ascii="Arial" w:hAnsi="Arial" w:cs="Arial"/>
          <w:color w:val="000000"/>
        </w:rPr>
        <w:t xml:space="preserve"> v</w:t>
      </w:r>
      <w:r w:rsidRPr="00940F90">
        <w:rPr>
          <w:rFonts w:ascii="Arial" w:hAnsi="Arial" w:cs="Arial"/>
          <w:color w:val="000000"/>
        </w:rPr>
        <w:t xml:space="preserve"> </w:t>
      </w:r>
      <w:r>
        <w:rPr>
          <w:rFonts w:ascii="Arial" w:hAnsi="Arial" w:cs="Arial"/>
          <w:color w:val="000000"/>
        </w:rPr>
        <w:t>Č</w:t>
      </w:r>
      <w:r w:rsidRPr="00940F90">
        <w:rPr>
          <w:rFonts w:ascii="Arial" w:hAnsi="Arial" w:cs="Arial"/>
          <w:color w:val="000000"/>
        </w:rPr>
        <w:t xml:space="preserve">l. 3. </w:t>
      </w:r>
    </w:p>
    <w:p w:rsidR="003D5D06" w:rsidRPr="00940F90" w:rsidRDefault="00013EBA" w:rsidP="003D5D06">
      <w:pPr>
        <w:pStyle w:val="Bezmezer"/>
        <w:numPr>
          <w:ilvl w:val="0"/>
          <w:numId w:val="28"/>
        </w:numPr>
        <w:spacing w:after="120" w:line="276" w:lineRule="auto"/>
        <w:ind w:left="357" w:hanging="357"/>
        <w:jc w:val="both"/>
        <w:rPr>
          <w:rFonts w:ascii="Arial" w:hAnsi="Arial" w:cs="Arial"/>
        </w:rPr>
      </w:pPr>
      <w:r w:rsidRPr="00940F90">
        <w:rPr>
          <w:rFonts w:ascii="Arial" w:hAnsi="Arial" w:cs="Arial"/>
        </w:rPr>
        <w:t>V případě, že nelze z objektivních důvodů obvyklé nájemné určit porovnáním na základě realizovaných pronájmů, lze při ocenění vycházet z analýzy dosud nerealizovaných nabídek pronájmů srovnatelného majetku (nabídkových cen nájemného). Současně by v takovém případě mělo být provedeno i určení nájemného odvozením z obvyklé ceny pronajímaného majetku.</w:t>
      </w:r>
    </w:p>
    <w:p w:rsidR="003D5D06" w:rsidRPr="00940F90" w:rsidRDefault="00013EBA" w:rsidP="003D5D06">
      <w:pPr>
        <w:pStyle w:val="Bezmezer"/>
        <w:spacing w:after="120" w:line="276" w:lineRule="auto"/>
        <w:ind w:left="357"/>
        <w:jc w:val="both"/>
        <w:rPr>
          <w:rFonts w:ascii="Arial" w:hAnsi="Arial" w:cs="Arial"/>
        </w:rPr>
      </w:pPr>
      <w:r w:rsidRPr="00940F90">
        <w:rPr>
          <w:rFonts w:ascii="Arial" w:hAnsi="Arial" w:cs="Arial"/>
        </w:rPr>
        <w:t>Vycházet pouze z analýzy nabídkových cen nájemného lze z důvodu hospodárnosti v případě vlastního ocenění za předpokladu, že existuje stabilizovaný trh nájemného srovnatelného majetku s dostatečnou vypovídací schopností ve shodné lokalitě, nebo v případě pronájmu majetku relativně malé hodnoty. Při nedostatku relevantních podkladů pro srovnání lze postupy uvedené výše kombinovat.</w:t>
      </w:r>
    </w:p>
    <w:p w:rsidR="003D5D06" w:rsidRPr="00940F90" w:rsidRDefault="00013EBA" w:rsidP="003D5D06">
      <w:pPr>
        <w:pStyle w:val="Zkladntext"/>
        <w:numPr>
          <w:ilvl w:val="0"/>
          <w:numId w:val="28"/>
        </w:numPr>
        <w:spacing w:after="120" w:line="276" w:lineRule="auto"/>
        <w:ind w:left="357" w:hanging="357"/>
        <w:rPr>
          <w:color w:val="000000"/>
          <w:sz w:val="22"/>
          <w:szCs w:val="22"/>
        </w:rPr>
      </w:pPr>
      <w:r w:rsidRPr="00940F90">
        <w:rPr>
          <w:color w:val="000000"/>
          <w:sz w:val="22"/>
          <w:szCs w:val="22"/>
        </w:rPr>
        <w:lastRenderedPageBreak/>
        <w:t xml:space="preserve">V odůvodněných a výjimečných případech při ocenění dle odst. 1 až </w:t>
      </w:r>
      <w:r>
        <w:rPr>
          <w:color w:val="000000"/>
          <w:sz w:val="22"/>
          <w:szCs w:val="22"/>
        </w:rPr>
        <w:t>2</w:t>
      </w:r>
      <w:r w:rsidRPr="00940F90">
        <w:rPr>
          <w:color w:val="000000"/>
          <w:sz w:val="22"/>
          <w:szCs w:val="22"/>
        </w:rPr>
        <w:t>, např. jedná-li se o pronájem specifického druhu majetku, je možné vycházet minimálně ze tří nabídek, případně lze při tomto porovnání využít i obdobné nájemní vztahy v širší lokalitě. V těchto specifických případech je nezbytné ve výsledné ceně tyto skutečnosti zohlednit.  Tyto případy by měly být vždy zdůvodněny a doloženy kroky opravňující k tomuto postup</w:t>
      </w:r>
      <w:r>
        <w:rPr>
          <w:color w:val="000000"/>
          <w:sz w:val="22"/>
          <w:szCs w:val="22"/>
        </w:rPr>
        <w:t>u</w:t>
      </w:r>
      <w:r w:rsidRPr="00940F90">
        <w:rPr>
          <w:color w:val="000000"/>
          <w:sz w:val="22"/>
          <w:szCs w:val="22"/>
        </w:rPr>
        <w:t>.</w:t>
      </w:r>
    </w:p>
    <w:p w:rsidR="003D5D06" w:rsidRPr="00940F90" w:rsidRDefault="00013EBA" w:rsidP="003D5D06">
      <w:pPr>
        <w:pStyle w:val="Odstavecseseznamem"/>
        <w:numPr>
          <w:ilvl w:val="0"/>
          <w:numId w:val="28"/>
        </w:numPr>
        <w:spacing w:after="120"/>
        <w:ind w:left="357" w:hanging="357"/>
        <w:contextualSpacing w:val="0"/>
        <w:jc w:val="both"/>
        <w:rPr>
          <w:rFonts w:ascii="Arial" w:hAnsi="Arial" w:cs="Arial"/>
          <w:color w:val="000000"/>
        </w:rPr>
      </w:pPr>
      <w:r w:rsidRPr="00940F90">
        <w:rPr>
          <w:rFonts w:ascii="Arial" w:hAnsi="Arial" w:cs="Arial"/>
          <w:color w:val="000000"/>
        </w:rPr>
        <w:t>Nelze-li obvyklé nájemné na trhu určit porovnáním (obdobné nemovité věci nejsou v daném místě a čase pronajímány ani k pronájmu nabízeny nebo jen ojediněle), odvodí se nájemné z ceny nemovité věci, která má být pronajata. Cena těchto nemovitých věcí se určí u pozemků postupem dle čl. 5 (resp. 6) a u staveb dle čl. 8 (resp. 9 nebo 10).</w:t>
      </w:r>
    </w:p>
    <w:p w:rsidR="003D5D06" w:rsidRPr="00940F90" w:rsidRDefault="00013EBA" w:rsidP="003D5D06">
      <w:pPr>
        <w:pStyle w:val="Odstavecseseznamem"/>
        <w:numPr>
          <w:ilvl w:val="0"/>
          <w:numId w:val="28"/>
        </w:numPr>
        <w:spacing w:after="120"/>
        <w:ind w:left="357" w:hanging="357"/>
        <w:contextualSpacing w:val="0"/>
        <w:jc w:val="both"/>
        <w:rPr>
          <w:rFonts w:ascii="Arial" w:hAnsi="Arial" w:cs="Arial"/>
        </w:rPr>
      </w:pPr>
      <w:r w:rsidRPr="00940F90">
        <w:rPr>
          <w:rFonts w:ascii="Arial" w:hAnsi="Arial" w:cs="Arial"/>
        </w:rPr>
        <w:t xml:space="preserve">Roční obvyklé nájemné se v případě postupu dle odst. </w:t>
      </w:r>
      <w:r>
        <w:rPr>
          <w:rFonts w:ascii="Arial" w:hAnsi="Arial" w:cs="Arial"/>
        </w:rPr>
        <w:t>4</w:t>
      </w:r>
      <w:r w:rsidRPr="00940F90">
        <w:rPr>
          <w:rFonts w:ascii="Arial" w:hAnsi="Arial" w:cs="Arial"/>
        </w:rPr>
        <w:t xml:space="preserve"> stanoví ve výši 4 % až</w:t>
      </w:r>
      <w:r w:rsidRPr="00940F90">
        <w:rPr>
          <w:rFonts w:ascii="Arial" w:hAnsi="Arial" w:cs="Arial"/>
          <w:b/>
        </w:rPr>
        <w:t xml:space="preserve"> </w:t>
      </w:r>
      <w:r w:rsidRPr="00840A98">
        <w:rPr>
          <w:rFonts w:ascii="Arial" w:hAnsi="Arial" w:cs="Arial"/>
        </w:rPr>
        <w:t>7</w:t>
      </w:r>
      <w:r w:rsidRPr="00940F90">
        <w:rPr>
          <w:rFonts w:ascii="Arial" w:hAnsi="Arial" w:cs="Arial"/>
        </w:rPr>
        <w:t xml:space="preserve"> %</w:t>
      </w:r>
      <w:r>
        <w:rPr>
          <w:rStyle w:val="Znakapoznpodarou"/>
          <w:rFonts w:ascii="Arial" w:hAnsi="Arial" w:cs="Arial"/>
        </w:rPr>
        <w:footnoteReference w:id="17"/>
      </w:r>
      <w:r>
        <w:rPr>
          <w:rFonts w:ascii="Arial" w:hAnsi="Arial" w:cs="Arial"/>
          <w:vertAlign w:val="superscript"/>
        </w:rPr>
        <w:t>)</w:t>
      </w:r>
      <w:r w:rsidRPr="00940F90">
        <w:rPr>
          <w:rFonts w:ascii="Arial" w:hAnsi="Arial" w:cs="Arial"/>
          <w:color w:val="000000"/>
        </w:rPr>
        <w:t xml:space="preserve"> z obvyklé ceny nemovité věci podle vyhodnocení pronajímané nemovité věci, zejména z hlediska atraktivity místa, ve kterém se nachází (výhodnost polohy), </w:t>
      </w:r>
      <w:r w:rsidRPr="00940F90">
        <w:rPr>
          <w:rFonts w:ascii="Arial" w:hAnsi="Arial" w:cs="Arial"/>
        </w:rPr>
        <w:t>druhu nemovité věci a způsobu jejího využití. U zemědělských a lesních pozemků se uvažuje tato sazba ve výši 2 % až 4 %.</w:t>
      </w:r>
      <w:r w:rsidRPr="00E83570">
        <w:rPr>
          <w:rFonts w:ascii="Arial" w:hAnsi="Arial" w:cs="Arial"/>
        </w:rPr>
        <w:t xml:space="preserve"> </w:t>
      </w:r>
      <w:r>
        <w:rPr>
          <w:rFonts w:ascii="Arial" w:hAnsi="Arial" w:cs="Arial"/>
        </w:rPr>
        <w:t xml:space="preserve">Vyšší procento lze </w:t>
      </w:r>
      <w:r w:rsidRPr="00940F90">
        <w:rPr>
          <w:rFonts w:ascii="Arial" w:hAnsi="Arial" w:cs="Arial"/>
          <w:color w:val="000000"/>
        </w:rPr>
        <w:t>z obvyklé ceny nemovité věci</w:t>
      </w:r>
      <w:r>
        <w:rPr>
          <w:rFonts w:ascii="Arial" w:hAnsi="Arial" w:cs="Arial"/>
          <w:color w:val="000000"/>
        </w:rPr>
        <w:t xml:space="preserve"> použít pouze při zdůvodnění takového postupu odkazem na konkrétní podklady použitelné pro porovnávací metodu.</w:t>
      </w:r>
    </w:p>
    <w:p w:rsidR="003D5D06" w:rsidRPr="00940F90" w:rsidRDefault="00013EBA" w:rsidP="003D5D06">
      <w:pPr>
        <w:pStyle w:val="Odstavecseseznamem"/>
        <w:numPr>
          <w:ilvl w:val="0"/>
          <w:numId w:val="28"/>
        </w:numPr>
        <w:spacing w:after="120"/>
        <w:ind w:left="357" w:hanging="357"/>
        <w:contextualSpacing w:val="0"/>
        <w:jc w:val="both"/>
        <w:rPr>
          <w:rFonts w:ascii="Arial" w:hAnsi="Arial" w:cs="Arial"/>
          <w:color w:val="000000"/>
        </w:rPr>
      </w:pPr>
      <w:r w:rsidRPr="00940F90">
        <w:rPr>
          <w:rFonts w:ascii="Arial" w:hAnsi="Arial" w:cs="Arial"/>
        </w:rPr>
        <w:t xml:space="preserve">V případě vyčíslení úhrady za bezesmluvní užívání nemovité věci se postupuje analogicky dle odstavce </w:t>
      </w:r>
      <w:r>
        <w:rPr>
          <w:rFonts w:ascii="Arial" w:hAnsi="Arial" w:cs="Arial"/>
        </w:rPr>
        <w:t>4</w:t>
      </w:r>
      <w:r w:rsidRPr="00940F90">
        <w:rPr>
          <w:rFonts w:ascii="Arial" w:hAnsi="Arial" w:cs="Arial"/>
        </w:rPr>
        <w:t xml:space="preserve"> až </w:t>
      </w:r>
      <w:r>
        <w:rPr>
          <w:rFonts w:ascii="Arial" w:hAnsi="Arial" w:cs="Arial"/>
        </w:rPr>
        <w:t>5</w:t>
      </w:r>
      <w:r w:rsidRPr="00940F90">
        <w:rPr>
          <w:rFonts w:ascii="Arial" w:hAnsi="Arial" w:cs="Arial"/>
        </w:rPr>
        <w:t xml:space="preserve"> s respektováním aktuální judikatury.</w:t>
      </w:r>
      <w:r>
        <w:rPr>
          <w:rStyle w:val="Znakapoznpodarou"/>
          <w:rFonts w:ascii="Arial" w:hAnsi="Arial" w:cs="Arial"/>
        </w:rPr>
        <w:footnoteReference w:id="18"/>
      </w:r>
      <w:r>
        <w:rPr>
          <w:rFonts w:ascii="Arial" w:hAnsi="Arial" w:cs="Arial"/>
          <w:vertAlign w:val="superscript"/>
        </w:rPr>
        <w:t>)</w:t>
      </w:r>
      <w:r w:rsidRPr="00940F90">
        <w:rPr>
          <w:rFonts w:ascii="Arial" w:hAnsi="Arial" w:cs="Arial"/>
        </w:rPr>
        <w:t xml:space="preserve"> </w:t>
      </w:r>
    </w:p>
    <w:p w:rsidR="003D5D06" w:rsidRPr="00940F90" w:rsidRDefault="00013EBA" w:rsidP="003D5D06">
      <w:pPr>
        <w:pStyle w:val="Odstavecseseznamem"/>
        <w:numPr>
          <w:ilvl w:val="0"/>
          <w:numId w:val="28"/>
        </w:numPr>
        <w:spacing w:after="120"/>
        <w:ind w:left="357" w:hanging="357"/>
        <w:contextualSpacing w:val="0"/>
        <w:jc w:val="both"/>
        <w:rPr>
          <w:rFonts w:ascii="Arial" w:hAnsi="Arial" w:cs="Arial"/>
          <w:color w:val="000000"/>
        </w:rPr>
      </w:pPr>
      <w:r w:rsidRPr="00940F90">
        <w:rPr>
          <w:rFonts w:ascii="Arial" w:hAnsi="Arial" w:cs="Arial"/>
          <w:color w:val="000000"/>
        </w:rPr>
        <w:t xml:space="preserve">Postup podle odst. 1 až </w:t>
      </w:r>
      <w:r>
        <w:rPr>
          <w:rFonts w:ascii="Arial" w:hAnsi="Arial" w:cs="Arial"/>
          <w:color w:val="000000"/>
        </w:rPr>
        <w:t>6</w:t>
      </w:r>
      <w:r w:rsidRPr="00940F90">
        <w:rPr>
          <w:rFonts w:ascii="Arial" w:hAnsi="Arial" w:cs="Arial"/>
          <w:color w:val="000000"/>
        </w:rPr>
        <w:t xml:space="preserve"> se nepoužije pro zjištění obvyklého nájemného za pronájem pozemků podléhajících regulaci ve smyslu příslušného Výměru MF, kterým se vydává seznam zboží s regulovanými cenami. V těchto případech se za nájemné považuje maximální cena podle tohoto výměru MF v platném znění. </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w:t>
      </w:r>
      <w:r>
        <w:rPr>
          <w:rFonts w:ascii="Arial" w:hAnsi="Arial" w:cs="Arial"/>
          <w:b/>
          <w:color w:val="000000"/>
          <w:sz w:val="22"/>
          <w:szCs w:val="22"/>
        </w:rPr>
        <w:t>8</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Postup při určování obvyklého pachtovného</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940F90" w:rsidRDefault="00013EBA" w:rsidP="003D5D06">
      <w:pPr>
        <w:pStyle w:val="Odstavecseseznamem"/>
        <w:spacing w:after="120" w:line="240" w:lineRule="auto"/>
        <w:ind w:left="0"/>
        <w:contextualSpacing w:val="0"/>
        <w:jc w:val="both"/>
        <w:rPr>
          <w:rFonts w:ascii="Arial" w:hAnsi="Arial" w:cs="Arial"/>
          <w:color w:val="000000"/>
        </w:rPr>
      </w:pPr>
      <w:r w:rsidRPr="00065EC7">
        <w:rPr>
          <w:rFonts w:ascii="Arial" w:hAnsi="Arial" w:cs="Arial"/>
          <w:color w:val="000000"/>
        </w:rPr>
        <w:t xml:space="preserve">V případě určování obvyklého pachtovného, jako specifického druhu nájemného, se postupuje </w:t>
      </w:r>
      <w:r w:rsidRPr="00065EC7">
        <w:rPr>
          <w:rFonts w:ascii="Arial" w:hAnsi="Arial" w:cs="Arial"/>
        </w:rPr>
        <w:t xml:space="preserve">analogicky </w:t>
      </w:r>
      <w:r w:rsidRPr="00065EC7">
        <w:rPr>
          <w:rFonts w:ascii="Arial" w:hAnsi="Arial" w:cs="Arial"/>
          <w:color w:val="000000"/>
        </w:rPr>
        <w:t xml:space="preserve">dle </w:t>
      </w:r>
      <w:r>
        <w:rPr>
          <w:rFonts w:ascii="Arial" w:hAnsi="Arial" w:cs="Arial"/>
          <w:color w:val="000000"/>
        </w:rPr>
        <w:t>Č</w:t>
      </w:r>
      <w:r w:rsidRPr="00065EC7">
        <w:rPr>
          <w:rFonts w:ascii="Arial" w:hAnsi="Arial" w:cs="Arial"/>
          <w:color w:val="000000"/>
        </w:rPr>
        <w:t>l. 1</w:t>
      </w:r>
      <w:r>
        <w:rPr>
          <w:rFonts w:ascii="Arial" w:hAnsi="Arial" w:cs="Arial"/>
          <w:color w:val="000000"/>
        </w:rPr>
        <w:t>7</w:t>
      </w:r>
      <w:r w:rsidRPr="00065EC7">
        <w:rPr>
          <w:rFonts w:ascii="Arial" w:hAnsi="Arial" w:cs="Arial"/>
          <w:color w:val="000000"/>
        </w:rPr>
        <w:t>, zejména s ohledem na předpokládanou míru užitku z předmětu pachtu.</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1</w:t>
      </w:r>
      <w:r>
        <w:rPr>
          <w:rFonts w:ascii="Arial" w:hAnsi="Arial" w:cs="Arial"/>
          <w:b/>
          <w:color w:val="000000"/>
          <w:sz w:val="22"/>
          <w:szCs w:val="22"/>
        </w:rPr>
        <w:t>9</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Nájemné za užívání pozemku pro umístění reklamních zařízení apod.</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940F90" w:rsidRDefault="00013EBA" w:rsidP="003D5D06">
      <w:pPr>
        <w:pStyle w:val="Odstavecseseznamem"/>
        <w:numPr>
          <w:ilvl w:val="0"/>
          <w:numId w:val="29"/>
        </w:numPr>
        <w:spacing w:after="120"/>
        <w:ind w:left="357" w:hanging="357"/>
        <w:contextualSpacing w:val="0"/>
        <w:jc w:val="both"/>
        <w:rPr>
          <w:rFonts w:ascii="Arial" w:hAnsi="Arial" w:cs="Arial"/>
          <w:color w:val="000000"/>
        </w:rPr>
      </w:pPr>
      <w:r w:rsidRPr="00065EC7">
        <w:rPr>
          <w:rFonts w:ascii="Arial" w:hAnsi="Arial" w:cs="Arial"/>
          <w:color w:val="000000"/>
        </w:rPr>
        <w:t xml:space="preserve">Nájemné za užívání pozemku, v rozsahu nezbytném k umístění a bezpečnému ukotvení reklamního zařízení – billboardu, </w:t>
      </w:r>
      <w:r>
        <w:rPr>
          <w:rFonts w:ascii="Arial" w:hAnsi="Arial" w:cs="Arial"/>
          <w:color w:val="000000"/>
        </w:rPr>
        <w:t xml:space="preserve">které se neurčí na základě analýzy </w:t>
      </w:r>
      <w:r w:rsidRPr="00940F90">
        <w:rPr>
          <w:rFonts w:ascii="Arial" w:hAnsi="Arial" w:cs="Arial"/>
          <w:color w:val="000000"/>
        </w:rPr>
        <w:t>nájemního trhu</w:t>
      </w:r>
      <w:r>
        <w:rPr>
          <w:rFonts w:ascii="Arial" w:hAnsi="Arial" w:cs="Arial"/>
          <w:color w:val="000000"/>
        </w:rPr>
        <w:t>,</w:t>
      </w:r>
      <w:r w:rsidRPr="00940F90">
        <w:rPr>
          <w:rFonts w:ascii="Arial" w:hAnsi="Arial" w:cs="Arial"/>
          <w:color w:val="000000"/>
        </w:rPr>
        <w:t xml:space="preserve"> </w:t>
      </w:r>
      <w:r w:rsidRPr="00065EC7">
        <w:rPr>
          <w:rFonts w:ascii="Arial" w:hAnsi="Arial" w:cs="Arial"/>
          <w:color w:val="000000"/>
        </w:rPr>
        <w:t xml:space="preserve">činí: </w:t>
      </w:r>
    </w:p>
    <w:p w:rsidR="003D5D06" w:rsidRPr="00C06192" w:rsidRDefault="00013EBA" w:rsidP="003D5D06">
      <w:pPr>
        <w:spacing w:line="276" w:lineRule="auto"/>
        <w:ind w:left="357"/>
        <w:jc w:val="both"/>
        <w:rPr>
          <w:rFonts w:ascii="Arial" w:hAnsi="Arial" w:cs="Arial"/>
          <w:color w:val="000000"/>
          <w:sz w:val="22"/>
          <w:szCs w:val="22"/>
        </w:rPr>
      </w:pPr>
      <w:r w:rsidRPr="00C06192">
        <w:rPr>
          <w:rFonts w:ascii="Arial" w:hAnsi="Arial" w:cs="Arial"/>
          <w:color w:val="000000"/>
          <w:sz w:val="22"/>
          <w:szCs w:val="22"/>
        </w:rPr>
        <w:t>Praha ………………………………...  40 000  -  45 000 Kč/ks/rok</w:t>
      </w:r>
    </w:p>
    <w:p w:rsidR="003D5D06" w:rsidRPr="00C06192" w:rsidRDefault="00013EBA" w:rsidP="003D5D06">
      <w:pPr>
        <w:spacing w:line="276" w:lineRule="auto"/>
        <w:ind w:left="357"/>
        <w:jc w:val="both"/>
        <w:rPr>
          <w:rFonts w:ascii="Arial" w:hAnsi="Arial" w:cs="Arial"/>
          <w:color w:val="000000"/>
          <w:sz w:val="22"/>
          <w:szCs w:val="22"/>
        </w:rPr>
      </w:pPr>
      <w:r w:rsidRPr="00C06192">
        <w:rPr>
          <w:rFonts w:ascii="Arial" w:hAnsi="Arial" w:cs="Arial"/>
          <w:color w:val="000000"/>
          <w:sz w:val="22"/>
          <w:szCs w:val="22"/>
        </w:rPr>
        <w:t>Brno, Ostrava ……………………….  30 000  -  35 000 Kč/ks/rok</w:t>
      </w:r>
    </w:p>
    <w:p w:rsidR="003D5D06" w:rsidRPr="00C06192" w:rsidRDefault="00013EBA" w:rsidP="003D5D06">
      <w:pPr>
        <w:spacing w:line="276" w:lineRule="auto"/>
        <w:ind w:left="357"/>
        <w:jc w:val="both"/>
        <w:rPr>
          <w:rFonts w:ascii="Arial" w:hAnsi="Arial" w:cs="Arial"/>
          <w:color w:val="000000"/>
          <w:sz w:val="22"/>
          <w:szCs w:val="22"/>
        </w:rPr>
      </w:pPr>
      <w:r w:rsidRPr="00C06192">
        <w:rPr>
          <w:rFonts w:ascii="Arial" w:hAnsi="Arial" w:cs="Arial"/>
          <w:color w:val="000000"/>
          <w:sz w:val="22"/>
          <w:szCs w:val="22"/>
        </w:rPr>
        <w:t>Krajská města ……………………....  20 000  -  25 000 Kč/ks/rok</w:t>
      </w:r>
    </w:p>
    <w:p w:rsidR="003D5D06" w:rsidRPr="00C06192" w:rsidRDefault="00013EBA" w:rsidP="003D5D06">
      <w:pPr>
        <w:spacing w:line="276" w:lineRule="auto"/>
        <w:ind w:left="357"/>
        <w:jc w:val="both"/>
        <w:rPr>
          <w:rFonts w:ascii="Arial" w:hAnsi="Arial" w:cs="Arial"/>
          <w:color w:val="000000"/>
          <w:sz w:val="22"/>
          <w:szCs w:val="22"/>
        </w:rPr>
      </w:pPr>
      <w:r w:rsidRPr="00C06192">
        <w:rPr>
          <w:rFonts w:ascii="Arial" w:hAnsi="Arial" w:cs="Arial"/>
          <w:color w:val="000000"/>
          <w:sz w:val="22"/>
          <w:szCs w:val="22"/>
        </w:rPr>
        <w:t>bývalá okresní města ………………  15 000  -  20 000 Kč/ks/rok</w:t>
      </w:r>
    </w:p>
    <w:p w:rsidR="003D5D06" w:rsidRPr="00C06192" w:rsidRDefault="00013EBA" w:rsidP="003D5D06">
      <w:pPr>
        <w:spacing w:line="276" w:lineRule="auto"/>
        <w:ind w:left="357"/>
        <w:jc w:val="both"/>
        <w:rPr>
          <w:rFonts w:ascii="Arial" w:hAnsi="Arial" w:cs="Arial"/>
          <w:color w:val="000000"/>
          <w:sz w:val="22"/>
          <w:szCs w:val="22"/>
        </w:rPr>
      </w:pPr>
      <w:r>
        <w:rPr>
          <w:rFonts w:ascii="Arial" w:hAnsi="Arial" w:cs="Arial"/>
          <w:color w:val="000000"/>
          <w:sz w:val="22"/>
          <w:szCs w:val="22"/>
        </w:rPr>
        <w:t xml:space="preserve">ostatní obce   ……………………….                   </w:t>
      </w:r>
      <w:r w:rsidRPr="00C06192">
        <w:rPr>
          <w:rFonts w:ascii="Arial" w:hAnsi="Arial" w:cs="Arial"/>
          <w:color w:val="000000"/>
          <w:sz w:val="22"/>
          <w:szCs w:val="22"/>
        </w:rPr>
        <w:t>10 000 Kč/ks/rok</w:t>
      </w:r>
    </w:p>
    <w:p w:rsidR="003D5D06" w:rsidRPr="00C06192" w:rsidRDefault="00013EBA" w:rsidP="003D5D06">
      <w:pPr>
        <w:spacing w:before="120" w:line="276" w:lineRule="auto"/>
        <w:ind w:left="357"/>
        <w:jc w:val="both"/>
        <w:rPr>
          <w:rFonts w:ascii="Arial" w:hAnsi="Arial" w:cs="Arial"/>
          <w:color w:val="000000"/>
          <w:sz w:val="22"/>
          <w:szCs w:val="22"/>
        </w:rPr>
      </w:pPr>
      <w:r w:rsidRPr="00C06192">
        <w:rPr>
          <w:rFonts w:ascii="Arial" w:hAnsi="Arial" w:cs="Arial"/>
          <w:color w:val="000000"/>
          <w:sz w:val="22"/>
          <w:szCs w:val="22"/>
        </w:rPr>
        <w:t>Jde-li o pozemek u dálnice, násobí se uvedené ceny koeficientem 2,0.</w:t>
      </w:r>
    </w:p>
    <w:p w:rsidR="003D5D06" w:rsidRDefault="00013EBA" w:rsidP="003D5D06">
      <w:pPr>
        <w:spacing w:after="120" w:line="276" w:lineRule="auto"/>
        <w:ind w:left="357"/>
        <w:jc w:val="both"/>
        <w:rPr>
          <w:rFonts w:ascii="Arial" w:hAnsi="Arial" w:cs="Arial"/>
          <w:color w:val="000000"/>
          <w:sz w:val="22"/>
          <w:szCs w:val="22"/>
        </w:rPr>
      </w:pPr>
      <w:r w:rsidRPr="00C06192">
        <w:rPr>
          <w:rFonts w:ascii="Arial" w:hAnsi="Arial" w:cs="Arial"/>
          <w:color w:val="000000"/>
          <w:sz w:val="22"/>
          <w:szCs w:val="22"/>
        </w:rPr>
        <w:t>Pokud je na pozemku umístěno oboustranné reklamní zařízení, násobí se určená cena ještě koeficientem 1,2 pro neosvětlená zařízení; u osvětlených zaříz</w:t>
      </w:r>
      <w:r>
        <w:rPr>
          <w:rFonts w:ascii="Arial" w:hAnsi="Arial" w:cs="Arial"/>
          <w:color w:val="000000"/>
          <w:sz w:val="22"/>
          <w:szCs w:val="22"/>
        </w:rPr>
        <w:t>ení se cena může zvýšit ještě o </w:t>
      </w:r>
      <w:r w:rsidRPr="00C06192">
        <w:rPr>
          <w:rFonts w:ascii="Arial" w:hAnsi="Arial" w:cs="Arial"/>
          <w:color w:val="000000"/>
          <w:sz w:val="22"/>
          <w:szCs w:val="22"/>
        </w:rPr>
        <w:t>dalších max. 20 %.</w:t>
      </w:r>
    </w:p>
    <w:p w:rsidR="003D5D06" w:rsidRPr="00940F90" w:rsidRDefault="00013EBA" w:rsidP="003D5D06">
      <w:pPr>
        <w:pStyle w:val="Odstavecseseznamem"/>
        <w:numPr>
          <w:ilvl w:val="0"/>
          <w:numId w:val="29"/>
        </w:numPr>
        <w:spacing w:after="120"/>
        <w:ind w:left="357" w:hanging="357"/>
        <w:contextualSpacing w:val="0"/>
        <w:jc w:val="both"/>
        <w:rPr>
          <w:rFonts w:ascii="Arial" w:hAnsi="Arial" w:cs="Arial"/>
          <w:color w:val="000000"/>
        </w:rPr>
      </w:pPr>
      <w:r w:rsidRPr="00065EC7">
        <w:rPr>
          <w:rFonts w:ascii="Arial" w:hAnsi="Arial" w:cs="Arial"/>
          <w:color w:val="000000"/>
        </w:rPr>
        <w:t>Pro zjištění nájemného za pozemek při umístění smartbo</w:t>
      </w:r>
      <w:r>
        <w:rPr>
          <w:rFonts w:ascii="Arial" w:hAnsi="Arial" w:cs="Arial"/>
          <w:color w:val="000000"/>
        </w:rPr>
        <w:t>ardu se postupuje podle odst. 1 </w:t>
      </w:r>
      <w:r w:rsidRPr="00065EC7">
        <w:rPr>
          <w:rFonts w:ascii="Arial" w:hAnsi="Arial" w:cs="Arial"/>
          <w:color w:val="000000"/>
        </w:rPr>
        <w:t>a výsledná částka se vynásobí koeficientem 1,3 až 1,5.</w:t>
      </w:r>
    </w:p>
    <w:p w:rsidR="003D5D06" w:rsidRPr="00940F90" w:rsidRDefault="00013EBA" w:rsidP="003D5D06">
      <w:pPr>
        <w:pStyle w:val="Odstavecseseznamem"/>
        <w:numPr>
          <w:ilvl w:val="0"/>
          <w:numId w:val="29"/>
        </w:numPr>
        <w:spacing w:after="120"/>
        <w:ind w:left="357" w:hanging="357"/>
        <w:contextualSpacing w:val="0"/>
        <w:jc w:val="both"/>
        <w:rPr>
          <w:rFonts w:ascii="Arial" w:hAnsi="Arial" w:cs="Arial"/>
          <w:color w:val="000000"/>
        </w:rPr>
      </w:pPr>
      <w:r w:rsidRPr="00065EC7">
        <w:rPr>
          <w:rFonts w:ascii="Arial" w:hAnsi="Arial" w:cs="Arial"/>
          <w:color w:val="000000"/>
        </w:rPr>
        <w:lastRenderedPageBreak/>
        <w:t>Pro zjištění nájemného za pozemek při umístění bigbo</w:t>
      </w:r>
      <w:r>
        <w:rPr>
          <w:rFonts w:ascii="Arial" w:hAnsi="Arial" w:cs="Arial"/>
          <w:color w:val="000000"/>
        </w:rPr>
        <w:t>ardu se postupuje podle odst. 1 </w:t>
      </w:r>
      <w:r w:rsidRPr="00065EC7">
        <w:rPr>
          <w:rFonts w:ascii="Arial" w:hAnsi="Arial" w:cs="Arial"/>
          <w:color w:val="000000"/>
        </w:rPr>
        <w:t>a výsledná částka se vynásobí koeficientem 1,5 až 2,0.</w:t>
      </w:r>
    </w:p>
    <w:p w:rsidR="003D5D06" w:rsidRPr="00940F90" w:rsidRDefault="00013EBA" w:rsidP="003D5D06">
      <w:pPr>
        <w:pStyle w:val="Odstavecseseznamem"/>
        <w:numPr>
          <w:ilvl w:val="0"/>
          <w:numId w:val="29"/>
        </w:numPr>
        <w:spacing w:after="120"/>
        <w:ind w:left="357" w:hanging="357"/>
        <w:contextualSpacing w:val="0"/>
        <w:jc w:val="both"/>
        <w:rPr>
          <w:rFonts w:ascii="Arial" w:hAnsi="Arial" w:cs="Arial"/>
          <w:color w:val="000000"/>
        </w:rPr>
      </w:pPr>
      <w:r w:rsidRPr="00065EC7">
        <w:rPr>
          <w:rFonts w:ascii="Arial" w:hAnsi="Arial" w:cs="Arial"/>
          <w:color w:val="000000"/>
        </w:rPr>
        <w:t>Pro zjištění nájemného za pozemek při umístění megaboar</w:t>
      </w:r>
      <w:r>
        <w:rPr>
          <w:rFonts w:ascii="Arial" w:hAnsi="Arial" w:cs="Arial"/>
          <w:color w:val="000000"/>
        </w:rPr>
        <w:t>du se postupuje podle odst. 1 a </w:t>
      </w:r>
      <w:r w:rsidRPr="00065EC7">
        <w:rPr>
          <w:rFonts w:ascii="Arial" w:hAnsi="Arial" w:cs="Arial"/>
          <w:color w:val="000000"/>
        </w:rPr>
        <w:t>výsledná částka se násobí koeficientem 2,0 až 2,5.</w:t>
      </w:r>
    </w:p>
    <w:p w:rsidR="003D5D06" w:rsidRPr="00940F90" w:rsidRDefault="00013EBA" w:rsidP="003D5D06">
      <w:pPr>
        <w:pStyle w:val="Zkladntext"/>
        <w:numPr>
          <w:ilvl w:val="0"/>
          <w:numId w:val="29"/>
        </w:numPr>
        <w:spacing w:after="120" w:line="276" w:lineRule="auto"/>
        <w:ind w:left="357" w:hanging="357"/>
        <w:rPr>
          <w:color w:val="000000"/>
          <w:sz w:val="22"/>
          <w:szCs w:val="22"/>
        </w:rPr>
      </w:pPr>
      <w:r w:rsidRPr="00C06192">
        <w:rPr>
          <w:color w:val="000000"/>
          <w:sz w:val="22"/>
          <w:szCs w:val="22"/>
        </w:rPr>
        <w:t>Standardní rozměr billboardu činí 5,1 x 2,4 m, smartboardu činí 3 x 6 m, bigboardu činí 3,6 x 9,6 m a megaboardu činí 12x 6 m a 24 x 8 m.</w:t>
      </w:r>
    </w:p>
    <w:p w:rsidR="003D5D06" w:rsidRPr="00940F90" w:rsidRDefault="00013EBA" w:rsidP="003D5D06">
      <w:pPr>
        <w:pStyle w:val="Odstavecseseznamem"/>
        <w:numPr>
          <w:ilvl w:val="0"/>
          <w:numId w:val="29"/>
        </w:numPr>
        <w:spacing w:after="120"/>
        <w:ind w:left="357" w:hanging="357"/>
        <w:contextualSpacing w:val="0"/>
        <w:jc w:val="both"/>
        <w:rPr>
          <w:rFonts w:ascii="Arial" w:hAnsi="Arial" w:cs="Arial"/>
          <w:color w:val="000000"/>
        </w:rPr>
      </w:pPr>
      <w:r w:rsidRPr="00065EC7">
        <w:rPr>
          <w:rFonts w:ascii="Arial" w:hAnsi="Arial" w:cs="Arial"/>
          <w:color w:val="000000"/>
        </w:rPr>
        <w:t>Nájemné za užívání stavby, v rozsahu nezbytném k umístění a bezpečnému ukotvení reklamního zařízení, se stanoví v rámci cenového intervalu podle odst. 1 bez dalších úprav.</w:t>
      </w:r>
    </w:p>
    <w:p w:rsidR="003D5D06" w:rsidRPr="00F37698" w:rsidRDefault="00013EBA" w:rsidP="003D5D06">
      <w:pPr>
        <w:pStyle w:val="Odstavecseseznamem"/>
        <w:numPr>
          <w:ilvl w:val="0"/>
          <w:numId w:val="29"/>
        </w:numPr>
        <w:spacing w:after="120"/>
        <w:ind w:left="357" w:hanging="357"/>
        <w:contextualSpacing w:val="0"/>
        <w:jc w:val="both"/>
        <w:rPr>
          <w:rFonts w:ascii="Arial" w:hAnsi="Arial" w:cs="Arial"/>
          <w:color w:val="000000"/>
        </w:rPr>
      </w:pPr>
      <w:r>
        <w:rPr>
          <w:rFonts w:ascii="Arial" w:hAnsi="Arial" w:cs="Arial"/>
          <w:color w:val="000000"/>
        </w:rPr>
        <w:t>V případě jiných rozměrů reklamních zařízení, než je uvedeno v odst. 5, se výše nájemného za užívání pozemku či stavby odvodí poměrným způsobem z plochy tohoto reklamního zařízení a standardní plochy billboardu (12,24 m</w:t>
      </w:r>
      <w:r w:rsidRPr="007E0390">
        <w:rPr>
          <w:rFonts w:ascii="Arial" w:hAnsi="Arial" w:cs="Arial"/>
          <w:color w:val="000000"/>
          <w:vertAlign w:val="superscript"/>
        </w:rPr>
        <w:t>2</w:t>
      </w:r>
      <w:r>
        <w:rPr>
          <w:rFonts w:ascii="Arial" w:hAnsi="Arial" w:cs="Arial"/>
          <w:color w:val="000000"/>
        </w:rPr>
        <w:t>) v rámci cenového intervalu podle odst. 1 bez dalších úprav.</w:t>
      </w:r>
    </w:p>
    <w:p w:rsidR="003D5D06" w:rsidRDefault="003D5D06" w:rsidP="003D5D06">
      <w:pPr>
        <w:pStyle w:val="Zkladntextodsazen31"/>
        <w:ind w:left="0" w:firstLine="0"/>
        <w:rPr>
          <w:rFonts w:ascii="Arial" w:hAnsi="Arial" w:cs="Arial"/>
          <w:b/>
          <w:color w:val="000000"/>
          <w:sz w:val="22"/>
          <w:szCs w:val="22"/>
        </w:rPr>
      </w:pPr>
    </w:p>
    <w:p w:rsidR="003D5D06" w:rsidRDefault="003D5D06" w:rsidP="003D5D06">
      <w:pPr>
        <w:pStyle w:val="Zkladntextodsazen31"/>
        <w:ind w:left="0" w:firstLine="0"/>
        <w:jc w:val="center"/>
        <w:rPr>
          <w:rFonts w:ascii="Arial" w:hAnsi="Arial" w:cs="Arial"/>
          <w:b/>
          <w:color w:val="000000"/>
          <w:sz w:val="22"/>
          <w:szCs w:val="22"/>
        </w:rPr>
      </w:pPr>
    </w:p>
    <w:p w:rsidR="003D5D06" w:rsidRPr="007843D0" w:rsidRDefault="00013EBA" w:rsidP="003D5D06">
      <w:pPr>
        <w:pStyle w:val="Zkladntextodsazen31"/>
        <w:ind w:left="0" w:firstLine="0"/>
        <w:jc w:val="center"/>
        <w:rPr>
          <w:rFonts w:ascii="Arial" w:hAnsi="Arial" w:cs="Arial"/>
          <w:b/>
          <w:color w:val="000000"/>
          <w:sz w:val="22"/>
          <w:szCs w:val="22"/>
        </w:rPr>
      </w:pPr>
      <w:r w:rsidRPr="007843D0">
        <w:rPr>
          <w:rFonts w:ascii="Arial" w:hAnsi="Arial" w:cs="Arial"/>
          <w:b/>
          <w:color w:val="000000"/>
          <w:sz w:val="22"/>
          <w:szCs w:val="22"/>
        </w:rPr>
        <w:t>ČÁST TŘETÍ</w:t>
      </w:r>
    </w:p>
    <w:p w:rsidR="003D5D06" w:rsidRPr="007843D0" w:rsidRDefault="00013EBA" w:rsidP="003D5D06">
      <w:pPr>
        <w:pStyle w:val="Zkladntextodsazen31"/>
        <w:ind w:left="0" w:firstLine="0"/>
        <w:jc w:val="center"/>
        <w:rPr>
          <w:rFonts w:ascii="Arial" w:hAnsi="Arial" w:cs="Arial"/>
          <w:b/>
          <w:color w:val="000000"/>
          <w:sz w:val="22"/>
          <w:szCs w:val="22"/>
        </w:rPr>
      </w:pPr>
      <w:r w:rsidRPr="007843D0">
        <w:rPr>
          <w:rFonts w:ascii="Arial" w:hAnsi="Arial" w:cs="Arial"/>
          <w:b/>
          <w:color w:val="000000"/>
          <w:sz w:val="22"/>
          <w:szCs w:val="22"/>
        </w:rPr>
        <w:t>Majetková práva</w:t>
      </w:r>
    </w:p>
    <w:p w:rsidR="003D5D06" w:rsidRPr="007843D0" w:rsidRDefault="003D5D06" w:rsidP="003D5D06">
      <w:pPr>
        <w:pStyle w:val="Zkladntextodsazen31"/>
        <w:ind w:left="0" w:firstLine="0"/>
        <w:jc w:val="center"/>
        <w:rPr>
          <w:rFonts w:ascii="Arial" w:hAnsi="Arial" w:cs="Arial"/>
          <w:b/>
          <w:color w:val="000000"/>
          <w:sz w:val="22"/>
          <w:szCs w:val="22"/>
        </w:rPr>
      </w:pPr>
    </w:p>
    <w:p w:rsidR="003D5D06" w:rsidRPr="007843D0" w:rsidRDefault="00013EBA" w:rsidP="003D5D06">
      <w:pPr>
        <w:pStyle w:val="Zkladntextodsazen31"/>
        <w:ind w:left="0" w:firstLine="0"/>
        <w:jc w:val="center"/>
        <w:rPr>
          <w:rFonts w:ascii="Arial" w:hAnsi="Arial" w:cs="Arial"/>
          <w:b/>
          <w:color w:val="000000"/>
          <w:sz w:val="22"/>
          <w:szCs w:val="22"/>
        </w:rPr>
      </w:pPr>
      <w:r>
        <w:rPr>
          <w:rFonts w:ascii="Arial" w:hAnsi="Arial" w:cs="Arial"/>
          <w:b/>
          <w:color w:val="000000"/>
          <w:sz w:val="22"/>
          <w:szCs w:val="22"/>
        </w:rPr>
        <w:t>Čl. 20</w:t>
      </w:r>
    </w:p>
    <w:p w:rsidR="003D5D06" w:rsidRPr="007843D0" w:rsidRDefault="00013EBA" w:rsidP="003D5D06">
      <w:pPr>
        <w:pStyle w:val="Zkladntextodsazen31"/>
        <w:ind w:left="0" w:firstLine="0"/>
        <w:jc w:val="center"/>
        <w:rPr>
          <w:rFonts w:ascii="Arial" w:hAnsi="Arial" w:cs="Arial"/>
          <w:b/>
          <w:color w:val="000000"/>
          <w:sz w:val="22"/>
          <w:szCs w:val="22"/>
        </w:rPr>
      </w:pPr>
      <w:r w:rsidRPr="007843D0">
        <w:rPr>
          <w:rFonts w:ascii="Arial" w:hAnsi="Arial" w:cs="Arial"/>
          <w:b/>
          <w:color w:val="000000"/>
          <w:sz w:val="22"/>
          <w:szCs w:val="22"/>
        </w:rPr>
        <w:t>Ocenění majetkových práv</w:t>
      </w:r>
    </w:p>
    <w:p w:rsidR="003D5D06" w:rsidRPr="007843D0" w:rsidRDefault="003D5D06" w:rsidP="003D5D06">
      <w:pPr>
        <w:pStyle w:val="Zkladntextodsazen31"/>
        <w:spacing w:line="276" w:lineRule="auto"/>
        <w:ind w:left="0" w:firstLine="0"/>
        <w:jc w:val="center"/>
        <w:rPr>
          <w:rFonts w:ascii="Arial" w:hAnsi="Arial" w:cs="Arial"/>
          <w:b/>
          <w:color w:val="000000"/>
          <w:sz w:val="22"/>
          <w:szCs w:val="22"/>
        </w:rPr>
      </w:pPr>
    </w:p>
    <w:p w:rsidR="003D5D06" w:rsidRDefault="00013EBA" w:rsidP="003D5D06">
      <w:pPr>
        <w:spacing w:line="276" w:lineRule="auto"/>
        <w:jc w:val="both"/>
        <w:rPr>
          <w:rFonts w:ascii="Arial" w:hAnsi="Arial" w:cs="Arial"/>
          <w:color w:val="000000"/>
          <w:sz w:val="22"/>
          <w:szCs w:val="22"/>
        </w:rPr>
      </w:pPr>
      <w:r w:rsidRPr="007843D0">
        <w:rPr>
          <w:rFonts w:ascii="Arial" w:hAnsi="Arial" w:cs="Arial"/>
          <w:color w:val="000000"/>
          <w:sz w:val="22"/>
          <w:szCs w:val="22"/>
        </w:rPr>
        <w:t xml:space="preserve">Oceňování práv vyplývajících z průmyslových práv a práv na označení a výrobně technických poznatků, některých majetkových práv souvisejících s právem autorským a práv pořizovatele databáze se provádí ve smyslu ustanovení § 17 </w:t>
      </w:r>
      <w:r>
        <w:rPr>
          <w:rFonts w:ascii="Arial" w:hAnsi="Arial" w:cs="Arial"/>
          <w:color w:val="000000"/>
          <w:sz w:val="22"/>
          <w:szCs w:val="22"/>
        </w:rPr>
        <w:t>ZOM</w:t>
      </w:r>
      <w:r w:rsidRPr="007843D0">
        <w:rPr>
          <w:rFonts w:ascii="Arial" w:hAnsi="Arial" w:cs="Arial"/>
          <w:color w:val="000000"/>
          <w:sz w:val="22"/>
          <w:szCs w:val="22"/>
        </w:rPr>
        <w:t>.</w:t>
      </w:r>
    </w:p>
    <w:p w:rsidR="003D5D06" w:rsidRDefault="003D5D06" w:rsidP="003D5D06">
      <w:pPr>
        <w:jc w:val="both"/>
        <w:rPr>
          <w:rFonts w:ascii="Arial" w:hAnsi="Arial" w:cs="Arial"/>
          <w:color w:val="000000"/>
          <w:sz w:val="22"/>
          <w:szCs w:val="22"/>
        </w:rPr>
      </w:pPr>
    </w:p>
    <w:p w:rsidR="003D5D06" w:rsidRPr="007843D0" w:rsidRDefault="003D5D06" w:rsidP="003D5D06">
      <w:pPr>
        <w:jc w:val="both"/>
        <w:rPr>
          <w:rFonts w:ascii="Arial" w:hAnsi="Arial" w:cs="Arial"/>
          <w:color w:val="000000"/>
          <w:sz w:val="22"/>
          <w:szCs w:val="22"/>
        </w:rPr>
      </w:pPr>
    </w:p>
    <w:p w:rsidR="003D5D06" w:rsidRPr="007843D0" w:rsidRDefault="00013EBA" w:rsidP="003D5D06">
      <w:pPr>
        <w:pStyle w:val="Zkladntextodsazen31"/>
        <w:ind w:left="0" w:firstLine="0"/>
        <w:jc w:val="center"/>
        <w:rPr>
          <w:rFonts w:ascii="Arial" w:hAnsi="Arial" w:cs="Arial"/>
          <w:b/>
          <w:caps/>
          <w:color w:val="000000"/>
          <w:sz w:val="22"/>
          <w:szCs w:val="22"/>
        </w:rPr>
      </w:pPr>
      <w:r w:rsidRPr="007843D0">
        <w:rPr>
          <w:rFonts w:ascii="Arial" w:hAnsi="Arial" w:cs="Arial"/>
          <w:b/>
          <w:caps/>
          <w:color w:val="000000"/>
          <w:sz w:val="22"/>
          <w:szCs w:val="22"/>
        </w:rPr>
        <w:t>Část ČTVRTÁ</w:t>
      </w:r>
    </w:p>
    <w:p w:rsidR="003D5D06" w:rsidRPr="007843D0" w:rsidRDefault="00013EBA" w:rsidP="003D5D06">
      <w:pPr>
        <w:pStyle w:val="Zkladntextodsazen31"/>
        <w:ind w:left="0" w:firstLine="0"/>
        <w:jc w:val="center"/>
        <w:rPr>
          <w:rFonts w:ascii="Arial" w:hAnsi="Arial" w:cs="Arial"/>
          <w:b/>
          <w:color w:val="000000"/>
          <w:sz w:val="22"/>
          <w:szCs w:val="22"/>
        </w:rPr>
      </w:pPr>
      <w:r w:rsidRPr="007843D0">
        <w:rPr>
          <w:rFonts w:ascii="Arial" w:hAnsi="Arial" w:cs="Arial"/>
          <w:b/>
          <w:color w:val="000000"/>
          <w:sz w:val="22"/>
          <w:szCs w:val="22"/>
        </w:rPr>
        <w:t xml:space="preserve">Movité věci </w:t>
      </w:r>
    </w:p>
    <w:p w:rsidR="003D5D06" w:rsidRPr="007843D0" w:rsidRDefault="003D5D06" w:rsidP="003D5D06">
      <w:pPr>
        <w:pStyle w:val="Zkladntextodsazen31"/>
        <w:ind w:left="0" w:firstLine="0"/>
        <w:jc w:val="center"/>
        <w:rPr>
          <w:rFonts w:ascii="Arial" w:hAnsi="Arial" w:cs="Arial"/>
          <w:b/>
          <w:color w:val="000000"/>
          <w:sz w:val="22"/>
          <w:szCs w:val="22"/>
        </w:rPr>
      </w:pPr>
    </w:p>
    <w:p w:rsidR="003D5D06" w:rsidRPr="007843D0" w:rsidRDefault="00013EBA" w:rsidP="003D5D06">
      <w:pPr>
        <w:pStyle w:val="Zkladntextodsazen31"/>
        <w:ind w:left="0" w:firstLine="0"/>
        <w:jc w:val="center"/>
        <w:rPr>
          <w:rFonts w:ascii="Arial" w:hAnsi="Arial" w:cs="Arial"/>
          <w:b/>
          <w:color w:val="000000"/>
          <w:sz w:val="22"/>
          <w:szCs w:val="22"/>
        </w:rPr>
      </w:pPr>
      <w:r w:rsidRPr="007843D0">
        <w:rPr>
          <w:rFonts w:ascii="Arial" w:hAnsi="Arial" w:cs="Arial"/>
          <w:b/>
          <w:color w:val="000000"/>
          <w:sz w:val="22"/>
          <w:szCs w:val="22"/>
        </w:rPr>
        <w:t>Čl. 2</w:t>
      </w:r>
      <w:r>
        <w:rPr>
          <w:rFonts w:ascii="Arial" w:hAnsi="Arial" w:cs="Arial"/>
          <w:b/>
          <w:color w:val="000000"/>
          <w:sz w:val="22"/>
          <w:szCs w:val="22"/>
        </w:rPr>
        <w:t>1</w:t>
      </w:r>
    </w:p>
    <w:p w:rsidR="003D5D06" w:rsidRPr="007843D0" w:rsidRDefault="00013EBA" w:rsidP="003D5D06">
      <w:pPr>
        <w:pStyle w:val="Zkladntextodsazen31"/>
        <w:ind w:left="0" w:firstLine="0"/>
        <w:jc w:val="center"/>
        <w:rPr>
          <w:rFonts w:ascii="Arial" w:hAnsi="Arial" w:cs="Arial"/>
          <w:b/>
          <w:color w:val="000000"/>
          <w:sz w:val="22"/>
          <w:szCs w:val="22"/>
        </w:rPr>
      </w:pPr>
      <w:r w:rsidRPr="007843D0">
        <w:rPr>
          <w:rFonts w:ascii="Arial" w:hAnsi="Arial" w:cs="Arial"/>
          <w:b/>
          <w:color w:val="000000"/>
          <w:sz w:val="22"/>
          <w:szCs w:val="22"/>
        </w:rPr>
        <w:t>Oceňování movitých věcí</w:t>
      </w:r>
    </w:p>
    <w:p w:rsidR="003D5D06" w:rsidRPr="007843D0" w:rsidRDefault="003D5D06" w:rsidP="003D5D06">
      <w:pPr>
        <w:pStyle w:val="Zkladntextodsazen31"/>
        <w:ind w:left="0" w:firstLine="0"/>
        <w:jc w:val="center"/>
        <w:rPr>
          <w:rFonts w:ascii="Arial" w:hAnsi="Arial" w:cs="Arial"/>
          <w:b/>
          <w:color w:val="000000"/>
          <w:sz w:val="22"/>
          <w:szCs w:val="22"/>
        </w:rPr>
      </w:pPr>
    </w:p>
    <w:p w:rsidR="003D5D06" w:rsidRPr="00940F90"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065EC7">
        <w:rPr>
          <w:rFonts w:ascii="Arial" w:hAnsi="Arial" w:cs="Arial"/>
          <w:color w:val="000000"/>
        </w:rPr>
        <w:t xml:space="preserve">Základním předpokladem pro zjištění obvyklé ceny </w:t>
      </w:r>
      <w:r>
        <w:rPr>
          <w:rFonts w:ascii="Arial" w:hAnsi="Arial" w:cs="Arial"/>
          <w:color w:val="000000"/>
        </w:rPr>
        <w:t xml:space="preserve">nebo tržní hodnoty </w:t>
      </w:r>
      <w:r w:rsidRPr="00065EC7">
        <w:rPr>
          <w:rFonts w:ascii="Arial" w:hAnsi="Arial" w:cs="Arial"/>
          <w:color w:val="000000"/>
        </w:rPr>
        <w:t>je provedení analýzy trhu.</w:t>
      </w:r>
    </w:p>
    <w:p w:rsidR="003D5D06" w:rsidRPr="00940F90"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065EC7">
        <w:rPr>
          <w:rFonts w:ascii="Arial" w:hAnsi="Arial" w:cs="Arial"/>
          <w:color w:val="000000"/>
        </w:rPr>
        <w:t>Analýza trhu poskytuje informaci, zda se na trhu obchoduje se stejnými nebo obdobnými movitými věcmi jako je majetek, který je předmětem ocenění.</w:t>
      </w:r>
    </w:p>
    <w:p w:rsidR="003D5D06" w:rsidRPr="00065EC7"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065EC7">
        <w:rPr>
          <w:rFonts w:ascii="Arial" w:hAnsi="Arial" w:cs="Arial"/>
          <w:color w:val="000000"/>
        </w:rPr>
        <w:t>Pokud se v daném místě a čase prodává zboží totožné s oceňovan</w:t>
      </w:r>
      <w:r>
        <w:rPr>
          <w:rFonts w:ascii="Arial" w:hAnsi="Arial" w:cs="Arial"/>
          <w:color w:val="000000"/>
        </w:rPr>
        <w:t>ým majetkem, postupuje se </w:t>
      </w:r>
      <w:r w:rsidRPr="00065EC7">
        <w:rPr>
          <w:rFonts w:ascii="Arial" w:hAnsi="Arial" w:cs="Arial"/>
          <w:color w:val="000000"/>
        </w:rPr>
        <w:t>takto:</w:t>
      </w:r>
    </w:p>
    <w:p w:rsidR="003D5D06" w:rsidRPr="00065EC7" w:rsidRDefault="00013EBA" w:rsidP="003D5D06">
      <w:pPr>
        <w:numPr>
          <w:ilvl w:val="1"/>
          <w:numId w:val="31"/>
        </w:numPr>
        <w:tabs>
          <w:tab w:val="clear" w:pos="144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na různých prodejních místech se zjistí prodejní ceny,</w:t>
      </w:r>
    </w:p>
    <w:p w:rsidR="003D5D06" w:rsidRPr="00065EC7" w:rsidRDefault="00013EBA" w:rsidP="003D5D06">
      <w:pPr>
        <w:numPr>
          <w:ilvl w:val="1"/>
          <w:numId w:val="31"/>
        </w:numPr>
        <w:tabs>
          <w:tab w:val="clear" w:pos="144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zjistí se co největší počet prodejních cen v závislosti na rozsáhlosti prodejní sítě v daném místě,</w:t>
      </w:r>
    </w:p>
    <w:p w:rsidR="003D5D06" w:rsidRPr="00065EC7" w:rsidRDefault="00013EBA" w:rsidP="003D5D06">
      <w:pPr>
        <w:numPr>
          <w:ilvl w:val="1"/>
          <w:numId w:val="31"/>
        </w:numPr>
        <w:tabs>
          <w:tab w:val="clear" w:pos="144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počet prodejů pro zjištění obvyklé ceny</w:t>
      </w:r>
      <w:r>
        <w:rPr>
          <w:rFonts w:ascii="Arial" w:hAnsi="Arial" w:cs="Arial"/>
          <w:color w:val="000000"/>
          <w:sz w:val="22"/>
          <w:szCs w:val="22"/>
        </w:rPr>
        <w:t xml:space="preserve"> nebo tržní hodnoty</w:t>
      </w:r>
      <w:r w:rsidRPr="00065EC7">
        <w:rPr>
          <w:rFonts w:ascii="Arial" w:hAnsi="Arial" w:cs="Arial"/>
          <w:color w:val="000000"/>
          <w:sz w:val="22"/>
          <w:szCs w:val="22"/>
        </w:rPr>
        <w:t xml:space="preserve"> je zpravidla 6,</w:t>
      </w:r>
    </w:p>
    <w:p w:rsidR="003D5D06" w:rsidRPr="00065EC7" w:rsidRDefault="00013EBA" w:rsidP="003D5D06">
      <w:pPr>
        <w:numPr>
          <w:ilvl w:val="1"/>
          <w:numId w:val="31"/>
        </w:numPr>
        <w:tabs>
          <w:tab w:val="clear" w:pos="1440"/>
        </w:tabs>
        <w:spacing w:after="120" w:line="276" w:lineRule="auto"/>
        <w:ind w:left="714" w:hanging="357"/>
        <w:jc w:val="both"/>
        <w:rPr>
          <w:rFonts w:ascii="Arial" w:hAnsi="Arial" w:cs="Arial"/>
          <w:color w:val="000000"/>
          <w:sz w:val="22"/>
          <w:szCs w:val="22"/>
        </w:rPr>
      </w:pPr>
      <w:r>
        <w:rPr>
          <w:rFonts w:ascii="Arial" w:hAnsi="Arial" w:cs="Arial"/>
          <w:color w:val="000000"/>
          <w:sz w:val="22"/>
          <w:szCs w:val="22"/>
        </w:rPr>
        <w:t>určí se interval nejčastěji prodejem dosažených cen v daném místě a čase  a stanovenou průměrnou hodnotu pro danou entitu lze považovat za cenu obvyklou nebo za tržní hodnotu</w:t>
      </w:r>
      <w:r w:rsidRPr="00065EC7">
        <w:rPr>
          <w:rFonts w:ascii="Arial" w:hAnsi="Arial" w:cs="Arial"/>
          <w:color w:val="000000"/>
          <w:sz w:val="22"/>
          <w:szCs w:val="22"/>
        </w:rPr>
        <w:t>,</w:t>
      </w:r>
    </w:p>
    <w:p w:rsidR="003D5D06" w:rsidRPr="00065EC7" w:rsidRDefault="00013EBA" w:rsidP="003D5D06">
      <w:pPr>
        <w:numPr>
          <w:ilvl w:val="1"/>
          <w:numId w:val="31"/>
        </w:numPr>
        <w:tabs>
          <w:tab w:val="clear" w:pos="144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obvyklá cena</w:t>
      </w:r>
      <w:r>
        <w:rPr>
          <w:rFonts w:ascii="Arial" w:hAnsi="Arial" w:cs="Arial"/>
          <w:color w:val="000000"/>
          <w:sz w:val="22"/>
          <w:szCs w:val="22"/>
        </w:rPr>
        <w:t xml:space="preserve"> nebo tržní hodnota  </w:t>
      </w:r>
      <w:r w:rsidRPr="00065EC7">
        <w:rPr>
          <w:rFonts w:ascii="Arial" w:hAnsi="Arial" w:cs="Arial"/>
          <w:color w:val="000000"/>
          <w:sz w:val="22"/>
          <w:szCs w:val="22"/>
        </w:rPr>
        <w:t>stanovená na základě analýzy trhu se převezme pro oceňovaný majetek bez další úpravy pouze tehdy, pokud doba od jeho pořízení není delší než 1 rok; v ostatních případech se určí tzv. „časová hodnota“ oceňovaného majetku,</w:t>
      </w:r>
    </w:p>
    <w:p w:rsidR="003D5D06" w:rsidRPr="00940F90" w:rsidRDefault="00013EBA" w:rsidP="003D5D06">
      <w:pPr>
        <w:numPr>
          <w:ilvl w:val="1"/>
          <w:numId w:val="31"/>
        </w:numPr>
        <w:tabs>
          <w:tab w:val="clear" w:pos="144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lastRenderedPageBreak/>
        <w:t xml:space="preserve">časová hodnota oceňovaného majetku je obvyklá </w:t>
      </w:r>
      <w:r>
        <w:rPr>
          <w:rFonts w:ascii="Arial" w:hAnsi="Arial" w:cs="Arial"/>
          <w:color w:val="000000"/>
          <w:sz w:val="22"/>
          <w:szCs w:val="22"/>
        </w:rPr>
        <w:t>cena nového majetku upravená o </w:t>
      </w:r>
      <w:r w:rsidRPr="00065EC7">
        <w:rPr>
          <w:rFonts w:ascii="Arial" w:hAnsi="Arial" w:cs="Arial"/>
          <w:color w:val="000000"/>
          <w:sz w:val="22"/>
          <w:szCs w:val="22"/>
        </w:rPr>
        <w:t>částku odpovídající jeho fyzickému a morálnímu opotřebení.</w:t>
      </w:r>
    </w:p>
    <w:p w:rsidR="003D5D06" w:rsidRPr="00065EC7"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065EC7">
        <w:rPr>
          <w:rFonts w:ascii="Arial" w:hAnsi="Arial" w:cs="Arial"/>
          <w:color w:val="000000"/>
        </w:rPr>
        <w:t xml:space="preserve">Pokud se na trhu nevyskytuje totožné zboží, ale pouze zboží podobné oceňovanému majetku, postupuje se takto: </w:t>
      </w:r>
    </w:p>
    <w:p w:rsidR="003D5D06" w:rsidRPr="00065EC7" w:rsidRDefault="00013EBA" w:rsidP="003D5D06">
      <w:pPr>
        <w:numPr>
          <w:ilvl w:val="0"/>
          <w:numId w:val="32"/>
        </w:numPr>
        <w:tabs>
          <w:tab w:val="clear" w:pos="1428"/>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určí se obvyklá cena prodávaného zboží obdobným postupem podle předchozího odst. 3,</w:t>
      </w:r>
    </w:p>
    <w:p w:rsidR="003D5D06" w:rsidRPr="00065EC7" w:rsidRDefault="00013EBA" w:rsidP="003D5D06">
      <w:pPr>
        <w:numPr>
          <w:ilvl w:val="0"/>
          <w:numId w:val="32"/>
        </w:numPr>
        <w:tabs>
          <w:tab w:val="clear" w:pos="1428"/>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stanoví se kritéria porovnání prodávaného zboží a oceňovaného majetku,</w:t>
      </w:r>
    </w:p>
    <w:p w:rsidR="003D5D06" w:rsidRPr="00065EC7" w:rsidRDefault="00013EBA" w:rsidP="003D5D06">
      <w:pPr>
        <w:numPr>
          <w:ilvl w:val="0"/>
          <w:numId w:val="32"/>
        </w:numPr>
        <w:tabs>
          <w:tab w:val="clear" w:pos="1428"/>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kritéria musí vystihovat nejdůležitější charakteristiky dané věci (např. u elektrospotřebičů především výkon, spotřebu energie, bezpečnost; u nábytku materiál, náročnost na údržbu, vzhled apod.),</w:t>
      </w:r>
    </w:p>
    <w:p w:rsidR="003D5D06" w:rsidRPr="00065EC7" w:rsidRDefault="00013EBA" w:rsidP="003D5D06">
      <w:pPr>
        <w:numPr>
          <w:ilvl w:val="0"/>
          <w:numId w:val="32"/>
        </w:numPr>
        <w:tabs>
          <w:tab w:val="clear" w:pos="1428"/>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kritériím stanoveným pro porovnání je odborným posouzením</w:t>
      </w:r>
      <w:r>
        <w:rPr>
          <w:rFonts w:ascii="Arial" w:hAnsi="Arial" w:cs="Arial"/>
          <w:color w:val="000000"/>
          <w:sz w:val="22"/>
          <w:szCs w:val="22"/>
        </w:rPr>
        <w:t xml:space="preserve"> přidělena váha jejich vlivu na </w:t>
      </w:r>
      <w:r w:rsidRPr="00065EC7">
        <w:rPr>
          <w:rFonts w:ascii="Arial" w:hAnsi="Arial" w:cs="Arial"/>
          <w:color w:val="000000"/>
          <w:sz w:val="22"/>
          <w:szCs w:val="22"/>
        </w:rPr>
        <w:t>cenu,</w:t>
      </w:r>
    </w:p>
    <w:p w:rsidR="003D5D06" w:rsidRPr="00065EC7" w:rsidRDefault="00013EBA" w:rsidP="003D5D06">
      <w:pPr>
        <w:numPr>
          <w:ilvl w:val="0"/>
          <w:numId w:val="32"/>
        </w:numPr>
        <w:tabs>
          <w:tab w:val="clear" w:pos="1428"/>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určovaná cena oceňovaného majetku je cena podobného majetku upravená na základě vyhodnocení kritérií porovnání a dále upravená o vyhodnocení opotřebení.</w:t>
      </w:r>
    </w:p>
    <w:p w:rsidR="003D5D06" w:rsidRPr="00065EC7" w:rsidRDefault="00013EBA" w:rsidP="003D5D06">
      <w:pPr>
        <w:spacing w:after="120" w:line="276" w:lineRule="auto"/>
        <w:ind w:left="357"/>
        <w:jc w:val="both"/>
        <w:rPr>
          <w:rFonts w:ascii="Arial" w:hAnsi="Arial" w:cs="Arial"/>
          <w:color w:val="000000"/>
          <w:sz w:val="22"/>
          <w:szCs w:val="22"/>
        </w:rPr>
      </w:pPr>
      <w:r w:rsidRPr="00065EC7">
        <w:rPr>
          <w:rFonts w:ascii="Arial" w:hAnsi="Arial" w:cs="Arial"/>
          <w:color w:val="000000"/>
          <w:sz w:val="22"/>
          <w:szCs w:val="22"/>
        </w:rPr>
        <w:t xml:space="preserve">Uvedený postup při určování obvyklé ceny pro ocenění </w:t>
      </w:r>
      <w:r>
        <w:rPr>
          <w:rFonts w:ascii="Arial" w:hAnsi="Arial" w:cs="Arial"/>
          <w:color w:val="000000"/>
          <w:sz w:val="22"/>
          <w:szCs w:val="22"/>
        </w:rPr>
        <w:t>movitých věcí se nevyžaduje při </w:t>
      </w:r>
      <w:r w:rsidRPr="00065EC7">
        <w:rPr>
          <w:rFonts w:ascii="Arial" w:hAnsi="Arial" w:cs="Arial"/>
          <w:color w:val="000000"/>
          <w:sz w:val="22"/>
          <w:szCs w:val="22"/>
        </w:rPr>
        <w:t>oceňování drobných movitých věcí (např. nádobí, nářadí</w:t>
      </w:r>
      <w:r>
        <w:rPr>
          <w:rFonts w:ascii="Arial" w:hAnsi="Arial" w:cs="Arial"/>
          <w:color w:val="000000"/>
          <w:sz w:val="22"/>
          <w:szCs w:val="22"/>
        </w:rPr>
        <w:t>, textilní výrobky). Ocenění se </w:t>
      </w:r>
      <w:r w:rsidRPr="00065EC7">
        <w:rPr>
          <w:rFonts w:ascii="Arial" w:hAnsi="Arial" w:cs="Arial"/>
          <w:color w:val="000000"/>
          <w:sz w:val="22"/>
          <w:szCs w:val="22"/>
        </w:rPr>
        <w:t>v těchto případech provede odborným odhadem</w:t>
      </w:r>
      <w:r>
        <w:rPr>
          <w:rFonts w:ascii="Arial" w:hAnsi="Arial" w:cs="Arial"/>
          <w:color w:val="000000"/>
          <w:sz w:val="22"/>
          <w:szCs w:val="22"/>
        </w:rPr>
        <w:t xml:space="preserve"> (tržní hodnota).</w:t>
      </w:r>
    </w:p>
    <w:p w:rsidR="003D5D06" w:rsidRPr="00065EC7"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065EC7">
        <w:rPr>
          <w:rFonts w:ascii="Arial" w:hAnsi="Arial" w:cs="Arial"/>
          <w:color w:val="000000"/>
        </w:rPr>
        <w:t>Pokud se na trhu se stejným nebo podobným zbožím jako je oceňovaný majetek neobchoduje, postupuje se takto:</w:t>
      </w:r>
    </w:p>
    <w:p w:rsidR="003D5D06" w:rsidRPr="00065EC7" w:rsidRDefault="00013EBA" w:rsidP="003D5D06">
      <w:pPr>
        <w:numPr>
          <w:ilvl w:val="0"/>
          <w:numId w:val="7"/>
        </w:numPr>
        <w:tabs>
          <w:tab w:val="clear" w:pos="108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Je-li známa pořizovací cena oceňovaného majetku, převede se na cenovou úroveň běžného roku:</w:t>
      </w:r>
    </w:p>
    <w:p w:rsidR="003D5D06" w:rsidRPr="00065EC7" w:rsidRDefault="00013EBA" w:rsidP="003D5D06">
      <w:pPr>
        <w:numPr>
          <w:ilvl w:val="0"/>
          <w:numId w:val="4"/>
        </w:numPr>
        <w:tabs>
          <w:tab w:val="clear" w:pos="1428"/>
        </w:tabs>
        <w:spacing w:after="120" w:line="276" w:lineRule="auto"/>
        <w:ind w:left="1151" w:hanging="357"/>
        <w:jc w:val="both"/>
        <w:rPr>
          <w:rFonts w:ascii="Arial" w:hAnsi="Arial" w:cs="Arial"/>
          <w:color w:val="000000"/>
          <w:sz w:val="22"/>
          <w:szCs w:val="22"/>
        </w:rPr>
      </w:pPr>
      <w:r w:rsidRPr="00065EC7">
        <w:rPr>
          <w:rFonts w:ascii="Arial" w:hAnsi="Arial" w:cs="Arial"/>
          <w:color w:val="000000"/>
          <w:sz w:val="22"/>
          <w:szCs w:val="22"/>
        </w:rPr>
        <w:t>k převodu se použije index změn cen příslušné skupiny vykazovaný ČSÚ za období od roku pořízení majetku ke dni ocenění,</w:t>
      </w:r>
    </w:p>
    <w:p w:rsidR="003D5D06" w:rsidRPr="00065EC7" w:rsidRDefault="00013EBA" w:rsidP="003D5D06">
      <w:pPr>
        <w:numPr>
          <w:ilvl w:val="0"/>
          <w:numId w:val="4"/>
        </w:numPr>
        <w:tabs>
          <w:tab w:val="clear" w:pos="1428"/>
        </w:tabs>
        <w:spacing w:after="120" w:line="276" w:lineRule="auto"/>
        <w:ind w:left="1151" w:hanging="357"/>
        <w:jc w:val="both"/>
        <w:rPr>
          <w:rFonts w:ascii="Arial" w:hAnsi="Arial" w:cs="Arial"/>
          <w:color w:val="000000"/>
          <w:sz w:val="22"/>
          <w:szCs w:val="22"/>
        </w:rPr>
      </w:pPr>
      <w:r w:rsidRPr="00065EC7">
        <w:rPr>
          <w:rFonts w:ascii="Arial" w:hAnsi="Arial" w:cs="Arial"/>
          <w:color w:val="000000"/>
          <w:sz w:val="22"/>
          <w:szCs w:val="22"/>
        </w:rPr>
        <w:t>výsledná částka, vyjadřující pořizovací cenu oceňovaného majetku v cenové úrovni běžného roku, se upraví o míru jeho fyzického a morálního opotřebení odborným odhadem,</w:t>
      </w:r>
    </w:p>
    <w:p w:rsidR="003D5D06" w:rsidRPr="00065EC7" w:rsidRDefault="00013EBA" w:rsidP="003D5D06">
      <w:pPr>
        <w:numPr>
          <w:ilvl w:val="0"/>
          <w:numId w:val="4"/>
        </w:numPr>
        <w:tabs>
          <w:tab w:val="clear" w:pos="1428"/>
        </w:tabs>
        <w:spacing w:after="120" w:line="276" w:lineRule="auto"/>
        <w:ind w:left="1151" w:hanging="357"/>
        <w:jc w:val="both"/>
        <w:rPr>
          <w:rFonts w:ascii="Arial" w:hAnsi="Arial" w:cs="Arial"/>
          <w:color w:val="000000"/>
          <w:sz w:val="22"/>
          <w:szCs w:val="22"/>
        </w:rPr>
      </w:pPr>
      <w:r w:rsidRPr="00065EC7">
        <w:rPr>
          <w:rFonts w:ascii="Arial" w:hAnsi="Arial" w:cs="Arial"/>
          <w:color w:val="000000"/>
          <w:sz w:val="22"/>
          <w:szCs w:val="22"/>
        </w:rPr>
        <w:t>při odhadu opotřebení se vychází především ze skutečného stavu majetku, jeho stáří je pouze pomocnou informací.</w:t>
      </w:r>
    </w:p>
    <w:p w:rsidR="003D5D06" w:rsidRPr="00065EC7" w:rsidRDefault="00013EBA" w:rsidP="003D5D06">
      <w:pPr>
        <w:numPr>
          <w:ilvl w:val="0"/>
          <w:numId w:val="7"/>
        </w:numPr>
        <w:tabs>
          <w:tab w:val="clear" w:pos="1080"/>
        </w:tabs>
        <w:spacing w:after="120" w:line="276" w:lineRule="auto"/>
        <w:ind w:left="714" w:hanging="357"/>
        <w:jc w:val="both"/>
        <w:rPr>
          <w:rFonts w:ascii="Arial" w:hAnsi="Arial" w:cs="Arial"/>
          <w:color w:val="000000"/>
          <w:sz w:val="22"/>
          <w:szCs w:val="22"/>
        </w:rPr>
      </w:pPr>
      <w:r w:rsidRPr="00065EC7">
        <w:rPr>
          <w:rFonts w:ascii="Arial" w:hAnsi="Arial" w:cs="Arial"/>
          <w:color w:val="000000"/>
          <w:sz w:val="22"/>
          <w:szCs w:val="22"/>
        </w:rPr>
        <w:t>Není-li známa pořizovací cena oceňovaného majetku, použije se nákladově ziskový propočet:</w:t>
      </w:r>
    </w:p>
    <w:p w:rsidR="003D5D06" w:rsidRPr="00065EC7" w:rsidRDefault="00013EBA" w:rsidP="003D5D06">
      <w:pPr>
        <w:numPr>
          <w:ilvl w:val="0"/>
          <w:numId w:val="5"/>
        </w:numPr>
        <w:tabs>
          <w:tab w:val="clear" w:pos="1428"/>
        </w:tabs>
        <w:spacing w:after="120" w:line="276" w:lineRule="auto"/>
        <w:ind w:left="1151" w:hanging="357"/>
        <w:jc w:val="both"/>
        <w:rPr>
          <w:rFonts w:ascii="Arial" w:hAnsi="Arial" w:cs="Arial"/>
          <w:color w:val="000000"/>
          <w:sz w:val="22"/>
          <w:szCs w:val="22"/>
        </w:rPr>
      </w:pPr>
      <w:r w:rsidRPr="00065EC7">
        <w:rPr>
          <w:rFonts w:ascii="Arial" w:hAnsi="Arial" w:cs="Arial"/>
          <w:color w:val="000000"/>
          <w:sz w:val="22"/>
          <w:szCs w:val="22"/>
        </w:rPr>
        <w:t>náklady na pořízení se kalkulují v běžných cenách,</w:t>
      </w:r>
    </w:p>
    <w:p w:rsidR="003D5D06" w:rsidRPr="00065EC7" w:rsidRDefault="00013EBA" w:rsidP="003D5D06">
      <w:pPr>
        <w:numPr>
          <w:ilvl w:val="0"/>
          <w:numId w:val="5"/>
        </w:numPr>
        <w:tabs>
          <w:tab w:val="clear" w:pos="1428"/>
        </w:tabs>
        <w:spacing w:after="120" w:line="276" w:lineRule="auto"/>
        <w:ind w:left="1151" w:hanging="357"/>
        <w:jc w:val="both"/>
        <w:rPr>
          <w:rFonts w:ascii="Arial" w:hAnsi="Arial" w:cs="Arial"/>
          <w:color w:val="000000"/>
          <w:sz w:val="22"/>
          <w:szCs w:val="22"/>
        </w:rPr>
      </w:pPr>
      <w:r w:rsidRPr="00065EC7">
        <w:rPr>
          <w:rFonts w:ascii="Arial" w:hAnsi="Arial" w:cs="Arial"/>
          <w:color w:val="000000"/>
          <w:sz w:val="22"/>
          <w:szCs w:val="22"/>
        </w:rPr>
        <w:t>k nákladům se připočte zisk v rozmezí 10 % až 15 % z nákladů na pořízení,</w:t>
      </w:r>
    </w:p>
    <w:p w:rsidR="003D5D06" w:rsidRPr="00065EC7" w:rsidRDefault="00013EBA" w:rsidP="003D5D06">
      <w:pPr>
        <w:numPr>
          <w:ilvl w:val="0"/>
          <w:numId w:val="5"/>
        </w:numPr>
        <w:tabs>
          <w:tab w:val="clear" w:pos="1428"/>
        </w:tabs>
        <w:spacing w:after="120" w:line="276" w:lineRule="auto"/>
        <w:ind w:left="1151" w:hanging="357"/>
        <w:jc w:val="both"/>
        <w:rPr>
          <w:rFonts w:ascii="Arial" w:hAnsi="Arial" w:cs="Arial"/>
          <w:color w:val="000000"/>
          <w:sz w:val="22"/>
          <w:szCs w:val="22"/>
        </w:rPr>
      </w:pPr>
      <w:r w:rsidRPr="00065EC7">
        <w:rPr>
          <w:rFonts w:ascii="Arial" w:hAnsi="Arial" w:cs="Arial"/>
          <w:color w:val="000000"/>
          <w:sz w:val="22"/>
          <w:szCs w:val="22"/>
        </w:rPr>
        <w:t>určená cena se upraví o odborný odhad opotřebení podle stavu oceňovaného majetku.</w:t>
      </w:r>
    </w:p>
    <w:p w:rsidR="003D5D06" w:rsidRPr="00940F90" w:rsidRDefault="00013EBA" w:rsidP="003D5D06">
      <w:pPr>
        <w:spacing w:after="120" w:line="276" w:lineRule="auto"/>
        <w:ind w:left="357"/>
        <w:jc w:val="both"/>
        <w:rPr>
          <w:rFonts w:ascii="Arial" w:hAnsi="Arial" w:cs="Arial"/>
          <w:color w:val="000000"/>
          <w:sz w:val="22"/>
          <w:szCs w:val="22"/>
        </w:rPr>
      </w:pPr>
      <w:r w:rsidRPr="00065EC7">
        <w:rPr>
          <w:rFonts w:ascii="Arial" w:hAnsi="Arial" w:cs="Arial"/>
          <w:color w:val="000000"/>
          <w:sz w:val="22"/>
          <w:szCs w:val="22"/>
        </w:rPr>
        <w:t>Postup podle písm. a) a b) se neuplatní u drobných movitých věcí. Ocenění se provede v těchto případech odborným odhadem.</w:t>
      </w:r>
    </w:p>
    <w:p w:rsidR="003D5D06"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065EC7">
        <w:rPr>
          <w:rFonts w:ascii="Arial" w:hAnsi="Arial" w:cs="Arial"/>
          <w:color w:val="000000"/>
        </w:rPr>
        <w:t xml:space="preserve">Uvedený postup při určování obvyklé ceny </w:t>
      </w:r>
      <w:r>
        <w:rPr>
          <w:rFonts w:ascii="Arial" w:hAnsi="Arial" w:cs="Arial"/>
          <w:color w:val="000000"/>
        </w:rPr>
        <w:t xml:space="preserve">nebo tržní hodnoty </w:t>
      </w:r>
      <w:r w:rsidRPr="00065EC7">
        <w:rPr>
          <w:rFonts w:ascii="Arial" w:hAnsi="Arial" w:cs="Arial"/>
          <w:color w:val="000000"/>
        </w:rPr>
        <w:t>se nevyžaduje při ocenění drobných movitých věcí vedených v operativní evidenci (např. nádobí, nářadí, textilní výrobky, audiovizuální nosiče, kožená galanterie). Ocenění se provede k tomu jmenovanou komisí.</w:t>
      </w:r>
    </w:p>
    <w:p w:rsidR="003D5D06" w:rsidRPr="0046091F" w:rsidRDefault="00013EBA" w:rsidP="003D5D06">
      <w:pPr>
        <w:pStyle w:val="Odstavecseseznamem"/>
        <w:numPr>
          <w:ilvl w:val="0"/>
          <w:numId w:val="30"/>
        </w:numPr>
        <w:spacing w:after="120"/>
        <w:ind w:left="357" w:hanging="357"/>
        <w:contextualSpacing w:val="0"/>
        <w:jc w:val="both"/>
        <w:rPr>
          <w:rFonts w:ascii="Arial" w:hAnsi="Arial" w:cs="Arial"/>
          <w:color w:val="000000"/>
        </w:rPr>
      </w:pPr>
      <w:r w:rsidRPr="00B14A9D">
        <w:rPr>
          <w:rFonts w:ascii="Arial" w:hAnsi="Arial" w:cs="Arial"/>
          <w:color w:val="000000"/>
        </w:rPr>
        <w:t>Movité věci, nabyté dle příslušných ustanovení právních předpisů, mohou být nabízeny k prodeji za cenu minimálně ve výši, která je uvedena v usnesení příslušného soudu za předpokladu naplnění ustanovení § 22 odst. 2 ZMS. V situacích, kdy nabídka převyšuje poptávku po dané věci na relevantním trhu (např. obecně dostupné genericky určené zboží), tak se minimální cena při nabízení k prodeji nenavyšuje nad úroveň obvyklé ceny.</w:t>
      </w:r>
    </w:p>
    <w:p w:rsidR="003D5D06" w:rsidRPr="00B14A9D" w:rsidRDefault="00013EBA" w:rsidP="003D5D06">
      <w:pPr>
        <w:pStyle w:val="Odstavecseseznamem"/>
        <w:spacing w:after="0" w:line="240" w:lineRule="auto"/>
        <w:ind w:left="0"/>
        <w:contextualSpacing w:val="0"/>
        <w:jc w:val="center"/>
        <w:rPr>
          <w:rFonts w:ascii="Arial" w:hAnsi="Arial" w:cs="Arial"/>
          <w:color w:val="000000"/>
        </w:rPr>
      </w:pPr>
      <w:r w:rsidRPr="00B14A9D">
        <w:rPr>
          <w:rFonts w:ascii="Arial" w:hAnsi="Arial" w:cs="Arial"/>
          <w:b/>
          <w:caps/>
          <w:color w:val="000000"/>
        </w:rPr>
        <w:lastRenderedPageBreak/>
        <w:t>Část PÁTÁ</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Cenné papíry</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2</w:t>
      </w:r>
      <w:r>
        <w:rPr>
          <w:rFonts w:ascii="Arial" w:hAnsi="Arial" w:cs="Arial"/>
          <w:b/>
          <w:color w:val="000000"/>
          <w:sz w:val="22"/>
          <w:szCs w:val="22"/>
        </w:rPr>
        <w:t>2</w:t>
      </w:r>
    </w:p>
    <w:p w:rsidR="003D5D06" w:rsidRPr="00C06192" w:rsidRDefault="003D5D06" w:rsidP="003D5D06">
      <w:pPr>
        <w:pStyle w:val="Zkladntextodsazen31"/>
        <w:spacing w:line="276" w:lineRule="auto"/>
        <w:ind w:left="0" w:firstLine="0"/>
        <w:jc w:val="center"/>
        <w:rPr>
          <w:rFonts w:ascii="Arial" w:hAnsi="Arial" w:cs="Arial"/>
          <w:b/>
          <w:color w:val="000000"/>
          <w:sz w:val="22"/>
          <w:szCs w:val="22"/>
        </w:rPr>
      </w:pPr>
    </w:p>
    <w:p w:rsidR="003D5D06" w:rsidRDefault="00013EBA" w:rsidP="003D5D06">
      <w:pPr>
        <w:spacing w:line="276" w:lineRule="auto"/>
        <w:jc w:val="both"/>
        <w:rPr>
          <w:rFonts w:ascii="Arial" w:hAnsi="Arial" w:cs="Arial"/>
          <w:color w:val="000000"/>
          <w:sz w:val="22"/>
          <w:szCs w:val="22"/>
        </w:rPr>
      </w:pPr>
      <w:r w:rsidRPr="00C06192">
        <w:rPr>
          <w:rFonts w:ascii="Arial" w:hAnsi="Arial" w:cs="Arial"/>
          <w:color w:val="000000"/>
          <w:sz w:val="22"/>
          <w:szCs w:val="22"/>
        </w:rPr>
        <w:t xml:space="preserve">Oceňování cenných papírů obchodovaných na regulovaném trhu, zahraničním regulovaném trhu nebo zahraničním trhu obdobném regulovanému trhu se provádí ve smyslu ustanovení § 19 </w:t>
      </w:r>
      <w:r>
        <w:rPr>
          <w:rFonts w:ascii="Arial" w:hAnsi="Arial" w:cs="Arial"/>
          <w:color w:val="000000"/>
          <w:sz w:val="22"/>
          <w:szCs w:val="22"/>
        </w:rPr>
        <w:t>ZOM</w:t>
      </w:r>
      <w:r w:rsidRPr="00C06192">
        <w:rPr>
          <w:rFonts w:ascii="Arial" w:hAnsi="Arial" w:cs="Arial"/>
          <w:color w:val="000000"/>
          <w:sz w:val="22"/>
          <w:szCs w:val="22"/>
        </w:rPr>
        <w:t>.</w:t>
      </w:r>
    </w:p>
    <w:p w:rsidR="005B398D" w:rsidRDefault="005B398D" w:rsidP="003D5D06">
      <w:pPr>
        <w:pStyle w:val="Zkladntextodsazen31"/>
        <w:spacing w:line="276" w:lineRule="auto"/>
        <w:ind w:left="0" w:firstLine="0"/>
        <w:jc w:val="center"/>
        <w:rPr>
          <w:rFonts w:ascii="Arial" w:hAnsi="Arial" w:cs="Arial"/>
          <w:b/>
          <w:color w:val="000000"/>
          <w:sz w:val="22"/>
          <w:szCs w:val="22"/>
        </w:rPr>
      </w:pPr>
    </w:p>
    <w:p w:rsidR="003D5D06" w:rsidRDefault="00013EBA" w:rsidP="003D5D06">
      <w:pPr>
        <w:pStyle w:val="Zkladntextodsazen31"/>
        <w:spacing w:line="276" w:lineRule="auto"/>
        <w:ind w:left="0" w:firstLine="0"/>
        <w:jc w:val="center"/>
        <w:rPr>
          <w:rFonts w:ascii="Arial" w:hAnsi="Arial" w:cs="Arial"/>
          <w:b/>
          <w:color w:val="000000"/>
          <w:sz w:val="22"/>
          <w:szCs w:val="22"/>
        </w:rPr>
      </w:pPr>
      <w:r w:rsidRPr="00C06192">
        <w:rPr>
          <w:rFonts w:ascii="Arial" w:hAnsi="Arial" w:cs="Arial"/>
          <w:b/>
          <w:color w:val="000000"/>
          <w:sz w:val="22"/>
          <w:szCs w:val="22"/>
        </w:rPr>
        <w:t xml:space="preserve">Čl. </w:t>
      </w:r>
      <w:r>
        <w:rPr>
          <w:rFonts w:ascii="Arial" w:hAnsi="Arial" w:cs="Arial"/>
          <w:b/>
          <w:color w:val="000000"/>
          <w:sz w:val="22"/>
          <w:szCs w:val="22"/>
        </w:rPr>
        <w:t>23</w:t>
      </w:r>
    </w:p>
    <w:p w:rsidR="003D5D06" w:rsidRPr="00C06192" w:rsidRDefault="003D5D06" w:rsidP="003D5D06">
      <w:pPr>
        <w:pStyle w:val="Zkladntextodsazen31"/>
        <w:spacing w:line="276" w:lineRule="auto"/>
        <w:ind w:left="0" w:firstLine="0"/>
        <w:jc w:val="center"/>
        <w:rPr>
          <w:rFonts w:ascii="Arial" w:hAnsi="Arial" w:cs="Arial"/>
          <w:b/>
          <w:color w:val="000000"/>
          <w:sz w:val="22"/>
          <w:szCs w:val="22"/>
        </w:rPr>
      </w:pPr>
    </w:p>
    <w:p w:rsidR="003D5D06" w:rsidRPr="00C06192" w:rsidRDefault="00013EBA" w:rsidP="003D5D06">
      <w:pPr>
        <w:spacing w:line="276" w:lineRule="auto"/>
        <w:jc w:val="both"/>
        <w:rPr>
          <w:rFonts w:ascii="Arial" w:hAnsi="Arial" w:cs="Arial"/>
          <w:color w:val="000000"/>
          <w:sz w:val="22"/>
          <w:szCs w:val="22"/>
        </w:rPr>
      </w:pPr>
      <w:r w:rsidRPr="00C06192">
        <w:rPr>
          <w:rFonts w:ascii="Arial" w:hAnsi="Arial" w:cs="Arial"/>
          <w:color w:val="000000"/>
          <w:sz w:val="22"/>
          <w:szCs w:val="22"/>
        </w:rPr>
        <w:t xml:space="preserve">Oceňování cenných papírů neobchodovaných na regulovaném trhu, zahraničním regulovaném trhu nebo zahraničním trhu obdobném regulovanému trhu a cenných papírů nepřijatých k obchodování na těchto trzích se provádí ve smyslu ustanovení § 20 </w:t>
      </w:r>
      <w:r>
        <w:rPr>
          <w:rFonts w:ascii="Arial" w:hAnsi="Arial" w:cs="Arial"/>
          <w:color w:val="000000"/>
          <w:sz w:val="22"/>
          <w:szCs w:val="22"/>
        </w:rPr>
        <w:t>ZOM</w:t>
      </w:r>
      <w:r w:rsidRPr="00C06192">
        <w:rPr>
          <w:rFonts w:ascii="Arial" w:hAnsi="Arial" w:cs="Arial"/>
          <w:color w:val="000000"/>
          <w:sz w:val="22"/>
          <w:szCs w:val="22"/>
        </w:rPr>
        <w:t>.</w:t>
      </w:r>
    </w:p>
    <w:p w:rsidR="003D5D06" w:rsidRDefault="003D5D06" w:rsidP="003D5D06">
      <w:pPr>
        <w:pStyle w:val="Zkladntextodsazen31"/>
        <w:ind w:left="0" w:firstLine="0"/>
        <w:jc w:val="center"/>
        <w:rPr>
          <w:rFonts w:ascii="Arial" w:hAnsi="Arial" w:cs="Arial"/>
          <w:b/>
          <w:caps/>
          <w:color w:val="000000"/>
          <w:sz w:val="22"/>
          <w:szCs w:val="22"/>
        </w:rPr>
      </w:pPr>
    </w:p>
    <w:p w:rsidR="003D5D06" w:rsidRDefault="003D5D06" w:rsidP="003D5D06">
      <w:pPr>
        <w:pStyle w:val="Zkladntextodsazen31"/>
        <w:ind w:left="0" w:firstLine="0"/>
        <w:rPr>
          <w:rFonts w:ascii="Arial" w:hAnsi="Arial" w:cs="Arial"/>
          <w:b/>
          <w:caps/>
          <w:color w:val="000000"/>
          <w:sz w:val="22"/>
          <w:szCs w:val="22"/>
        </w:rPr>
      </w:pPr>
    </w:p>
    <w:p w:rsidR="003D5D06" w:rsidRPr="00C06192" w:rsidRDefault="00013EBA" w:rsidP="003D5D06">
      <w:pPr>
        <w:pStyle w:val="Zkladntextodsazen31"/>
        <w:ind w:left="0" w:firstLine="0"/>
        <w:jc w:val="center"/>
        <w:rPr>
          <w:rFonts w:ascii="Arial" w:hAnsi="Arial" w:cs="Arial"/>
          <w:b/>
          <w:caps/>
          <w:color w:val="000000"/>
          <w:sz w:val="22"/>
          <w:szCs w:val="22"/>
        </w:rPr>
      </w:pPr>
      <w:r w:rsidRPr="00C06192">
        <w:rPr>
          <w:rFonts w:ascii="Arial" w:hAnsi="Arial" w:cs="Arial"/>
          <w:b/>
          <w:caps/>
          <w:color w:val="000000"/>
          <w:sz w:val="22"/>
          <w:szCs w:val="22"/>
        </w:rPr>
        <w:t>Část ŠESTÁ</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Ostatní majetek</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2</w:t>
      </w:r>
      <w:r>
        <w:rPr>
          <w:rFonts w:ascii="Arial" w:hAnsi="Arial" w:cs="Arial"/>
          <w:b/>
          <w:color w:val="000000"/>
          <w:sz w:val="22"/>
          <w:szCs w:val="22"/>
        </w:rPr>
        <w:t>4</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B14A9D" w:rsidRDefault="00013EBA" w:rsidP="003D5D06">
      <w:pPr>
        <w:spacing w:line="276" w:lineRule="auto"/>
        <w:jc w:val="both"/>
        <w:rPr>
          <w:rFonts w:ascii="Arial" w:hAnsi="Arial" w:cs="Arial"/>
          <w:color w:val="000000"/>
          <w:sz w:val="22"/>
          <w:szCs w:val="22"/>
        </w:rPr>
      </w:pPr>
      <w:r w:rsidRPr="00C06192">
        <w:rPr>
          <w:rFonts w:ascii="Arial" w:hAnsi="Arial" w:cs="Arial"/>
          <w:color w:val="000000"/>
          <w:sz w:val="22"/>
          <w:szCs w:val="22"/>
        </w:rPr>
        <w:t xml:space="preserve">Oceňování platebních prostředků a platebních karet, cenin a vkladů se provádí ve smyslu ustanovení § 21 </w:t>
      </w:r>
      <w:r>
        <w:rPr>
          <w:rFonts w:ascii="Arial" w:hAnsi="Arial" w:cs="Arial"/>
          <w:color w:val="000000"/>
          <w:sz w:val="22"/>
          <w:szCs w:val="22"/>
        </w:rPr>
        <w:t>ZOM</w:t>
      </w:r>
      <w:r w:rsidRPr="00C06192">
        <w:rPr>
          <w:rFonts w:ascii="Arial" w:hAnsi="Arial" w:cs="Arial"/>
          <w:color w:val="000000"/>
          <w:sz w:val="22"/>
          <w:szCs w:val="22"/>
        </w:rPr>
        <w:t>.</w:t>
      </w:r>
    </w:p>
    <w:p w:rsidR="003D5D06" w:rsidRDefault="003D5D06" w:rsidP="003D5D06">
      <w:pPr>
        <w:pStyle w:val="Zkladntextodsazen31"/>
        <w:spacing w:line="276" w:lineRule="auto"/>
        <w:ind w:left="0" w:firstLine="0"/>
        <w:jc w:val="center"/>
        <w:rPr>
          <w:rFonts w:ascii="Arial" w:hAnsi="Arial" w:cs="Arial"/>
          <w:b/>
          <w:color w:val="000000"/>
          <w:sz w:val="22"/>
          <w:szCs w:val="22"/>
        </w:rPr>
      </w:pPr>
    </w:p>
    <w:p w:rsidR="003D5D06" w:rsidRDefault="00013EBA" w:rsidP="003D5D06">
      <w:pPr>
        <w:pStyle w:val="Zkladntextodsazen31"/>
        <w:spacing w:line="276" w:lineRule="auto"/>
        <w:ind w:left="0" w:firstLine="0"/>
        <w:jc w:val="center"/>
        <w:rPr>
          <w:rFonts w:ascii="Arial" w:hAnsi="Arial" w:cs="Arial"/>
          <w:b/>
          <w:color w:val="000000"/>
          <w:sz w:val="22"/>
          <w:szCs w:val="22"/>
        </w:rPr>
      </w:pPr>
      <w:r w:rsidRPr="00C06192">
        <w:rPr>
          <w:rFonts w:ascii="Arial" w:hAnsi="Arial" w:cs="Arial"/>
          <w:b/>
          <w:color w:val="000000"/>
          <w:sz w:val="22"/>
          <w:szCs w:val="22"/>
        </w:rPr>
        <w:t>Čl. 2</w:t>
      </w:r>
      <w:r>
        <w:rPr>
          <w:rFonts w:ascii="Arial" w:hAnsi="Arial" w:cs="Arial"/>
          <w:b/>
          <w:color w:val="000000"/>
          <w:sz w:val="22"/>
          <w:szCs w:val="22"/>
        </w:rPr>
        <w:t>5</w:t>
      </w:r>
    </w:p>
    <w:p w:rsidR="003D5D06" w:rsidRPr="00C06192" w:rsidRDefault="003D5D06" w:rsidP="003D5D06">
      <w:pPr>
        <w:pStyle w:val="Zkladntextodsazen31"/>
        <w:spacing w:line="276" w:lineRule="auto"/>
        <w:ind w:left="0" w:firstLine="0"/>
        <w:jc w:val="center"/>
        <w:rPr>
          <w:rFonts w:ascii="Arial" w:hAnsi="Arial" w:cs="Arial"/>
          <w:b/>
          <w:color w:val="000000"/>
          <w:sz w:val="22"/>
          <w:szCs w:val="22"/>
        </w:rPr>
      </w:pPr>
    </w:p>
    <w:p w:rsidR="003D5D06" w:rsidRDefault="00013EBA" w:rsidP="003D5D06">
      <w:pPr>
        <w:spacing w:line="276" w:lineRule="auto"/>
        <w:jc w:val="both"/>
        <w:rPr>
          <w:rFonts w:ascii="Arial" w:hAnsi="Arial" w:cs="Arial"/>
          <w:color w:val="000000"/>
          <w:sz w:val="22"/>
          <w:szCs w:val="22"/>
        </w:rPr>
      </w:pPr>
      <w:r w:rsidRPr="00C06192">
        <w:rPr>
          <w:rFonts w:ascii="Arial" w:hAnsi="Arial" w:cs="Arial"/>
          <w:color w:val="000000"/>
          <w:sz w:val="22"/>
          <w:szCs w:val="22"/>
        </w:rPr>
        <w:t>Oceňování pohledávek a dluhů, nároků ze životního pojištění a penzijního připojištění se státním příspěvkem se provádí ve smyslu ustanovení § 22 zákona o oceňování majetku.</w:t>
      </w:r>
    </w:p>
    <w:p w:rsidR="003D5D06" w:rsidRPr="00C06192" w:rsidRDefault="003D5D06" w:rsidP="003D5D06">
      <w:pPr>
        <w:spacing w:line="276" w:lineRule="auto"/>
        <w:jc w:val="center"/>
        <w:rPr>
          <w:rFonts w:ascii="Arial" w:hAnsi="Arial" w:cs="Arial"/>
          <w:color w:val="000000"/>
          <w:sz w:val="22"/>
          <w:szCs w:val="22"/>
        </w:rPr>
      </w:pPr>
    </w:p>
    <w:p w:rsidR="003D5D06" w:rsidRDefault="00013EBA" w:rsidP="003D5D06">
      <w:pPr>
        <w:pStyle w:val="Zkladntextodsazen31"/>
        <w:spacing w:line="276" w:lineRule="auto"/>
        <w:ind w:left="0" w:firstLine="0"/>
        <w:jc w:val="center"/>
        <w:rPr>
          <w:rFonts w:ascii="Arial" w:hAnsi="Arial" w:cs="Arial"/>
          <w:b/>
          <w:color w:val="000000"/>
          <w:sz w:val="22"/>
          <w:szCs w:val="22"/>
        </w:rPr>
      </w:pPr>
      <w:r w:rsidRPr="00C06192">
        <w:rPr>
          <w:rFonts w:ascii="Arial" w:hAnsi="Arial" w:cs="Arial"/>
          <w:b/>
          <w:color w:val="000000"/>
          <w:sz w:val="22"/>
          <w:szCs w:val="22"/>
        </w:rPr>
        <w:t>Čl. 2</w:t>
      </w:r>
      <w:r>
        <w:rPr>
          <w:rFonts w:ascii="Arial" w:hAnsi="Arial" w:cs="Arial"/>
          <w:b/>
          <w:color w:val="000000"/>
          <w:sz w:val="22"/>
          <w:szCs w:val="22"/>
        </w:rPr>
        <w:t>6</w:t>
      </w:r>
    </w:p>
    <w:p w:rsidR="003D5D06" w:rsidRPr="00C06192" w:rsidRDefault="003D5D06" w:rsidP="003D5D06">
      <w:pPr>
        <w:pStyle w:val="Zkladntextodsazen31"/>
        <w:spacing w:line="276" w:lineRule="auto"/>
        <w:ind w:left="0" w:firstLine="0"/>
        <w:jc w:val="center"/>
        <w:rPr>
          <w:rFonts w:ascii="Arial" w:hAnsi="Arial" w:cs="Arial"/>
          <w:b/>
          <w:color w:val="000000"/>
          <w:sz w:val="22"/>
          <w:szCs w:val="22"/>
        </w:rPr>
      </w:pPr>
    </w:p>
    <w:p w:rsidR="003D5D06" w:rsidRPr="00B14A9D" w:rsidRDefault="00013EBA" w:rsidP="003D5D06">
      <w:pPr>
        <w:spacing w:line="276" w:lineRule="auto"/>
        <w:jc w:val="both"/>
        <w:rPr>
          <w:rFonts w:ascii="Arial" w:hAnsi="Arial" w:cs="Arial"/>
          <w:color w:val="000000"/>
          <w:sz w:val="22"/>
          <w:szCs w:val="22"/>
        </w:rPr>
      </w:pPr>
      <w:r w:rsidRPr="00C06192">
        <w:rPr>
          <w:rFonts w:ascii="Arial" w:hAnsi="Arial" w:cs="Arial"/>
          <w:color w:val="000000"/>
          <w:sz w:val="22"/>
          <w:szCs w:val="22"/>
        </w:rPr>
        <w:t>Oceňování podílů v obchodních korporacích se provádí ve smys</w:t>
      </w:r>
      <w:r>
        <w:rPr>
          <w:rFonts w:ascii="Arial" w:hAnsi="Arial" w:cs="Arial"/>
          <w:color w:val="000000"/>
          <w:sz w:val="22"/>
          <w:szCs w:val="22"/>
        </w:rPr>
        <w:t>lu ustanovení § 23 ZOM</w:t>
      </w:r>
      <w:r w:rsidRPr="00C06192">
        <w:rPr>
          <w:rFonts w:ascii="Arial" w:hAnsi="Arial" w:cs="Arial"/>
          <w:color w:val="000000"/>
          <w:sz w:val="22"/>
          <w:szCs w:val="22"/>
        </w:rPr>
        <w:t>.</w:t>
      </w:r>
    </w:p>
    <w:p w:rsidR="003D5D06" w:rsidRDefault="003D5D06" w:rsidP="003D5D06">
      <w:pPr>
        <w:pStyle w:val="Bezmezer"/>
        <w:spacing w:line="276" w:lineRule="auto"/>
        <w:jc w:val="center"/>
        <w:rPr>
          <w:rFonts w:ascii="Arial" w:hAnsi="Arial" w:cs="Arial"/>
          <w:b/>
        </w:rPr>
      </w:pPr>
    </w:p>
    <w:p w:rsidR="003D5D06" w:rsidRDefault="00013EBA" w:rsidP="003D5D06">
      <w:pPr>
        <w:pStyle w:val="Bezmezer"/>
        <w:spacing w:line="276" w:lineRule="auto"/>
        <w:jc w:val="center"/>
        <w:rPr>
          <w:rFonts w:ascii="Arial" w:hAnsi="Arial" w:cs="Arial"/>
          <w:b/>
        </w:rPr>
      </w:pPr>
      <w:r w:rsidRPr="00557FC2">
        <w:rPr>
          <w:rFonts w:ascii="Arial" w:hAnsi="Arial" w:cs="Arial"/>
          <w:b/>
        </w:rPr>
        <w:t>Čl. 2</w:t>
      </w:r>
      <w:r>
        <w:rPr>
          <w:rFonts w:ascii="Arial" w:hAnsi="Arial" w:cs="Arial"/>
          <w:b/>
        </w:rPr>
        <w:t>7</w:t>
      </w:r>
    </w:p>
    <w:p w:rsidR="003D5D06" w:rsidRPr="00557FC2" w:rsidRDefault="003D5D06" w:rsidP="003D5D06">
      <w:pPr>
        <w:pStyle w:val="Bezmezer"/>
        <w:spacing w:line="276" w:lineRule="auto"/>
        <w:jc w:val="center"/>
        <w:rPr>
          <w:rFonts w:ascii="Arial" w:hAnsi="Arial" w:cs="Arial"/>
          <w:b/>
        </w:rPr>
      </w:pPr>
    </w:p>
    <w:p w:rsidR="003D5D06" w:rsidRPr="00C06192" w:rsidRDefault="00013EBA" w:rsidP="003D5D06">
      <w:pPr>
        <w:spacing w:line="276" w:lineRule="auto"/>
        <w:jc w:val="both"/>
        <w:rPr>
          <w:rFonts w:ascii="Arial" w:hAnsi="Arial" w:cs="Arial"/>
          <w:b/>
          <w:caps/>
          <w:color w:val="000000"/>
          <w:sz w:val="22"/>
          <w:szCs w:val="22"/>
        </w:rPr>
      </w:pPr>
      <w:r w:rsidRPr="00C06192">
        <w:rPr>
          <w:rFonts w:ascii="Arial" w:hAnsi="Arial" w:cs="Arial"/>
          <w:color w:val="000000"/>
          <w:sz w:val="22"/>
          <w:szCs w:val="22"/>
        </w:rPr>
        <w:t>Ocenění živých zvířat pro zavedení do operativní evidence se řídí Metodickým pokynem č.</w:t>
      </w:r>
      <w:r>
        <w:rPr>
          <w:rFonts w:ascii="Arial" w:hAnsi="Arial" w:cs="Arial"/>
          <w:color w:val="000000"/>
          <w:sz w:val="22"/>
          <w:szCs w:val="22"/>
        </w:rPr>
        <w:t> </w:t>
      </w:r>
      <w:r w:rsidRPr="00C06192">
        <w:rPr>
          <w:rFonts w:ascii="Arial" w:hAnsi="Arial" w:cs="Arial"/>
          <w:color w:val="000000"/>
          <w:sz w:val="22"/>
          <w:szCs w:val="22"/>
        </w:rPr>
        <w:t>2/2004 - „Komisionální oceňování movitých věcí a zvířat vedených v operativní evidenci“.</w:t>
      </w:r>
    </w:p>
    <w:p w:rsidR="003D5D06" w:rsidRDefault="003D5D06" w:rsidP="003D5D06">
      <w:pPr>
        <w:pStyle w:val="Zkladntextodsazen31"/>
        <w:ind w:left="0" w:firstLine="0"/>
        <w:rPr>
          <w:rFonts w:ascii="Arial" w:hAnsi="Arial" w:cs="Arial"/>
          <w:b/>
          <w:caps/>
          <w:color w:val="000000"/>
          <w:sz w:val="22"/>
          <w:szCs w:val="22"/>
        </w:rPr>
      </w:pPr>
    </w:p>
    <w:p w:rsidR="003D5D06" w:rsidRDefault="003D5D06" w:rsidP="003D5D06">
      <w:pPr>
        <w:pStyle w:val="Zkladntextodsazen31"/>
        <w:ind w:left="0" w:firstLine="0"/>
        <w:rPr>
          <w:rFonts w:ascii="Arial" w:hAnsi="Arial" w:cs="Arial"/>
          <w:b/>
          <w:caps/>
          <w:color w:val="000000"/>
          <w:sz w:val="22"/>
          <w:szCs w:val="22"/>
        </w:rPr>
      </w:pPr>
    </w:p>
    <w:p w:rsidR="003D5D06" w:rsidRPr="00C06192" w:rsidRDefault="00013EBA" w:rsidP="003D5D06">
      <w:pPr>
        <w:pStyle w:val="Zkladntextodsazen31"/>
        <w:ind w:left="0" w:firstLine="0"/>
        <w:jc w:val="center"/>
        <w:rPr>
          <w:rFonts w:ascii="Arial" w:hAnsi="Arial" w:cs="Arial"/>
          <w:b/>
          <w:caps/>
          <w:color w:val="000000"/>
          <w:sz w:val="22"/>
          <w:szCs w:val="22"/>
        </w:rPr>
      </w:pPr>
      <w:r w:rsidRPr="00C06192">
        <w:rPr>
          <w:rFonts w:ascii="Arial" w:hAnsi="Arial" w:cs="Arial"/>
          <w:b/>
          <w:caps/>
          <w:color w:val="000000"/>
          <w:sz w:val="22"/>
          <w:szCs w:val="22"/>
        </w:rPr>
        <w:t>Část SEDMÁ</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Obchodní závod</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spacing w:line="276" w:lineRule="auto"/>
        <w:ind w:left="0" w:firstLine="0"/>
        <w:jc w:val="center"/>
        <w:rPr>
          <w:rFonts w:ascii="Arial" w:hAnsi="Arial" w:cs="Arial"/>
          <w:b/>
          <w:color w:val="000000"/>
          <w:sz w:val="22"/>
          <w:szCs w:val="22"/>
        </w:rPr>
      </w:pPr>
      <w:r w:rsidRPr="00C06192">
        <w:rPr>
          <w:rFonts w:ascii="Arial" w:hAnsi="Arial" w:cs="Arial"/>
          <w:b/>
          <w:color w:val="000000"/>
          <w:sz w:val="22"/>
          <w:szCs w:val="22"/>
        </w:rPr>
        <w:t>Čl. 2</w:t>
      </w:r>
      <w:r>
        <w:rPr>
          <w:rFonts w:ascii="Arial" w:hAnsi="Arial" w:cs="Arial"/>
          <w:b/>
          <w:color w:val="000000"/>
          <w:sz w:val="22"/>
          <w:szCs w:val="22"/>
        </w:rPr>
        <w:t>8</w:t>
      </w:r>
    </w:p>
    <w:p w:rsidR="003D5D06" w:rsidRPr="00C06192" w:rsidRDefault="003D5D06" w:rsidP="003D5D06">
      <w:pPr>
        <w:pStyle w:val="Zkladntextodsazen31"/>
        <w:spacing w:line="276" w:lineRule="auto"/>
        <w:ind w:left="0" w:firstLine="0"/>
        <w:jc w:val="center"/>
        <w:rPr>
          <w:rFonts w:ascii="Arial" w:hAnsi="Arial" w:cs="Arial"/>
          <w:b/>
          <w:color w:val="000000"/>
          <w:sz w:val="22"/>
          <w:szCs w:val="22"/>
        </w:rPr>
      </w:pPr>
    </w:p>
    <w:p w:rsidR="003D5D06" w:rsidRPr="00C06192" w:rsidRDefault="00013EBA" w:rsidP="003D5D06">
      <w:pPr>
        <w:spacing w:line="276" w:lineRule="auto"/>
        <w:jc w:val="both"/>
        <w:rPr>
          <w:rFonts w:ascii="Arial" w:hAnsi="Arial" w:cs="Arial"/>
          <w:color w:val="000000"/>
          <w:sz w:val="22"/>
          <w:szCs w:val="22"/>
        </w:rPr>
      </w:pPr>
      <w:r w:rsidRPr="00C06192">
        <w:rPr>
          <w:rFonts w:ascii="Arial" w:hAnsi="Arial" w:cs="Arial"/>
          <w:color w:val="000000"/>
          <w:sz w:val="22"/>
          <w:szCs w:val="22"/>
        </w:rPr>
        <w:t xml:space="preserve">Oceňování obchodního závodu se provádí ve smyslu ustanovení § 24 </w:t>
      </w:r>
      <w:r>
        <w:rPr>
          <w:rFonts w:ascii="Arial" w:hAnsi="Arial" w:cs="Arial"/>
          <w:color w:val="000000"/>
          <w:sz w:val="22"/>
          <w:szCs w:val="22"/>
        </w:rPr>
        <w:t>ZOM</w:t>
      </w:r>
      <w:r w:rsidRPr="00C06192">
        <w:rPr>
          <w:rFonts w:ascii="Arial" w:hAnsi="Arial" w:cs="Arial"/>
          <w:color w:val="000000"/>
          <w:sz w:val="22"/>
          <w:szCs w:val="22"/>
        </w:rPr>
        <w:t>.</w:t>
      </w:r>
    </w:p>
    <w:p w:rsidR="003D5D06" w:rsidRDefault="003D5D06" w:rsidP="003D5D06">
      <w:pPr>
        <w:pStyle w:val="Zkladntextodsazen31"/>
        <w:ind w:left="0" w:firstLine="0"/>
        <w:rPr>
          <w:rFonts w:ascii="Arial" w:hAnsi="Arial" w:cs="Arial"/>
          <w:b/>
          <w:caps/>
          <w:color w:val="000000"/>
          <w:sz w:val="22"/>
          <w:szCs w:val="22"/>
        </w:rPr>
      </w:pPr>
    </w:p>
    <w:p w:rsidR="003D5D06" w:rsidRPr="00C06192" w:rsidRDefault="00013EBA" w:rsidP="003D5D06">
      <w:pPr>
        <w:pStyle w:val="Zkladntextodsazen31"/>
        <w:ind w:left="0" w:firstLine="0"/>
        <w:jc w:val="center"/>
        <w:rPr>
          <w:rFonts w:ascii="Arial" w:hAnsi="Arial" w:cs="Arial"/>
          <w:b/>
          <w:caps/>
          <w:color w:val="000000"/>
          <w:sz w:val="22"/>
          <w:szCs w:val="22"/>
        </w:rPr>
      </w:pPr>
      <w:r w:rsidRPr="00C06192">
        <w:rPr>
          <w:rFonts w:ascii="Arial" w:hAnsi="Arial" w:cs="Arial"/>
          <w:b/>
          <w:caps/>
          <w:color w:val="000000"/>
          <w:sz w:val="22"/>
          <w:szCs w:val="22"/>
        </w:rPr>
        <w:t>Část OSMÁ</w:t>
      </w: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Společná a závěrečná ustanovení</w:t>
      </w:r>
    </w:p>
    <w:p w:rsidR="003D5D06"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2</w:t>
      </w:r>
      <w:r>
        <w:rPr>
          <w:rFonts w:ascii="Arial" w:hAnsi="Arial" w:cs="Arial"/>
          <w:b/>
          <w:color w:val="000000"/>
          <w:sz w:val="22"/>
          <w:szCs w:val="22"/>
        </w:rPr>
        <w:t>9</w:t>
      </w:r>
    </w:p>
    <w:p w:rsidR="003D5D06" w:rsidRDefault="003D5D06" w:rsidP="003D5D06">
      <w:pPr>
        <w:pStyle w:val="Zkladntextodsazen31"/>
        <w:ind w:left="0" w:firstLine="0"/>
        <w:jc w:val="center"/>
        <w:rPr>
          <w:rFonts w:ascii="Arial" w:hAnsi="Arial" w:cs="Arial"/>
          <w:b/>
          <w:color w:val="000000"/>
          <w:sz w:val="22"/>
          <w:szCs w:val="22"/>
        </w:rPr>
      </w:pPr>
    </w:p>
    <w:p w:rsidR="003D5D06" w:rsidRPr="00B14A9D" w:rsidRDefault="00013EBA" w:rsidP="003D5D06">
      <w:pPr>
        <w:numPr>
          <w:ilvl w:val="0"/>
          <w:numId w:val="8"/>
        </w:numPr>
        <w:tabs>
          <w:tab w:val="clear" w:pos="720"/>
        </w:tabs>
        <w:spacing w:after="120" w:line="276" w:lineRule="auto"/>
        <w:ind w:left="357" w:hanging="357"/>
        <w:jc w:val="both"/>
        <w:rPr>
          <w:rFonts w:ascii="Arial" w:hAnsi="Arial" w:cs="Arial"/>
          <w:color w:val="000000"/>
          <w:sz w:val="22"/>
          <w:szCs w:val="22"/>
        </w:rPr>
      </w:pPr>
      <w:r w:rsidRPr="00C06192">
        <w:rPr>
          <w:rFonts w:ascii="Arial" w:hAnsi="Arial" w:cs="Arial"/>
          <w:color w:val="000000"/>
          <w:sz w:val="22"/>
          <w:szCs w:val="22"/>
        </w:rPr>
        <w:t xml:space="preserve">Cena nemovité věci se může snížit o cenu věcného břemene na ní váznoucího, určenou podle </w:t>
      </w:r>
      <w:r w:rsidRPr="00F17638">
        <w:rPr>
          <w:rFonts w:ascii="Arial" w:hAnsi="Arial" w:cs="Arial"/>
          <w:color w:val="000000"/>
          <w:sz w:val="22"/>
          <w:szCs w:val="22"/>
        </w:rPr>
        <w:t>čl. 14 těchto</w:t>
      </w:r>
      <w:r w:rsidRPr="00C06192">
        <w:rPr>
          <w:rFonts w:ascii="Arial" w:hAnsi="Arial" w:cs="Arial"/>
          <w:color w:val="000000"/>
          <w:sz w:val="22"/>
          <w:szCs w:val="22"/>
        </w:rPr>
        <w:t xml:space="preserve"> postupů, nejvýše však o 80 % určené ceny nemovité věci.</w:t>
      </w:r>
    </w:p>
    <w:p w:rsidR="003D5D06" w:rsidRDefault="00013EBA" w:rsidP="003D5D06">
      <w:pPr>
        <w:numPr>
          <w:ilvl w:val="0"/>
          <w:numId w:val="8"/>
        </w:numPr>
        <w:tabs>
          <w:tab w:val="clear" w:pos="720"/>
        </w:tabs>
        <w:spacing w:after="120" w:line="276" w:lineRule="auto"/>
        <w:ind w:left="357" w:hanging="357"/>
        <w:jc w:val="both"/>
        <w:rPr>
          <w:rFonts w:ascii="Arial" w:hAnsi="Arial" w:cs="Arial"/>
          <w:color w:val="000000"/>
          <w:sz w:val="22"/>
          <w:szCs w:val="22"/>
        </w:rPr>
      </w:pPr>
      <w:r w:rsidRPr="00C06192">
        <w:rPr>
          <w:rFonts w:ascii="Arial" w:hAnsi="Arial" w:cs="Arial"/>
          <w:color w:val="000000"/>
          <w:sz w:val="22"/>
          <w:szCs w:val="22"/>
        </w:rPr>
        <w:lastRenderedPageBreak/>
        <w:t xml:space="preserve">V ceně nemovité věci je možné zohlednit vlivy ekologické zátěže </w:t>
      </w:r>
      <w:r w:rsidRPr="00F17638">
        <w:rPr>
          <w:rFonts w:ascii="Arial" w:hAnsi="Arial" w:cs="Arial"/>
          <w:color w:val="000000"/>
          <w:sz w:val="22"/>
          <w:szCs w:val="22"/>
        </w:rPr>
        <w:t>(</w:t>
      </w:r>
      <w:r>
        <w:rPr>
          <w:rFonts w:ascii="Arial" w:hAnsi="Arial" w:cs="Arial"/>
          <w:color w:val="000000"/>
          <w:sz w:val="22"/>
          <w:szCs w:val="22"/>
        </w:rPr>
        <w:t>Č</w:t>
      </w:r>
      <w:r w:rsidRPr="00F17638">
        <w:rPr>
          <w:rFonts w:ascii="Arial" w:hAnsi="Arial" w:cs="Arial"/>
          <w:color w:val="000000"/>
          <w:sz w:val="22"/>
          <w:szCs w:val="22"/>
        </w:rPr>
        <w:t>l. 5 odst. 6</w:t>
      </w:r>
      <w:r>
        <w:rPr>
          <w:rFonts w:ascii="Arial" w:hAnsi="Arial" w:cs="Arial"/>
          <w:color w:val="000000"/>
          <w:sz w:val="22"/>
          <w:szCs w:val="22"/>
        </w:rPr>
        <w:t xml:space="preserve"> písm. </w:t>
      </w:r>
      <w:r w:rsidRPr="00F17638">
        <w:rPr>
          <w:rFonts w:ascii="Arial" w:hAnsi="Arial" w:cs="Arial"/>
          <w:color w:val="000000"/>
          <w:sz w:val="22"/>
          <w:szCs w:val="22"/>
        </w:rPr>
        <w:t xml:space="preserve">d, </w:t>
      </w:r>
      <w:r>
        <w:rPr>
          <w:rFonts w:ascii="Arial" w:hAnsi="Arial" w:cs="Arial"/>
          <w:color w:val="000000"/>
          <w:sz w:val="22"/>
          <w:szCs w:val="22"/>
        </w:rPr>
        <w:t>Č</w:t>
      </w:r>
      <w:r w:rsidRPr="00F17638">
        <w:rPr>
          <w:rFonts w:ascii="Arial" w:hAnsi="Arial" w:cs="Arial"/>
          <w:color w:val="000000"/>
          <w:sz w:val="22"/>
          <w:szCs w:val="22"/>
        </w:rPr>
        <w:t>l. 8 odst. 5</w:t>
      </w:r>
      <w:r>
        <w:rPr>
          <w:rFonts w:ascii="Arial" w:hAnsi="Arial" w:cs="Arial"/>
          <w:color w:val="000000"/>
          <w:sz w:val="22"/>
          <w:szCs w:val="22"/>
        </w:rPr>
        <w:t xml:space="preserve"> písm. </w:t>
      </w:r>
      <w:r w:rsidRPr="00F17638">
        <w:rPr>
          <w:rFonts w:ascii="Arial" w:hAnsi="Arial" w:cs="Arial"/>
          <w:color w:val="000000"/>
          <w:sz w:val="22"/>
          <w:szCs w:val="22"/>
        </w:rPr>
        <w:t xml:space="preserve">f) v rozsahu, vyplývajícím z příslušných ustanovení dle této cenové metodiky </w:t>
      </w:r>
      <w:r>
        <w:rPr>
          <w:rFonts w:ascii="Arial" w:hAnsi="Arial" w:cs="Arial"/>
          <w:color w:val="000000"/>
          <w:sz w:val="22"/>
          <w:szCs w:val="22"/>
        </w:rPr>
        <w:t>(čl. 3 odst. 1 písm. a)</w:t>
      </w:r>
      <w:r w:rsidRPr="00C06192">
        <w:rPr>
          <w:rFonts w:ascii="Arial" w:hAnsi="Arial" w:cs="Arial"/>
          <w:color w:val="000000"/>
          <w:sz w:val="22"/>
          <w:szCs w:val="22"/>
        </w:rPr>
        <w:t>, případně může být z tohoto důvodu navržen bezúplatný převod z důvodu hospodárnosti. Takovýto postup však musí být dolož</w:t>
      </w:r>
      <w:r>
        <w:rPr>
          <w:rFonts w:ascii="Arial" w:hAnsi="Arial" w:cs="Arial"/>
          <w:color w:val="000000"/>
          <w:sz w:val="22"/>
          <w:szCs w:val="22"/>
        </w:rPr>
        <w:t>en průkaznou dokumentací (např. </w:t>
      </w:r>
      <w:r w:rsidRPr="00C06192">
        <w:rPr>
          <w:rFonts w:ascii="Arial" w:hAnsi="Arial" w:cs="Arial"/>
          <w:color w:val="000000"/>
          <w:sz w:val="22"/>
          <w:szCs w:val="22"/>
        </w:rPr>
        <w:t>ekologický audit).</w:t>
      </w:r>
    </w:p>
    <w:p w:rsidR="003D5D06" w:rsidRPr="00956ECF" w:rsidRDefault="00013EBA" w:rsidP="003D5D06">
      <w:pPr>
        <w:numPr>
          <w:ilvl w:val="0"/>
          <w:numId w:val="8"/>
        </w:numPr>
        <w:tabs>
          <w:tab w:val="clear" w:pos="720"/>
        </w:tabs>
        <w:spacing w:after="120" w:line="276" w:lineRule="auto"/>
        <w:ind w:left="357" w:hanging="357"/>
        <w:jc w:val="both"/>
        <w:rPr>
          <w:rFonts w:ascii="Arial" w:hAnsi="Arial" w:cs="Arial"/>
          <w:color w:val="000000"/>
          <w:sz w:val="22"/>
          <w:szCs w:val="22"/>
        </w:rPr>
      </w:pPr>
      <w:r w:rsidRPr="00F17638">
        <w:rPr>
          <w:rFonts w:ascii="Arial" w:hAnsi="Arial" w:cs="Arial"/>
          <w:sz w:val="22"/>
          <w:szCs w:val="22"/>
        </w:rPr>
        <w:t>Při určení obvyklé ceny nebo tržní hodnoty pro účely přímého prodeje, kterým dojde ke sjednocení vlastnictví pozemku a stavby, není důvod omezující vlivy z titulu rozdílného vlastnictví žádným způsobem zohledňovat. Kupní cena stanovená na základě vyhlášky se v těchto případech navýší o srážky provedené z výše uvedených důvodů. Analogicky se postupuje i v případě jiných, principiálně obdobných, přímých prodejů.</w:t>
      </w:r>
    </w:p>
    <w:p w:rsidR="00A21A55" w:rsidRPr="00D94AE0" w:rsidRDefault="00013EBA" w:rsidP="00A21A55">
      <w:pPr>
        <w:numPr>
          <w:ilvl w:val="0"/>
          <w:numId w:val="8"/>
        </w:numPr>
        <w:tabs>
          <w:tab w:val="clear" w:pos="720"/>
          <w:tab w:val="num" w:pos="142"/>
        </w:tabs>
        <w:spacing w:after="120" w:line="276" w:lineRule="auto"/>
        <w:ind w:left="426" w:hanging="426"/>
        <w:jc w:val="both"/>
        <w:rPr>
          <w:rFonts w:ascii="Arial" w:hAnsi="Arial" w:cs="Arial"/>
          <w:color w:val="000000"/>
          <w:sz w:val="22"/>
          <w:szCs w:val="22"/>
        </w:rPr>
      </w:pPr>
      <w:r w:rsidRPr="00D94AE0">
        <w:rPr>
          <w:rFonts w:ascii="Arial" w:hAnsi="Arial" w:cs="Arial"/>
          <w:color w:val="000000"/>
          <w:sz w:val="22"/>
          <w:szCs w:val="22"/>
        </w:rPr>
        <w:t>Je-li oceňovaný pozemek zatížen stavbou, kterou bude nutné odstranit (jedná se o stavbu v havarijním technickém stavu, která svým závadným stavem ohrožuje život či zdraví osob, bezpečnost anebo životní prostředí a jejíž rekonstrukce již není účelná a ze stavu stavby je zcela zřejmé, že odstranění stavby je nevyhnutelné) anebo stavbou, u které již bylo nařízeno či povoleno její odstranění (dále jen „</w:t>
      </w:r>
      <w:r w:rsidRPr="00D94AE0">
        <w:rPr>
          <w:rFonts w:ascii="Arial" w:hAnsi="Arial" w:cs="Arial"/>
          <w:b/>
          <w:bCs/>
          <w:color w:val="000000"/>
          <w:sz w:val="22"/>
          <w:szCs w:val="22"/>
        </w:rPr>
        <w:t>stavba v demoličním stavu</w:t>
      </w:r>
      <w:r w:rsidRPr="00D94AE0">
        <w:rPr>
          <w:rFonts w:ascii="Arial" w:hAnsi="Arial" w:cs="Arial"/>
          <w:color w:val="000000"/>
          <w:sz w:val="22"/>
          <w:szCs w:val="22"/>
        </w:rPr>
        <w:t xml:space="preserve">“), pak se postupuje při ocenění účelně v návaznosti na stav a cenu stavby a pozemku a zohledňují se </w:t>
      </w:r>
      <w:r>
        <w:rPr>
          <w:rFonts w:ascii="Arial" w:hAnsi="Arial" w:cs="Arial"/>
          <w:color w:val="000000"/>
          <w:sz w:val="22"/>
          <w:szCs w:val="22"/>
        </w:rPr>
        <w:t xml:space="preserve">hlavní </w:t>
      </w:r>
      <w:r w:rsidRPr="00D94AE0">
        <w:rPr>
          <w:rFonts w:ascii="Arial" w:hAnsi="Arial" w:cs="Arial"/>
          <w:color w:val="000000"/>
          <w:sz w:val="22"/>
          <w:szCs w:val="22"/>
        </w:rPr>
        <w:t>cenotvorné vlivy, které se promítnou ve výstupních hodnotách takového ocenění,</w:t>
      </w:r>
    </w:p>
    <w:p w:rsidR="00A21A55" w:rsidRDefault="00013EBA" w:rsidP="00A21A55">
      <w:pPr>
        <w:pStyle w:val="Odstavecseseznamem"/>
        <w:numPr>
          <w:ilvl w:val="1"/>
          <w:numId w:val="8"/>
        </w:numPr>
        <w:tabs>
          <w:tab w:val="clear" w:pos="1440"/>
          <w:tab w:val="num" w:pos="567"/>
        </w:tabs>
        <w:spacing w:after="120"/>
        <w:ind w:left="426" w:firstLine="0"/>
        <w:jc w:val="both"/>
        <w:rPr>
          <w:rFonts w:ascii="Arial" w:hAnsi="Arial" w:cs="Arial"/>
          <w:color w:val="000000"/>
        </w:rPr>
      </w:pPr>
      <w:r w:rsidRPr="00D94AE0">
        <w:rPr>
          <w:rFonts w:ascii="Arial" w:hAnsi="Arial" w:cs="Arial"/>
          <w:color w:val="000000"/>
        </w:rPr>
        <w:t>v případě ceny zjištěné lze uvedené okolnosti související s odstraněním stavby v demoličním stavu zohlednit zejména Indexem omezujících vlivů pozemku „I</w:t>
      </w:r>
      <w:r w:rsidRPr="00D94AE0">
        <w:rPr>
          <w:rFonts w:ascii="Arial" w:hAnsi="Arial" w:cs="Arial"/>
          <w:color w:val="000000"/>
          <w:vertAlign w:val="subscript"/>
        </w:rPr>
        <w:t>O</w:t>
      </w:r>
      <w:r w:rsidRPr="00D94AE0">
        <w:rPr>
          <w:rFonts w:ascii="Arial" w:hAnsi="Arial" w:cs="Arial"/>
          <w:color w:val="000000"/>
        </w:rPr>
        <w:t>“ a/nebo Indexem trhu s nemovitými věcmi „I</w:t>
      </w:r>
      <w:r w:rsidRPr="00D94AE0">
        <w:rPr>
          <w:rFonts w:ascii="Arial" w:hAnsi="Arial" w:cs="Arial"/>
          <w:color w:val="000000"/>
          <w:vertAlign w:val="subscript"/>
        </w:rPr>
        <w:t>T</w:t>
      </w:r>
      <w:r w:rsidRPr="00D94AE0">
        <w:rPr>
          <w:rFonts w:ascii="Arial" w:hAnsi="Arial" w:cs="Arial"/>
          <w:color w:val="000000"/>
        </w:rPr>
        <w:t>“</w:t>
      </w:r>
      <w:r>
        <w:rPr>
          <w:rStyle w:val="Znakapoznpodarou"/>
          <w:rFonts w:ascii="Arial" w:hAnsi="Arial" w:cs="Arial"/>
          <w:color w:val="000000"/>
        </w:rPr>
        <w:footnoteReference w:customMarkFollows="1" w:id="19"/>
        <w:t>[1]</w:t>
      </w:r>
      <w:r w:rsidRPr="00D94AE0">
        <w:rPr>
          <w:rFonts w:ascii="Arial" w:hAnsi="Arial" w:cs="Arial"/>
          <w:color w:val="000000"/>
          <w:vertAlign w:val="superscript"/>
        </w:rPr>
        <w:t>)</w:t>
      </w:r>
      <w:r w:rsidRPr="00D94AE0">
        <w:rPr>
          <w:rFonts w:ascii="Arial" w:hAnsi="Arial" w:cs="Arial"/>
          <w:color w:val="000000"/>
        </w:rPr>
        <w:t>;</w:t>
      </w:r>
    </w:p>
    <w:p w:rsidR="00A21A55" w:rsidRPr="00D94AE0" w:rsidRDefault="00A21A55" w:rsidP="00A21A55">
      <w:pPr>
        <w:pStyle w:val="Odstavecseseznamem"/>
        <w:tabs>
          <w:tab w:val="num" w:pos="142"/>
        </w:tabs>
        <w:spacing w:after="120"/>
        <w:ind w:left="426"/>
        <w:jc w:val="both"/>
        <w:rPr>
          <w:rFonts w:ascii="Arial" w:hAnsi="Arial" w:cs="Arial"/>
          <w:color w:val="000000"/>
        </w:rPr>
      </w:pPr>
    </w:p>
    <w:p w:rsidR="00A21A55" w:rsidRPr="00D94AE0" w:rsidRDefault="00013EBA" w:rsidP="00A21A55">
      <w:pPr>
        <w:pStyle w:val="Odstavecseseznamem"/>
        <w:numPr>
          <w:ilvl w:val="1"/>
          <w:numId w:val="8"/>
        </w:numPr>
        <w:tabs>
          <w:tab w:val="clear" w:pos="1440"/>
          <w:tab w:val="num" w:pos="142"/>
        </w:tabs>
        <w:ind w:left="426" w:firstLine="0"/>
        <w:jc w:val="both"/>
        <w:rPr>
          <w:rFonts w:ascii="Arial" w:eastAsia="Times New Roman" w:hAnsi="Arial" w:cs="Arial"/>
          <w:lang w:eastAsia="cs-CZ"/>
        </w:rPr>
      </w:pPr>
      <w:r w:rsidRPr="00D94AE0">
        <w:rPr>
          <w:rFonts w:ascii="Arial" w:hAnsi="Arial" w:cs="Arial"/>
          <w:color w:val="000000"/>
        </w:rPr>
        <w:t xml:space="preserve">v případě obvyklé ceny/tržní hodnoty (nepodaří-li se v první řadě dohledat obdobné vzorky pro porovnání, tj. pozemky s obdobnou závadou), se od ceny určené porovnáním pozemků bez této závady odečtou </w:t>
      </w:r>
      <w:r w:rsidRPr="00D94AE0">
        <w:rPr>
          <w:rFonts w:ascii="Arial" w:hAnsi="Arial" w:cs="Arial"/>
        </w:rPr>
        <w:t xml:space="preserve">konkrétní předpokládané náklady </w:t>
      </w:r>
      <w:r w:rsidRPr="00D94AE0">
        <w:rPr>
          <w:rFonts w:ascii="Arial" w:hAnsi="Arial" w:cs="Arial"/>
          <w:color w:val="000000"/>
        </w:rPr>
        <w:t xml:space="preserve">na odstranění stavby v demoliční </w:t>
      </w:r>
      <w:r w:rsidRPr="00A21A55">
        <w:rPr>
          <w:rFonts w:ascii="Arial" w:hAnsi="Arial" w:cs="Arial"/>
        </w:rPr>
        <w:t xml:space="preserve">stavu a dále se zohlední časová </w:t>
      </w:r>
      <w:r w:rsidRPr="00D94AE0">
        <w:rPr>
          <w:rFonts w:ascii="Arial" w:hAnsi="Arial" w:cs="Arial"/>
          <w:color w:val="000000"/>
        </w:rPr>
        <w:t>prodleva s užíváním pozemku a z ní vyplývající újma srovnatelná s ušlým nájemným, případně náklady nutné na zabezpečení takové stavby před vniknutí cizích osob. V případě odečtení nákladů dle předchozí věty nelze cenu pozemku ze stejného důvodu dále snižovat pomocí koeficientů porovnání.</w:t>
      </w:r>
      <w:r w:rsidRPr="00D94AE0">
        <w:rPr>
          <w:rFonts w:ascii="Arial" w:hAnsi="Arial" w:cs="Arial"/>
          <w:strike/>
          <w:color w:val="000000"/>
        </w:rPr>
        <w:t xml:space="preserve"> </w:t>
      </w:r>
    </w:p>
    <w:p w:rsidR="005B398D" w:rsidRDefault="005B398D" w:rsidP="003D5D06">
      <w:pPr>
        <w:rPr>
          <w:rFonts w:ascii="Arial" w:hAnsi="Arial" w:cs="Arial"/>
          <w:b/>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 xml:space="preserve">Čl. </w:t>
      </w:r>
      <w:r>
        <w:rPr>
          <w:rFonts w:ascii="Arial" w:hAnsi="Arial" w:cs="Arial"/>
          <w:b/>
          <w:color w:val="000000"/>
          <w:sz w:val="22"/>
          <w:szCs w:val="22"/>
        </w:rPr>
        <w:t>30</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B14A9D" w:rsidRDefault="00013EBA" w:rsidP="003D5D06">
      <w:pPr>
        <w:pStyle w:val="Zkladntext"/>
        <w:numPr>
          <w:ilvl w:val="0"/>
          <w:numId w:val="33"/>
        </w:numPr>
        <w:spacing w:after="120" w:line="276" w:lineRule="auto"/>
        <w:ind w:left="357" w:hanging="357"/>
        <w:rPr>
          <w:color w:val="000000"/>
          <w:sz w:val="22"/>
          <w:szCs w:val="22"/>
        </w:rPr>
      </w:pPr>
      <w:r w:rsidRPr="00C06192">
        <w:rPr>
          <w:color w:val="000000"/>
          <w:sz w:val="22"/>
          <w:szCs w:val="22"/>
        </w:rPr>
        <w:t xml:space="preserve">Cena stavby, která je kulturní památkou, se určí dle § 24 vyhlášky. </w:t>
      </w:r>
    </w:p>
    <w:p w:rsidR="003D5D06" w:rsidRPr="00B14A9D" w:rsidRDefault="00013EBA" w:rsidP="003D5D06">
      <w:pPr>
        <w:pStyle w:val="Zkladntext"/>
        <w:numPr>
          <w:ilvl w:val="0"/>
          <w:numId w:val="33"/>
        </w:numPr>
        <w:spacing w:after="120" w:line="276" w:lineRule="auto"/>
        <w:ind w:left="357" w:hanging="357"/>
        <w:rPr>
          <w:color w:val="000000"/>
          <w:sz w:val="22"/>
          <w:szCs w:val="22"/>
        </w:rPr>
      </w:pPr>
      <w:r w:rsidRPr="00C06192">
        <w:rPr>
          <w:color w:val="000000"/>
          <w:sz w:val="22"/>
          <w:szCs w:val="22"/>
        </w:rPr>
        <w:t>Při určení obvyklé ceny</w:t>
      </w:r>
      <w:r>
        <w:rPr>
          <w:color w:val="000000"/>
          <w:sz w:val="22"/>
          <w:szCs w:val="22"/>
        </w:rPr>
        <w:t xml:space="preserve"> nebo tržní hodnoty</w:t>
      </w:r>
      <w:r w:rsidRPr="00C06192">
        <w:rPr>
          <w:color w:val="000000"/>
          <w:sz w:val="22"/>
          <w:szCs w:val="22"/>
        </w:rPr>
        <w:t xml:space="preserve"> kulturní památky lze zohlednit též její historický význam či</w:t>
      </w:r>
      <w:r>
        <w:rPr>
          <w:color w:val="000000"/>
          <w:sz w:val="22"/>
          <w:szCs w:val="22"/>
        </w:rPr>
        <w:t> </w:t>
      </w:r>
      <w:r w:rsidRPr="00C06192">
        <w:rPr>
          <w:color w:val="000000"/>
          <w:sz w:val="22"/>
          <w:szCs w:val="22"/>
        </w:rPr>
        <w:t>jedinečnost stavby, vždy však v kontextu se stávající nákladovostí oceňo</w:t>
      </w:r>
      <w:r>
        <w:rPr>
          <w:color w:val="000000"/>
          <w:sz w:val="22"/>
          <w:szCs w:val="22"/>
        </w:rPr>
        <w:t>vané stavby. Toto zohlednění je </w:t>
      </w:r>
      <w:r w:rsidRPr="00C06192">
        <w:rPr>
          <w:color w:val="000000"/>
          <w:sz w:val="22"/>
          <w:szCs w:val="22"/>
        </w:rPr>
        <w:t>nezbytné vždy zdůvodnit a doložit relevantním vyjádřením odborného útvaru organizace, jejíž kompetenci oceňovaná kulturní památka podléhá.</w:t>
      </w:r>
    </w:p>
    <w:p w:rsidR="003D5D06" w:rsidRPr="00A77A4B" w:rsidRDefault="00013EBA" w:rsidP="003D5D06">
      <w:pPr>
        <w:pStyle w:val="Zkladntext"/>
        <w:numPr>
          <w:ilvl w:val="0"/>
          <w:numId w:val="33"/>
        </w:numPr>
        <w:spacing w:after="120" w:line="276" w:lineRule="auto"/>
        <w:ind w:left="357" w:hanging="357"/>
        <w:rPr>
          <w:color w:val="000000"/>
          <w:sz w:val="22"/>
          <w:szCs w:val="22"/>
        </w:rPr>
      </w:pPr>
      <w:r w:rsidRPr="002E24AE">
        <w:rPr>
          <w:color w:val="000000"/>
          <w:sz w:val="22"/>
          <w:szCs w:val="22"/>
        </w:rPr>
        <w:t xml:space="preserve">Při </w:t>
      </w:r>
      <w:bookmarkStart w:id="8" w:name="_Hlk58772496"/>
      <w:r w:rsidRPr="002E24AE">
        <w:rPr>
          <w:color w:val="000000"/>
          <w:sz w:val="22"/>
          <w:szCs w:val="22"/>
        </w:rPr>
        <w:t>výpočtu opotřebení stavby, která je kulturní památkou, se přihlédne ke konstrukcím a vybavení, které jsou uměleckým nebo uměleckořemeslným dílem, popřípadě jsou tato díla jejich součástí. U těchto děl se opotřebení neuvažuje. Je-li dílo poškozeno, je nutné oprávněnost uplatněného snížení ceny doložit.</w:t>
      </w:r>
      <w:bookmarkEnd w:id="8"/>
    </w:p>
    <w:p w:rsidR="003D5D06" w:rsidRDefault="003D5D06" w:rsidP="003D5D06">
      <w:pPr>
        <w:pStyle w:val="Zkladntextodsazen31"/>
        <w:ind w:left="0" w:firstLine="0"/>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3</w:t>
      </w:r>
      <w:r>
        <w:rPr>
          <w:rFonts w:ascii="Arial" w:hAnsi="Arial" w:cs="Arial"/>
          <w:b/>
          <w:color w:val="000000"/>
          <w:sz w:val="22"/>
          <w:szCs w:val="22"/>
        </w:rPr>
        <w:t>1</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spacing w:line="276" w:lineRule="auto"/>
        <w:jc w:val="both"/>
        <w:outlineLvl w:val="0"/>
        <w:rPr>
          <w:rFonts w:ascii="Arial" w:hAnsi="Arial" w:cs="Arial"/>
          <w:color w:val="000000"/>
          <w:sz w:val="22"/>
          <w:szCs w:val="22"/>
        </w:rPr>
      </w:pPr>
      <w:r w:rsidRPr="00C06192">
        <w:rPr>
          <w:rFonts w:ascii="Arial" w:hAnsi="Arial" w:cs="Arial"/>
          <w:color w:val="000000"/>
          <w:sz w:val="22"/>
          <w:szCs w:val="22"/>
        </w:rPr>
        <w:t xml:space="preserve">Nemovitá věc ve spoluvlastnictví se ocení jako celek analogicky dle příslušných ustanovení části druhé a z výsledné ceny se vypočte příslušný spoluvlastnický podíl. </w:t>
      </w:r>
      <w:bookmarkStart w:id="9" w:name="_Hlk83985597"/>
      <w:r>
        <w:rPr>
          <w:rFonts w:ascii="Arial" w:hAnsi="Arial" w:cs="Arial"/>
          <w:color w:val="000000"/>
          <w:sz w:val="22"/>
          <w:szCs w:val="22"/>
        </w:rPr>
        <w:t xml:space="preserve">Při fázi dokončování realizace </w:t>
      </w:r>
      <w:r w:rsidRPr="00115F8F">
        <w:rPr>
          <w:rFonts w:ascii="Arial" w:hAnsi="Arial" w:cs="Arial"/>
          <w:color w:val="000000"/>
          <w:sz w:val="22"/>
          <w:szCs w:val="22"/>
        </w:rPr>
        <w:t xml:space="preserve">spoluvlastnických podílů </w:t>
      </w:r>
      <w:r>
        <w:rPr>
          <w:rFonts w:ascii="Arial" w:hAnsi="Arial" w:cs="Arial"/>
          <w:color w:val="000000"/>
          <w:sz w:val="22"/>
          <w:szCs w:val="22"/>
        </w:rPr>
        <w:t xml:space="preserve">je pak nutné provést kontrolu, zda-li nedošlo v mezidobí k případnému </w:t>
      </w:r>
      <w:r>
        <w:rPr>
          <w:rFonts w:ascii="Arial" w:hAnsi="Arial" w:cs="Arial"/>
          <w:color w:val="000000"/>
          <w:sz w:val="22"/>
          <w:szCs w:val="22"/>
        </w:rPr>
        <w:lastRenderedPageBreak/>
        <w:t>prodeji dalších spoluvlastnických podílů předmětné nemovitosti</w:t>
      </w:r>
      <w:bookmarkEnd w:id="9"/>
      <w:r>
        <w:rPr>
          <w:rFonts w:ascii="Arial" w:hAnsi="Arial" w:cs="Arial"/>
          <w:color w:val="000000"/>
          <w:sz w:val="22"/>
          <w:szCs w:val="22"/>
        </w:rPr>
        <w:t xml:space="preserve">, neboť pro dodržení zákonných podmínek nesmí být kupní cena spoluvlastnického podílu ÚZSVM, s ohledem na velikost podílu, nižší než kupní cena v mezidobí realizovaných </w:t>
      </w:r>
      <w:r w:rsidRPr="00115F8F">
        <w:rPr>
          <w:rFonts w:ascii="Arial" w:hAnsi="Arial" w:cs="Arial"/>
          <w:color w:val="000000"/>
          <w:sz w:val="22"/>
          <w:szCs w:val="22"/>
        </w:rPr>
        <w:t>spoluvlastnických podílů</w:t>
      </w:r>
      <w:r>
        <w:rPr>
          <w:rFonts w:ascii="Arial" w:hAnsi="Arial" w:cs="Arial"/>
          <w:color w:val="000000"/>
          <w:sz w:val="22"/>
          <w:szCs w:val="22"/>
        </w:rPr>
        <w:t xml:space="preserve">. </w:t>
      </w:r>
      <w:r w:rsidRPr="00C06192">
        <w:rPr>
          <w:rFonts w:ascii="Arial" w:hAnsi="Arial" w:cs="Arial"/>
          <w:color w:val="000000"/>
          <w:sz w:val="22"/>
          <w:szCs w:val="22"/>
        </w:rPr>
        <w:t>Ve výsledné ceně je možné, v odůvodněných případech a na základě relevantního zdůvodnění, zohlednit výši spoluvlastnického podílu.</w:t>
      </w:r>
      <w:r>
        <w:rPr>
          <w:rFonts w:ascii="Arial" w:hAnsi="Arial" w:cs="Arial"/>
          <w:color w:val="000000"/>
          <w:sz w:val="22"/>
          <w:szCs w:val="22"/>
        </w:rPr>
        <w:t xml:space="preserve"> </w:t>
      </w:r>
    </w:p>
    <w:p w:rsidR="003D5D06"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 xml:space="preserve">Čl. </w:t>
      </w:r>
      <w:r>
        <w:rPr>
          <w:rFonts w:ascii="Arial" w:hAnsi="Arial" w:cs="Arial"/>
          <w:b/>
          <w:color w:val="000000"/>
          <w:sz w:val="22"/>
          <w:szCs w:val="22"/>
        </w:rPr>
        <w:t>32</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46091F" w:rsidRDefault="00013EBA" w:rsidP="003D5D06">
      <w:pPr>
        <w:pStyle w:val="Seznam2"/>
        <w:spacing w:line="276" w:lineRule="auto"/>
        <w:ind w:left="0" w:firstLine="0"/>
        <w:jc w:val="both"/>
        <w:rPr>
          <w:rFonts w:cs="Arial"/>
          <w:color w:val="000000"/>
          <w:szCs w:val="22"/>
        </w:rPr>
      </w:pPr>
      <w:r w:rsidRPr="00C06192">
        <w:rPr>
          <w:rFonts w:cs="Arial"/>
          <w:color w:val="000000"/>
          <w:szCs w:val="22"/>
        </w:rPr>
        <w:t>Zhodnocení stavby v podílovém spoluvlastnictví České repu</w:t>
      </w:r>
      <w:r>
        <w:rPr>
          <w:rFonts w:cs="Arial"/>
          <w:color w:val="000000"/>
          <w:szCs w:val="22"/>
        </w:rPr>
        <w:t>bliky rekonstrukcí, adaptací či </w:t>
      </w:r>
      <w:r w:rsidRPr="00C06192">
        <w:rPr>
          <w:rFonts w:cs="Arial"/>
          <w:color w:val="000000"/>
          <w:szCs w:val="22"/>
        </w:rPr>
        <w:t>obdobnými úpravami, realizovanými na náklady spoluvlastníka (třetí osoby), nebo nájemce, jimiž došlo k prodloužení životnosti stavby nebo zvětšení plochy či obestavěného prostoru, se ocení jako rozdíl ceny stavby před zhodnocením (ke dni vydání stavebního povolení nebo zahájení stavebních prací) a ceny stavby bezprostředně po jejím zhodnocení (ke dni vydání kolaudačního rozhodnutí nebo faktického ukončení stavebních prací) podle čl. 10 odst. 1.</w:t>
      </w:r>
    </w:p>
    <w:p w:rsidR="003D5D06" w:rsidRDefault="003D5D06" w:rsidP="003D5D06">
      <w:pPr>
        <w:pStyle w:val="Zkladntextodsazen31"/>
        <w:ind w:left="0" w:firstLine="0"/>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Pr>
          <w:rFonts w:ascii="Arial" w:hAnsi="Arial" w:cs="Arial"/>
          <w:b/>
          <w:color w:val="000000"/>
          <w:sz w:val="22"/>
          <w:szCs w:val="22"/>
        </w:rPr>
        <w:t>Čl. 33</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spacing w:line="276" w:lineRule="auto"/>
        <w:ind w:left="0" w:firstLine="0"/>
        <w:rPr>
          <w:rFonts w:ascii="Arial" w:hAnsi="Arial" w:cs="Arial"/>
          <w:b/>
          <w:color w:val="000000"/>
          <w:sz w:val="22"/>
          <w:szCs w:val="22"/>
        </w:rPr>
      </w:pPr>
      <w:r w:rsidRPr="00D90A37">
        <w:rPr>
          <w:rFonts w:ascii="Arial" w:hAnsi="Arial" w:cs="Arial"/>
          <w:color w:val="000000"/>
          <w:sz w:val="22"/>
          <w:szCs w:val="22"/>
        </w:rPr>
        <w:t>Při určení počtu obyvatel v obci se vychází ze statistických údajů zveřejněných na internetových stránkách Českého statistického úřadu o počtu obyvatel v obcích, a to k 1. lednu kalendářního roku předcházejícího kalendářní rok, ke kterému se ocenění provádí.</w:t>
      </w:r>
    </w:p>
    <w:p w:rsidR="003D5D06" w:rsidRDefault="003D5D06" w:rsidP="003D5D06">
      <w:pPr>
        <w:pStyle w:val="Zkladntextodsazen31"/>
        <w:ind w:left="0" w:firstLine="0"/>
        <w:jc w:val="center"/>
        <w:rPr>
          <w:rFonts w:ascii="Arial" w:hAnsi="Arial" w:cs="Arial"/>
          <w:b/>
          <w:color w:val="000000"/>
          <w:sz w:val="22"/>
          <w:szCs w:val="22"/>
        </w:rPr>
      </w:pPr>
    </w:p>
    <w:p w:rsidR="003D5D06"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3</w:t>
      </w:r>
      <w:r>
        <w:rPr>
          <w:rFonts w:ascii="Arial" w:hAnsi="Arial" w:cs="Arial"/>
          <w:b/>
          <w:color w:val="000000"/>
          <w:sz w:val="22"/>
          <w:szCs w:val="22"/>
        </w:rPr>
        <w:t>4</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222694" w:rsidRDefault="00013EBA" w:rsidP="003D5D06">
      <w:pPr>
        <w:pStyle w:val="Seznam2"/>
        <w:numPr>
          <w:ilvl w:val="0"/>
          <w:numId w:val="34"/>
        </w:numPr>
        <w:spacing w:after="120" w:line="276" w:lineRule="auto"/>
        <w:ind w:left="357" w:hanging="357"/>
        <w:jc w:val="both"/>
        <w:rPr>
          <w:rFonts w:cs="Arial"/>
          <w:color w:val="000000"/>
          <w:szCs w:val="22"/>
        </w:rPr>
      </w:pPr>
      <w:r w:rsidRPr="00C06192">
        <w:rPr>
          <w:rFonts w:cs="Arial"/>
          <w:color w:val="000000"/>
          <w:szCs w:val="22"/>
        </w:rPr>
        <w:t>Výsledná celková zjištěná cena se zaokrouhlí na desetikoruny.</w:t>
      </w:r>
    </w:p>
    <w:p w:rsidR="003D5D06" w:rsidRPr="006963C9" w:rsidRDefault="00013EBA" w:rsidP="003D5D06">
      <w:pPr>
        <w:pStyle w:val="Seznam2"/>
        <w:numPr>
          <w:ilvl w:val="0"/>
          <w:numId w:val="34"/>
        </w:numPr>
        <w:spacing w:after="120" w:line="276" w:lineRule="auto"/>
        <w:ind w:left="357" w:hanging="357"/>
        <w:jc w:val="both"/>
        <w:rPr>
          <w:rFonts w:cs="Arial"/>
          <w:color w:val="000000"/>
          <w:szCs w:val="22"/>
        </w:rPr>
      </w:pPr>
      <w:r w:rsidRPr="00C06192">
        <w:rPr>
          <w:rFonts w:cs="Arial"/>
          <w:color w:val="000000"/>
          <w:szCs w:val="22"/>
        </w:rPr>
        <w:t>Při vlastním ocenění dle této cenové metodiky by měly být při prodeji a pronájmu majetku zohledněny i nezbytné náklady Úřadu, spojené s touto činností, a to při respektování obecných principů hospodárnosti.</w:t>
      </w:r>
      <w:r w:rsidRPr="00C06192">
        <w:rPr>
          <w:rFonts w:cs="Arial"/>
          <w:b/>
          <w:color w:val="000000"/>
          <w:szCs w:val="22"/>
        </w:rPr>
        <w:t xml:space="preserve"> </w:t>
      </w:r>
    </w:p>
    <w:p w:rsidR="003D5D06" w:rsidRDefault="003D5D06" w:rsidP="003D5D06">
      <w:pPr>
        <w:pStyle w:val="Zkladntextodsazen31"/>
        <w:ind w:left="0" w:firstLine="0"/>
        <w:jc w:val="center"/>
        <w:rPr>
          <w:rFonts w:ascii="Arial" w:hAnsi="Arial" w:cs="Arial"/>
          <w:b/>
          <w:color w:val="000000"/>
          <w:sz w:val="22"/>
          <w:szCs w:val="22"/>
        </w:rPr>
      </w:pPr>
    </w:p>
    <w:p w:rsidR="003D5D06" w:rsidRPr="00C06192" w:rsidRDefault="00013EBA" w:rsidP="003D5D06">
      <w:pPr>
        <w:pStyle w:val="Zkladntextodsazen31"/>
        <w:ind w:left="0" w:firstLine="0"/>
        <w:jc w:val="center"/>
        <w:rPr>
          <w:rFonts w:ascii="Arial" w:hAnsi="Arial" w:cs="Arial"/>
          <w:b/>
          <w:color w:val="000000"/>
          <w:sz w:val="22"/>
          <w:szCs w:val="22"/>
        </w:rPr>
      </w:pPr>
      <w:r w:rsidRPr="00C06192">
        <w:rPr>
          <w:rFonts w:ascii="Arial" w:hAnsi="Arial" w:cs="Arial"/>
          <w:b/>
          <w:color w:val="000000"/>
          <w:sz w:val="22"/>
          <w:szCs w:val="22"/>
        </w:rPr>
        <w:t>Čl. 3</w:t>
      </w:r>
      <w:r>
        <w:rPr>
          <w:rFonts w:ascii="Arial" w:hAnsi="Arial" w:cs="Arial"/>
          <w:b/>
          <w:color w:val="000000"/>
          <w:sz w:val="22"/>
          <w:szCs w:val="22"/>
        </w:rPr>
        <w:t>5</w:t>
      </w:r>
    </w:p>
    <w:p w:rsidR="003D5D06" w:rsidRPr="00C06192" w:rsidRDefault="003D5D06" w:rsidP="003D5D06">
      <w:pPr>
        <w:pStyle w:val="Zkladntextodsazen31"/>
        <w:ind w:left="0" w:firstLine="0"/>
        <w:jc w:val="center"/>
        <w:rPr>
          <w:rFonts w:ascii="Arial" w:hAnsi="Arial" w:cs="Arial"/>
          <w:b/>
          <w:color w:val="000000"/>
          <w:sz w:val="22"/>
          <w:szCs w:val="22"/>
        </w:rPr>
      </w:pPr>
    </w:p>
    <w:p w:rsidR="003D5D06" w:rsidRPr="005B398D" w:rsidRDefault="00013EBA" w:rsidP="005B398D">
      <w:pPr>
        <w:pStyle w:val="Odstavecseseznamem"/>
        <w:numPr>
          <w:ilvl w:val="0"/>
          <w:numId w:val="50"/>
        </w:numPr>
        <w:jc w:val="both"/>
        <w:rPr>
          <w:rFonts w:ascii="Arial" w:hAnsi="Arial" w:cs="Arial"/>
          <w:color w:val="000000"/>
        </w:rPr>
      </w:pPr>
      <w:r w:rsidRPr="005B398D">
        <w:rPr>
          <w:rFonts w:ascii="Arial" w:hAnsi="Arial" w:cs="Arial"/>
          <w:color w:val="000000"/>
        </w:rPr>
        <w:t>Tyto postupy nabývají platnosti a účinnosti dnem zveřejnění na intranetových stránkách ÚZSVM v rubrice „Cenová problematika“, není-li stanoveno jinak.</w:t>
      </w:r>
    </w:p>
    <w:p w:rsidR="003D5D06" w:rsidRDefault="003D5D06" w:rsidP="003D5D06">
      <w:pPr>
        <w:jc w:val="both"/>
        <w:rPr>
          <w:rFonts w:ascii="Arial" w:hAnsi="Arial" w:cs="Arial"/>
          <w:color w:val="000000"/>
          <w:sz w:val="22"/>
          <w:szCs w:val="22"/>
        </w:rPr>
      </w:pPr>
    </w:p>
    <w:p w:rsidR="003D5D06" w:rsidRPr="005B398D" w:rsidRDefault="00013EBA" w:rsidP="005B398D">
      <w:pPr>
        <w:pStyle w:val="Odstavecseseznamem"/>
        <w:numPr>
          <w:ilvl w:val="0"/>
          <w:numId w:val="50"/>
        </w:numPr>
        <w:jc w:val="both"/>
        <w:rPr>
          <w:rFonts w:ascii="Arial" w:hAnsi="Arial" w:cs="Arial"/>
          <w:color w:val="000000"/>
        </w:rPr>
      </w:pPr>
      <w:r w:rsidRPr="005B398D">
        <w:rPr>
          <w:rFonts w:ascii="Arial" w:hAnsi="Arial" w:cs="Arial"/>
          <w:color w:val="000000"/>
        </w:rPr>
        <w:t xml:space="preserve">Pokud byla uzavřena smlouva o smlouvě budoucí o zřízení věcného břemene k pozemku, kde je ČR – ÚZSVM podílovým spoluvlastníkem, před účinností Změny č. 8 těchto postupů, a její znění není v souladu s pravidly uvedenými v Čl. 14 odst. 5 ve znění po 1. červenci 2022, postupuje se při stanovení ceny věcného břemene k podílu na pozemku dle pravidel uvedených v dané smlouvě o smlouvě budoucí. </w:t>
      </w:r>
    </w:p>
    <w:p w:rsidR="003D5D06" w:rsidRPr="00C34AB1" w:rsidRDefault="003D5D06" w:rsidP="003D5D06">
      <w:pPr>
        <w:jc w:val="both"/>
        <w:rPr>
          <w:rFonts w:ascii="Arial" w:hAnsi="Arial" w:cs="Arial"/>
          <w:color w:val="000000"/>
          <w:sz w:val="22"/>
          <w:szCs w:val="22"/>
        </w:rPr>
      </w:pPr>
    </w:p>
    <w:p w:rsidR="003D5D06" w:rsidRPr="00494ED8" w:rsidRDefault="00013EBA" w:rsidP="003D5D06">
      <w:pPr>
        <w:jc w:val="both"/>
        <w:rPr>
          <w:rFonts w:ascii="Arial" w:hAnsi="Arial" w:cs="Arial"/>
          <w:color w:val="000000"/>
          <w:sz w:val="22"/>
          <w:szCs w:val="22"/>
          <w:vertAlign w:val="superscript"/>
        </w:rPr>
      </w:pPr>
      <w:r>
        <w:rPr>
          <w:rFonts w:ascii="Arial" w:hAnsi="Arial" w:cs="Arial"/>
          <w:color w:val="000000"/>
          <w:sz w:val="22"/>
          <w:szCs w:val="22"/>
        </w:rPr>
        <w:t xml:space="preserve">Změna č. 1 </w:t>
      </w:r>
      <w:r w:rsidRPr="00494ED8">
        <w:rPr>
          <w:rFonts w:ascii="Arial" w:hAnsi="Arial" w:cs="Arial"/>
          <w:i/>
          <w:color w:val="000000"/>
          <w:sz w:val="22"/>
          <w:szCs w:val="22"/>
        </w:rPr>
        <w:t xml:space="preserve">(Čl. 5 odst. 3) </w:t>
      </w:r>
      <w:r>
        <w:rPr>
          <w:rFonts w:ascii="Arial" w:hAnsi="Arial" w:cs="Arial"/>
          <w:color w:val="000000"/>
          <w:sz w:val="22"/>
          <w:szCs w:val="22"/>
        </w:rPr>
        <w:t>byla provedena ke dni 16. srpna 2017.</w:t>
      </w:r>
      <w:r>
        <w:rPr>
          <w:rStyle w:val="Znakapoznpodarou"/>
          <w:rFonts w:ascii="Arial" w:hAnsi="Arial" w:cs="Arial"/>
          <w:color w:val="000000"/>
          <w:sz w:val="22"/>
          <w:szCs w:val="22"/>
        </w:rPr>
        <w:footnoteReference w:id="20"/>
      </w:r>
      <w:r>
        <w:rPr>
          <w:rFonts w:ascii="Arial" w:hAnsi="Arial" w:cs="Arial"/>
          <w:color w:val="000000"/>
          <w:sz w:val="22"/>
          <w:szCs w:val="22"/>
          <w:vertAlign w:val="superscript"/>
        </w:rPr>
        <w:t>)</w:t>
      </w:r>
    </w:p>
    <w:p w:rsidR="003D5D06" w:rsidRPr="00494ED8" w:rsidRDefault="00013EBA" w:rsidP="003D5D06">
      <w:pPr>
        <w:jc w:val="both"/>
        <w:rPr>
          <w:rFonts w:ascii="Arial" w:hAnsi="Arial" w:cs="Arial"/>
          <w:color w:val="000000"/>
          <w:sz w:val="22"/>
          <w:szCs w:val="22"/>
          <w:vertAlign w:val="superscript"/>
        </w:rPr>
      </w:pPr>
      <w:r>
        <w:rPr>
          <w:rFonts w:ascii="Arial" w:hAnsi="Arial" w:cs="Arial"/>
          <w:color w:val="000000"/>
          <w:sz w:val="22"/>
          <w:szCs w:val="22"/>
        </w:rPr>
        <w:t>Změna č. 2 byla provedena ke dni 12. října 2017.</w:t>
      </w:r>
      <w:r>
        <w:rPr>
          <w:rStyle w:val="Znakapoznpodarou"/>
          <w:rFonts w:ascii="Arial" w:hAnsi="Arial" w:cs="Arial"/>
          <w:color w:val="000000"/>
          <w:sz w:val="22"/>
          <w:szCs w:val="22"/>
        </w:rPr>
        <w:footnoteReference w:id="21"/>
      </w:r>
      <w:r>
        <w:rPr>
          <w:rFonts w:ascii="Arial" w:hAnsi="Arial" w:cs="Arial"/>
          <w:color w:val="000000"/>
          <w:sz w:val="22"/>
          <w:szCs w:val="22"/>
          <w:vertAlign w:val="superscript"/>
        </w:rPr>
        <w:t>)</w:t>
      </w:r>
    </w:p>
    <w:p w:rsidR="003D5D06" w:rsidRDefault="00013EBA" w:rsidP="003D5D06">
      <w:pPr>
        <w:jc w:val="both"/>
        <w:rPr>
          <w:rFonts w:ascii="Arial" w:hAnsi="Arial" w:cs="Arial"/>
          <w:color w:val="000000"/>
          <w:sz w:val="22"/>
          <w:szCs w:val="22"/>
        </w:rPr>
      </w:pPr>
      <w:r>
        <w:rPr>
          <w:rFonts w:ascii="Arial" w:hAnsi="Arial" w:cs="Arial"/>
          <w:color w:val="000000"/>
          <w:sz w:val="22"/>
          <w:szCs w:val="22"/>
        </w:rPr>
        <w:t xml:space="preserve">Změna č. 3 </w:t>
      </w:r>
      <w:r w:rsidRPr="00494ED8">
        <w:rPr>
          <w:rFonts w:ascii="Arial" w:hAnsi="Arial" w:cs="Arial"/>
          <w:i/>
          <w:color w:val="000000"/>
          <w:sz w:val="22"/>
          <w:szCs w:val="22"/>
        </w:rPr>
        <w:t>(Čl. 14 odst. 8)</w:t>
      </w:r>
      <w:r>
        <w:rPr>
          <w:rFonts w:ascii="Arial" w:hAnsi="Arial" w:cs="Arial"/>
          <w:color w:val="000000"/>
          <w:sz w:val="22"/>
          <w:szCs w:val="22"/>
        </w:rPr>
        <w:t xml:space="preserve"> byla provedena ke dni 13. července 2018.</w:t>
      </w:r>
    </w:p>
    <w:p w:rsidR="003D5D06" w:rsidRDefault="00013EBA" w:rsidP="003D5D06">
      <w:pPr>
        <w:jc w:val="both"/>
        <w:rPr>
          <w:rFonts w:ascii="Arial" w:hAnsi="Arial" w:cs="Arial"/>
          <w:color w:val="000000"/>
          <w:sz w:val="22"/>
          <w:szCs w:val="22"/>
        </w:rPr>
      </w:pPr>
      <w:r>
        <w:rPr>
          <w:rFonts w:ascii="Arial" w:hAnsi="Arial" w:cs="Arial"/>
          <w:color w:val="000000"/>
          <w:sz w:val="22"/>
          <w:szCs w:val="22"/>
        </w:rPr>
        <w:t xml:space="preserve">Změna č. 4 </w:t>
      </w:r>
      <w:r w:rsidRPr="00494ED8">
        <w:rPr>
          <w:rFonts w:ascii="Arial" w:hAnsi="Arial" w:cs="Arial"/>
          <w:i/>
          <w:color w:val="000000"/>
          <w:sz w:val="22"/>
          <w:szCs w:val="22"/>
        </w:rPr>
        <w:t>(Čl. 18 odst. 7, Čl. 20 odst. 7, Čl. 32)</w:t>
      </w:r>
      <w:r w:rsidRPr="00494ED8">
        <w:rPr>
          <w:rFonts w:ascii="Arial" w:hAnsi="Arial" w:cs="Arial"/>
          <w:color w:val="000000"/>
          <w:sz w:val="22"/>
          <w:szCs w:val="22"/>
        </w:rPr>
        <w:t xml:space="preserve"> </w:t>
      </w:r>
      <w:r>
        <w:rPr>
          <w:rFonts w:ascii="Arial" w:hAnsi="Arial" w:cs="Arial"/>
          <w:color w:val="000000"/>
          <w:sz w:val="22"/>
          <w:szCs w:val="22"/>
        </w:rPr>
        <w:t>byla provedena ke dni 1. června 2020.</w:t>
      </w:r>
      <w:r>
        <w:rPr>
          <w:rStyle w:val="Znakapoznpodarou"/>
          <w:rFonts w:ascii="Arial" w:hAnsi="Arial" w:cs="Arial"/>
          <w:color w:val="000000"/>
          <w:sz w:val="22"/>
          <w:szCs w:val="22"/>
        </w:rPr>
        <w:footnoteReference w:id="22"/>
      </w:r>
      <w:r>
        <w:rPr>
          <w:rFonts w:ascii="Arial" w:hAnsi="Arial" w:cs="Arial"/>
          <w:color w:val="000000"/>
          <w:sz w:val="22"/>
          <w:szCs w:val="22"/>
          <w:vertAlign w:val="superscript"/>
        </w:rPr>
        <w:t>)</w:t>
      </w:r>
    </w:p>
    <w:p w:rsidR="003D5D06" w:rsidRPr="009D3B99" w:rsidRDefault="00013EBA" w:rsidP="003D5D06">
      <w:pPr>
        <w:jc w:val="both"/>
        <w:rPr>
          <w:rFonts w:ascii="Arial" w:hAnsi="Arial" w:cs="Arial"/>
          <w:color w:val="000000"/>
          <w:sz w:val="22"/>
          <w:szCs w:val="22"/>
          <w:vertAlign w:val="superscript"/>
        </w:rPr>
      </w:pPr>
      <w:r>
        <w:rPr>
          <w:rFonts w:ascii="Arial" w:hAnsi="Arial" w:cs="Arial"/>
          <w:color w:val="000000"/>
          <w:sz w:val="22"/>
          <w:szCs w:val="22"/>
        </w:rPr>
        <w:t>Změna č. 5 (</w:t>
      </w:r>
      <w:r w:rsidRPr="00F82F51">
        <w:rPr>
          <w:rFonts w:ascii="Arial" w:hAnsi="Arial" w:cs="Arial"/>
          <w:i/>
          <w:color w:val="000000"/>
          <w:sz w:val="22"/>
          <w:szCs w:val="22"/>
        </w:rPr>
        <w:t>Čl. 1, 3 – 8, 10 – 15, 17, 20 – 24, 26, 28 - 30</w:t>
      </w:r>
      <w:r>
        <w:rPr>
          <w:rFonts w:ascii="Arial" w:hAnsi="Arial" w:cs="Arial"/>
          <w:color w:val="000000"/>
          <w:sz w:val="22"/>
          <w:szCs w:val="22"/>
        </w:rPr>
        <w:t>) byla provedena ke dni 1. ledna 2021.</w:t>
      </w:r>
      <w:r>
        <w:rPr>
          <w:rStyle w:val="Znakapoznpodarou"/>
          <w:rFonts w:ascii="Arial" w:hAnsi="Arial" w:cs="Arial"/>
          <w:color w:val="000000"/>
          <w:sz w:val="22"/>
          <w:szCs w:val="22"/>
        </w:rPr>
        <w:footnoteReference w:id="23"/>
      </w:r>
      <w:r>
        <w:rPr>
          <w:rFonts w:ascii="Arial" w:hAnsi="Arial" w:cs="Arial"/>
          <w:color w:val="000000"/>
          <w:sz w:val="22"/>
          <w:szCs w:val="22"/>
          <w:vertAlign w:val="superscript"/>
        </w:rPr>
        <w:t>)</w:t>
      </w:r>
    </w:p>
    <w:p w:rsidR="003D5D06" w:rsidRDefault="00013EBA" w:rsidP="003D5D06">
      <w:pPr>
        <w:jc w:val="both"/>
        <w:rPr>
          <w:rFonts w:ascii="Arial" w:hAnsi="Arial" w:cs="Arial"/>
          <w:color w:val="000000"/>
          <w:sz w:val="22"/>
          <w:szCs w:val="22"/>
        </w:rPr>
      </w:pPr>
      <w:r>
        <w:rPr>
          <w:rFonts w:ascii="Arial" w:hAnsi="Arial" w:cs="Arial"/>
          <w:color w:val="000000"/>
          <w:sz w:val="22"/>
          <w:szCs w:val="22"/>
        </w:rPr>
        <w:t>Změna č. 6 (</w:t>
      </w:r>
      <w:r w:rsidRPr="00F82F51">
        <w:rPr>
          <w:rFonts w:ascii="Arial" w:hAnsi="Arial" w:cs="Arial"/>
          <w:i/>
          <w:color w:val="000000"/>
          <w:sz w:val="22"/>
          <w:szCs w:val="22"/>
        </w:rPr>
        <w:t xml:space="preserve">Čl. 1 odst. 3 a 4; Čl. 3 odst. 1, 2 a </w:t>
      </w:r>
      <w:r>
        <w:rPr>
          <w:rFonts w:ascii="Arial" w:hAnsi="Arial" w:cs="Arial"/>
          <w:i/>
          <w:color w:val="000000"/>
          <w:sz w:val="22"/>
          <w:szCs w:val="22"/>
        </w:rPr>
        <w:t>6</w:t>
      </w:r>
      <w:r w:rsidRPr="00F82F51">
        <w:rPr>
          <w:rFonts w:ascii="Arial" w:hAnsi="Arial" w:cs="Arial"/>
          <w:i/>
          <w:color w:val="000000"/>
          <w:sz w:val="22"/>
          <w:szCs w:val="22"/>
        </w:rPr>
        <w:t>; Čl. 5 odst. 3;</w:t>
      </w:r>
      <w:r>
        <w:rPr>
          <w:rFonts w:ascii="Arial" w:hAnsi="Arial" w:cs="Arial"/>
          <w:i/>
          <w:color w:val="000000"/>
          <w:sz w:val="22"/>
          <w:szCs w:val="22"/>
        </w:rPr>
        <w:t xml:space="preserve"> Čl. 6 odst. 1;</w:t>
      </w:r>
      <w:r w:rsidRPr="00F82F51">
        <w:rPr>
          <w:rFonts w:ascii="Arial" w:hAnsi="Arial" w:cs="Arial"/>
          <w:i/>
          <w:color w:val="000000"/>
          <w:sz w:val="22"/>
          <w:szCs w:val="22"/>
        </w:rPr>
        <w:t xml:space="preserve"> Čl 8 odst. 3</w:t>
      </w:r>
      <w:r>
        <w:rPr>
          <w:rFonts w:ascii="Arial" w:hAnsi="Arial" w:cs="Arial"/>
          <w:i/>
          <w:color w:val="000000"/>
          <w:sz w:val="22"/>
          <w:szCs w:val="22"/>
        </w:rPr>
        <w:t>, Čl 14, Čl. 14a – nový, Čl. 15</w:t>
      </w:r>
      <w:r>
        <w:rPr>
          <w:rFonts w:ascii="Arial" w:hAnsi="Arial" w:cs="Arial"/>
          <w:color w:val="000000"/>
          <w:sz w:val="22"/>
          <w:szCs w:val="22"/>
        </w:rPr>
        <w:t>) byla provedena ke dni 1. července 2021</w:t>
      </w:r>
      <w:r>
        <w:rPr>
          <w:rStyle w:val="Znakapoznpodarou"/>
          <w:rFonts w:ascii="Arial" w:hAnsi="Arial" w:cs="Arial"/>
          <w:color w:val="000000"/>
          <w:sz w:val="22"/>
          <w:szCs w:val="22"/>
        </w:rPr>
        <w:footnoteReference w:id="24"/>
      </w:r>
      <w:r>
        <w:rPr>
          <w:rFonts w:ascii="Arial" w:hAnsi="Arial" w:cs="Arial"/>
          <w:color w:val="000000"/>
          <w:sz w:val="22"/>
          <w:szCs w:val="22"/>
          <w:vertAlign w:val="superscript"/>
        </w:rPr>
        <w:t>)</w:t>
      </w:r>
    </w:p>
    <w:p w:rsidR="003D5D06" w:rsidRDefault="00013EBA" w:rsidP="003D5D06">
      <w:pPr>
        <w:jc w:val="both"/>
        <w:rPr>
          <w:rFonts w:ascii="Arial" w:hAnsi="Arial" w:cs="Arial"/>
          <w:color w:val="000000"/>
          <w:sz w:val="22"/>
          <w:szCs w:val="22"/>
        </w:rPr>
      </w:pPr>
      <w:r>
        <w:rPr>
          <w:rFonts w:ascii="Arial" w:hAnsi="Arial" w:cs="Arial"/>
          <w:color w:val="000000"/>
          <w:sz w:val="22"/>
          <w:szCs w:val="22"/>
        </w:rPr>
        <w:lastRenderedPageBreak/>
        <w:t xml:space="preserve">Změna č. 7 </w:t>
      </w:r>
      <w:r>
        <w:rPr>
          <w:rFonts w:ascii="Arial" w:hAnsi="Arial" w:cs="Arial"/>
          <w:i/>
          <w:color w:val="000000"/>
          <w:sz w:val="22"/>
          <w:szCs w:val="22"/>
        </w:rPr>
        <w:t>(Čl. 4 odst. 2. písm. a; Čl. 4 odst. 5; Čl. 14 odst. 5; Čl. 17 odst. 5; Čl. 31)</w:t>
      </w:r>
      <w:r>
        <w:rPr>
          <w:rFonts w:ascii="Arial" w:hAnsi="Arial" w:cs="Arial"/>
          <w:color w:val="000000"/>
          <w:sz w:val="22"/>
          <w:szCs w:val="22"/>
        </w:rPr>
        <w:t xml:space="preserve"> byla provedena ke dni 1. lednu 2022.</w:t>
      </w:r>
      <w:r>
        <w:rPr>
          <w:rStyle w:val="Znakapoznpodarou"/>
          <w:rFonts w:ascii="Arial" w:hAnsi="Arial" w:cs="Arial"/>
          <w:color w:val="000000"/>
          <w:sz w:val="22"/>
          <w:szCs w:val="22"/>
        </w:rPr>
        <w:footnoteReference w:id="25"/>
      </w:r>
      <w:r w:rsidRPr="00723BCF">
        <w:rPr>
          <w:rFonts w:ascii="Arial" w:hAnsi="Arial" w:cs="Arial"/>
          <w:color w:val="000000"/>
          <w:sz w:val="22"/>
          <w:szCs w:val="22"/>
          <w:vertAlign w:val="superscript"/>
        </w:rPr>
        <w:t>)</w:t>
      </w:r>
    </w:p>
    <w:p w:rsidR="003D5D06" w:rsidRPr="000E7BFE" w:rsidRDefault="00013EBA" w:rsidP="003D5D06">
      <w:pPr>
        <w:jc w:val="both"/>
        <w:rPr>
          <w:rFonts w:ascii="Arial" w:hAnsi="Arial" w:cs="Arial"/>
          <w:i/>
          <w:color w:val="000000"/>
          <w:sz w:val="22"/>
          <w:szCs w:val="22"/>
          <w:vertAlign w:val="superscript"/>
        </w:rPr>
      </w:pPr>
      <w:r>
        <w:rPr>
          <w:rFonts w:ascii="Arial" w:hAnsi="Arial" w:cs="Arial"/>
          <w:color w:val="000000"/>
          <w:sz w:val="22"/>
          <w:szCs w:val="22"/>
        </w:rPr>
        <w:t xml:space="preserve">Změna č. 8 </w:t>
      </w:r>
      <w:r w:rsidRPr="00BC2A25">
        <w:rPr>
          <w:rFonts w:ascii="Arial" w:hAnsi="Arial" w:cs="Arial"/>
          <w:i/>
          <w:color w:val="000000"/>
          <w:sz w:val="22"/>
          <w:szCs w:val="22"/>
        </w:rPr>
        <w:t>(</w:t>
      </w:r>
      <w:r>
        <w:rPr>
          <w:rFonts w:ascii="Arial" w:hAnsi="Arial" w:cs="Arial"/>
          <w:i/>
          <w:color w:val="000000"/>
          <w:sz w:val="22"/>
          <w:szCs w:val="22"/>
        </w:rPr>
        <w:t xml:space="preserve">Čl. 14 - úprava odst. 5, Čl. 29 nový odst. 4; Čl. 35 nový odst. 2) </w:t>
      </w:r>
      <w:r w:rsidRPr="00B479E8">
        <w:rPr>
          <w:rFonts w:ascii="Arial" w:hAnsi="Arial" w:cs="Arial"/>
          <w:color w:val="000000"/>
          <w:sz w:val="22"/>
          <w:szCs w:val="22"/>
        </w:rPr>
        <w:t>byla provedena ke dni 1. července 2022.</w:t>
      </w:r>
      <w:r>
        <w:rPr>
          <w:rStyle w:val="Znakapoznpodarou"/>
          <w:rFonts w:ascii="Arial" w:hAnsi="Arial" w:cs="Arial"/>
          <w:color w:val="000000"/>
          <w:sz w:val="22"/>
          <w:szCs w:val="22"/>
        </w:rPr>
        <w:footnoteReference w:id="26"/>
      </w:r>
      <w:r>
        <w:rPr>
          <w:rFonts w:ascii="Arial" w:hAnsi="Arial" w:cs="Arial"/>
          <w:color w:val="000000"/>
          <w:sz w:val="22"/>
          <w:szCs w:val="22"/>
          <w:vertAlign w:val="superscript"/>
        </w:rPr>
        <w:t>)</w:t>
      </w:r>
    </w:p>
    <w:p w:rsidR="003D5D06" w:rsidRDefault="003D5D06" w:rsidP="003D5D06">
      <w:pPr>
        <w:jc w:val="both"/>
        <w:rPr>
          <w:rFonts w:ascii="Arial" w:hAnsi="Arial" w:cs="Arial"/>
          <w:color w:val="000000"/>
          <w:sz w:val="22"/>
          <w:szCs w:val="22"/>
        </w:rPr>
      </w:pPr>
    </w:p>
    <w:p w:rsidR="005B398D" w:rsidRDefault="005B398D" w:rsidP="003D5D06">
      <w:pPr>
        <w:jc w:val="both"/>
        <w:rPr>
          <w:rFonts w:ascii="Arial" w:hAnsi="Arial" w:cs="Arial"/>
          <w:color w:val="000000"/>
          <w:sz w:val="22"/>
          <w:szCs w:val="22"/>
        </w:rPr>
      </w:pPr>
    </w:p>
    <w:p w:rsidR="005B398D" w:rsidRDefault="005B398D" w:rsidP="003D5D06">
      <w:pPr>
        <w:jc w:val="both"/>
        <w:rPr>
          <w:rFonts w:ascii="Arial" w:hAnsi="Arial" w:cs="Arial"/>
          <w:color w:val="000000"/>
          <w:sz w:val="22"/>
          <w:szCs w:val="22"/>
        </w:rPr>
      </w:pPr>
    </w:p>
    <w:p w:rsidR="003D5D06" w:rsidRPr="00C06192" w:rsidRDefault="00013EBA" w:rsidP="003D5D06">
      <w:pPr>
        <w:jc w:val="both"/>
        <w:rPr>
          <w:rFonts w:ascii="Arial" w:hAnsi="Arial" w:cs="Arial"/>
          <w:color w:val="000000"/>
          <w:sz w:val="22"/>
          <w:szCs w:val="22"/>
        </w:rPr>
      </w:pPr>
      <w:r w:rsidRPr="00C06192">
        <w:rPr>
          <w:rFonts w:ascii="Arial" w:hAnsi="Arial" w:cs="Arial"/>
          <w:color w:val="000000"/>
          <w:sz w:val="22"/>
          <w:szCs w:val="22"/>
        </w:rPr>
        <w:t xml:space="preserve">Vydal: odbor Majetkové metodiky </w:t>
      </w:r>
    </w:p>
    <w:p w:rsidR="006A3059" w:rsidRDefault="006A3059" w:rsidP="006A3059">
      <w:pPr>
        <w:rPr>
          <w:rFonts w:ascii="Arial" w:hAnsi="Arial" w:cs="Arial"/>
          <w:sz w:val="22"/>
          <w:szCs w:val="22"/>
        </w:rPr>
      </w:pPr>
    </w:p>
    <w:p w:rsidR="006A3059" w:rsidRDefault="006A3059" w:rsidP="006A3059">
      <w:pPr>
        <w:rPr>
          <w:rFonts w:ascii="Arial" w:hAnsi="Arial" w:cs="Arial"/>
          <w:sz w:val="22"/>
          <w:szCs w:val="22"/>
        </w:rPr>
      </w:pPr>
    </w:p>
    <w:sectPr w:rsidR="006A3059" w:rsidSect="00345881">
      <w:headerReference w:type="default" r:id="rId17"/>
      <w:footerReference w:type="default" r:id="rId18"/>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EBA" w:rsidRDefault="00013EBA">
      <w:r>
        <w:separator/>
      </w:r>
    </w:p>
  </w:endnote>
  <w:endnote w:type="continuationSeparator" w:id="0">
    <w:p w:rsidR="00013EBA" w:rsidRDefault="0001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CE">
    <w:altName w:val="Courier New"/>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88235"/>
      <w:docPartObj>
        <w:docPartGallery w:val="Page Numbers (Bottom of Page)"/>
        <w:docPartUnique/>
      </w:docPartObj>
    </w:sdtPr>
    <w:sdtEndPr/>
    <w:sdtContent>
      <w:sdt>
        <w:sdtPr>
          <w:id w:val="1728636285"/>
          <w:docPartObj>
            <w:docPartGallery w:val="Page Numbers (Top of Page)"/>
            <w:docPartUnique/>
          </w:docPartObj>
        </w:sdtPr>
        <w:sdtEndPr/>
        <w:sdtContent>
          <w:p w:rsidR="000701D9" w:rsidRDefault="00013EBA">
            <w:pPr>
              <w:pStyle w:val="Zpat"/>
              <w:jc w:val="center"/>
            </w:pPr>
            <w:r w:rsidRPr="008C6A59">
              <w:rPr>
                <w:sz w:val="18"/>
                <w:szCs w:val="18"/>
              </w:rPr>
              <w:t xml:space="preserve">Stránka </w:t>
            </w:r>
            <w:r w:rsidRPr="008C6A59">
              <w:rPr>
                <w:b/>
                <w:bCs/>
                <w:sz w:val="18"/>
                <w:szCs w:val="18"/>
              </w:rPr>
              <w:fldChar w:fldCharType="begin"/>
            </w:r>
            <w:r w:rsidRPr="008C6A59">
              <w:rPr>
                <w:b/>
                <w:bCs/>
                <w:sz w:val="18"/>
                <w:szCs w:val="18"/>
              </w:rPr>
              <w:instrText>PAGE</w:instrText>
            </w:r>
            <w:r w:rsidRPr="008C6A59">
              <w:rPr>
                <w:b/>
                <w:bCs/>
                <w:sz w:val="18"/>
                <w:szCs w:val="18"/>
              </w:rPr>
              <w:fldChar w:fldCharType="separate"/>
            </w:r>
            <w:r w:rsidRPr="008C6A59">
              <w:rPr>
                <w:b/>
                <w:bCs/>
                <w:sz w:val="18"/>
                <w:szCs w:val="18"/>
              </w:rPr>
              <w:t>25</w:t>
            </w:r>
            <w:r w:rsidRPr="008C6A59">
              <w:rPr>
                <w:b/>
                <w:bCs/>
                <w:sz w:val="18"/>
                <w:szCs w:val="18"/>
              </w:rPr>
              <w:fldChar w:fldCharType="end"/>
            </w:r>
            <w:r w:rsidRPr="008C6A59">
              <w:rPr>
                <w:sz w:val="18"/>
                <w:szCs w:val="18"/>
              </w:rPr>
              <w:t xml:space="preserve"> z </w:t>
            </w:r>
            <w:r w:rsidRPr="008C6A59">
              <w:rPr>
                <w:b/>
                <w:bCs/>
                <w:sz w:val="18"/>
                <w:szCs w:val="18"/>
              </w:rPr>
              <w:fldChar w:fldCharType="begin"/>
            </w:r>
            <w:r w:rsidRPr="008C6A59">
              <w:rPr>
                <w:b/>
                <w:bCs/>
                <w:sz w:val="18"/>
                <w:szCs w:val="18"/>
              </w:rPr>
              <w:instrText>NUMPAGES</w:instrText>
            </w:r>
            <w:r w:rsidRPr="008C6A59">
              <w:rPr>
                <w:b/>
                <w:bCs/>
                <w:sz w:val="18"/>
                <w:szCs w:val="18"/>
              </w:rPr>
              <w:fldChar w:fldCharType="separate"/>
            </w:r>
            <w:r w:rsidRPr="008C6A59">
              <w:rPr>
                <w:b/>
                <w:bCs/>
                <w:sz w:val="18"/>
                <w:szCs w:val="18"/>
              </w:rPr>
              <w:t>25</w:t>
            </w:r>
            <w:r w:rsidRPr="008C6A59">
              <w:rPr>
                <w:b/>
                <w:bCs/>
                <w:sz w:val="18"/>
                <w:szCs w:val="18"/>
              </w:rPr>
              <w:fldChar w:fldCharType="end"/>
            </w:r>
          </w:p>
        </w:sdtContent>
      </w:sdt>
    </w:sdtContent>
  </w:sdt>
  <w:p w:rsidR="00EC2E43" w:rsidRDefault="00EC2E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EBA" w:rsidRDefault="00013EBA" w:rsidP="006A3059">
      <w:r>
        <w:separator/>
      </w:r>
    </w:p>
  </w:footnote>
  <w:footnote w:type="continuationSeparator" w:id="0">
    <w:p w:rsidR="00013EBA" w:rsidRDefault="00013EBA" w:rsidP="006A3059">
      <w:r>
        <w:continuationSeparator/>
      </w:r>
    </w:p>
  </w:footnote>
  <w:footnote w:id="1">
    <w:p w:rsidR="00EC2E43" w:rsidRPr="00976CF1" w:rsidRDefault="00013EBA" w:rsidP="003D5D06">
      <w:pPr>
        <w:pStyle w:val="Textpoznpodarou"/>
        <w:ind w:left="142" w:hanging="142"/>
        <w:jc w:val="both"/>
        <w:rPr>
          <w:rFonts w:ascii="Arial" w:hAnsi="Arial" w:cs="Arial"/>
          <w:sz w:val="18"/>
          <w:szCs w:val="18"/>
        </w:rPr>
      </w:pPr>
      <w:r w:rsidRPr="00976CF1">
        <w:rPr>
          <w:rStyle w:val="Znakapoznpodarou"/>
          <w:rFonts w:ascii="Arial" w:hAnsi="Arial" w:cs="Arial"/>
          <w:sz w:val="18"/>
          <w:szCs w:val="18"/>
        </w:rPr>
        <w:footnoteRef/>
      </w:r>
      <w:r>
        <w:rPr>
          <w:rFonts w:ascii="Arial" w:hAnsi="Arial" w:cs="Arial"/>
          <w:sz w:val="18"/>
          <w:szCs w:val="18"/>
          <w:vertAlign w:val="superscript"/>
        </w:rPr>
        <w:t>)</w:t>
      </w:r>
      <w:r w:rsidRPr="00976CF1">
        <w:rPr>
          <w:rFonts w:ascii="Arial" w:hAnsi="Arial" w:cs="Arial"/>
          <w:sz w:val="18"/>
          <w:szCs w:val="18"/>
        </w:rPr>
        <w:t xml:space="preserve"> Od 1. 1. 2021 je upřesněno, že se obvyklá cena vztahuje vedle majetku (věcí práv a jiných hodnot) také na oceňování služeb a určí se ze </w:t>
      </w:r>
      <w:r w:rsidRPr="00976CF1">
        <w:rPr>
          <w:rFonts w:ascii="Arial" w:hAnsi="Arial" w:cs="Arial"/>
          <w:b/>
          <w:sz w:val="18"/>
          <w:szCs w:val="18"/>
        </w:rPr>
        <w:t>sjednaných cen</w:t>
      </w:r>
      <w:r w:rsidRPr="00976CF1">
        <w:rPr>
          <w:rFonts w:ascii="Arial" w:hAnsi="Arial" w:cs="Arial"/>
          <w:sz w:val="18"/>
          <w:szCs w:val="18"/>
        </w:rPr>
        <w:t xml:space="preserve"> porovnáním. Tím je vyloučena možnost určení obvyklé ceny z nabídkových a poptávkových cen (inzerovaných cen).</w:t>
      </w:r>
    </w:p>
  </w:footnote>
  <w:footnote w:id="2">
    <w:p w:rsidR="00EC2E43" w:rsidRDefault="00013EBA" w:rsidP="003D5D06">
      <w:pPr>
        <w:pStyle w:val="Textpoznpodarou"/>
        <w:ind w:left="142" w:hanging="142"/>
        <w:jc w:val="both"/>
        <w:rPr>
          <w:rFonts w:ascii="Arial" w:hAnsi="Arial" w:cs="Arial"/>
          <w:sz w:val="18"/>
          <w:szCs w:val="18"/>
        </w:rPr>
      </w:pPr>
      <w:r w:rsidRPr="00976CF1">
        <w:rPr>
          <w:rStyle w:val="Znakapoznpodarou"/>
          <w:rFonts w:ascii="Arial" w:hAnsi="Arial" w:cs="Arial"/>
          <w:sz w:val="18"/>
          <w:szCs w:val="18"/>
        </w:rPr>
        <w:footnoteRef/>
      </w:r>
      <w:r>
        <w:rPr>
          <w:rFonts w:ascii="Arial" w:hAnsi="Arial" w:cs="Arial"/>
          <w:sz w:val="18"/>
          <w:szCs w:val="18"/>
          <w:vertAlign w:val="superscript"/>
        </w:rPr>
        <w:t>)</w:t>
      </w:r>
      <w:r w:rsidRPr="00976CF1">
        <w:rPr>
          <w:rFonts w:ascii="Arial" w:hAnsi="Arial" w:cs="Arial"/>
          <w:sz w:val="18"/>
          <w:szCs w:val="18"/>
        </w:rPr>
        <w:t xml:space="preserve">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w:t>
      </w:r>
    </w:p>
    <w:p w:rsidR="00EC2E43" w:rsidRPr="00976CF1" w:rsidRDefault="00013EBA" w:rsidP="003D5D06">
      <w:pPr>
        <w:pStyle w:val="Textpoznpodarou"/>
        <w:ind w:left="142"/>
        <w:jc w:val="both"/>
        <w:rPr>
          <w:rFonts w:ascii="Arial" w:hAnsi="Arial" w:cs="Arial"/>
          <w:sz w:val="18"/>
          <w:szCs w:val="18"/>
        </w:rPr>
      </w:pPr>
      <w:r w:rsidRPr="00976CF1">
        <w:rPr>
          <w:rFonts w:ascii="Arial" w:hAnsi="Arial" w:cs="Arial"/>
          <w:sz w:val="18"/>
          <w:szCs w:val="18"/>
        </w:rPr>
        <w:t xml:space="preserve">Příklad: Ústavní soud ve svém nálezu č. II ÚS 3588/14 ze dne 16. června 2015 uvádí: </w:t>
      </w:r>
      <w:r w:rsidRPr="00976CF1">
        <w:rPr>
          <w:rFonts w:ascii="Arial" w:hAnsi="Arial" w:cs="Arial"/>
          <w:i/>
          <w:sz w:val="18"/>
          <w:szCs w:val="18"/>
        </w:rPr>
        <w:t xml:space="preserve">„…prodej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w:t>
      </w:r>
      <w:r w:rsidRPr="00891564">
        <w:rPr>
          <w:rFonts w:ascii="Arial" w:hAnsi="Arial" w:cs="Arial"/>
          <w:b/>
          <w:i/>
          <w:sz w:val="18"/>
          <w:szCs w:val="18"/>
        </w:rPr>
        <w:t>„mimořádných okolností trhu“</w:t>
      </w:r>
      <w:r w:rsidRPr="00976CF1">
        <w:rPr>
          <w:rFonts w:ascii="Arial" w:hAnsi="Arial" w:cs="Arial"/>
          <w:i/>
          <w:sz w:val="18"/>
          <w:szCs w:val="18"/>
        </w:rPr>
        <w:t>, mezi něž citované ustanovení § 2 odst. 1 zákona o oceňování majetku mimo jiné řadí stav tísně prodávajícího, jejichž vliv musí být při stanovení ceny obvyklé vyloučen“</w:t>
      </w:r>
      <w:r w:rsidRPr="00976CF1">
        <w:rPr>
          <w:rFonts w:ascii="Arial" w:hAnsi="Arial" w:cs="Arial"/>
          <w:sz w:val="18"/>
          <w:szCs w:val="18"/>
        </w:rPr>
        <w:t>.</w:t>
      </w:r>
    </w:p>
  </w:footnote>
  <w:footnote w:id="3">
    <w:p w:rsidR="00EC2E43" w:rsidRPr="002D1AB2" w:rsidRDefault="00013EBA" w:rsidP="003D5D06">
      <w:pPr>
        <w:pStyle w:val="Textpoznpodarou"/>
        <w:ind w:left="142" w:hanging="142"/>
        <w:jc w:val="both"/>
        <w:rPr>
          <w:rFonts w:ascii="Arial" w:hAnsi="Arial" w:cs="Arial"/>
          <w:sz w:val="18"/>
          <w:szCs w:val="18"/>
        </w:rPr>
      </w:pPr>
      <w:r w:rsidRPr="002D1AB2">
        <w:rPr>
          <w:rStyle w:val="Znakapoznpodarou"/>
          <w:rFonts w:ascii="Arial" w:hAnsi="Arial" w:cs="Arial"/>
          <w:sz w:val="18"/>
          <w:szCs w:val="18"/>
        </w:rPr>
        <w:footnoteRef/>
      </w:r>
      <w:r>
        <w:rPr>
          <w:rFonts w:ascii="Arial" w:hAnsi="Arial" w:cs="Arial"/>
          <w:sz w:val="18"/>
          <w:szCs w:val="18"/>
          <w:vertAlign w:val="superscript"/>
        </w:rPr>
        <w:t>)</w:t>
      </w:r>
      <w:r w:rsidRPr="002D1AB2">
        <w:rPr>
          <w:rFonts w:ascii="Arial" w:hAnsi="Arial" w:cs="Arial"/>
          <w:sz w:val="18"/>
          <w:szCs w:val="18"/>
        </w:rPr>
        <w:t xml:space="preserve"> </w:t>
      </w:r>
      <w:r>
        <w:rPr>
          <w:rFonts w:ascii="Arial" w:hAnsi="Arial" w:cs="Arial"/>
          <w:sz w:val="18"/>
          <w:szCs w:val="18"/>
        </w:rPr>
        <w:t>Zvláštní pozornost je pak nutné věnovat liniovým stavbám, u kterých</w:t>
      </w:r>
      <w:r w:rsidRPr="002D1AB2">
        <w:rPr>
          <w:rFonts w:ascii="Arial" w:hAnsi="Arial" w:cs="Arial"/>
          <w:sz w:val="18"/>
          <w:szCs w:val="18"/>
        </w:rPr>
        <w:t xml:space="preserve"> dle § 509 zákona č. 89/2012 Sb., občanský zákoník, ve znění pozdějších předpisů, platí, že  </w:t>
      </w:r>
      <w:r w:rsidRPr="002D1AB2">
        <w:rPr>
          <w:rFonts w:ascii="Arial" w:hAnsi="Arial" w:cs="Arial"/>
          <w:i/>
          <w:sz w:val="18"/>
          <w:szCs w:val="18"/>
        </w:rPr>
        <w:t xml:space="preserve">„zejména vodovody, kanalizace nebo energetická či jiná vedení, a jiné předměty, které ze své povahy pravidelně zasahují více pozemků, </w:t>
      </w:r>
      <w:r w:rsidRPr="002D1AB2">
        <w:rPr>
          <w:rFonts w:ascii="Arial" w:hAnsi="Arial" w:cs="Arial"/>
          <w:i/>
          <w:sz w:val="18"/>
          <w:szCs w:val="18"/>
          <w:u w:val="single"/>
        </w:rPr>
        <w:t>nejsou součástí pozemku</w:t>
      </w:r>
      <w:r w:rsidRPr="002D1AB2">
        <w:rPr>
          <w:rFonts w:ascii="Arial" w:hAnsi="Arial" w:cs="Arial"/>
          <w:i/>
          <w:sz w:val="18"/>
          <w:szCs w:val="18"/>
        </w:rPr>
        <w:t>. Má se za to, že součástí liniových staveb jsou i stavby a technická zařízení, která s nimi provozně souvisí.“</w:t>
      </w:r>
    </w:p>
  </w:footnote>
  <w:footnote w:id="4">
    <w:p w:rsidR="00EC2E43" w:rsidRPr="00976CF1" w:rsidRDefault="00013EBA" w:rsidP="003D5D06">
      <w:pPr>
        <w:pStyle w:val="Textpoznpodarou"/>
        <w:ind w:left="142" w:hanging="142"/>
        <w:jc w:val="both"/>
        <w:rPr>
          <w:rFonts w:ascii="Arial" w:hAnsi="Arial" w:cs="Arial"/>
          <w:sz w:val="18"/>
          <w:szCs w:val="18"/>
        </w:rPr>
      </w:pPr>
      <w:r w:rsidRPr="00976CF1">
        <w:rPr>
          <w:rStyle w:val="Znakapoznpodarou"/>
          <w:rFonts w:ascii="Arial" w:hAnsi="Arial" w:cs="Arial"/>
          <w:sz w:val="18"/>
          <w:szCs w:val="18"/>
        </w:rPr>
        <w:footnoteRef/>
      </w:r>
      <w:r>
        <w:rPr>
          <w:rFonts w:ascii="Arial" w:hAnsi="Arial" w:cs="Arial"/>
          <w:sz w:val="18"/>
          <w:szCs w:val="18"/>
          <w:vertAlign w:val="superscript"/>
        </w:rPr>
        <w:t>)</w:t>
      </w:r>
      <w:r w:rsidRPr="00976CF1">
        <w:rPr>
          <w:rFonts w:ascii="Arial" w:hAnsi="Arial" w:cs="Arial"/>
          <w:sz w:val="18"/>
          <w:szCs w:val="18"/>
        </w:rPr>
        <w:t xml:space="preserve"> Pro přepočet ceny slouží tzv. „cenové indexy“ umožňující přepočet ceny z jednoho období na druhé. Volba vhodného indexu se podřizuje oceňovanému předmětu. Lze použít cenové indexy stavebních prací, staveb, pozemků, případně indexů inflace (nájem). Lze využít tzv. „HB index“ vývoje realitního trhu, který vychází z cenových údajů Hypoteční banky, ČSOB, České bankovní asociace. HB index je běžně znaleckou praxí využíván.</w:t>
      </w:r>
    </w:p>
    <w:p w:rsidR="00EC2E43" w:rsidRPr="00096F6B" w:rsidRDefault="00EC2E43" w:rsidP="003D5D06">
      <w:pPr>
        <w:pStyle w:val="Textpoznpodarou"/>
        <w:ind w:left="142"/>
        <w:jc w:val="both"/>
        <w:rPr>
          <w:rFonts w:ascii="Arial" w:hAnsi="Arial" w:cs="Arial"/>
          <w:sz w:val="18"/>
          <w:szCs w:val="18"/>
        </w:rPr>
      </w:pPr>
    </w:p>
  </w:footnote>
  <w:footnote w:id="5">
    <w:p w:rsidR="00EC2E43" w:rsidRPr="004F6856" w:rsidRDefault="00013EBA" w:rsidP="003D5D06">
      <w:pPr>
        <w:pStyle w:val="Textpoznpodarou"/>
        <w:ind w:left="142" w:hanging="142"/>
        <w:jc w:val="both"/>
        <w:rPr>
          <w:rFonts w:ascii="Arial" w:hAnsi="Arial" w:cs="Arial"/>
          <w:sz w:val="18"/>
          <w:szCs w:val="18"/>
        </w:rPr>
      </w:pPr>
      <w:r w:rsidRPr="004F6856">
        <w:rPr>
          <w:rStyle w:val="Znakapoznpodarou"/>
          <w:rFonts w:ascii="Arial" w:hAnsi="Arial" w:cs="Arial"/>
          <w:sz w:val="18"/>
          <w:szCs w:val="18"/>
        </w:rPr>
        <w:footnoteRef/>
      </w:r>
      <w:r>
        <w:rPr>
          <w:rFonts w:ascii="Arial" w:hAnsi="Arial" w:cs="Arial"/>
          <w:sz w:val="18"/>
          <w:szCs w:val="18"/>
          <w:vertAlign w:val="superscript"/>
        </w:rPr>
        <w:t>)</w:t>
      </w:r>
      <w:r w:rsidRPr="004F6856">
        <w:rPr>
          <w:rFonts w:ascii="Arial" w:hAnsi="Arial" w:cs="Arial"/>
          <w:sz w:val="18"/>
          <w:szCs w:val="18"/>
        </w:rPr>
        <w:t xml:space="preserve"> Ze zákona č. </w:t>
      </w:r>
      <w:r w:rsidRPr="004F6856">
        <w:rPr>
          <w:rFonts w:ascii="Arial" w:hAnsi="Arial" w:cs="Arial"/>
          <w:color w:val="000000"/>
          <w:sz w:val="18"/>
          <w:szCs w:val="18"/>
        </w:rPr>
        <w:t xml:space="preserve">13/1997 Sb., o pozemních komunikacích, </w:t>
      </w:r>
      <w:r>
        <w:rPr>
          <w:rFonts w:ascii="Arial" w:hAnsi="Arial" w:cs="Arial"/>
          <w:color w:val="000000"/>
          <w:sz w:val="18"/>
          <w:szCs w:val="18"/>
        </w:rPr>
        <w:t>ve znění pozdějších předpisů,</w:t>
      </w:r>
      <w:r w:rsidRPr="004F6856">
        <w:rPr>
          <w:rFonts w:ascii="Arial" w:hAnsi="Arial" w:cs="Arial"/>
          <w:color w:val="000000"/>
          <w:sz w:val="18"/>
          <w:szCs w:val="18"/>
        </w:rPr>
        <w:t xml:space="preserve"> vyplývá, že stavb</w:t>
      </w:r>
      <w:r>
        <w:rPr>
          <w:rFonts w:ascii="Arial" w:hAnsi="Arial" w:cs="Arial"/>
          <w:color w:val="000000"/>
          <w:sz w:val="18"/>
          <w:szCs w:val="18"/>
        </w:rPr>
        <w:t>y</w:t>
      </w:r>
      <w:r w:rsidRPr="004F6856">
        <w:rPr>
          <w:rFonts w:ascii="Arial" w:hAnsi="Arial" w:cs="Arial"/>
          <w:color w:val="000000"/>
          <w:sz w:val="18"/>
          <w:szCs w:val="18"/>
        </w:rPr>
        <w:t xml:space="preserve"> dálnic, silnic a místní</w:t>
      </w:r>
      <w:r>
        <w:rPr>
          <w:rFonts w:ascii="Arial" w:hAnsi="Arial" w:cs="Arial"/>
          <w:color w:val="000000"/>
          <w:sz w:val="18"/>
          <w:szCs w:val="18"/>
        </w:rPr>
        <w:t>ch</w:t>
      </w:r>
      <w:r w:rsidRPr="004F6856">
        <w:rPr>
          <w:rFonts w:ascii="Arial" w:hAnsi="Arial" w:cs="Arial"/>
          <w:color w:val="000000"/>
          <w:sz w:val="18"/>
          <w:szCs w:val="18"/>
        </w:rPr>
        <w:t xml:space="preserve"> komunikac</w:t>
      </w:r>
      <w:r>
        <w:rPr>
          <w:rFonts w:ascii="Arial" w:hAnsi="Arial" w:cs="Arial"/>
          <w:color w:val="000000"/>
          <w:sz w:val="18"/>
          <w:szCs w:val="18"/>
        </w:rPr>
        <w:t>í</w:t>
      </w:r>
      <w:r w:rsidRPr="004F6856">
        <w:rPr>
          <w:rFonts w:ascii="Arial" w:hAnsi="Arial" w:cs="Arial"/>
          <w:color w:val="000000"/>
          <w:sz w:val="18"/>
          <w:szCs w:val="18"/>
        </w:rPr>
        <w:t xml:space="preserve"> </w:t>
      </w:r>
      <w:r>
        <w:rPr>
          <w:rFonts w:ascii="Arial" w:hAnsi="Arial" w:cs="Arial"/>
          <w:color w:val="000000"/>
          <w:sz w:val="18"/>
          <w:szCs w:val="18"/>
        </w:rPr>
        <w:t xml:space="preserve">nejsou </w:t>
      </w:r>
      <w:r w:rsidRPr="004F6856">
        <w:rPr>
          <w:rFonts w:ascii="Arial" w:hAnsi="Arial" w:cs="Arial"/>
          <w:color w:val="000000"/>
          <w:sz w:val="18"/>
          <w:szCs w:val="18"/>
        </w:rPr>
        <w:t xml:space="preserve">nikdy </w:t>
      </w:r>
      <w:r w:rsidRPr="004F6856">
        <w:rPr>
          <w:rFonts w:ascii="Arial" w:hAnsi="Arial" w:cs="Arial"/>
          <w:color w:val="000000"/>
          <w:sz w:val="18"/>
          <w:szCs w:val="18"/>
          <w:u w:val="single"/>
        </w:rPr>
        <w:t xml:space="preserve">součástí pozemku. V případě účelových komunikací je pak nutné individuálně posuzovat, zda se jedná o </w:t>
      </w:r>
      <w:r w:rsidRPr="004F6856">
        <w:rPr>
          <w:rFonts w:ascii="Arial" w:hAnsi="Arial" w:cs="Arial"/>
          <w:i/>
          <w:color w:val="000000"/>
          <w:sz w:val="18"/>
          <w:szCs w:val="18"/>
        </w:rPr>
        <w:t>„pouhé“</w:t>
      </w:r>
      <w:r w:rsidRPr="004F6856">
        <w:rPr>
          <w:rFonts w:ascii="Arial" w:hAnsi="Arial" w:cs="Arial"/>
          <w:color w:val="000000"/>
          <w:sz w:val="18"/>
          <w:szCs w:val="18"/>
        </w:rPr>
        <w:t xml:space="preserve"> ztvárnění pozemku a proto je jeho součástí</w:t>
      </w:r>
      <w:r>
        <w:rPr>
          <w:rFonts w:ascii="Arial" w:hAnsi="Arial" w:cs="Arial"/>
          <w:color w:val="000000"/>
          <w:sz w:val="18"/>
          <w:szCs w:val="18"/>
        </w:rPr>
        <w:t>, či nikoliv (rozsudek</w:t>
      </w:r>
      <w:r w:rsidRPr="004F6856">
        <w:rPr>
          <w:rFonts w:ascii="Arial" w:hAnsi="Arial" w:cs="Arial"/>
          <w:color w:val="000000"/>
          <w:sz w:val="18"/>
          <w:szCs w:val="18"/>
        </w:rPr>
        <w:t xml:space="preserve"> Nejvyššího soudu sp. zn. 28 Cdo 2690/2020 ze dne 10. listopadu 2020</w:t>
      </w:r>
      <w:r>
        <w:rPr>
          <w:rFonts w:ascii="Arial" w:hAnsi="Arial" w:cs="Arial"/>
          <w:color w:val="000000"/>
          <w:sz w:val="18"/>
          <w:szCs w:val="18"/>
        </w:rPr>
        <w:t>).</w:t>
      </w:r>
    </w:p>
  </w:footnote>
  <w:footnote w:id="6">
    <w:p w:rsidR="00EC2E43" w:rsidRPr="009C4EAA" w:rsidRDefault="00013EBA" w:rsidP="003D5D06">
      <w:pPr>
        <w:pStyle w:val="Zkladntextodsazen31"/>
        <w:ind w:left="142" w:hanging="142"/>
        <w:rPr>
          <w:rFonts w:ascii="Arial" w:hAnsi="Arial" w:cs="Arial"/>
          <w:color w:val="000000"/>
          <w:sz w:val="18"/>
          <w:szCs w:val="18"/>
        </w:rPr>
      </w:pPr>
      <w:r w:rsidRPr="009C4EAA">
        <w:rPr>
          <w:rStyle w:val="Znakapoznpodarou"/>
          <w:rFonts w:ascii="Arial" w:hAnsi="Arial" w:cs="Arial"/>
          <w:sz w:val="18"/>
          <w:szCs w:val="18"/>
        </w:rPr>
        <w:footnoteRef/>
      </w:r>
      <w:r>
        <w:rPr>
          <w:rFonts w:ascii="Arial" w:hAnsi="Arial" w:cs="Arial"/>
          <w:sz w:val="18"/>
          <w:szCs w:val="18"/>
          <w:vertAlign w:val="superscript"/>
        </w:rPr>
        <w:t>)</w:t>
      </w:r>
      <w:r w:rsidRPr="009C4EAA">
        <w:rPr>
          <w:rFonts w:ascii="Arial" w:hAnsi="Arial" w:cs="Arial"/>
          <w:sz w:val="18"/>
          <w:szCs w:val="18"/>
        </w:rPr>
        <w:t xml:space="preserve"> </w:t>
      </w:r>
      <w:r w:rsidRPr="009C4EAA">
        <w:rPr>
          <w:rFonts w:ascii="Arial" w:hAnsi="Arial" w:cs="Arial"/>
          <w:color w:val="000000"/>
          <w:sz w:val="18"/>
          <w:szCs w:val="18"/>
        </w:rPr>
        <w:t xml:space="preserve">Při </w:t>
      </w:r>
      <w:r>
        <w:rPr>
          <w:rFonts w:ascii="Arial" w:hAnsi="Arial" w:cs="Arial"/>
          <w:color w:val="000000"/>
          <w:sz w:val="18"/>
          <w:szCs w:val="18"/>
        </w:rPr>
        <w:t xml:space="preserve">posuzování charakteru </w:t>
      </w:r>
      <w:r w:rsidRPr="009C4EAA">
        <w:rPr>
          <w:rFonts w:ascii="Arial" w:hAnsi="Arial" w:cs="Arial"/>
          <w:color w:val="000000"/>
          <w:sz w:val="18"/>
          <w:szCs w:val="18"/>
        </w:rPr>
        <w:t xml:space="preserve">pozemních komunikací </w:t>
      </w:r>
      <w:r>
        <w:rPr>
          <w:rFonts w:ascii="Arial" w:hAnsi="Arial" w:cs="Arial"/>
          <w:color w:val="000000"/>
          <w:sz w:val="18"/>
          <w:szCs w:val="18"/>
        </w:rPr>
        <w:t>je v případech, kdy existují pochybnosti o jejich kategorii a třídě,</w:t>
      </w:r>
      <w:r w:rsidRPr="009C4EAA">
        <w:rPr>
          <w:rFonts w:ascii="Arial" w:hAnsi="Arial" w:cs="Arial"/>
          <w:color w:val="000000"/>
          <w:sz w:val="18"/>
          <w:szCs w:val="18"/>
        </w:rPr>
        <w:t xml:space="preserve"> </w:t>
      </w:r>
      <w:r>
        <w:rPr>
          <w:rFonts w:ascii="Arial" w:hAnsi="Arial" w:cs="Arial"/>
          <w:color w:val="000000"/>
          <w:sz w:val="18"/>
          <w:szCs w:val="18"/>
        </w:rPr>
        <w:t xml:space="preserve">nezbytné </w:t>
      </w:r>
      <w:r w:rsidRPr="009C4EAA">
        <w:rPr>
          <w:rFonts w:ascii="Arial" w:hAnsi="Arial" w:cs="Arial"/>
          <w:color w:val="000000"/>
          <w:sz w:val="18"/>
          <w:szCs w:val="18"/>
        </w:rPr>
        <w:t xml:space="preserve">vyžádat </w:t>
      </w:r>
      <w:r>
        <w:rPr>
          <w:rFonts w:ascii="Arial" w:hAnsi="Arial" w:cs="Arial"/>
          <w:color w:val="000000"/>
          <w:sz w:val="18"/>
          <w:szCs w:val="18"/>
        </w:rPr>
        <w:t xml:space="preserve">si </w:t>
      </w:r>
      <w:r w:rsidRPr="009C4EAA">
        <w:rPr>
          <w:rFonts w:ascii="Arial" w:hAnsi="Arial" w:cs="Arial"/>
          <w:color w:val="000000"/>
          <w:sz w:val="18"/>
          <w:szCs w:val="18"/>
        </w:rPr>
        <w:t xml:space="preserve">vyjádření o zařazení pozemní komunikace </w:t>
      </w:r>
      <w:r>
        <w:rPr>
          <w:rFonts w:ascii="Arial" w:hAnsi="Arial" w:cs="Arial"/>
          <w:color w:val="000000"/>
          <w:sz w:val="18"/>
          <w:szCs w:val="18"/>
        </w:rPr>
        <w:t xml:space="preserve">od </w:t>
      </w:r>
      <w:r w:rsidRPr="009C4EAA">
        <w:rPr>
          <w:rFonts w:ascii="Arial" w:hAnsi="Arial" w:cs="Arial"/>
          <w:color w:val="000000"/>
          <w:sz w:val="18"/>
          <w:szCs w:val="18"/>
        </w:rPr>
        <w:t>příslušn</w:t>
      </w:r>
      <w:r>
        <w:rPr>
          <w:rFonts w:ascii="Arial" w:hAnsi="Arial" w:cs="Arial"/>
          <w:color w:val="000000"/>
          <w:sz w:val="18"/>
          <w:szCs w:val="18"/>
        </w:rPr>
        <w:t>ého</w:t>
      </w:r>
      <w:r w:rsidRPr="009C4EAA">
        <w:rPr>
          <w:rFonts w:ascii="Arial" w:hAnsi="Arial" w:cs="Arial"/>
          <w:color w:val="000000"/>
          <w:sz w:val="18"/>
          <w:szCs w:val="18"/>
        </w:rPr>
        <w:t xml:space="preserve"> silniční</w:t>
      </w:r>
      <w:r>
        <w:rPr>
          <w:rFonts w:ascii="Arial" w:hAnsi="Arial" w:cs="Arial"/>
          <w:color w:val="000000"/>
          <w:sz w:val="18"/>
          <w:szCs w:val="18"/>
        </w:rPr>
        <w:t>ho</w:t>
      </w:r>
      <w:r w:rsidRPr="009C4EAA">
        <w:rPr>
          <w:rFonts w:ascii="Arial" w:hAnsi="Arial" w:cs="Arial"/>
          <w:color w:val="000000"/>
          <w:sz w:val="18"/>
          <w:szCs w:val="18"/>
        </w:rPr>
        <w:t xml:space="preserve"> správní</w:t>
      </w:r>
      <w:r>
        <w:rPr>
          <w:rFonts w:ascii="Arial" w:hAnsi="Arial" w:cs="Arial"/>
          <w:color w:val="000000"/>
          <w:sz w:val="18"/>
          <w:szCs w:val="18"/>
        </w:rPr>
        <w:t>ho</w:t>
      </w:r>
      <w:r w:rsidRPr="009C4EAA">
        <w:rPr>
          <w:rFonts w:ascii="Arial" w:hAnsi="Arial" w:cs="Arial"/>
          <w:color w:val="000000"/>
          <w:sz w:val="18"/>
          <w:szCs w:val="18"/>
        </w:rPr>
        <w:t xml:space="preserve"> úřad</w:t>
      </w:r>
      <w:r>
        <w:rPr>
          <w:rFonts w:ascii="Arial" w:hAnsi="Arial" w:cs="Arial"/>
          <w:color w:val="000000"/>
          <w:sz w:val="18"/>
          <w:szCs w:val="18"/>
        </w:rPr>
        <w:t>u</w:t>
      </w:r>
      <w:r w:rsidRPr="009C4EAA">
        <w:rPr>
          <w:rFonts w:ascii="Arial" w:hAnsi="Arial" w:cs="Arial"/>
          <w:color w:val="000000"/>
          <w:sz w:val="18"/>
          <w:szCs w:val="18"/>
        </w:rPr>
        <w:t xml:space="preserve"> obce s rozšířenou působností</w:t>
      </w:r>
      <w:r>
        <w:rPr>
          <w:rFonts w:ascii="Arial" w:hAnsi="Arial" w:cs="Arial"/>
          <w:color w:val="000000"/>
          <w:sz w:val="18"/>
          <w:szCs w:val="18"/>
        </w:rPr>
        <w:t>.</w:t>
      </w:r>
    </w:p>
  </w:footnote>
  <w:footnote w:id="7">
    <w:p w:rsidR="00EC2E43" w:rsidRPr="00950A67" w:rsidRDefault="00013EBA" w:rsidP="003D5D06">
      <w:pPr>
        <w:pStyle w:val="Textpoznpodarou"/>
        <w:ind w:left="142" w:hanging="142"/>
        <w:jc w:val="both"/>
        <w:rPr>
          <w:rFonts w:ascii="Arial" w:hAnsi="Arial" w:cs="Arial"/>
          <w:sz w:val="18"/>
          <w:szCs w:val="18"/>
        </w:rPr>
      </w:pPr>
      <w:r w:rsidRPr="00950A67">
        <w:rPr>
          <w:rStyle w:val="Znakapoznpodarou"/>
          <w:rFonts w:ascii="Arial" w:hAnsi="Arial" w:cs="Arial"/>
          <w:sz w:val="18"/>
          <w:szCs w:val="18"/>
        </w:rPr>
        <w:footnoteRef/>
      </w:r>
      <w:r>
        <w:rPr>
          <w:rFonts w:ascii="Arial" w:hAnsi="Arial" w:cs="Arial"/>
          <w:sz w:val="18"/>
          <w:szCs w:val="18"/>
          <w:vertAlign w:val="superscript"/>
        </w:rPr>
        <w:t>)</w:t>
      </w:r>
      <w:r w:rsidRPr="00950A67">
        <w:rPr>
          <w:rFonts w:ascii="Arial" w:hAnsi="Arial" w:cs="Arial"/>
          <w:sz w:val="18"/>
          <w:szCs w:val="18"/>
        </w:rPr>
        <w:t xml:space="preserve"> Dle § 2 písm. c) zákona č. 256/2013 Sb., katastrální zákon, ve znění pozdějších předpisů, </w:t>
      </w:r>
      <w:r w:rsidRPr="00950A67">
        <w:rPr>
          <w:rFonts w:ascii="Arial" w:hAnsi="Arial" w:cs="Arial"/>
          <w:color w:val="000000"/>
          <w:sz w:val="18"/>
          <w:szCs w:val="18"/>
          <w:shd w:val="clear" w:color="auto" w:fill="FFFFFF"/>
        </w:rPr>
        <w:t>stavební parcel</w:t>
      </w:r>
      <w:r>
        <w:rPr>
          <w:rFonts w:ascii="Arial" w:hAnsi="Arial" w:cs="Arial"/>
          <w:color w:val="000000"/>
          <w:sz w:val="18"/>
          <w:szCs w:val="18"/>
          <w:shd w:val="clear" w:color="auto" w:fill="FFFFFF"/>
        </w:rPr>
        <w:t>u</w:t>
      </w:r>
      <w:r w:rsidRPr="00950A67">
        <w:rPr>
          <w:rFonts w:ascii="Arial" w:hAnsi="Arial" w:cs="Arial"/>
          <w:color w:val="000000"/>
          <w:sz w:val="18"/>
          <w:szCs w:val="18"/>
          <w:shd w:val="clear" w:color="auto" w:fill="FFFFFF"/>
        </w:rPr>
        <w:t xml:space="preserve"> představuje pozemek evidovaný v druhu pozemku zastavěná plocha a nádvoří; dle písm. d) citovaného paragrafu pak pozemkovou parcelou  představuje pozemek, který není stavební parcelou.</w:t>
      </w:r>
      <w:r>
        <w:rPr>
          <w:rFonts w:ascii="Arial" w:hAnsi="Arial" w:cs="Arial"/>
          <w:color w:val="000000"/>
          <w:sz w:val="18"/>
          <w:szCs w:val="18"/>
          <w:shd w:val="clear" w:color="auto" w:fill="FFFFFF"/>
        </w:rPr>
        <w:t xml:space="preserve"> Jednotlivé druhy a pozemku a způsoby jeho využití jsou pak definovány v příloze k vyhlášce č. 357/2013 Sb., </w:t>
      </w:r>
      <w:r w:rsidRPr="003C3E4B">
        <w:rPr>
          <w:rFonts w:ascii="Arial" w:hAnsi="Arial" w:cs="Arial"/>
          <w:color w:val="000000"/>
          <w:sz w:val="18"/>
          <w:szCs w:val="18"/>
          <w:shd w:val="clear" w:color="auto" w:fill="FFFFFF"/>
        </w:rPr>
        <w:t>o katastru nemovitostí (katastrální vyhláška)</w:t>
      </w:r>
      <w:r>
        <w:rPr>
          <w:rFonts w:ascii="Arial" w:hAnsi="Arial" w:cs="Arial"/>
          <w:color w:val="000000"/>
          <w:sz w:val="18"/>
          <w:szCs w:val="18"/>
          <w:shd w:val="clear" w:color="auto" w:fill="FFFFFF"/>
        </w:rPr>
        <w:t>, ve znění pozdějších předpisů.</w:t>
      </w:r>
    </w:p>
  </w:footnote>
  <w:footnote w:id="8">
    <w:p w:rsidR="00EC2E43" w:rsidRPr="008242BC" w:rsidRDefault="00013EBA" w:rsidP="003D5D06">
      <w:pPr>
        <w:pStyle w:val="Textpoznpodarou"/>
        <w:ind w:left="142" w:hanging="142"/>
        <w:jc w:val="both"/>
        <w:rPr>
          <w:rFonts w:ascii="Arial" w:hAnsi="Arial" w:cs="Arial"/>
          <w:sz w:val="18"/>
          <w:szCs w:val="18"/>
        </w:rPr>
      </w:pPr>
      <w:r w:rsidRPr="008242BC">
        <w:rPr>
          <w:rStyle w:val="Znakapoznpodarou"/>
          <w:rFonts w:ascii="Arial" w:hAnsi="Arial" w:cs="Arial"/>
          <w:sz w:val="18"/>
          <w:szCs w:val="18"/>
        </w:rPr>
        <w:footnoteRef/>
      </w:r>
      <w:r>
        <w:rPr>
          <w:rFonts w:ascii="Arial" w:hAnsi="Arial" w:cs="Arial"/>
          <w:sz w:val="18"/>
          <w:szCs w:val="18"/>
          <w:vertAlign w:val="superscript"/>
        </w:rPr>
        <w:t>)</w:t>
      </w:r>
      <w:r w:rsidRPr="008242BC">
        <w:rPr>
          <w:rFonts w:ascii="Arial" w:hAnsi="Arial" w:cs="Arial"/>
          <w:sz w:val="18"/>
          <w:szCs w:val="18"/>
        </w:rPr>
        <w:t xml:space="preserve"> Tato sazba odpovídá odhadu průměrných mzdových nákladů, které vznikají ÚZSVM s ohledem na jednotlivé nezbytné činnosti majetkových referentů, cenových referentů a právních auditorů. </w:t>
      </w:r>
    </w:p>
  </w:footnote>
  <w:footnote w:id="9">
    <w:p w:rsidR="00EC2E43" w:rsidRPr="00D56DA9" w:rsidRDefault="00013EBA" w:rsidP="003D5D06">
      <w:pPr>
        <w:pStyle w:val="Textpoznpodarou"/>
        <w:ind w:left="142" w:hanging="142"/>
        <w:jc w:val="both"/>
        <w:rPr>
          <w:rFonts w:ascii="Arial" w:hAnsi="Arial" w:cs="Arial"/>
          <w:sz w:val="18"/>
          <w:szCs w:val="18"/>
        </w:rPr>
      </w:pPr>
      <w:r w:rsidRPr="00976CF1">
        <w:rPr>
          <w:rStyle w:val="Znakapoznpodarou"/>
          <w:rFonts w:ascii="Arial" w:hAnsi="Arial" w:cs="Arial"/>
          <w:sz w:val="18"/>
          <w:szCs w:val="18"/>
        </w:rPr>
        <w:footnoteRef/>
      </w:r>
      <w:r>
        <w:rPr>
          <w:rFonts w:ascii="Arial" w:hAnsi="Arial" w:cs="Arial"/>
          <w:sz w:val="18"/>
          <w:szCs w:val="18"/>
          <w:vertAlign w:val="superscript"/>
        </w:rPr>
        <w:t>)</w:t>
      </w:r>
      <w:r w:rsidRPr="00976CF1">
        <w:rPr>
          <w:rFonts w:ascii="Arial" w:hAnsi="Arial" w:cs="Arial"/>
          <w:sz w:val="18"/>
          <w:szCs w:val="18"/>
        </w:rPr>
        <w:t xml:space="preserve"> </w:t>
      </w:r>
      <w:bookmarkStart w:id="6" w:name="_Hlk68697636"/>
      <w:r w:rsidRPr="00976CF1">
        <w:rPr>
          <w:rFonts w:ascii="Arial" w:hAnsi="Arial" w:cs="Arial"/>
          <w:b/>
          <w:sz w:val="18"/>
          <w:szCs w:val="18"/>
        </w:rPr>
        <w:t>Silniční pozemek, včetně pomocného silničního pozemku, je definován v ustanovení § 11 zákona č. 13/1997 Sb., dále i podle § 12, 14 a 15</w:t>
      </w:r>
      <w:r w:rsidRPr="00976CF1">
        <w:rPr>
          <w:rFonts w:ascii="Arial" w:hAnsi="Arial" w:cs="Arial"/>
          <w:sz w:val="18"/>
          <w:szCs w:val="18"/>
        </w:rPr>
        <w:t xml:space="preserve">. Členění technické infrastruktury je uvedeno například v § 2 odst. 1 písm. </w:t>
      </w:r>
      <w:r>
        <w:rPr>
          <w:rFonts w:ascii="Arial" w:hAnsi="Arial" w:cs="Arial"/>
          <w:sz w:val="18"/>
          <w:szCs w:val="18"/>
        </w:rPr>
        <w:t>m</w:t>
      </w:r>
      <w:r w:rsidRPr="00976CF1">
        <w:rPr>
          <w:rFonts w:ascii="Arial" w:hAnsi="Arial" w:cs="Arial"/>
          <w:sz w:val="18"/>
          <w:szCs w:val="18"/>
        </w:rPr>
        <w:t xml:space="preserve"> bod 2 zákona č. 183/2006 Sb., § 1 zákona </w:t>
      </w:r>
      <w:r w:rsidRPr="00D56DA9">
        <w:rPr>
          <w:rFonts w:ascii="Arial" w:hAnsi="Arial" w:cs="Arial"/>
          <w:sz w:val="18"/>
          <w:szCs w:val="18"/>
        </w:rPr>
        <w:t>č. 416/2009 Sb., § 2 odst. 2 zákona č. 127/2005 Sb. Využívání silničních pozemků pro umístění vedení inženýrských sítí je, dle odst. 6, písm. d) ustanovení § 25 zákona č. 13/1997 Sb., o pozemních komunikacích, ve znění pozdějších předpisů, zvláštním užíváním dálnice, silnice a místní komunikace.</w:t>
      </w:r>
      <w:bookmarkEnd w:id="6"/>
    </w:p>
  </w:footnote>
  <w:footnote w:id="10">
    <w:p w:rsidR="00EC2E43" w:rsidRPr="00976CF1" w:rsidRDefault="00013EBA" w:rsidP="003D5D06">
      <w:pPr>
        <w:pStyle w:val="Textpoznpodarou"/>
        <w:ind w:left="142" w:hanging="142"/>
        <w:jc w:val="both"/>
        <w:rPr>
          <w:rFonts w:ascii="Arial" w:hAnsi="Arial" w:cs="Arial"/>
          <w:sz w:val="18"/>
          <w:szCs w:val="18"/>
        </w:rPr>
      </w:pPr>
      <w:r w:rsidRPr="00D56DA9">
        <w:rPr>
          <w:rStyle w:val="Znakapoznpodarou"/>
          <w:rFonts w:ascii="Arial" w:hAnsi="Arial" w:cs="Arial"/>
          <w:sz w:val="18"/>
          <w:szCs w:val="18"/>
        </w:rPr>
        <w:footnoteRef/>
      </w:r>
      <w:r>
        <w:rPr>
          <w:rFonts w:ascii="Arial" w:hAnsi="Arial" w:cs="Arial"/>
          <w:sz w:val="18"/>
          <w:szCs w:val="18"/>
          <w:vertAlign w:val="superscript"/>
        </w:rPr>
        <w:t>)</w:t>
      </w:r>
      <w:r w:rsidRPr="00D56DA9">
        <w:rPr>
          <w:rFonts w:ascii="Arial" w:hAnsi="Arial" w:cs="Arial"/>
          <w:sz w:val="18"/>
          <w:szCs w:val="18"/>
        </w:rPr>
        <w:t xml:space="preserve"> „</w:t>
      </w:r>
      <w:r w:rsidRPr="00D56DA9">
        <w:rPr>
          <w:rFonts w:ascii="Arial" w:hAnsi="Arial" w:cs="Arial"/>
          <w:i/>
          <w:sz w:val="18"/>
          <w:szCs w:val="18"/>
        </w:rPr>
        <w:t>Oprávněná osoba nese náklad na zachování a opravy věci, která je pro služebnost určena. Užívá-li však věci i ten, kdo je služebností obtížen, je povinen na náklad poměrně přispívat, anebo se užívání zdržet</w:t>
      </w:r>
      <w:r w:rsidRPr="00976CF1">
        <w:rPr>
          <w:rFonts w:ascii="Arial" w:hAnsi="Arial" w:cs="Arial"/>
          <w:i/>
          <w:sz w:val="18"/>
          <w:szCs w:val="18"/>
        </w:rPr>
        <w:t>.</w:t>
      </w:r>
      <w:r w:rsidRPr="00976CF1">
        <w:rPr>
          <w:rFonts w:ascii="Arial" w:hAnsi="Arial" w:cs="Arial"/>
          <w:sz w:val="18"/>
          <w:szCs w:val="18"/>
        </w:rPr>
        <w:t>“</w:t>
      </w:r>
    </w:p>
  </w:footnote>
  <w:footnote w:id="11">
    <w:p w:rsidR="00EC2E43" w:rsidRPr="00D3098C" w:rsidRDefault="00013EBA" w:rsidP="003D5D06">
      <w:pPr>
        <w:pStyle w:val="Textpoznpodarou"/>
        <w:ind w:left="142" w:hanging="142"/>
        <w:jc w:val="both"/>
        <w:rPr>
          <w:rFonts w:ascii="Arial" w:hAnsi="Arial" w:cs="Arial"/>
          <w:sz w:val="18"/>
          <w:szCs w:val="18"/>
        </w:rPr>
      </w:pPr>
      <w:r w:rsidRPr="00976CF1">
        <w:rPr>
          <w:rStyle w:val="Znakapoznpodarou"/>
          <w:rFonts w:ascii="Arial" w:hAnsi="Arial" w:cs="Arial"/>
          <w:sz w:val="18"/>
          <w:szCs w:val="18"/>
        </w:rPr>
        <w:footnoteRef/>
      </w:r>
      <w:r>
        <w:rPr>
          <w:rFonts w:ascii="Arial" w:hAnsi="Arial" w:cs="Arial"/>
          <w:sz w:val="18"/>
          <w:szCs w:val="18"/>
          <w:vertAlign w:val="superscript"/>
        </w:rPr>
        <w:t>)</w:t>
      </w:r>
      <w:r w:rsidRPr="00976CF1">
        <w:rPr>
          <w:rFonts w:ascii="Arial" w:hAnsi="Arial" w:cs="Arial"/>
          <w:sz w:val="18"/>
          <w:szCs w:val="18"/>
        </w:rPr>
        <w:t xml:space="preserve"> Způsob provádění rýh (např. pažení výkopů apod. – viz. ČSN EN 1610</w:t>
      </w:r>
      <w:r>
        <w:rPr>
          <w:rFonts w:ascii="Arial" w:hAnsi="Arial" w:cs="Arial"/>
          <w:sz w:val="18"/>
          <w:szCs w:val="18"/>
        </w:rPr>
        <w:t xml:space="preserve"> </w:t>
      </w:r>
      <w:r w:rsidRPr="00DE3304">
        <w:rPr>
          <w:rFonts w:ascii="Arial" w:hAnsi="Arial" w:cs="Arial"/>
          <w:sz w:val="18"/>
          <w:szCs w:val="18"/>
        </w:rPr>
        <w:t>Provádění stok a kanalizačních přípojek a jejich zkoušení</w:t>
      </w:r>
      <w:r>
        <w:rPr>
          <w:rFonts w:ascii="Arial" w:hAnsi="Arial" w:cs="Arial"/>
          <w:sz w:val="18"/>
          <w:szCs w:val="18"/>
        </w:rPr>
        <w:t>.</w:t>
      </w:r>
      <w:r w:rsidRPr="00DE3304">
        <w:rPr>
          <w:rFonts w:ascii="Arial" w:hAnsi="Arial" w:cs="Arial"/>
          <w:sz w:val="18"/>
          <w:szCs w:val="18"/>
        </w:rPr>
        <w:t xml:space="preserve"> </w:t>
      </w:r>
      <w:r w:rsidRPr="007E1734">
        <w:rPr>
          <w:rFonts w:ascii="Arial" w:hAnsi="Arial" w:cs="Arial"/>
          <w:sz w:val="18"/>
          <w:szCs w:val="18"/>
        </w:rPr>
        <w:t>Úřad pro technickou normalizaci, metrologii a státní zkušebnictví, 20</w:t>
      </w:r>
      <w:r>
        <w:rPr>
          <w:rFonts w:ascii="Arial" w:hAnsi="Arial" w:cs="Arial"/>
          <w:sz w:val="18"/>
          <w:szCs w:val="18"/>
        </w:rPr>
        <w:t>17</w:t>
      </w:r>
      <w:r w:rsidRPr="007E1734">
        <w:rPr>
          <w:rFonts w:ascii="Arial" w:hAnsi="Arial" w:cs="Arial"/>
          <w:sz w:val="18"/>
          <w:szCs w:val="18"/>
        </w:rPr>
        <w:t>,</w:t>
      </w:r>
      <w:r>
        <w:rPr>
          <w:rFonts w:ascii="Arial" w:hAnsi="Arial" w:cs="Arial"/>
          <w:sz w:val="18"/>
          <w:szCs w:val="18"/>
        </w:rPr>
        <w:t xml:space="preserve"> 36</w:t>
      </w:r>
      <w:r w:rsidRPr="007E1734">
        <w:rPr>
          <w:rFonts w:ascii="Arial" w:hAnsi="Arial" w:cs="Arial"/>
          <w:sz w:val="18"/>
          <w:szCs w:val="18"/>
        </w:rPr>
        <w:t xml:space="preserve"> </w:t>
      </w:r>
      <w:r>
        <w:rPr>
          <w:rFonts w:ascii="Arial" w:hAnsi="Arial" w:cs="Arial"/>
          <w:sz w:val="18"/>
          <w:szCs w:val="18"/>
        </w:rPr>
        <w:t xml:space="preserve">s. </w:t>
      </w:r>
      <w:r w:rsidRPr="007E1734">
        <w:rPr>
          <w:rFonts w:ascii="Arial" w:hAnsi="Arial" w:cs="Arial"/>
          <w:sz w:val="18"/>
          <w:szCs w:val="18"/>
        </w:rPr>
        <w:t xml:space="preserve">Třídící znak </w:t>
      </w:r>
      <w:r>
        <w:rPr>
          <w:rFonts w:ascii="Arial" w:hAnsi="Arial" w:cs="Arial"/>
          <w:sz w:val="18"/>
          <w:szCs w:val="18"/>
        </w:rPr>
        <w:t>756114</w:t>
      </w:r>
      <w:r w:rsidRPr="007E1734">
        <w:rPr>
          <w:rFonts w:ascii="Arial" w:hAnsi="Arial" w:cs="Arial"/>
          <w:sz w:val="18"/>
          <w:szCs w:val="18"/>
        </w:rPr>
        <w:t>.</w:t>
      </w:r>
      <w:r w:rsidRPr="00976CF1">
        <w:rPr>
          <w:rFonts w:ascii="Arial" w:hAnsi="Arial" w:cs="Arial"/>
          <w:sz w:val="18"/>
          <w:szCs w:val="18"/>
        </w:rPr>
        <w:t>) závisí na významu a rozměrech rýhy, druhu podložních hornin a na dalších místních podmínkách.</w:t>
      </w:r>
    </w:p>
  </w:footnote>
  <w:footnote w:id="12">
    <w:p w:rsidR="00EC2E43" w:rsidRPr="007E1734" w:rsidRDefault="00013EBA" w:rsidP="003D5D06">
      <w:pPr>
        <w:pStyle w:val="Textpoznpodarou"/>
        <w:ind w:left="142" w:hanging="142"/>
        <w:jc w:val="both"/>
        <w:rPr>
          <w:rFonts w:ascii="Arial" w:hAnsi="Arial" w:cs="Arial"/>
          <w:color w:val="212529"/>
          <w:shd w:val="clear" w:color="auto" w:fill="FFFFFF"/>
        </w:rPr>
      </w:pPr>
      <w:r w:rsidRPr="00B93326">
        <w:rPr>
          <w:rStyle w:val="Znakapoznpodarou"/>
          <w:rFonts w:ascii="Arial" w:hAnsi="Arial" w:cs="Arial"/>
          <w:sz w:val="18"/>
          <w:szCs w:val="18"/>
        </w:rPr>
        <w:footnoteRef/>
      </w:r>
      <w:r>
        <w:rPr>
          <w:rFonts w:ascii="Arial" w:hAnsi="Arial" w:cs="Arial"/>
          <w:sz w:val="18"/>
          <w:szCs w:val="18"/>
          <w:vertAlign w:val="superscript"/>
        </w:rPr>
        <w:t>)</w:t>
      </w:r>
      <w:r w:rsidRPr="00B93326">
        <w:rPr>
          <w:rFonts w:ascii="Arial" w:hAnsi="Arial" w:cs="Arial"/>
          <w:sz w:val="18"/>
          <w:szCs w:val="18"/>
        </w:rPr>
        <w:t xml:space="preserve"> ČSN 73 </w:t>
      </w:r>
      <w:r w:rsidRPr="007E1734">
        <w:rPr>
          <w:rFonts w:ascii="Arial" w:hAnsi="Arial" w:cs="Arial"/>
          <w:sz w:val="18"/>
          <w:szCs w:val="18"/>
        </w:rPr>
        <w:t xml:space="preserve">6005 </w:t>
      </w:r>
      <w:r w:rsidRPr="007E1734">
        <w:rPr>
          <w:rFonts w:ascii="Arial" w:hAnsi="Arial" w:cs="Arial"/>
          <w:bCs/>
          <w:sz w:val="18"/>
          <w:szCs w:val="18"/>
        </w:rPr>
        <w:t>Prostorové uspořádání sítí technického vybavení</w:t>
      </w:r>
      <w:r>
        <w:rPr>
          <w:rFonts w:ascii="Arial" w:hAnsi="Arial" w:cs="Arial"/>
          <w:bCs/>
          <w:sz w:val="18"/>
          <w:szCs w:val="18"/>
        </w:rPr>
        <w:t xml:space="preserve">. </w:t>
      </w:r>
      <w:r w:rsidRPr="007E1734">
        <w:rPr>
          <w:rFonts w:ascii="Arial" w:hAnsi="Arial" w:cs="Arial"/>
          <w:sz w:val="18"/>
          <w:szCs w:val="18"/>
        </w:rPr>
        <w:t xml:space="preserve">Praha: Úřad pro technickou normalizaci, metrologii a státní zkušebnictví, 2020, </w:t>
      </w:r>
      <w:r>
        <w:rPr>
          <w:rFonts w:ascii="Arial" w:hAnsi="Arial" w:cs="Arial"/>
          <w:sz w:val="18"/>
          <w:szCs w:val="18"/>
        </w:rPr>
        <w:t xml:space="preserve">36 s. </w:t>
      </w:r>
      <w:r w:rsidRPr="007E1734">
        <w:rPr>
          <w:rFonts w:ascii="Arial" w:hAnsi="Arial" w:cs="Arial"/>
          <w:sz w:val="18"/>
          <w:szCs w:val="18"/>
        </w:rPr>
        <w:t>Třídící znak 736005. Výkopová</w:t>
      </w:r>
      <w:r w:rsidRPr="00B93326">
        <w:rPr>
          <w:rFonts w:ascii="Arial" w:hAnsi="Arial" w:cs="Arial"/>
          <w:sz w:val="18"/>
          <w:szCs w:val="18"/>
        </w:rPr>
        <w:t xml:space="preserve"> technologie: „</w:t>
      </w:r>
      <w:r w:rsidRPr="00B93326">
        <w:rPr>
          <w:rFonts w:ascii="Arial" w:hAnsi="Arial" w:cs="Arial"/>
          <w:i/>
          <w:sz w:val="18"/>
          <w:szCs w:val="18"/>
        </w:rPr>
        <w:t>Způsob ukládání vedení inženýrských sítí do země s užitím dočasně otevřené výkopové rýhy. Výkopovou technologií dochází k narušení povrchu a konstrukce chodníků nebo komunikací nebo veřejného prostranství atd. v souvislém pásu, přičemž dochází k narušení normální (obvyklé) funkce veřejného prostoru a při jejich ukládání do prostoru již alespoň částečně inženýrskými sítěmi využitého i k možnému ovlivnění již uložených vedení zejména z hlediska možné změny velikosti nebo způsobu jejich pevnostního namáhání.“</w:t>
      </w:r>
    </w:p>
  </w:footnote>
  <w:footnote w:id="13">
    <w:p w:rsidR="00EC2E43" w:rsidRPr="00915830" w:rsidRDefault="00013EBA" w:rsidP="003D5D06">
      <w:pPr>
        <w:pStyle w:val="Textpoznpodarou"/>
        <w:ind w:left="142" w:hanging="142"/>
        <w:jc w:val="both"/>
        <w:rPr>
          <w:rFonts w:ascii="Arial" w:hAnsi="Arial" w:cs="Arial"/>
          <w:sz w:val="18"/>
          <w:szCs w:val="18"/>
        </w:rPr>
      </w:pPr>
      <w:r w:rsidRPr="00B93326">
        <w:rPr>
          <w:rStyle w:val="Znakapoznpodarou"/>
          <w:rFonts w:ascii="Arial" w:hAnsi="Arial" w:cs="Arial"/>
          <w:sz w:val="18"/>
          <w:szCs w:val="18"/>
        </w:rPr>
        <w:footnoteRef/>
      </w:r>
      <w:r>
        <w:rPr>
          <w:rFonts w:ascii="Arial" w:hAnsi="Arial" w:cs="Arial"/>
          <w:sz w:val="18"/>
          <w:szCs w:val="18"/>
          <w:vertAlign w:val="superscript"/>
        </w:rPr>
        <w:t>)</w:t>
      </w:r>
      <w:r w:rsidRPr="00B93326">
        <w:rPr>
          <w:rFonts w:ascii="Arial" w:hAnsi="Arial" w:cs="Arial"/>
          <w:sz w:val="18"/>
          <w:szCs w:val="18"/>
        </w:rPr>
        <w:t xml:space="preserve"> ČSN 73 6005 </w:t>
      </w:r>
      <w:r w:rsidRPr="007E1734">
        <w:rPr>
          <w:rFonts w:ascii="Arial" w:hAnsi="Arial" w:cs="Arial"/>
          <w:bCs/>
          <w:sz w:val="18"/>
          <w:szCs w:val="18"/>
        </w:rPr>
        <w:t>Prostorové uspořádání sítí technického vybavení</w:t>
      </w:r>
      <w:r>
        <w:rPr>
          <w:rFonts w:ascii="Arial" w:hAnsi="Arial" w:cs="Arial"/>
          <w:bCs/>
          <w:sz w:val="18"/>
          <w:szCs w:val="18"/>
        </w:rPr>
        <w:t xml:space="preserve">. </w:t>
      </w:r>
      <w:r w:rsidRPr="007E1734">
        <w:rPr>
          <w:rFonts w:ascii="Arial" w:hAnsi="Arial" w:cs="Arial"/>
          <w:sz w:val="18"/>
          <w:szCs w:val="18"/>
        </w:rPr>
        <w:t xml:space="preserve">Praha: Úřad pro technickou normalizaci, metrologii a státní zkušebnictví, 2020, </w:t>
      </w:r>
      <w:r>
        <w:rPr>
          <w:rFonts w:ascii="Arial" w:hAnsi="Arial" w:cs="Arial"/>
          <w:sz w:val="18"/>
          <w:szCs w:val="18"/>
        </w:rPr>
        <w:t xml:space="preserve">36 s. </w:t>
      </w:r>
      <w:r w:rsidRPr="007E1734">
        <w:rPr>
          <w:rFonts w:ascii="Arial" w:hAnsi="Arial" w:cs="Arial"/>
          <w:sz w:val="18"/>
          <w:szCs w:val="18"/>
        </w:rPr>
        <w:t xml:space="preserve">Třídící znak 736005. </w:t>
      </w:r>
      <w:r w:rsidRPr="00B93326">
        <w:rPr>
          <w:rFonts w:ascii="Arial" w:hAnsi="Arial" w:cs="Arial"/>
          <w:sz w:val="18"/>
          <w:szCs w:val="18"/>
        </w:rPr>
        <w:t>Bezvýkopová technologie: „</w:t>
      </w:r>
      <w:r w:rsidRPr="00B93326">
        <w:rPr>
          <w:rFonts w:ascii="Arial" w:hAnsi="Arial" w:cs="Arial"/>
          <w:i/>
          <w:sz w:val="18"/>
          <w:szCs w:val="18"/>
        </w:rPr>
        <w:t>Způsob ukládání vedení inženýrských sítí do země bez užití výkopové rýhy. Ovlivnění prostoru, do něhož jsou inženýrské sítě ukládány, závisí na druhu použité bezvýkopové technologie.“</w:t>
      </w:r>
    </w:p>
  </w:footnote>
  <w:footnote w:id="14">
    <w:p w:rsidR="00EC2E43" w:rsidRPr="00C60B9D" w:rsidRDefault="00013EBA" w:rsidP="003D5D06">
      <w:pPr>
        <w:pStyle w:val="Textpoznpodarou"/>
        <w:ind w:left="142" w:hanging="142"/>
        <w:jc w:val="both"/>
        <w:rPr>
          <w:rFonts w:ascii="Arial" w:hAnsi="Arial" w:cs="Arial"/>
          <w:sz w:val="18"/>
          <w:szCs w:val="18"/>
        </w:rPr>
      </w:pPr>
      <w:r w:rsidRPr="00B93326">
        <w:rPr>
          <w:rStyle w:val="Znakapoznpodarou"/>
          <w:rFonts w:ascii="Arial" w:hAnsi="Arial" w:cs="Arial"/>
          <w:sz w:val="18"/>
          <w:szCs w:val="18"/>
        </w:rPr>
        <w:footnoteRef/>
      </w:r>
      <w:r>
        <w:rPr>
          <w:rFonts w:ascii="Arial" w:hAnsi="Arial" w:cs="Arial"/>
          <w:sz w:val="18"/>
          <w:szCs w:val="18"/>
          <w:vertAlign w:val="superscript"/>
        </w:rPr>
        <w:t>)</w:t>
      </w:r>
      <w:r w:rsidRPr="00B93326">
        <w:rPr>
          <w:rFonts w:ascii="Arial" w:hAnsi="Arial" w:cs="Arial"/>
          <w:sz w:val="18"/>
          <w:szCs w:val="18"/>
        </w:rPr>
        <w:t xml:space="preserve"> Tento postup se tedy nevztahuje na právnické osoby, které nehospodaří s majetkem státu (např. akciové společnosti vlastněné státem).</w:t>
      </w:r>
    </w:p>
  </w:footnote>
  <w:footnote w:id="15">
    <w:p w:rsidR="00EC2E43" w:rsidRPr="00F22435" w:rsidRDefault="00013EBA" w:rsidP="003D5D06">
      <w:pPr>
        <w:pStyle w:val="Textpoznpodarou"/>
        <w:ind w:left="142" w:hanging="142"/>
        <w:jc w:val="both"/>
        <w:rPr>
          <w:rFonts w:ascii="Arial" w:hAnsi="Arial" w:cs="Arial"/>
          <w:sz w:val="18"/>
          <w:szCs w:val="18"/>
        </w:rPr>
      </w:pPr>
      <w:r w:rsidRPr="00F22435">
        <w:rPr>
          <w:rStyle w:val="Znakapoznpodarou"/>
          <w:rFonts w:ascii="Arial" w:hAnsi="Arial" w:cs="Arial"/>
          <w:sz w:val="18"/>
          <w:szCs w:val="18"/>
        </w:rPr>
        <w:footnoteRef/>
      </w:r>
      <w:r>
        <w:rPr>
          <w:rFonts w:ascii="Arial" w:hAnsi="Arial" w:cs="Arial"/>
          <w:sz w:val="18"/>
          <w:szCs w:val="18"/>
          <w:vertAlign w:val="superscript"/>
        </w:rPr>
        <w:t>)</w:t>
      </w:r>
      <w:r w:rsidRPr="00F22435">
        <w:rPr>
          <w:rFonts w:ascii="Arial" w:hAnsi="Arial" w:cs="Arial"/>
          <w:sz w:val="18"/>
          <w:szCs w:val="18"/>
        </w:rPr>
        <w:t xml:space="preserve"> Tento postup vyplývá z důvodové zprávy k zákonu č. 237/2020 Sb., kterým se mění zákon č. 151/1997 Sb., o oceňování majetku, kdy </w:t>
      </w:r>
      <w:r w:rsidRPr="00F22435">
        <w:rPr>
          <w:rFonts w:ascii="Arial" w:hAnsi="Arial" w:cs="Arial"/>
          <w:i/>
          <w:sz w:val="18"/>
          <w:szCs w:val="18"/>
        </w:rPr>
        <w:t>„</w:t>
      </w:r>
      <w:r w:rsidRPr="00F22435">
        <w:rPr>
          <w:rFonts w:ascii="Arial" w:hAnsi="Arial" w:cs="Arial"/>
          <w:b/>
          <w:i/>
          <w:sz w:val="18"/>
          <w:szCs w:val="18"/>
        </w:rPr>
        <w:t>Z hlediska objektivity je proto navržen jiný přístup k ocenění v případě oceňování užitku ze zřizovaného věcného břemene</w:t>
      </w:r>
      <w:r w:rsidRPr="00F22435">
        <w:rPr>
          <w:rFonts w:ascii="Arial" w:hAnsi="Arial" w:cs="Arial"/>
          <w:i/>
          <w:sz w:val="18"/>
          <w:szCs w:val="18"/>
        </w:rPr>
        <w:t xml:space="preserve"> a jiný přístup k </w:t>
      </w:r>
      <w:r w:rsidRPr="00F22435">
        <w:rPr>
          <w:rFonts w:ascii="Arial" w:hAnsi="Arial" w:cs="Arial"/>
          <w:b/>
          <w:i/>
          <w:sz w:val="18"/>
          <w:szCs w:val="18"/>
        </w:rPr>
        <w:t>ocenění újmy</w:t>
      </w:r>
      <w:r w:rsidRPr="00F22435">
        <w:rPr>
          <w:rFonts w:ascii="Arial" w:hAnsi="Arial" w:cs="Arial"/>
          <w:i/>
          <w:sz w:val="18"/>
          <w:szCs w:val="18"/>
        </w:rPr>
        <w:t xml:space="preserve"> plynoucí z věcného břemene nebo jiného omezení vlastnického práva v případě ocenění nemovité věci zatížené tímto právem jako </w:t>
      </w:r>
      <w:r w:rsidRPr="00F22435">
        <w:rPr>
          <w:rFonts w:ascii="Arial" w:hAnsi="Arial" w:cs="Arial"/>
          <w:b/>
          <w:i/>
          <w:sz w:val="18"/>
          <w:szCs w:val="18"/>
        </w:rPr>
        <w:t>závady na nemovité věci</w:t>
      </w:r>
      <w:r w:rsidRPr="00F22435">
        <w:rPr>
          <w:rFonts w:ascii="Arial" w:hAnsi="Arial" w:cs="Arial"/>
          <w:i/>
          <w:sz w:val="18"/>
          <w:szCs w:val="18"/>
        </w:rPr>
        <w:t>. Ocenění věcného břemene nebo jiného věcného práva zřízeného k nemovité věci ze zákona jako závady nově samostatně upravuje ustanovení § 16c zákona o oceňování majetku.“</w:t>
      </w:r>
    </w:p>
  </w:footnote>
  <w:footnote w:id="16">
    <w:p w:rsidR="00EC2E43" w:rsidRPr="00F22435" w:rsidRDefault="00013EBA" w:rsidP="003D5D06">
      <w:pPr>
        <w:pStyle w:val="Textpoznpodarou"/>
        <w:ind w:left="142" w:hanging="142"/>
        <w:jc w:val="both"/>
        <w:rPr>
          <w:rFonts w:ascii="Arial" w:hAnsi="Arial" w:cs="Arial"/>
          <w:sz w:val="18"/>
          <w:szCs w:val="18"/>
        </w:rPr>
      </w:pPr>
      <w:r w:rsidRPr="00F22435">
        <w:rPr>
          <w:rStyle w:val="Znakapoznpodarou"/>
          <w:rFonts w:ascii="Arial" w:hAnsi="Arial" w:cs="Arial"/>
          <w:sz w:val="18"/>
          <w:szCs w:val="18"/>
        </w:rPr>
        <w:footnoteRef/>
      </w:r>
      <w:r>
        <w:rPr>
          <w:rFonts w:ascii="Arial" w:hAnsi="Arial" w:cs="Arial"/>
          <w:sz w:val="18"/>
          <w:szCs w:val="18"/>
          <w:vertAlign w:val="superscript"/>
        </w:rPr>
        <w:t>)</w:t>
      </w:r>
      <w:r w:rsidRPr="00F22435">
        <w:rPr>
          <w:rFonts w:ascii="Arial" w:hAnsi="Arial" w:cs="Arial"/>
          <w:sz w:val="18"/>
          <w:szCs w:val="18"/>
        </w:rPr>
        <w:t xml:space="preserve"> Viz důvodová zpráva k zákonu č. 237/2020 Sb., kterým se mění zákon č. 151/1997 Sb., o oceňování majetku: </w:t>
      </w:r>
      <w:r w:rsidRPr="00F22435">
        <w:rPr>
          <w:rFonts w:ascii="Arial" w:hAnsi="Arial" w:cs="Arial"/>
          <w:i/>
          <w:sz w:val="18"/>
          <w:szCs w:val="18"/>
        </w:rPr>
        <w:t xml:space="preserve">„Pro určení ceny nemovité věci zatížené věcným břemenem nebo jiným právem obdobným služebnosti nebo reálnému břemenu, které bylo zřízeno jinak než věcným břemenem (např. </w:t>
      </w:r>
      <w:r w:rsidRPr="00F22435">
        <w:rPr>
          <w:rFonts w:ascii="Arial" w:hAnsi="Arial" w:cs="Arial"/>
          <w:b/>
          <w:i/>
          <w:sz w:val="18"/>
          <w:szCs w:val="18"/>
        </w:rPr>
        <w:t>ochranná nebo bezpečnostní pásma</w:t>
      </w:r>
      <w:r w:rsidRPr="00F22435">
        <w:rPr>
          <w:rFonts w:ascii="Arial" w:hAnsi="Arial" w:cs="Arial"/>
          <w:i/>
          <w:sz w:val="18"/>
          <w:szCs w:val="18"/>
        </w:rPr>
        <w:t>), bylo nově upraveno ocenění těchto zatížení jako závady na nemovité věci.“</w:t>
      </w:r>
    </w:p>
  </w:footnote>
  <w:footnote w:id="17">
    <w:p w:rsidR="00EC2E43" w:rsidRPr="00840A98" w:rsidRDefault="00013EBA" w:rsidP="003D5D06">
      <w:pPr>
        <w:pStyle w:val="Textpoznpodarou"/>
        <w:ind w:left="142" w:hanging="142"/>
        <w:rPr>
          <w:rFonts w:ascii="Arial" w:hAnsi="Arial" w:cs="Arial"/>
          <w:sz w:val="18"/>
          <w:szCs w:val="18"/>
        </w:rPr>
      </w:pPr>
      <w:r w:rsidRPr="00840A98">
        <w:rPr>
          <w:rStyle w:val="Znakapoznpodarou"/>
          <w:rFonts w:ascii="Arial" w:hAnsi="Arial" w:cs="Arial"/>
          <w:sz w:val="18"/>
          <w:szCs w:val="18"/>
        </w:rPr>
        <w:footnoteRef/>
      </w:r>
      <w:r>
        <w:rPr>
          <w:rFonts w:ascii="Arial" w:hAnsi="Arial" w:cs="Arial"/>
          <w:sz w:val="18"/>
          <w:szCs w:val="18"/>
          <w:vertAlign w:val="superscript"/>
        </w:rPr>
        <w:t>)</w:t>
      </w:r>
      <w:r w:rsidRPr="00840A98">
        <w:rPr>
          <w:rFonts w:ascii="Arial" w:hAnsi="Arial" w:cs="Arial"/>
          <w:sz w:val="18"/>
          <w:szCs w:val="18"/>
        </w:rPr>
        <w:t xml:space="preserve"> </w:t>
      </w:r>
      <w:r w:rsidRPr="005625E4">
        <w:rPr>
          <w:rFonts w:ascii="Arial" w:hAnsi="Arial" w:cs="Arial"/>
          <w:sz w:val="18"/>
          <w:szCs w:val="18"/>
        </w:rPr>
        <w:t xml:space="preserve">BRADÁČ, Albert. </w:t>
      </w:r>
      <w:bookmarkStart w:id="7" w:name="_Hlk87434398"/>
      <w:r w:rsidRPr="005625E4">
        <w:rPr>
          <w:rFonts w:ascii="Arial" w:hAnsi="Arial" w:cs="Arial"/>
          <w:sz w:val="18"/>
          <w:szCs w:val="18"/>
        </w:rPr>
        <w:t>Teorie a praxe oceňování nemovitých věcí. II. doplněné vydání</w:t>
      </w:r>
      <w:bookmarkEnd w:id="7"/>
      <w:r w:rsidRPr="005625E4">
        <w:rPr>
          <w:rFonts w:ascii="Arial" w:hAnsi="Arial" w:cs="Arial"/>
          <w:sz w:val="18"/>
          <w:szCs w:val="18"/>
        </w:rPr>
        <w:t>. Brno: Akademické nakladatelství CERM, s.r.o. Brno, 2021. ISBN 978-80-7623-066-8</w:t>
      </w:r>
      <w:r>
        <w:rPr>
          <w:rFonts w:ascii="Arial" w:hAnsi="Arial" w:cs="Arial"/>
          <w:sz w:val="18"/>
          <w:szCs w:val="18"/>
        </w:rPr>
        <w:t xml:space="preserve">; </w:t>
      </w:r>
      <w:r w:rsidRPr="005625E4">
        <w:rPr>
          <w:rFonts w:ascii="Arial" w:hAnsi="Arial" w:cs="Arial"/>
          <w:i/>
          <w:sz w:val="18"/>
          <w:szCs w:val="18"/>
        </w:rPr>
        <w:t>10.6 K nájemnému z pozemků</w:t>
      </w:r>
      <w:r>
        <w:rPr>
          <w:rFonts w:ascii="Arial" w:hAnsi="Arial" w:cs="Arial"/>
          <w:sz w:val="18"/>
          <w:szCs w:val="18"/>
        </w:rPr>
        <w:t>, str. 514.</w:t>
      </w:r>
    </w:p>
  </w:footnote>
  <w:footnote w:id="18">
    <w:p w:rsidR="00EC2E43" w:rsidRPr="006E1609" w:rsidRDefault="00013EBA" w:rsidP="003D5D06">
      <w:pPr>
        <w:pStyle w:val="Textpoznpodarou"/>
        <w:rPr>
          <w:rFonts w:ascii="Arial" w:hAnsi="Arial" w:cs="Arial"/>
        </w:rPr>
      </w:pPr>
      <w:r w:rsidRPr="006E1609">
        <w:rPr>
          <w:rStyle w:val="Znakapoznpodarou"/>
          <w:rFonts w:ascii="Arial" w:hAnsi="Arial" w:cs="Arial"/>
          <w:sz w:val="18"/>
        </w:rPr>
        <w:footnoteRef/>
      </w:r>
      <w:r>
        <w:rPr>
          <w:rFonts w:ascii="Arial" w:hAnsi="Arial" w:cs="Arial"/>
          <w:sz w:val="18"/>
          <w:vertAlign w:val="superscript"/>
        </w:rPr>
        <w:t>)</w:t>
      </w:r>
      <w:r w:rsidRPr="006E1609">
        <w:rPr>
          <w:rFonts w:ascii="Arial" w:hAnsi="Arial" w:cs="Arial"/>
          <w:sz w:val="18"/>
        </w:rPr>
        <w:t xml:space="preserve"> Např. usnesení Ústavního soudu ze dne 28. července 2020, sp. zn. IV. ÚS 2124/19.</w:t>
      </w:r>
    </w:p>
  </w:footnote>
  <w:footnote w:id="19">
    <w:p w:rsidR="00A21A55" w:rsidRDefault="00013EBA" w:rsidP="00A21A55">
      <w:pPr>
        <w:pStyle w:val="Textpoznpodarou"/>
        <w:rPr>
          <w:rFonts w:ascii="Arial" w:eastAsiaTheme="minorHAnsi" w:hAnsi="Arial" w:cs="Arial"/>
          <w:sz w:val="18"/>
          <w:szCs w:val="18"/>
        </w:rPr>
      </w:pPr>
      <w:r>
        <w:rPr>
          <w:rStyle w:val="Znakapoznpodarou"/>
          <w:sz w:val="18"/>
          <w:szCs w:val="18"/>
        </w:rPr>
        <w:t>[1]</w:t>
      </w:r>
      <w:r>
        <w:rPr>
          <w:rFonts w:ascii="Arial" w:hAnsi="Arial" w:cs="Arial"/>
          <w:sz w:val="18"/>
          <w:szCs w:val="18"/>
          <w:vertAlign w:val="superscript"/>
        </w:rPr>
        <w:t>)</w:t>
      </w:r>
      <w:r>
        <w:rPr>
          <w:rFonts w:ascii="Arial" w:hAnsi="Arial" w:cs="Arial"/>
          <w:sz w:val="18"/>
          <w:szCs w:val="18"/>
        </w:rPr>
        <w:t xml:space="preserve"> Příloha č. 3, Tabulka č. 1 a č. 2 oceňovací vyhlášky.</w:t>
      </w:r>
    </w:p>
  </w:footnote>
  <w:footnote w:id="20">
    <w:p w:rsidR="00EC2E43" w:rsidRPr="00494ED8" w:rsidRDefault="00013EBA" w:rsidP="003D5D06">
      <w:pPr>
        <w:pStyle w:val="Default"/>
        <w:rPr>
          <w:sz w:val="18"/>
          <w:szCs w:val="18"/>
        </w:rPr>
      </w:pPr>
      <w:r w:rsidRPr="00494ED8">
        <w:rPr>
          <w:rStyle w:val="Znakapoznpodarou"/>
          <w:sz w:val="18"/>
          <w:szCs w:val="18"/>
        </w:rPr>
        <w:footnoteRef/>
      </w:r>
      <w:r w:rsidRPr="00494ED8">
        <w:rPr>
          <w:sz w:val="18"/>
          <w:szCs w:val="18"/>
          <w:vertAlign w:val="superscript"/>
        </w:rPr>
        <w:t>)</w:t>
      </w:r>
      <w:r w:rsidRPr="00494ED8">
        <w:rPr>
          <w:sz w:val="18"/>
          <w:szCs w:val="18"/>
        </w:rPr>
        <w:t xml:space="preserve"> UZSVM/A/38279/2017-OMMM</w:t>
      </w:r>
    </w:p>
  </w:footnote>
  <w:footnote w:id="21">
    <w:p w:rsidR="00EC2E43" w:rsidRDefault="00013EBA" w:rsidP="003D5D06">
      <w:pPr>
        <w:pStyle w:val="Default"/>
      </w:pPr>
      <w:r w:rsidRPr="00494ED8">
        <w:rPr>
          <w:rStyle w:val="Znakapoznpodarou"/>
          <w:sz w:val="18"/>
          <w:szCs w:val="18"/>
        </w:rPr>
        <w:footnoteRef/>
      </w:r>
      <w:r w:rsidRPr="00494ED8">
        <w:rPr>
          <w:sz w:val="18"/>
          <w:szCs w:val="18"/>
          <w:vertAlign w:val="superscript"/>
        </w:rPr>
        <w:t>)</w:t>
      </w:r>
      <w:r w:rsidRPr="00494ED8">
        <w:rPr>
          <w:sz w:val="18"/>
          <w:szCs w:val="18"/>
        </w:rPr>
        <w:t xml:space="preserve"> UZSVM/A/40338/2017-OMMM</w:t>
      </w:r>
    </w:p>
  </w:footnote>
  <w:footnote w:id="22">
    <w:p w:rsidR="00EC2E43" w:rsidRDefault="00013EBA" w:rsidP="003D5D06">
      <w:pPr>
        <w:pStyle w:val="Textpoznpodarou"/>
      </w:pPr>
      <w:r>
        <w:rPr>
          <w:rStyle w:val="Znakapoznpodarou"/>
        </w:rPr>
        <w:footnoteRef/>
      </w:r>
      <w:r>
        <w:rPr>
          <w:vertAlign w:val="superscript"/>
        </w:rPr>
        <w:t>)</w:t>
      </w:r>
      <w:r>
        <w:t xml:space="preserve"> </w:t>
      </w:r>
      <w:r>
        <w:rPr>
          <w:rFonts w:ascii="Arial" w:hAnsi="Arial" w:cs="Arial"/>
          <w:sz w:val="18"/>
          <w:szCs w:val="18"/>
        </w:rPr>
        <w:t>UZSVM/A/18435/2020-OMMP</w:t>
      </w:r>
    </w:p>
  </w:footnote>
  <w:footnote w:id="23">
    <w:p w:rsidR="00EC2E43" w:rsidRPr="009D3B99" w:rsidRDefault="00013EBA" w:rsidP="003D5D06">
      <w:pPr>
        <w:pStyle w:val="Textpoznpodarou"/>
        <w:rPr>
          <w:rFonts w:ascii="Arial" w:hAnsi="Arial" w:cs="Arial"/>
        </w:rPr>
      </w:pPr>
      <w:r w:rsidRPr="009D3B99">
        <w:rPr>
          <w:rStyle w:val="Znakapoznpodarou"/>
          <w:rFonts w:ascii="Arial" w:hAnsi="Arial" w:cs="Arial"/>
          <w:sz w:val="18"/>
        </w:rPr>
        <w:footnoteRef/>
      </w:r>
      <w:r w:rsidRPr="009D3B99">
        <w:rPr>
          <w:rFonts w:ascii="Arial" w:hAnsi="Arial" w:cs="Arial"/>
          <w:sz w:val="18"/>
          <w:vertAlign w:val="superscript"/>
        </w:rPr>
        <w:t>)</w:t>
      </w:r>
      <w:r w:rsidRPr="009D3B99">
        <w:rPr>
          <w:rFonts w:ascii="Arial" w:hAnsi="Arial" w:cs="Arial"/>
          <w:sz w:val="18"/>
        </w:rPr>
        <w:t xml:space="preserve"> </w:t>
      </w:r>
      <w:r w:rsidRPr="00BF7CBB">
        <w:rPr>
          <w:rFonts w:ascii="Arial" w:hAnsi="Arial" w:cs="Arial"/>
          <w:sz w:val="18"/>
        </w:rPr>
        <w:t>UZSVM/A/59818/2020-OMM</w:t>
      </w:r>
    </w:p>
  </w:footnote>
  <w:footnote w:id="24">
    <w:p w:rsidR="00EC2E43" w:rsidRPr="00976CF1" w:rsidRDefault="00013EBA" w:rsidP="003D5D06">
      <w:pPr>
        <w:pStyle w:val="Textpoznpodarou"/>
        <w:rPr>
          <w:rFonts w:ascii="Arial" w:hAnsi="Arial" w:cs="Arial"/>
        </w:rPr>
      </w:pPr>
      <w:r w:rsidRPr="00976CF1">
        <w:rPr>
          <w:rStyle w:val="Znakapoznpodarou"/>
          <w:rFonts w:ascii="Arial" w:hAnsi="Arial" w:cs="Arial"/>
          <w:sz w:val="18"/>
        </w:rPr>
        <w:footnoteRef/>
      </w:r>
      <w:r w:rsidRPr="00976CF1">
        <w:rPr>
          <w:rFonts w:ascii="Arial" w:hAnsi="Arial" w:cs="Arial"/>
          <w:sz w:val="18"/>
          <w:vertAlign w:val="superscript"/>
        </w:rPr>
        <w:t>)</w:t>
      </w:r>
      <w:r w:rsidRPr="00976CF1">
        <w:rPr>
          <w:rFonts w:ascii="Arial" w:hAnsi="Arial" w:cs="Arial"/>
          <w:sz w:val="18"/>
        </w:rPr>
        <w:t xml:space="preserve"> </w:t>
      </w:r>
      <w:r>
        <w:rPr>
          <w:rFonts w:ascii="Arial" w:hAnsi="Arial" w:cs="Arial"/>
          <w:sz w:val="18"/>
        </w:rPr>
        <w:t>UZSVM/A/27489/2021-OMM</w:t>
      </w:r>
    </w:p>
  </w:footnote>
  <w:footnote w:id="25">
    <w:p w:rsidR="00EC2E43" w:rsidRPr="00723BCF" w:rsidRDefault="00013EBA" w:rsidP="003D5D06">
      <w:pPr>
        <w:pStyle w:val="Textpoznpodarou"/>
        <w:rPr>
          <w:rFonts w:ascii="Arial" w:hAnsi="Arial" w:cs="Arial"/>
          <w:sz w:val="18"/>
          <w:szCs w:val="18"/>
        </w:rPr>
      </w:pPr>
      <w:r w:rsidRPr="00723BCF">
        <w:rPr>
          <w:rStyle w:val="Znakapoznpodarou"/>
          <w:rFonts w:ascii="Arial" w:hAnsi="Arial" w:cs="Arial"/>
          <w:sz w:val="18"/>
          <w:szCs w:val="18"/>
        </w:rPr>
        <w:footnoteRef/>
      </w:r>
      <w:r w:rsidRPr="00723BCF">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rPr>
        <w:t>UZSVM/A/59371/2021-OMM</w:t>
      </w:r>
    </w:p>
  </w:footnote>
  <w:footnote w:id="26">
    <w:p w:rsidR="00EC2E43" w:rsidRPr="000E7BFE" w:rsidRDefault="00013EBA" w:rsidP="003D5D06">
      <w:pPr>
        <w:pStyle w:val="Textpoznpodarou"/>
        <w:rPr>
          <w:rFonts w:ascii="Arial" w:hAnsi="Arial" w:cs="Arial"/>
          <w:sz w:val="18"/>
          <w:szCs w:val="18"/>
        </w:rPr>
      </w:pPr>
      <w:r w:rsidRPr="000E7BFE">
        <w:rPr>
          <w:rStyle w:val="Znakapoznpodarou"/>
          <w:rFonts w:ascii="Arial" w:hAnsi="Arial" w:cs="Arial"/>
          <w:sz w:val="18"/>
          <w:szCs w:val="18"/>
        </w:rPr>
        <w:footnoteRef/>
      </w:r>
      <w:r w:rsidRPr="000E7BFE">
        <w:rPr>
          <w:rFonts w:ascii="Arial" w:hAnsi="Arial" w:cs="Arial"/>
          <w:sz w:val="18"/>
          <w:szCs w:val="18"/>
          <w:vertAlign w:val="superscript"/>
        </w:rPr>
        <w:t>)</w:t>
      </w:r>
      <w:r w:rsidRPr="000E7BFE">
        <w:rPr>
          <w:rFonts w:ascii="Arial" w:hAnsi="Arial" w:cs="Arial"/>
          <w:sz w:val="18"/>
          <w:szCs w:val="18"/>
        </w:rPr>
        <w:t xml:space="preserve"> UZSVM/A/</w:t>
      </w:r>
      <w:r>
        <w:rPr>
          <w:rFonts w:ascii="Arial" w:hAnsi="Arial" w:cs="Arial"/>
          <w:sz w:val="18"/>
          <w:szCs w:val="18"/>
        </w:rPr>
        <w:t>24500/2022-OMM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1D9" w:rsidRPr="00275D1D" w:rsidRDefault="00275D1D" w:rsidP="00275D1D">
    <w:pPr>
      <w:pStyle w:val="Zhlav"/>
      <w:jc w:val="right"/>
      <w:rPr>
        <w:rFonts w:ascii="Arial" w:hAnsi="Arial" w:cs="Arial"/>
        <w:sz w:val="22"/>
        <w:szCs w:val="22"/>
      </w:rPr>
    </w:pPr>
    <w:r w:rsidRPr="00275D1D">
      <w:rPr>
        <w:rFonts w:ascii="Arial" w:hAnsi="Arial" w:cs="Arial"/>
        <w:sz w:val="22"/>
        <w:szCs w:val="22"/>
      </w:rPr>
      <w:t>Příloha č. 6 - Postupy při oceňování majetku státu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EF5"/>
    <w:multiLevelType w:val="hybridMultilevel"/>
    <w:tmpl w:val="9A0E7F60"/>
    <w:lvl w:ilvl="0" w:tplc="C5446ADC">
      <w:start w:val="1"/>
      <w:numFmt w:val="bullet"/>
      <w:lvlText w:val="­"/>
      <w:lvlJc w:val="left"/>
      <w:pPr>
        <w:ind w:left="720" w:hanging="360"/>
      </w:pPr>
      <w:rPr>
        <w:rFonts w:ascii="Arial" w:hAnsi="Arial" w:cs="Times New Roman" w:hint="default"/>
        <w:b w:val="0"/>
        <w:i w:val="0"/>
        <w:sz w:val="22"/>
        <w:szCs w:val="22"/>
      </w:rPr>
    </w:lvl>
    <w:lvl w:ilvl="1" w:tplc="ECCAA1F2" w:tentative="1">
      <w:start w:val="1"/>
      <w:numFmt w:val="bullet"/>
      <w:lvlText w:val="o"/>
      <w:lvlJc w:val="left"/>
      <w:pPr>
        <w:ind w:left="1440" w:hanging="360"/>
      </w:pPr>
      <w:rPr>
        <w:rFonts w:ascii="Courier New" w:hAnsi="Courier New" w:cs="Courier New" w:hint="default"/>
      </w:rPr>
    </w:lvl>
    <w:lvl w:ilvl="2" w:tplc="647083CA" w:tentative="1">
      <w:start w:val="1"/>
      <w:numFmt w:val="bullet"/>
      <w:lvlText w:val=""/>
      <w:lvlJc w:val="left"/>
      <w:pPr>
        <w:ind w:left="2160" w:hanging="360"/>
      </w:pPr>
      <w:rPr>
        <w:rFonts w:ascii="Wingdings" w:hAnsi="Wingdings" w:hint="default"/>
      </w:rPr>
    </w:lvl>
    <w:lvl w:ilvl="3" w:tplc="49BAEB68" w:tentative="1">
      <w:start w:val="1"/>
      <w:numFmt w:val="bullet"/>
      <w:lvlText w:val=""/>
      <w:lvlJc w:val="left"/>
      <w:pPr>
        <w:ind w:left="2880" w:hanging="360"/>
      </w:pPr>
      <w:rPr>
        <w:rFonts w:ascii="Symbol" w:hAnsi="Symbol" w:hint="default"/>
      </w:rPr>
    </w:lvl>
    <w:lvl w:ilvl="4" w:tplc="A08A700E" w:tentative="1">
      <w:start w:val="1"/>
      <w:numFmt w:val="bullet"/>
      <w:lvlText w:val="o"/>
      <w:lvlJc w:val="left"/>
      <w:pPr>
        <w:ind w:left="3600" w:hanging="360"/>
      </w:pPr>
      <w:rPr>
        <w:rFonts w:ascii="Courier New" w:hAnsi="Courier New" w:cs="Courier New" w:hint="default"/>
      </w:rPr>
    </w:lvl>
    <w:lvl w:ilvl="5" w:tplc="34C0021C" w:tentative="1">
      <w:start w:val="1"/>
      <w:numFmt w:val="bullet"/>
      <w:lvlText w:val=""/>
      <w:lvlJc w:val="left"/>
      <w:pPr>
        <w:ind w:left="4320" w:hanging="360"/>
      </w:pPr>
      <w:rPr>
        <w:rFonts w:ascii="Wingdings" w:hAnsi="Wingdings" w:hint="default"/>
      </w:rPr>
    </w:lvl>
    <w:lvl w:ilvl="6" w:tplc="4BF4272C" w:tentative="1">
      <w:start w:val="1"/>
      <w:numFmt w:val="bullet"/>
      <w:lvlText w:val=""/>
      <w:lvlJc w:val="left"/>
      <w:pPr>
        <w:ind w:left="5040" w:hanging="360"/>
      </w:pPr>
      <w:rPr>
        <w:rFonts w:ascii="Symbol" w:hAnsi="Symbol" w:hint="default"/>
      </w:rPr>
    </w:lvl>
    <w:lvl w:ilvl="7" w:tplc="23582A5C" w:tentative="1">
      <w:start w:val="1"/>
      <w:numFmt w:val="bullet"/>
      <w:lvlText w:val="o"/>
      <w:lvlJc w:val="left"/>
      <w:pPr>
        <w:ind w:left="5760" w:hanging="360"/>
      </w:pPr>
      <w:rPr>
        <w:rFonts w:ascii="Courier New" w:hAnsi="Courier New" w:cs="Courier New" w:hint="default"/>
      </w:rPr>
    </w:lvl>
    <w:lvl w:ilvl="8" w:tplc="5BD0B6EC" w:tentative="1">
      <w:start w:val="1"/>
      <w:numFmt w:val="bullet"/>
      <w:lvlText w:val=""/>
      <w:lvlJc w:val="left"/>
      <w:pPr>
        <w:ind w:left="6480" w:hanging="360"/>
      </w:pPr>
      <w:rPr>
        <w:rFonts w:ascii="Wingdings" w:hAnsi="Wingdings" w:hint="default"/>
      </w:rPr>
    </w:lvl>
  </w:abstractNum>
  <w:abstractNum w:abstractNumId="1" w15:restartNumberingAfterBreak="0">
    <w:nsid w:val="042D70CA"/>
    <w:multiLevelType w:val="hybridMultilevel"/>
    <w:tmpl w:val="AE0EF20E"/>
    <w:lvl w:ilvl="0" w:tplc="0F744128">
      <w:start w:val="1"/>
      <w:numFmt w:val="decimal"/>
      <w:lvlText w:val="%1."/>
      <w:lvlJc w:val="left"/>
      <w:pPr>
        <w:ind w:left="360" w:hanging="360"/>
      </w:pPr>
    </w:lvl>
    <w:lvl w:ilvl="1" w:tplc="ED9E70B0" w:tentative="1">
      <w:start w:val="1"/>
      <w:numFmt w:val="lowerLetter"/>
      <w:lvlText w:val="%2."/>
      <w:lvlJc w:val="left"/>
      <w:pPr>
        <w:ind w:left="1080" w:hanging="360"/>
      </w:pPr>
    </w:lvl>
    <w:lvl w:ilvl="2" w:tplc="A4B2B870" w:tentative="1">
      <w:start w:val="1"/>
      <w:numFmt w:val="lowerRoman"/>
      <w:lvlText w:val="%3."/>
      <w:lvlJc w:val="right"/>
      <w:pPr>
        <w:ind w:left="1800" w:hanging="180"/>
      </w:pPr>
    </w:lvl>
    <w:lvl w:ilvl="3" w:tplc="480A0212" w:tentative="1">
      <w:start w:val="1"/>
      <w:numFmt w:val="decimal"/>
      <w:lvlText w:val="%4."/>
      <w:lvlJc w:val="left"/>
      <w:pPr>
        <w:ind w:left="2520" w:hanging="360"/>
      </w:pPr>
    </w:lvl>
    <w:lvl w:ilvl="4" w:tplc="A3F8D8AE" w:tentative="1">
      <w:start w:val="1"/>
      <w:numFmt w:val="lowerLetter"/>
      <w:lvlText w:val="%5."/>
      <w:lvlJc w:val="left"/>
      <w:pPr>
        <w:ind w:left="3240" w:hanging="360"/>
      </w:pPr>
    </w:lvl>
    <w:lvl w:ilvl="5" w:tplc="454CF904" w:tentative="1">
      <w:start w:val="1"/>
      <w:numFmt w:val="lowerRoman"/>
      <w:lvlText w:val="%6."/>
      <w:lvlJc w:val="right"/>
      <w:pPr>
        <w:ind w:left="3960" w:hanging="180"/>
      </w:pPr>
    </w:lvl>
    <w:lvl w:ilvl="6" w:tplc="B88C4A5C" w:tentative="1">
      <w:start w:val="1"/>
      <w:numFmt w:val="decimal"/>
      <w:lvlText w:val="%7."/>
      <w:lvlJc w:val="left"/>
      <w:pPr>
        <w:ind w:left="4680" w:hanging="360"/>
      </w:pPr>
    </w:lvl>
    <w:lvl w:ilvl="7" w:tplc="0158F058" w:tentative="1">
      <w:start w:val="1"/>
      <w:numFmt w:val="lowerLetter"/>
      <w:lvlText w:val="%8."/>
      <w:lvlJc w:val="left"/>
      <w:pPr>
        <w:ind w:left="5400" w:hanging="360"/>
      </w:pPr>
    </w:lvl>
    <w:lvl w:ilvl="8" w:tplc="F53A3AFA" w:tentative="1">
      <w:start w:val="1"/>
      <w:numFmt w:val="lowerRoman"/>
      <w:lvlText w:val="%9."/>
      <w:lvlJc w:val="right"/>
      <w:pPr>
        <w:ind w:left="6120" w:hanging="180"/>
      </w:pPr>
    </w:lvl>
  </w:abstractNum>
  <w:abstractNum w:abstractNumId="2" w15:restartNumberingAfterBreak="0">
    <w:nsid w:val="063F3E2B"/>
    <w:multiLevelType w:val="hybridMultilevel"/>
    <w:tmpl w:val="74AE99BE"/>
    <w:lvl w:ilvl="0" w:tplc="9E4A2686">
      <w:start w:val="1"/>
      <w:numFmt w:val="decimal"/>
      <w:lvlText w:val="%1."/>
      <w:lvlJc w:val="left"/>
      <w:pPr>
        <w:ind w:left="1004" w:hanging="360"/>
      </w:pPr>
    </w:lvl>
    <w:lvl w:ilvl="1" w:tplc="6840F1D2">
      <w:start w:val="1"/>
      <w:numFmt w:val="bullet"/>
      <w:lvlText w:val="­"/>
      <w:lvlJc w:val="left"/>
      <w:pPr>
        <w:ind w:left="1724" w:hanging="360"/>
      </w:pPr>
      <w:rPr>
        <w:rFonts w:ascii="Arial" w:hAnsi="Arial" w:cs="Times New Roman" w:hint="default"/>
        <w:b w:val="0"/>
        <w:i w:val="0"/>
        <w:sz w:val="22"/>
        <w:szCs w:val="22"/>
      </w:rPr>
    </w:lvl>
    <w:lvl w:ilvl="2" w:tplc="84E83788" w:tentative="1">
      <w:start w:val="1"/>
      <w:numFmt w:val="lowerRoman"/>
      <w:lvlText w:val="%3."/>
      <w:lvlJc w:val="right"/>
      <w:pPr>
        <w:ind w:left="2444" w:hanging="180"/>
      </w:pPr>
    </w:lvl>
    <w:lvl w:ilvl="3" w:tplc="AD7CF1C4" w:tentative="1">
      <w:start w:val="1"/>
      <w:numFmt w:val="decimal"/>
      <w:lvlText w:val="%4."/>
      <w:lvlJc w:val="left"/>
      <w:pPr>
        <w:ind w:left="3164" w:hanging="360"/>
      </w:pPr>
    </w:lvl>
    <w:lvl w:ilvl="4" w:tplc="78FCE9D2" w:tentative="1">
      <w:start w:val="1"/>
      <w:numFmt w:val="lowerLetter"/>
      <w:lvlText w:val="%5."/>
      <w:lvlJc w:val="left"/>
      <w:pPr>
        <w:ind w:left="3884" w:hanging="360"/>
      </w:pPr>
    </w:lvl>
    <w:lvl w:ilvl="5" w:tplc="CD141180" w:tentative="1">
      <w:start w:val="1"/>
      <w:numFmt w:val="lowerRoman"/>
      <w:lvlText w:val="%6."/>
      <w:lvlJc w:val="right"/>
      <w:pPr>
        <w:ind w:left="4604" w:hanging="180"/>
      </w:pPr>
    </w:lvl>
    <w:lvl w:ilvl="6" w:tplc="D70C888E" w:tentative="1">
      <w:start w:val="1"/>
      <w:numFmt w:val="decimal"/>
      <w:lvlText w:val="%7."/>
      <w:lvlJc w:val="left"/>
      <w:pPr>
        <w:ind w:left="5324" w:hanging="360"/>
      </w:pPr>
    </w:lvl>
    <w:lvl w:ilvl="7" w:tplc="2F0E76D0" w:tentative="1">
      <w:start w:val="1"/>
      <w:numFmt w:val="lowerLetter"/>
      <w:lvlText w:val="%8."/>
      <w:lvlJc w:val="left"/>
      <w:pPr>
        <w:ind w:left="6044" w:hanging="360"/>
      </w:pPr>
    </w:lvl>
    <w:lvl w:ilvl="8" w:tplc="9244E406" w:tentative="1">
      <w:start w:val="1"/>
      <w:numFmt w:val="lowerRoman"/>
      <w:lvlText w:val="%9."/>
      <w:lvlJc w:val="right"/>
      <w:pPr>
        <w:ind w:left="6764" w:hanging="180"/>
      </w:pPr>
    </w:lvl>
  </w:abstractNum>
  <w:abstractNum w:abstractNumId="3" w15:restartNumberingAfterBreak="0">
    <w:nsid w:val="06BD2655"/>
    <w:multiLevelType w:val="hybridMultilevel"/>
    <w:tmpl w:val="977E4D68"/>
    <w:lvl w:ilvl="0" w:tplc="22E893E2">
      <w:start w:val="1"/>
      <w:numFmt w:val="bullet"/>
      <w:lvlText w:val="­"/>
      <w:lvlJc w:val="left"/>
      <w:pPr>
        <w:ind w:left="720" w:hanging="360"/>
      </w:pPr>
      <w:rPr>
        <w:rFonts w:ascii="Arial" w:hAnsi="Arial" w:cs="Times New Roman" w:hint="default"/>
        <w:b w:val="0"/>
        <w:i w:val="0"/>
        <w:sz w:val="22"/>
        <w:szCs w:val="22"/>
      </w:rPr>
    </w:lvl>
    <w:lvl w:ilvl="1" w:tplc="B6D2100A" w:tentative="1">
      <w:start w:val="1"/>
      <w:numFmt w:val="bullet"/>
      <w:lvlText w:val="o"/>
      <w:lvlJc w:val="left"/>
      <w:pPr>
        <w:ind w:left="1440" w:hanging="360"/>
      </w:pPr>
      <w:rPr>
        <w:rFonts w:ascii="Courier New" w:hAnsi="Courier New" w:cs="Courier New" w:hint="default"/>
      </w:rPr>
    </w:lvl>
    <w:lvl w:ilvl="2" w:tplc="90EAF488" w:tentative="1">
      <w:start w:val="1"/>
      <w:numFmt w:val="bullet"/>
      <w:lvlText w:val=""/>
      <w:lvlJc w:val="left"/>
      <w:pPr>
        <w:ind w:left="2160" w:hanging="360"/>
      </w:pPr>
      <w:rPr>
        <w:rFonts w:ascii="Wingdings" w:hAnsi="Wingdings" w:hint="default"/>
      </w:rPr>
    </w:lvl>
    <w:lvl w:ilvl="3" w:tplc="AD926A7E" w:tentative="1">
      <w:start w:val="1"/>
      <w:numFmt w:val="bullet"/>
      <w:lvlText w:val=""/>
      <w:lvlJc w:val="left"/>
      <w:pPr>
        <w:ind w:left="2880" w:hanging="360"/>
      </w:pPr>
      <w:rPr>
        <w:rFonts w:ascii="Symbol" w:hAnsi="Symbol" w:hint="default"/>
      </w:rPr>
    </w:lvl>
    <w:lvl w:ilvl="4" w:tplc="E31677EC" w:tentative="1">
      <w:start w:val="1"/>
      <w:numFmt w:val="bullet"/>
      <w:lvlText w:val="o"/>
      <w:lvlJc w:val="left"/>
      <w:pPr>
        <w:ind w:left="3600" w:hanging="360"/>
      </w:pPr>
      <w:rPr>
        <w:rFonts w:ascii="Courier New" w:hAnsi="Courier New" w:cs="Courier New" w:hint="default"/>
      </w:rPr>
    </w:lvl>
    <w:lvl w:ilvl="5" w:tplc="FB88170A" w:tentative="1">
      <w:start w:val="1"/>
      <w:numFmt w:val="bullet"/>
      <w:lvlText w:val=""/>
      <w:lvlJc w:val="left"/>
      <w:pPr>
        <w:ind w:left="4320" w:hanging="360"/>
      </w:pPr>
      <w:rPr>
        <w:rFonts w:ascii="Wingdings" w:hAnsi="Wingdings" w:hint="default"/>
      </w:rPr>
    </w:lvl>
    <w:lvl w:ilvl="6" w:tplc="1ADEFC1A" w:tentative="1">
      <w:start w:val="1"/>
      <w:numFmt w:val="bullet"/>
      <w:lvlText w:val=""/>
      <w:lvlJc w:val="left"/>
      <w:pPr>
        <w:ind w:left="5040" w:hanging="360"/>
      </w:pPr>
      <w:rPr>
        <w:rFonts w:ascii="Symbol" w:hAnsi="Symbol" w:hint="default"/>
      </w:rPr>
    </w:lvl>
    <w:lvl w:ilvl="7" w:tplc="FFE210F2" w:tentative="1">
      <w:start w:val="1"/>
      <w:numFmt w:val="bullet"/>
      <w:lvlText w:val="o"/>
      <w:lvlJc w:val="left"/>
      <w:pPr>
        <w:ind w:left="5760" w:hanging="360"/>
      </w:pPr>
      <w:rPr>
        <w:rFonts w:ascii="Courier New" w:hAnsi="Courier New" w:cs="Courier New" w:hint="default"/>
      </w:rPr>
    </w:lvl>
    <w:lvl w:ilvl="8" w:tplc="97E6DD42" w:tentative="1">
      <w:start w:val="1"/>
      <w:numFmt w:val="bullet"/>
      <w:lvlText w:val=""/>
      <w:lvlJc w:val="left"/>
      <w:pPr>
        <w:ind w:left="6480" w:hanging="360"/>
      </w:pPr>
      <w:rPr>
        <w:rFonts w:ascii="Wingdings" w:hAnsi="Wingdings" w:hint="default"/>
      </w:rPr>
    </w:lvl>
  </w:abstractNum>
  <w:abstractNum w:abstractNumId="4" w15:restartNumberingAfterBreak="0">
    <w:nsid w:val="09AA5EE1"/>
    <w:multiLevelType w:val="hybridMultilevel"/>
    <w:tmpl w:val="4A88C7BE"/>
    <w:lvl w:ilvl="0" w:tplc="6AA805FA">
      <w:start w:val="1"/>
      <w:numFmt w:val="bullet"/>
      <w:lvlText w:val=""/>
      <w:lvlJc w:val="left"/>
      <w:pPr>
        <w:tabs>
          <w:tab w:val="num" w:pos="1428"/>
        </w:tabs>
        <w:ind w:left="1428" w:hanging="360"/>
      </w:pPr>
      <w:rPr>
        <w:rFonts w:ascii="Wingdings" w:hAnsi="Wingdings" w:hint="default"/>
      </w:rPr>
    </w:lvl>
    <w:lvl w:ilvl="1" w:tplc="B630C9A4">
      <w:start w:val="1"/>
      <w:numFmt w:val="lowerLetter"/>
      <w:lvlText w:val="%2)"/>
      <w:lvlJc w:val="left"/>
      <w:pPr>
        <w:tabs>
          <w:tab w:val="num" w:pos="1440"/>
        </w:tabs>
        <w:ind w:left="1440" w:hanging="360"/>
      </w:pPr>
      <w:rPr>
        <w:rFonts w:hint="default"/>
        <w:b w:val="0"/>
        <w:i w:val="0"/>
        <w:sz w:val="22"/>
        <w:szCs w:val="22"/>
      </w:rPr>
    </w:lvl>
    <w:lvl w:ilvl="2" w:tplc="2BB4F39C">
      <w:start w:val="1"/>
      <w:numFmt w:val="decimal"/>
      <w:lvlText w:val="%3."/>
      <w:lvlJc w:val="left"/>
      <w:pPr>
        <w:tabs>
          <w:tab w:val="num" w:pos="2160"/>
        </w:tabs>
        <w:ind w:left="2160" w:hanging="360"/>
      </w:pPr>
    </w:lvl>
    <w:lvl w:ilvl="3" w:tplc="4F0C0AB0">
      <w:start w:val="1"/>
      <w:numFmt w:val="decimal"/>
      <w:lvlText w:val="%4."/>
      <w:lvlJc w:val="left"/>
      <w:pPr>
        <w:tabs>
          <w:tab w:val="num" w:pos="2880"/>
        </w:tabs>
        <w:ind w:left="2880" w:hanging="360"/>
      </w:pPr>
    </w:lvl>
    <w:lvl w:ilvl="4" w:tplc="54000E8E">
      <w:start w:val="1"/>
      <w:numFmt w:val="decimal"/>
      <w:lvlText w:val="%5."/>
      <w:lvlJc w:val="left"/>
      <w:pPr>
        <w:tabs>
          <w:tab w:val="num" w:pos="3600"/>
        </w:tabs>
        <w:ind w:left="3600" w:hanging="360"/>
      </w:pPr>
    </w:lvl>
    <w:lvl w:ilvl="5" w:tplc="E0747506">
      <w:start w:val="1"/>
      <w:numFmt w:val="decimal"/>
      <w:lvlText w:val="%6."/>
      <w:lvlJc w:val="left"/>
      <w:pPr>
        <w:tabs>
          <w:tab w:val="num" w:pos="4320"/>
        </w:tabs>
        <w:ind w:left="4320" w:hanging="360"/>
      </w:pPr>
    </w:lvl>
    <w:lvl w:ilvl="6" w:tplc="C7885A9A">
      <w:start w:val="1"/>
      <w:numFmt w:val="decimal"/>
      <w:lvlText w:val="%7."/>
      <w:lvlJc w:val="left"/>
      <w:pPr>
        <w:tabs>
          <w:tab w:val="num" w:pos="5040"/>
        </w:tabs>
        <w:ind w:left="5040" w:hanging="360"/>
      </w:pPr>
    </w:lvl>
    <w:lvl w:ilvl="7" w:tplc="33F0FF80">
      <w:start w:val="1"/>
      <w:numFmt w:val="decimal"/>
      <w:lvlText w:val="%8."/>
      <w:lvlJc w:val="left"/>
      <w:pPr>
        <w:tabs>
          <w:tab w:val="num" w:pos="5760"/>
        </w:tabs>
        <w:ind w:left="5760" w:hanging="360"/>
      </w:pPr>
    </w:lvl>
    <w:lvl w:ilvl="8" w:tplc="9962F1B8">
      <w:start w:val="1"/>
      <w:numFmt w:val="decimal"/>
      <w:lvlText w:val="%9."/>
      <w:lvlJc w:val="left"/>
      <w:pPr>
        <w:tabs>
          <w:tab w:val="num" w:pos="6480"/>
        </w:tabs>
        <w:ind w:left="6480" w:hanging="360"/>
      </w:pPr>
    </w:lvl>
  </w:abstractNum>
  <w:abstractNum w:abstractNumId="5" w15:restartNumberingAfterBreak="0">
    <w:nsid w:val="0CDB5E69"/>
    <w:multiLevelType w:val="hybridMultilevel"/>
    <w:tmpl w:val="60028334"/>
    <w:lvl w:ilvl="0" w:tplc="DF2ADB3E">
      <w:start w:val="1"/>
      <w:numFmt w:val="lowerLetter"/>
      <w:lvlText w:val="%1)"/>
      <w:lvlJc w:val="left"/>
      <w:pPr>
        <w:ind w:left="720" w:hanging="360"/>
      </w:pPr>
    </w:lvl>
    <w:lvl w:ilvl="1" w:tplc="93F0E81E" w:tentative="1">
      <w:start w:val="1"/>
      <w:numFmt w:val="lowerLetter"/>
      <w:lvlText w:val="%2."/>
      <w:lvlJc w:val="left"/>
      <w:pPr>
        <w:ind w:left="1440" w:hanging="360"/>
      </w:pPr>
    </w:lvl>
    <w:lvl w:ilvl="2" w:tplc="4B4C329A" w:tentative="1">
      <w:start w:val="1"/>
      <w:numFmt w:val="lowerRoman"/>
      <w:lvlText w:val="%3."/>
      <w:lvlJc w:val="right"/>
      <w:pPr>
        <w:ind w:left="2160" w:hanging="180"/>
      </w:pPr>
    </w:lvl>
    <w:lvl w:ilvl="3" w:tplc="9D8470C0" w:tentative="1">
      <w:start w:val="1"/>
      <w:numFmt w:val="decimal"/>
      <w:lvlText w:val="%4."/>
      <w:lvlJc w:val="left"/>
      <w:pPr>
        <w:ind w:left="2880" w:hanging="360"/>
      </w:pPr>
    </w:lvl>
    <w:lvl w:ilvl="4" w:tplc="0DD2744E" w:tentative="1">
      <w:start w:val="1"/>
      <w:numFmt w:val="lowerLetter"/>
      <w:lvlText w:val="%5."/>
      <w:lvlJc w:val="left"/>
      <w:pPr>
        <w:ind w:left="3600" w:hanging="360"/>
      </w:pPr>
    </w:lvl>
    <w:lvl w:ilvl="5" w:tplc="415E2726" w:tentative="1">
      <w:start w:val="1"/>
      <w:numFmt w:val="lowerRoman"/>
      <w:lvlText w:val="%6."/>
      <w:lvlJc w:val="right"/>
      <w:pPr>
        <w:ind w:left="4320" w:hanging="180"/>
      </w:pPr>
    </w:lvl>
    <w:lvl w:ilvl="6" w:tplc="55D2F2DC" w:tentative="1">
      <w:start w:val="1"/>
      <w:numFmt w:val="decimal"/>
      <w:lvlText w:val="%7."/>
      <w:lvlJc w:val="left"/>
      <w:pPr>
        <w:ind w:left="5040" w:hanging="360"/>
      </w:pPr>
    </w:lvl>
    <w:lvl w:ilvl="7" w:tplc="6C6E54FC" w:tentative="1">
      <w:start w:val="1"/>
      <w:numFmt w:val="lowerLetter"/>
      <w:lvlText w:val="%8."/>
      <w:lvlJc w:val="left"/>
      <w:pPr>
        <w:ind w:left="5760" w:hanging="360"/>
      </w:pPr>
    </w:lvl>
    <w:lvl w:ilvl="8" w:tplc="DF0C84C4" w:tentative="1">
      <w:start w:val="1"/>
      <w:numFmt w:val="lowerRoman"/>
      <w:lvlText w:val="%9."/>
      <w:lvlJc w:val="right"/>
      <w:pPr>
        <w:ind w:left="6480" w:hanging="180"/>
      </w:pPr>
    </w:lvl>
  </w:abstractNum>
  <w:abstractNum w:abstractNumId="6" w15:restartNumberingAfterBreak="0">
    <w:nsid w:val="0E532B19"/>
    <w:multiLevelType w:val="hybridMultilevel"/>
    <w:tmpl w:val="3922428C"/>
    <w:lvl w:ilvl="0" w:tplc="EAA0AD8E">
      <w:start w:val="1"/>
      <w:numFmt w:val="lowerLetter"/>
      <w:lvlText w:val="%1)"/>
      <w:lvlJc w:val="left"/>
      <w:pPr>
        <w:ind w:left="1287" w:hanging="360"/>
      </w:pPr>
    </w:lvl>
    <w:lvl w:ilvl="1" w:tplc="AB381B3E" w:tentative="1">
      <w:start w:val="1"/>
      <w:numFmt w:val="lowerLetter"/>
      <w:lvlText w:val="%2."/>
      <w:lvlJc w:val="left"/>
      <w:pPr>
        <w:ind w:left="2007" w:hanging="360"/>
      </w:pPr>
    </w:lvl>
    <w:lvl w:ilvl="2" w:tplc="5AA27A32" w:tentative="1">
      <w:start w:val="1"/>
      <w:numFmt w:val="lowerRoman"/>
      <w:lvlText w:val="%3."/>
      <w:lvlJc w:val="right"/>
      <w:pPr>
        <w:ind w:left="2727" w:hanging="180"/>
      </w:pPr>
    </w:lvl>
    <w:lvl w:ilvl="3" w:tplc="3F40E1D4" w:tentative="1">
      <w:start w:val="1"/>
      <w:numFmt w:val="decimal"/>
      <w:lvlText w:val="%4."/>
      <w:lvlJc w:val="left"/>
      <w:pPr>
        <w:ind w:left="3447" w:hanging="360"/>
      </w:pPr>
    </w:lvl>
    <w:lvl w:ilvl="4" w:tplc="32180D32" w:tentative="1">
      <w:start w:val="1"/>
      <w:numFmt w:val="lowerLetter"/>
      <w:lvlText w:val="%5."/>
      <w:lvlJc w:val="left"/>
      <w:pPr>
        <w:ind w:left="4167" w:hanging="360"/>
      </w:pPr>
    </w:lvl>
    <w:lvl w:ilvl="5" w:tplc="8F02D27E" w:tentative="1">
      <w:start w:val="1"/>
      <w:numFmt w:val="lowerRoman"/>
      <w:lvlText w:val="%6."/>
      <w:lvlJc w:val="right"/>
      <w:pPr>
        <w:ind w:left="4887" w:hanging="180"/>
      </w:pPr>
    </w:lvl>
    <w:lvl w:ilvl="6" w:tplc="C7DE0234" w:tentative="1">
      <w:start w:val="1"/>
      <w:numFmt w:val="decimal"/>
      <w:lvlText w:val="%7."/>
      <w:lvlJc w:val="left"/>
      <w:pPr>
        <w:ind w:left="5607" w:hanging="360"/>
      </w:pPr>
    </w:lvl>
    <w:lvl w:ilvl="7" w:tplc="E20A2E4C" w:tentative="1">
      <w:start w:val="1"/>
      <w:numFmt w:val="lowerLetter"/>
      <w:lvlText w:val="%8."/>
      <w:lvlJc w:val="left"/>
      <w:pPr>
        <w:ind w:left="6327" w:hanging="360"/>
      </w:pPr>
    </w:lvl>
    <w:lvl w:ilvl="8" w:tplc="8FD8C280" w:tentative="1">
      <w:start w:val="1"/>
      <w:numFmt w:val="lowerRoman"/>
      <w:lvlText w:val="%9."/>
      <w:lvlJc w:val="right"/>
      <w:pPr>
        <w:ind w:left="7047" w:hanging="180"/>
      </w:pPr>
    </w:lvl>
  </w:abstractNum>
  <w:abstractNum w:abstractNumId="7" w15:restartNumberingAfterBreak="0">
    <w:nsid w:val="0E9B0397"/>
    <w:multiLevelType w:val="hybridMultilevel"/>
    <w:tmpl w:val="FDC64F12"/>
    <w:lvl w:ilvl="0" w:tplc="275439D0">
      <w:start w:val="1"/>
      <w:numFmt w:val="decimal"/>
      <w:lvlText w:val="%1."/>
      <w:lvlJc w:val="left"/>
      <w:pPr>
        <w:ind w:left="720" w:hanging="360"/>
      </w:pPr>
    </w:lvl>
    <w:lvl w:ilvl="1" w:tplc="4CF0EF86" w:tentative="1">
      <w:start w:val="1"/>
      <w:numFmt w:val="lowerLetter"/>
      <w:lvlText w:val="%2."/>
      <w:lvlJc w:val="left"/>
      <w:pPr>
        <w:ind w:left="1440" w:hanging="360"/>
      </w:pPr>
    </w:lvl>
    <w:lvl w:ilvl="2" w:tplc="88468A78" w:tentative="1">
      <w:start w:val="1"/>
      <w:numFmt w:val="lowerRoman"/>
      <w:lvlText w:val="%3."/>
      <w:lvlJc w:val="right"/>
      <w:pPr>
        <w:ind w:left="2160" w:hanging="180"/>
      </w:pPr>
    </w:lvl>
    <w:lvl w:ilvl="3" w:tplc="9C94504A" w:tentative="1">
      <w:start w:val="1"/>
      <w:numFmt w:val="decimal"/>
      <w:lvlText w:val="%4."/>
      <w:lvlJc w:val="left"/>
      <w:pPr>
        <w:ind w:left="2880" w:hanging="360"/>
      </w:pPr>
    </w:lvl>
    <w:lvl w:ilvl="4" w:tplc="A808C6B6" w:tentative="1">
      <w:start w:val="1"/>
      <w:numFmt w:val="lowerLetter"/>
      <w:lvlText w:val="%5."/>
      <w:lvlJc w:val="left"/>
      <w:pPr>
        <w:ind w:left="3600" w:hanging="360"/>
      </w:pPr>
    </w:lvl>
    <w:lvl w:ilvl="5" w:tplc="C25A7690" w:tentative="1">
      <w:start w:val="1"/>
      <w:numFmt w:val="lowerRoman"/>
      <w:lvlText w:val="%6."/>
      <w:lvlJc w:val="right"/>
      <w:pPr>
        <w:ind w:left="4320" w:hanging="180"/>
      </w:pPr>
    </w:lvl>
    <w:lvl w:ilvl="6" w:tplc="FEBCFABA" w:tentative="1">
      <w:start w:val="1"/>
      <w:numFmt w:val="decimal"/>
      <w:lvlText w:val="%7."/>
      <w:lvlJc w:val="left"/>
      <w:pPr>
        <w:ind w:left="5040" w:hanging="360"/>
      </w:pPr>
    </w:lvl>
    <w:lvl w:ilvl="7" w:tplc="3D185042" w:tentative="1">
      <w:start w:val="1"/>
      <w:numFmt w:val="lowerLetter"/>
      <w:lvlText w:val="%8."/>
      <w:lvlJc w:val="left"/>
      <w:pPr>
        <w:ind w:left="5760" w:hanging="360"/>
      </w:pPr>
    </w:lvl>
    <w:lvl w:ilvl="8" w:tplc="7DC221D8" w:tentative="1">
      <w:start w:val="1"/>
      <w:numFmt w:val="lowerRoman"/>
      <w:lvlText w:val="%9."/>
      <w:lvlJc w:val="right"/>
      <w:pPr>
        <w:ind w:left="6480" w:hanging="180"/>
      </w:pPr>
    </w:lvl>
  </w:abstractNum>
  <w:abstractNum w:abstractNumId="8" w15:restartNumberingAfterBreak="0">
    <w:nsid w:val="10D02DE5"/>
    <w:multiLevelType w:val="hybridMultilevel"/>
    <w:tmpl w:val="AB6E4916"/>
    <w:lvl w:ilvl="0" w:tplc="C632041A">
      <w:start w:val="1"/>
      <w:numFmt w:val="decimal"/>
      <w:lvlText w:val="%1."/>
      <w:lvlJc w:val="left"/>
      <w:pPr>
        <w:ind w:left="720" w:hanging="360"/>
      </w:pPr>
    </w:lvl>
    <w:lvl w:ilvl="1" w:tplc="BC825A4E" w:tentative="1">
      <w:start w:val="1"/>
      <w:numFmt w:val="lowerLetter"/>
      <w:lvlText w:val="%2."/>
      <w:lvlJc w:val="left"/>
      <w:pPr>
        <w:ind w:left="1440" w:hanging="360"/>
      </w:pPr>
    </w:lvl>
    <w:lvl w:ilvl="2" w:tplc="FBA46424" w:tentative="1">
      <w:start w:val="1"/>
      <w:numFmt w:val="lowerRoman"/>
      <w:lvlText w:val="%3."/>
      <w:lvlJc w:val="right"/>
      <w:pPr>
        <w:ind w:left="2160" w:hanging="180"/>
      </w:pPr>
    </w:lvl>
    <w:lvl w:ilvl="3" w:tplc="293EBB3E" w:tentative="1">
      <w:start w:val="1"/>
      <w:numFmt w:val="decimal"/>
      <w:lvlText w:val="%4."/>
      <w:lvlJc w:val="left"/>
      <w:pPr>
        <w:ind w:left="2880" w:hanging="360"/>
      </w:pPr>
    </w:lvl>
    <w:lvl w:ilvl="4" w:tplc="C3367ED8" w:tentative="1">
      <w:start w:val="1"/>
      <w:numFmt w:val="lowerLetter"/>
      <w:lvlText w:val="%5."/>
      <w:lvlJc w:val="left"/>
      <w:pPr>
        <w:ind w:left="3600" w:hanging="360"/>
      </w:pPr>
    </w:lvl>
    <w:lvl w:ilvl="5" w:tplc="A07E9E20" w:tentative="1">
      <w:start w:val="1"/>
      <w:numFmt w:val="lowerRoman"/>
      <w:lvlText w:val="%6."/>
      <w:lvlJc w:val="right"/>
      <w:pPr>
        <w:ind w:left="4320" w:hanging="180"/>
      </w:pPr>
    </w:lvl>
    <w:lvl w:ilvl="6" w:tplc="C04CA030" w:tentative="1">
      <w:start w:val="1"/>
      <w:numFmt w:val="decimal"/>
      <w:lvlText w:val="%7."/>
      <w:lvlJc w:val="left"/>
      <w:pPr>
        <w:ind w:left="5040" w:hanging="360"/>
      </w:pPr>
    </w:lvl>
    <w:lvl w:ilvl="7" w:tplc="BAD2971C" w:tentative="1">
      <w:start w:val="1"/>
      <w:numFmt w:val="lowerLetter"/>
      <w:lvlText w:val="%8."/>
      <w:lvlJc w:val="left"/>
      <w:pPr>
        <w:ind w:left="5760" w:hanging="360"/>
      </w:pPr>
    </w:lvl>
    <w:lvl w:ilvl="8" w:tplc="A1888CE6" w:tentative="1">
      <w:start w:val="1"/>
      <w:numFmt w:val="lowerRoman"/>
      <w:lvlText w:val="%9."/>
      <w:lvlJc w:val="right"/>
      <w:pPr>
        <w:ind w:left="6480" w:hanging="180"/>
      </w:pPr>
    </w:lvl>
  </w:abstractNum>
  <w:abstractNum w:abstractNumId="9" w15:restartNumberingAfterBreak="0">
    <w:nsid w:val="18F949F4"/>
    <w:multiLevelType w:val="hybridMultilevel"/>
    <w:tmpl w:val="9FA62D1E"/>
    <w:lvl w:ilvl="0" w:tplc="9A3A0B62">
      <w:start w:val="1"/>
      <w:numFmt w:val="lowerLetter"/>
      <w:lvlText w:val="%1)"/>
      <w:lvlJc w:val="left"/>
      <w:pPr>
        <w:ind w:left="1146" w:hanging="360"/>
      </w:pPr>
    </w:lvl>
    <w:lvl w:ilvl="1" w:tplc="00760C98" w:tentative="1">
      <w:start w:val="1"/>
      <w:numFmt w:val="lowerLetter"/>
      <w:lvlText w:val="%2."/>
      <w:lvlJc w:val="left"/>
      <w:pPr>
        <w:ind w:left="1866" w:hanging="360"/>
      </w:pPr>
    </w:lvl>
    <w:lvl w:ilvl="2" w:tplc="76DC54E8" w:tentative="1">
      <w:start w:val="1"/>
      <w:numFmt w:val="lowerRoman"/>
      <w:lvlText w:val="%3."/>
      <w:lvlJc w:val="right"/>
      <w:pPr>
        <w:ind w:left="2586" w:hanging="180"/>
      </w:pPr>
    </w:lvl>
    <w:lvl w:ilvl="3" w:tplc="C4A8183A" w:tentative="1">
      <w:start w:val="1"/>
      <w:numFmt w:val="decimal"/>
      <w:lvlText w:val="%4."/>
      <w:lvlJc w:val="left"/>
      <w:pPr>
        <w:ind w:left="3306" w:hanging="360"/>
      </w:pPr>
    </w:lvl>
    <w:lvl w:ilvl="4" w:tplc="A9361F4C" w:tentative="1">
      <w:start w:val="1"/>
      <w:numFmt w:val="lowerLetter"/>
      <w:lvlText w:val="%5."/>
      <w:lvlJc w:val="left"/>
      <w:pPr>
        <w:ind w:left="4026" w:hanging="360"/>
      </w:pPr>
    </w:lvl>
    <w:lvl w:ilvl="5" w:tplc="1780E870" w:tentative="1">
      <w:start w:val="1"/>
      <w:numFmt w:val="lowerRoman"/>
      <w:lvlText w:val="%6."/>
      <w:lvlJc w:val="right"/>
      <w:pPr>
        <w:ind w:left="4746" w:hanging="180"/>
      </w:pPr>
    </w:lvl>
    <w:lvl w:ilvl="6" w:tplc="D3201FE4" w:tentative="1">
      <w:start w:val="1"/>
      <w:numFmt w:val="decimal"/>
      <w:lvlText w:val="%7."/>
      <w:lvlJc w:val="left"/>
      <w:pPr>
        <w:ind w:left="5466" w:hanging="360"/>
      </w:pPr>
    </w:lvl>
    <w:lvl w:ilvl="7" w:tplc="E7540392" w:tentative="1">
      <w:start w:val="1"/>
      <w:numFmt w:val="lowerLetter"/>
      <w:lvlText w:val="%8."/>
      <w:lvlJc w:val="left"/>
      <w:pPr>
        <w:ind w:left="6186" w:hanging="360"/>
      </w:pPr>
    </w:lvl>
    <w:lvl w:ilvl="8" w:tplc="70B2F1D8" w:tentative="1">
      <w:start w:val="1"/>
      <w:numFmt w:val="lowerRoman"/>
      <w:lvlText w:val="%9."/>
      <w:lvlJc w:val="right"/>
      <w:pPr>
        <w:ind w:left="6906" w:hanging="180"/>
      </w:pPr>
    </w:lvl>
  </w:abstractNum>
  <w:abstractNum w:abstractNumId="10" w15:restartNumberingAfterBreak="0">
    <w:nsid w:val="1C187894"/>
    <w:multiLevelType w:val="hybridMultilevel"/>
    <w:tmpl w:val="32C8B0B0"/>
    <w:lvl w:ilvl="0" w:tplc="22EC2F98">
      <w:start w:val="1"/>
      <w:numFmt w:val="decimal"/>
      <w:lvlText w:val="%1."/>
      <w:lvlJc w:val="left"/>
      <w:pPr>
        <w:ind w:left="720" w:hanging="360"/>
      </w:pPr>
    </w:lvl>
    <w:lvl w:ilvl="1" w:tplc="4C22029A" w:tentative="1">
      <w:start w:val="1"/>
      <w:numFmt w:val="lowerLetter"/>
      <w:lvlText w:val="%2."/>
      <w:lvlJc w:val="left"/>
      <w:pPr>
        <w:ind w:left="1440" w:hanging="360"/>
      </w:pPr>
    </w:lvl>
    <w:lvl w:ilvl="2" w:tplc="15443B82" w:tentative="1">
      <w:start w:val="1"/>
      <w:numFmt w:val="lowerRoman"/>
      <w:lvlText w:val="%3."/>
      <w:lvlJc w:val="right"/>
      <w:pPr>
        <w:ind w:left="2160" w:hanging="180"/>
      </w:pPr>
    </w:lvl>
    <w:lvl w:ilvl="3" w:tplc="453C66B2" w:tentative="1">
      <w:start w:val="1"/>
      <w:numFmt w:val="decimal"/>
      <w:lvlText w:val="%4."/>
      <w:lvlJc w:val="left"/>
      <w:pPr>
        <w:ind w:left="2880" w:hanging="360"/>
      </w:pPr>
    </w:lvl>
    <w:lvl w:ilvl="4" w:tplc="126283E8" w:tentative="1">
      <w:start w:val="1"/>
      <w:numFmt w:val="lowerLetter"/>
      <w:lvlText w:val="%5."/>
      <w:lvlJc w:val="left"/>
      <w:pPr>
        <w:ind w:left="3600" w:hanging="360"/>
      </w:pPr>
    </w:lvl>
    <w:lvl w:ilvl="5" w:tplc="C2526554" w:tentative="1">
      <w:start w:val="1"/>
      <w:numFmt w:val="lowerRoman"/>
      <w:lvlText w:val="%6."/>
      <w:lvlJc w:val="right"/>
      <w:pPr>
        <w:ind w:left="4320" w:hanging="180"/>
      </w:pPr>
    </w:lvl>
    <w:lvl w:ilvl="6" w:tplc="DD664A3A" w:tentative="1">
      <w:start w:val="1"/>
      <w:numFmt w:val="decimal"/>
      <w:lvlText w:val="%7."/>
      <w:lvlJc w:val="left"/>
      <w:pPr>
        <w:ind w:left="5040" w:hanging="360"/>
      </w:pPr>
    </w:lvl>
    <w:lvl w:ilvl="7" w:tplc="27DC6D1A" w:tentative="1">
      <w:start w:val="1"/>
      <w:numFmt w:val="lowerLetter"/>
      <w:lvlText w:val="%8."/>
      <w:lvlJc w:val="left"/>
      <w:pPr>
        <w:ind w:left="5760" w:hanging="360"/>
      </w:pPr>
    </w:lvl>
    <w:lvl w:ilvl="8" w:tplc="08C6F314" w:tentative="1">
      <w:start w:val="1"/>
      <w:numFmt w:val="lowerRoman"/>
      <w:lvlText w:val="%9."/>
      <w:lvlJc w:val="right"/>
      <w:pPr>
        <w:ind w:left="6480" w:hanging="180"/>
      </w:pPr>
    </w:lvl>
  </w:abstractNum>
  <w:abstractNum w:abstractNumId="11" w15:restartNumberingAfterBreak="0">
    <w:nsid w:val="1C535F00"/>
    <w:multiLevelType w:val="hybridMultilevel"/>
    <w:tmpl w:val="336E63F8"/>
    <w:lvl w:ilvl="0" w:tplc="8A009AF2">
      <w:start w:val="1"/>
      <w:numFmt w:val="bullet"/>
      <w:lvlText w:val=""/>
      <w:lvlJc w:val="left"/>
      <w:pPr>
        <w:ind w:left="1077" w:hanging="360"/>
      </w:pPr>
      <w:rPr>
        <w:rFonts w:ascii="Symbol" w:hAnsi="Symbol" w:hint="default"/>
      </w:rPr>
    </w:lvl>
    <w:lvl w:ilvl="1" w:tplc="B0D6B092">
      <w:start w:val="1"/>
      <w:numFmt w:val="bullet"/>
      <w:lvlText w:val="­"/>
      <w:lvlJc w:val="left"/>
      <w:pPr>
        <w:ind w:left="1797" w:hanging="360"/>
      </w:pPr>
      <w:rPr>
        <w:rFonts w:ascii="Arial" w:hAnsi="Arial" w:cs="Times New Roman" w:hint="default"/>
        <w:b w:val="0"/>
        <w:i w:val="0"/>
        <w:sz w:val="22"/>
        <w:szCs w:val="22"/>
      </w:rPr>
    </w:lvl>
    <w:lvl w:ilvl="2" w:tplc="48AC8142" w:tentative="1">
      <w:start w:val="1"/>
      <w:numFmt w:val="bullet"/>
      <w:lvlText w:val=""/>
      <w:lvlJc w:val="left"/>
      <w:pPr>
        <w:ind w:left="2517" w:hanging="360"/>
      </w:pPr>
      <w:rPr>
        <w:rFonts w:ascii="Wingdings" w:hAnsi="Wingdings" w:hint="default"/>
      </w:rPr>
    </w:lvl>
    <w:lvl w:ilvl="3" w:tplc="3A8A402C" w:tentative="1">
      <w:start w:val="1"/>
      <w:numFmt w:val="bullet"/>
      <w:lvlText w:val=""/>
      <w:lvlJc w:val="left"/>
      <w:pPr>
        <w:ind w:left="3237" w:hanging="360"/>
      </w:pPr>
      <w:rPr>
        <w:rFonts w:ascii="Symbol" w:hAnsi="Symbol" w:hint="default"/>
      </w:rPr>
    </w:lvl>
    <w:lvl w:ilvl="4" w:tplc="461635C8" w:tentative="1">
      <w:start w:val="1"/>
      <w:numFmt w:val="bullet"/>
      <w:lvlText w:val="o"/>
      <w:lvlJc w:val="left"/>
      <w:pPr>
        <w:ind w:left="3957" w:hanging="360"/>
      </w:pPr>
      <w:rPr>
        <w:rFonts w:ascii="Courier New" w:hAnsi="Courier New" w:cs="Courier New" w:hint="default"/>
      </w:rPr>
    </w:lvl>
    <w:lvl w:ilvl="5" w:tplc="9E9C3A94" w:tentative="1">
      <w:start w:val="1"/>
      <w:numFmt w:val="bullet"/>
      <w:lvlText w:val=""/>
      <w:lvlJc w:val="left"/>
      <w:pPr>
        <w:ind w:left="4677" w:hanging="360"/>
      </w:pPr>
      <w:rPr>
        <w:rFonts w:ascii="Wingdings" w:hAnsi="Wingdings" w:hint="default"/>
      </w:rPr>
    </w:lvl>
    <w:lvl w:ilvl="6" w:tplc="A9EC4316" w:tentative="1">
      <w:start w:val="1"/>
      <w:numFmt w:val="bullet"/>
      <w:lvlText w:val=""/>
      <w:lvlJc w:val="left"/>
      <w:pPr>
        <w:ind w:left="5397" w:hanging="360"/>
      </w:pPr>
      <w:rPr>
        <w:rFonts w:ascii="Symbol" w:hAnsi="Symbol" w:hint="default"/>
      </w:rPr>
    </w:lvl>
    <w:lvl w:ilvl="7" w:tplc="09DED550" w:tentative="1">
      <w:start w:val="1"/>
      <w:numFmt w:val="bullet"/>
      <w:lvlText w:val="o"/>
      <w:lvlJc w:val="left"/>
      <w:pPr>
        <w:ind w:left="6117" w:hanging="360"/>
      </w:pPr>
      <w:rPr>
        <w:rFonts w:ascii="Courier New" w:hAnsi="Courier New" w:cs="Courier New" w:hint="default"/>
      </w:rPr>
    </w:lvl>
    <w:lvl w:ilvl="8" w:tplc="066493EA" w:tentative="1">
      <w:start w:val="1"/>
      <w:numFmt w:val="bullet"/>
      <w:lvlText w:val=""/>
      <w:lvlJc w:val="left"/>
      <w:pPr>
        <w:ind w:left="6837" w:hanging="360"/>
      </w:pPr>
      <w:rPr>
        <w:rFonts w:ascii="Wingdings" w:hAnsi="Wingdings" w:hint="default"/>
      </w:rPr>
    </w:lvl>
  </w:abstractNum>
  <w:abstractNum w:abstractNumId="12" w15:restartNumberingAfterBreak="0">
    <w:nsid w:val="1E5851A1"/>
    <w:multiLevelType w:val="hybridMultilevel"/>
    <w:tmpl w:val="C166F0B4"/>
    <w:lvl w:ilvl="0" w:tplc="EA788D04">
      <w:start w:val="1"/>
      <w:numFmt w:val="decimal"/>
      <w:lvlText w:val="%1."/>
      <w:lvlJc w:val="left"/>
      <w:pPr>
        <w:ind w:left="360" w:hanging="360"/>
      </w:pPr>
    </w:lvl>
    <w:lvl w:ilvl="1" w:tplc="340C12FA" w:tentative="1">
      <w:start w:val="1"/>
      <w:numFmt w:val="lowerLetter"/>
      <w:lvlText w:val="%2."/>
      <w:lvlJc w:val="left"/>
      <w:pPr>
        <w:ind w:left="1080" w:hanging="360"/>
      </w:pPr>
    </w:lvl>
    <w:lvl w:ilvl="2" w:tplc="701C6374" w:tentative="1">
      <w:start w:val="1"/>
      <w:numFmt w:val="lowerRoman"/>
      <w:lvlText w:val="%3."/>
      <w:lvlJc w:val="right"/>
      <w:pPr>
        <w:ind w:left="1800" w:hanging="180"/>
      </w:pPr>
    </w:lvl>
    <w:lvl w:ilvl="3" w:tplc="E6609BF2" w:tentative="1">
      <w:start w:val="1"/>
      <w:numFmt w:val="decimal"/>
      <w:lvlText w:val="%4."/>
      <w:lvlJc w:val="left"/>
      <w:pPr>
        <w:ind w:left="2520" w:hanging="360"/>
      </w:pPr>
    </w:lvl>
    <w:lvl w:ilvl="4" w:tplc="2584ACD0" w:tentative="1">
      <w:start w:val="1"/>
      <w:numFmt w:val="lowerLetter"/>
      <w:lvlText w:val="%5."/>
      <w:lvlJc w:val="left"/>
      <w:pPr>
        <w:ind w:left="3240" w:hanging="360"/>
      </w:pPr>
    </w:lvl>
    <w:lvl w:ilvl="5" w:tplc="4C0E259C" w:tentative="1">
      <w:start w:val="1"/>
      <w:numFmt w:val="lowerRoman"/>
      <w:lvlText w:val="%6."/>
      <w:lvlJc w:val="right"/>
      <w:pPr>
        <w:ind w:left="3960" w:hanging="180"/>
      </w:pPr>
    </w:lvl>
    <w:lvl w:ilvl="6" w:tplc="402412F0" w:tentative="1">
      <w:start w:val="1"/>
      <w:numFmt w:val="decimal"/>
      <w:lvlText w:val="%7."/>
      <w:lvlJc w:val="left"/>
      <w:pPr>
        <w:ind w:left="4680" w:hanging="360"/>
      </w:pPr>
    </w:lvl>
    <w:lvl w:ilvl="7" w:tplc="F4D432C8" w:tentative="1">
      <w:start w:val="1"/>
      <w:numFmt w:val="lowerLetter"/>
      <w:lvlText w:val="%8."/>
      <w:lvlJc w:val="left"/>
      <w:pPr>
        <w:ind w:left="5400" w:hanging="360"/>
      </w:pPr>
    </w:lvl>
    <w:lvl w:ilvl="8" w:tplc="9BF45DC2" w:tentative="1">
      <w:start w:val="1"/>
      <w:numFmt w:val="lowerRoman"/>
      <w:lvlText w:val="%9."/>
      <w:lvlJc w:val="right"/>
      <w:pPr>
        <w:ind w:left="6120" w:hanging="180"/>
      </w:pPr>
    </w:lvl>
  </w:abstractNum>
  <w:abstractNum w:abstractNumId="13" w15:restartNumberingAfterBreak="0">
    <w:nsid w:val="2647390E"/>
    <w:multiLevelType w:val="hybridMultilevel"/>
    <w:tmpl w:val="1C6CB55E"/>
    <w:lvl w:ilvl="0" w:tplc="8B1A0696">
      <w:start w:val="1"/>
      <w:numFmt w:val="decimal"/>
      <w:lvlText w:val="%1."/>
      <w:lvlJc w:val="left"/>
      <w:pPr>
        <w:ind w:left="1004" w:hanging="360"/>
      </w:pPr>
    </w:lvl>
    <w:lvl w:ilvl="1" w:tplc="FA261FD6" w:tentative="1">
      <w:start w:val="1"/>
      <w:numFmt w:val="lowerLetter"/>
      <w:lvlText w:val="%2."/>
      <w:lvlJc w:val="left"/>
      <w:pPr>
        <w:ind w:left="1724" w:hanging="360"/>
      </w:pPr>
    </w:lvl>
    <w:lvl w:ilvl="2" w:tplc="D65AFC4C" w:tentative="1">
      <w:start w:val="1"/>
      <w:numFmt w:val="lowerRoman"/>
      <w:lvlText w:val="%3."/>
      <w:lvlJc w:val="right"/>
      <w:pPr>
        <w:ind w:left="2444" w:hanging="180"/>
      </w:pPr>
    </w:lvl>
    <w:lvl w:ilvl="3" w:tplc="8410EF4E" w:tentative="1">
      <w:start w:val="1"/>
      <w:numFmt w:val="decimal"/>
      <w:lvlText w:val="%4."/>
      <w:lvlJc w:val="left"/>
      <w:pPr>
        <w:ind w:left="3164" w:hanging="360"/>
      </w:pPr>
    </w:lvl>
    <w:lvl w:ilvl="4" w:tplc="35DA6834" w:tentative="1">
      <w:start w:val="1"/>
      <w:numFmt w:val="lowerLetter"/>
      <w:lvlText w:val="%5."/>
      <w:lvlJc w:val="left"/>
      <w:pPr>
        <w:ind w:left="3884" w:hanging="360"/>
      </w:pPr>
    </w:lvl>
    <w:lvl w:ilvl="5" w:tplc="FDF40CFA" w:tentative="1">
      <w:start w:val="1"/>
      <w:numFmt w:val="lowerRoman"/>
      <w:lvlText w:val="%6."/>
      <w:lvlJc w:val="right"/>
      <w:pPr>
        <w:ind w:left="4604" w:hanging="180"/>
      </w:pPr>
    </w:lvl>
    <w:lvl w:ilvl="6" w:tplc="385A1F5C" w:tentative="1">
      <w:start w:val="1"/>
      <w:numFmt w:val="decimal"/>
      <w:lvlText w:val="%7."/>
      <w:lvlJc w:val="left"/>
      <w:pPr>
        <w:ind w:left="5324" w:hanging="360"/>
      </w:pPr>
    </w:lvl>
    <w:lvl w:ilvl="7" w:tplc="863C39BC" w:tentative="1">
      <w:start w:val="1"/>
      <w:numFmt w:val="lowerLetter"/>
      <w:lvlText w:val="%8."/>
      <w:lvlJc w:val="left"/>
      <w:pPr>
        <w:ind w:left="6044" w:hanging="360"/>
      </w:pPr>
    </w:lvl>
    <w:lvl w:ilvl="8" w:tplc="38CEC2EE" w:tentative="1">
      <w:start w:val="1"/>
      <w:numFmt w:val="lowerRoman"/>
      <w:lvlText w:val="%9."/>
      <w:lvlJc w:val="right"/>
      <w:pPr>
        <w:ind w:left="6764" w:hanging="180"/>
      </w:pPr>
    </w:lvl>
  </w:abstractNum>
  <w:abstractNum w:abstractNumId="14" w15:restartNumberingAfterBreak="0">
    <w:nsid w:val="275948AB"/>
    <w:multiLevelType w:val="hybridMultilevel"/>
    <w:tmpl w:val="1B480FF2"/>
    <w:lvl w:ilvl="0" w:tplc="5C800E6E">
      <w:start w:val="1"/>
      <w:numFmt w:val="lowerLetter"/>
      <w:lvlText w:val="%1)"/>
      <w:lvlJc w:val="left"/>
      <w:pPr>
        <w:tabs>
          <w:tab w:val="num" w:pos="1428"/>
        </w:tabs>
        <w:ind w:left="1428" w:hanging="360"/>
      </w:pPr>
      <w:rPr>
        <w:rFonts w:hint="default"/>
        <w:b w:val="0"/>
        <w:i w:val="0"/>
        <w:sz w:val="22"/>
        <w:szCs w:val="22"/>
      </w:rPr>
    </w:lvl>
    <w:lvl w:ilvl="1" w:tplc="023053A8">
      <w:start w:val="1"/>
      <w:numFmt w:val="decimal"/>
      <w:lvlText w:val="%2."/>
      <w:lvlJc w:val="left"/>
      <w:pPr>
        <w:tabs>
          <w:tab w:val="num" w:pos="1440"/>
        </w:tabs>
        <w:ind w:left="1440" w:hanging="360"/>
      </w:pPr>
    </w:lvl>
    <w:lvl w:ilvl="2" w:tplc="DD00D48A">
      <w:start w:val="1"/>
      <w:numFmt w:val="decimal"/>
      <w:lvlText w:val="%3."/>
      <w:lvlJc w:val="left"/>
      <w:pPr>
        <w:tabs>
          <w:tab w:val="num" w:pos="2160"/>
        </w:tabs>
        <w:ind w:left="2160" w:hanging="360"/>
      </w:pPr>
    </w:lvl>
    <w:lvl w:ilvl="3" w:tplc="29B67B82">
      <w:start w:val="1"/>
      <w:numFmt w:val="decimal"/>
      <w:lvlText w:val="%4."/>
      <w:lvlJc w:val="left"/>
      <w:pPr>
        <w:tabs>
          <w:tab w:val="num" w:pos="2880"/>
        </w:tabs>
        <w:ind w:left="2880" w:hanging="360"/>
      </w:pPr>
    </w:lvl>
    <w:lvl w:ilvl="4" w:tplc="CFEA009E">
      <w:start w:val="1"/>
      <w:numFmt w:val="decimal"/>
      <w:lvlText w:val="%5."/>
      <w:lvlJc w:val="left"/>
      <w:pPr>
        <w:tabs>
          <w:tab w:val="num" w:pos="3600"/>
        </w:tabs>
        <w:ind w:left="3600" w:hanging="360"/>
      </w:pPr>
    </w:lvl>
    <w:lvl w:ilvl="5" w:tplc="2C10DC80">
      <w:start w:val="1"/>
      <w:numFmt w:val="decimal"/>
      <w:lvlText w:val="%6."/>
      <w:lvlJc w:val="left"/>
      <w:pPr>
        <w:tabs>
          <w:tab w:val="num" w:pos="4320"/>
        </w:tabs>
        <w:ind w:left="4320" w:hanging="360"/>
      </w:pPr>
    </w:lvl>
    <w:lvl w:ilvl="6" w:tplc="C59EF2FA">
      <w:start w:val="1"/>
      <w:numFmt w:val="decimal"/>
      <w:lvlText w:val="%7."/>
      <w:lvlJc w:val="left"/>
      <w:pPr>
        <w:tabs>
          <w:tab w:val="num" w:pos="5040"/>
        </w:tabs>
        <w:ind w:left="5040" w:hanging="360"/>
      </w:pPr>
    </w:lvl>
    <w:lvl w:ilvl="7" w:tplc="FDCC43C4">
      <w:start w:val="1"/>
      <w:numFmt w:val="decimal"/>
      <w:lvlText w:val="%8."/>
      <w:lvlJc w:val="left"/>
      <w:pPr>
        <w:tabs>
          <w:tab w:val="num" w:pos="5760"/>
        </w:tabs>
        <w:ind w:left="5760" w:hanging="360"/>
      </w:pPr>
    </w:lvl>
    <w:lvl w:ilvl="8" w:tplc="28802AF6">
      <w:start w:val="1"/>
      <w:numFmt w:val="decimal"/>
      <w:lvlText w:val="%9."/>
      <w:lvlJc w:val="left"/>
      <w:pPr>
        <w:tabs>
          <w:tab w:val="num" w:pos="6480"/>
        </w:tabs>
        <w:ind w:left="6480" w:hanging="360"/>
      </w:pPr>
    </w:lvl>
  </w:abstractNum>
  <w:abstractNum w:abstractNumId="15" w15:restartNumberingAfterBreak="0">
    <w:nsid w:val="288B14B7"/>
    <w:multiLevelType w:val="hybridMultilevel"/>
    <w:tmpl w:val="1D5EE09E"/>
    <w:lvl w:ilvl="0" w:tplc="9F3A105C">
      <w:start w:val="1"/>
      <w:numFmt w:val="bullet"/>
      <w:lvlText w:val=""/>
      <w:lvlJc w:val="left"/>
      <w:pPr>
        <w:tabs>
          <w:tab w:val="num" w:pos="1064"/>
        </w:tabs>
        <w:ind w:left="1064" w:hanging="360"/>
      </w:pPr>
      <w:rPr>
        <w:rFonts w:ascii="Wingdings" w:hAnsi="Wingdings" w:hint="default"/>
      </w:rPr>
    </w:lvl>
    <w:lvl w:ilvl="1" w:tplc="197E743A">
      <w:start w:val="1"/>
      <w:numFmt w:val="bullet"/>
      <w:lvlText w:val="­"/>
      <w:lvlJc w:val="left"/>
      <w:pPr>
        <w:tabs>
          <w:tab w:val="num" w:pos="1076"/>
        </w:tabs>
        <w:ind w:left="1076" w:hanging="360"/>
      </w:pPr>
      <w:rPr>
        <w:rFonts w:ascii="Arial" w:hAnsi="Arial" w:cs="Times New Roman" w:hint="default"/>
        <w:b w:val="0"/>
        <w:i w:val="0"/>
        <w:sz w:val="22"/>
        <w:szCs w:val="22"/>
      </w:rPr>
    </w:lvl>
    <w:lvl w:ilvl="2" w:tplc="50E86C7E">
      <w:start w:val="1"/>
      <w:numFmt w:val="decimal"/>
      <w:lvlText w:val="%3."/>
      <w:lvlJc w:val="left"/>
      <w:pPr>
        <w:tabs>
          <w:tab w:val="num" w:pos="1796"/>
        </w:tabs>
        <w:ind w:left="1796" w:hanging="360"/>
      </w:pPr>
    </w:lvl>
    <w:lvl w:ilvl="3" w:tplc="7DCED3E2">
      <w:start w:val="1"/>
      <w:numFmt w:val="decimal"/>
      <w:lvlText w:val="%4."/>
      <w:lvlJc w:val="left"/>
      <w:pPr>
        <w:tabs>
          <w:tab w:val="num" w:pos="2516"/>
        </w:tabs>
        <w:ind w:left="2516" w:hanging="360"/>
      </w:pPr>
    </w:lvl>
    <w:lvl w:ilvl="4" w:tplc="25A6C44C">
      <w:start w:val="1"/>
      <w:numFmt w:val="decimal"/>
      <w:lvlText w:val="%5."/>
      <w:lvlJc w:val="left"/>
      <w:pPr>
        <w:tabs>
          <w:tab w:val="num" w:pos="3236"/>
        </w:tabs>
        <w:ind w:left="3236" w:hanging="360"/>
      </w:pPr>
    </w:lvl>
    <w:lvl w:ilvl="5" w:tplc="3B8E2506">
      <w:start w:val="1"/>
      <w:numFmt w:val="decimal"/>
      <w:lvlText w:val="%6."/>
      <w:lvlJc w:val="left"/>
      <w:pPr>
        <w:tabs>
          <w:tab w:val="num" w:pos="3956"/>
        </w:tabs>
        <w:ind w:left="3956" w:hanging="360"/>
      </w:pPr>
    </w:lvl>
    <w:lvl w:ilvl="6" w:tplc="B1D265EA">
      <w:start w:val="1"/>
      <w:numFmt w:val="decimal"/>
      <w:lvlText w:val="%7."/>
      <w:lvlJc w:val="left"/>
      <w:pPr>
        <w:tabs>
          <w:tab w:val="num" w:pos="4676"/>
        </w:tabs>
        <w:ind w:left="4676" w:hanging="360"/>
      </w:pPr>
    </w:lvl>
    <w:lvl w:ilvl="7" w:tplc="4D5EA50C">
      <w:start w:val="1"/>
      <w:numFmt w:val="decimal"/>
      <w:lvlText w:val="%8."/>
      <w:lvlJc w:val="left"/>
      <w:pPr>
        <w:tabs>
          <w:tab w:val="num" w:pos="5396"/>
        </w:tabs>
        <w:ind w:left="5396" w:hanging="360"/>
      </w:pPr>
    </w:lvl>
    <w:lvl w:ilvl="8" w:tplc="3086D472">
      <w:start w:val="1"/>
      <w:numFmt w:val="decimal"/>
      <w:lvlText w:val="%9."/>
      <w:lvlJc w:val="left"/>
      <w:pPr>
        <w:tabs>
          <w:tab w:val="num" w:pos="6116"/>
        </w:tabs>
        <w:ind w:left="6116" w:hanging="360"/>
      </w:pPr>
    </w:lvl>
  </w:abstractNum>
  <w:abstractNum w:abstractNumId="16" w15:restartNumberingAfterBreak="0">
    <w:nsid w:val="28B969B0"/>
    <w:multiLevelType w:val="hybridMultilevel"/>
    <w:tmpl w:val="AAAC3A8A"/>
    <w:lvl w:ilvl="0" w:tplc="77FC8E92">
      <w:start w:val="1"/>
      <w:numFmt w:val="lowerLetter"/>
      <w:lvlText w:val="%1)"/>
      <w:lvlJc w:val="left"/>
      <w:pPr>
        <w:ind w:left="-351" w:hanging="360"/>
      </w:pPr>
    </w:lvl>
    <w:lvl w:ilvl="1" w:tplc="121E6FBA" w:tentative="1">
      <w:start w:val="1"/>
      <w:numFmt w:val="lowerLetter"/>
      <w:lvlText w:val="%2."/>
      <w:lvlJc w:val="left"/>
      <w:pPr>
        <w:ind w:left="369" w:hanging="360"/>
      </w:pPr>
    </w:lvl>
    <w:lvl w:ilvl="2" w:tplc="C110F97A" w:tentative="1">
      <w:start w:val="1"/>
      <w:numFmt w:val="lowerRoman"/>
      <w:lvlText w:val="%3."/>
      <w:lvlJc w:val="right"/>
      <w:pPr>
        <w:ind w:left="1089" w:hanging="180"/>
      </w:pPr>
    </w:lvl>
    <w:lvl w:ilvl="3" w:tplc="49AE1EA4" w:tentative="1">
      <w:start w:val="1"/>
      <w:numFmt w:val="decimal"/>
      <w:lvlText w:val="%4."/>
      <w:lvlJc w:val="left"/>
      <w:pPr>
        <w:ind w:left="1809" w:hanging="360"/>
      </w:pPr>
    </w:lvl>
    <w:lvl w:ilvl="4" w:tplc="E6B07F72" w:tentative="1">
      <w:start w:val="1"/>
      <w:numFmt w:val="lowerLetter"/>
      <w:lvlText w:val="%5."/>
      <w:lvlJc w:val="left"/>
      <w:pPr>
        <w:ind w:left="2529" w:hanging="360"/>
      </w:pPr>
    </w:lvl>
    <w:lvl w:ilvl="5" w:tplc="B748CE2E" w:tentative="1">
      <w:start w:val="1"/>
      <w:numFmt w:val="lowerRoman"/>
      <w:lvlText w:val="%6."/>
      <w:lvlJc w:val="right"/>
      <w:pPr>
        <w:ind w:left="3249" w:hanging="180"/>
      </w:pPr>
    </w:lvl>
    <w:lvl w:ilvl="6" w:tplc="69CC178E" w:tentative="1">
      <w:start w:val="1"/>
      <w:numFmt w:val="decimal"/>
      <w:lvlText w:val="%7."/>
      <w:lvlJc w:val="left"/>
      <w:pPr>
        <w:ind w:left="3969" w:hanging="360"/>
      </w:pPr>
    </w:lvl>
    <w:lvl w:ilvl="7" w:tplc="F720159A" w:tentative="1">
      <w:start w:val="1"/>
      <w:numFmt w:val="lowerLetter"/>
      <w:lvlText w:val="%8."/>
      <w:lvlJc w:val="left"/>
      <w:pPr>
        <w:ind w:left="4689" w:hanging="360"/>
      </w:pPr>
    </w:lvl>
    <w:lvl w:ilvl="8" w:tplc="08A4F6AC" w:tentative="1">
      <w:start w:val="1"/>
      <w:numFmt w:val="lowerRoman"/>
      <w:lvlText w:val="%9."/>
      <w:lvlJc w:val="right"/>
      <w:pPr>
        <w:ind w:left="5409" w:hanging="180"/>
      </w:pPr>
    </w:lvl>
  </w:abstractNum>
  <w:abstractNum w:abstractNumId="17" w15:restartNumberingAfterBreak="0">
    <w:nsid w:val="2F9E058D"/>
    <w:multiLevelType w:val="hybridMultilevel"/>
    <w:tmpl w:val="2BA84E4C"/>
    <w:lvl w:ilvl="0" w:tplc="152C8410">
      <w:start w:val="1"/>
      <w:numFmt w:val="lowerLetter"/>
      <w:lvlText w:val="%1)"/>
      <w:lvlJc w:val="left"/>
      <w:pPr>
        <w:ind w:left="720" w:hanging="360"/>
      </w:pPr>
      <w:rPr>
        <w:rFonts w:hint="default"/>
        <w:b w:val="0"/>
      </w:rPr>
    </w:lvl>
    <w:lvl w:ilvl="1" w:tplc="C84A4552">
      <w:start w:val="1"/>
      <w:numFmt w:val="bullet"/>
      <w:lvlText w:val=""/>
      <w:lvlJc w:val="left"/>
      <w:pPr>
        <w:ind w:left="1440" w:hanging="360"/>
      </w:pPr>
      <w:rPr>
        <w:rFonts w:ascii="Symbol" w:hAnsi="Symbol" w:hint="default"/>
      </w:rPr>
    </w:lvl>
    <w:lvl w:ilvl="2" w:tplc="C2A236EE" w:tentative="1">
      <w:start w:val="1"/>
      <w:numFmt w:val="bullet"/>
      <w:lvlText w:val=""/>
      <w:lvlJc w:val="left"/>
      <w:pPr>
        <w:ind w:left="2160" w:hanging="360"/>
      </w:pPr>
      <w:rPr>
        <w:rFonts w:ascii="Wingdings" w:hAnsi="Wingdings" w:hint="default"/>
      </w:rPr>
    </w:lvl>
    <w:lvl w:ilvl="3" w:tplc="D5BE5B00" w:tentative="1">
      <w:start w:val="1"/>
      <w:numFmt w:val="bullet"/>
      <w:lvlText w:val=""/>
      <w:lvlJc w:val="left"/>
      <w:pPr>
        <w:ind w:left="2880" w:hanging="360"/>
      </w:pPr>
      <w:rPr>
        <w:rFonts w:ascii="Symbol" w:hAnsi="Symbol" w:hint="default"/>
      </w:rPr>
    </w:lvl>
    <w:lvl w:ilvl="4" w:tplc="78A24FA0" w:tentative="1">
      <w:start w:val="1"/>
      <w:numFmt w:val="bullet"/>
      <w:lvlText w:val="o"/>
      <w:lvlJc w:val="left"/>
      <w:pPr>
        <w:ind w:left="3600" w:hanging="360"/>
      </w:pPr>
      <w:rPr>
        <w:rFonts w:ascii="Courier New" w:hAnsi="Courier New" w:cs="Courier New" w:hint="default"/>
      </w:rPr>
    </w:lvl>
    <w:lvl w:ilvl="5" w:tplc="0038A2F2" w:tentative="1">
      <w:start w:val="1"/>
      <w:numFmt w:val="bullet"/>
      <w:lvlText w:val=""/>
      <w:lvlJc w:val="left"/>
      <w:pPr>
        <w:ind w:left="4320" w:hanging="360"/>
      </w:pPr>
      <w:rPr>
        <w:rFonts w:ascii="Wingdings" w:hAnsi="Wingdings" w:hint="default"/>
      </w:rPr>
    </w:lvl>
    <w:lvl w:ilvl="6" w:tplc="8DC8925E" w:tentative="1">
      <w:start w:val="1"/>
      <w:numFmt w:val="bullet"/>
      <w:lvlText w:val=""/>
      <w:lvlJc w:val="left"/>
      <w:pPr>
        <w:ind w:left="5040" w:hanging="360"/>
      </w:pPr>
      <w:rPr>
        <w:rFonts w:ascii="Symbol" w:hAnsi="Symbol" w:hint="default"/>
      </w:rPr>
    </w:lvl>
    <w:lvl w:ilvl="7" w:tplc="9F3671FE" w:tentative="1">
      <w:start w:val="1"/>
      <w:numFmt w:val="bullet"/>
      <w:lvlText w:val="o"/>
      <w:lvlJc w:val="left"/>
      <w:pPr>
        <w:ind w:left="5760" w:hanging="360"/>
      </w:pPr>
      <w:rPr>
        <w:rFonts w:ascii="Courier New" w:hAnsi="Courier New" w:cs="Courier New" w:hint="default"/>
      </w:rPr>
    </w:lvl>
    <w:lvl w:ilvl="8" w:tplc="BB44CB68" w:tentative="1">
      <w:start w:val="1"/>
      <w:numFmt w:val="bullet"/>
      <w:lvlText w:val=""/>
      <w:lvlJc w:val="left"/>
      <w:pPr>
        <w:ind w:left="6480" w:hanging="360"/>
      </w:pPr>
      <w:rPr>
        <w:rFonts w:ascii="Wingdings" w:hAnsi="Wingdings" w:hint="default"/>
      </w:rPr>
    </w:lvl>
  </w:abstractNum>
  <w:abstractNum w:abstractNumId="18" w15:restartNumberingAfterBreak="0">
    <w:nsid w:val="34625060"/>
    <w:multiLevelType w:val="hybridMultilevel"/>
    <w:tmpl w:val="803A9438"/>
    <w:lvl w:ilvl="0" w:tplc="6C906BB8">
      <w:start w:val="1"/>
      <w:numFmt w:val="decimal"/>
      <w:lvlText w:val="%1."/>
      <w:lvlJc w:val="left"/>
      <w:pPr>
        <w:ind w:left="720" w:hanging="360"/>
      </w:pPr>
    </w:lvl>
    <w:lvl w:ilvl="1" w:tplc="D3B43816" w:tentative="1">
      <w:start w:val="1"/>
      <w:numFmt w:val="lowerLetter"/>
      <w:lvlText w:val="%2."/>
      <w:lvlJc w:val="left"/>
      <w:pPr>
        <w:ind w:left="1440" w:hanging="360"/>
      </w:pPr>
    </w:lvl>
    <w:lvl w:ilvl="2" w:tplc="1CA8AA84" w:tentative="1">
      <w:start w:val="1"/>
      <w:numFmt w:val="lowerRoman"/>
      <w:lvlText w:val="%3."/>
      <w:lvlJc w:val="right"/>
      <w:pPr>
        <w:ind w:left="2160" w:hanging="180"/>
      </w:pPr>
    </w:lvl>
    <w:lvl w:ilvl="3" w:tplc="0E0E818A" w:tentative="1">
      <w:start w:val="1"/>
      <w:numFmt w:val="decimal"/>
      <w:lvlText w:val="%4."/>
      <w:lvlJc w:val="left"/>
      <w:pPr>
        <w:ind w:left="2880" w:hanging="360"/>
      </w:pPr>
    </w:lvl>
    <w:lvl w:ilvl="4" w:tplc="05584F84" w:tentative="1">
      <w:start w:val="1"/>
      <w:numFmt w:val="lowerLetter"/>
      <w:lvlText w:val="%5."/>
      <w:lvlJc w:val="left"/>
      <w:pPr>
        <w:ind w:left="3600" w:hanging="360"/>
      </w:pPr>
    </w:lvl>
    <w:lvl w:ilvl="5" w:tplc="F12A6710" w:tentative="1">
      <w:start w:val="1"/>
      <w:numFmt w:val="lowerRoman"/>
      <w:lvlText w:val="%6."/>
      <w:lvlJc w:val="right"/>
      <w:pPr>
        <w:ind w:left="4320" w:hanging="180"/>
      </w:pPr>
    </w:lvl>
    <w:lvl w:ilvl="6" w:tplc="4F0038F0" w:tentative="1">
      <w:start w:val="1"/>
      <w:numFmt w:val="decimal"/>
      <w:lvlText w:val="%7."/>
      <w:lvlJc w:val="left"/>
      <w:pPr>
        <w:ind w:left="5040" w:hanging="360"/>
      </w:pPr>
    </w:lvl>
    <w:lvl w:ilvl="7" w:tplc="B01A4B1C" w:tentative="1">
      <w:start w:val="1"/>
      <w:numFmt w:val="lowerLetter"/>
      <w:lvlText w:val="%8."/>
      <w:lvlJc w:val="left"/>
      <w:pPr>
        <w:ind w:left="5760" w:hanging="360"/>
      </w:pPr>
    </w:lvl>
    <w:lvl w:ilvl="8" w:tplc="F258A48A" w:tentative="1">
      <w:start w:val="1"/>
      <w:numFmt w:val="lowerRoman"/>
      <w:lvlText w:val="%9."/>
      <w:lvlJc w:val="right"/>
      <w:pPr>
        <w:ind w:left="6480" w:hanging="180"/>
      </w:pPr>
    </w:lvl>
  </w:abstractNum>
  <w:abstractNum w:abstractNumId="19" w15:restartNumberingAfterBreak="0">
    <w:nsid w:val="357B5FAC"/>
    <w:multiLevelType w:val="hybridMultilevel"/>
    <w:tmpl w:val="1B18E560"/>
    <w:lvl w:ilvl="0" w:tplc="1302A76E">
      <w:start w:val="1"/>
      <w:numFmt w:val="lowerLetter"/>
      <w:lvlText w:val="%1)"/>
      <w:lvlJc w:val="left"/>
      <w:pPr>
        <w:ind w:left="720" w:hanging="360"/>
      </w:pPr>
    </w:lvl>
    <w:lvl w:ilvl="1" w:tplc="A8B0EF9E" w:tentative="1">
      <w:start w:val="1"/>
      <w:numFmt w:val="lowerLetter"/>
      <w:lvlText w:val="%2."/>
      <w:lvlJc w:val="left"/>
      <w:pPr>
        <w:ind w:left="1440" w:hanging="360"/>
      </w:pPr>
    </w:lvl>
    <w:lvl w:ilvl="2" w:tplc="47B8D74A" w:tentative="1">
      <w:start w:val="1"/>
      <w:numFmt w:val="lowerRoman"/>
      <w:lvlText w:val="%3."/>
      <w:lvlJc w:val="right"/>
      <w:pPr>
        <w:ind w:left="2160" w:hanging="180"/>
      </w:pPr>
    </w:lvl>
    <w:lvl w:ilvl="3" w:tplc="F1DADC22" w:tentative="1">
      <w:start w:val="1"/>
      <w:numFmt w:val="decimal"/>
      <w:lvlText w:val="%4."/>
      <w:lvlJc w:val="left"/>
      <w:pPr>
        <w:ind w:left="2880" w:hanging="360"/>
      </w:pPr>
    </w:lvl>
    <w:lvl w:ilvl="4" w:tplc="91004E5A" w:tentative="1">
      <w:start w:val="1"/>
      <w:numFmt w:val="lowerLetter"/>
      <w:lvlText w:val="%5."/>
      <w:lvlJc w:val="left"/>
      <w:pPr>
        <w:ind w:left="3600" w:hanging="360"/>
      </w:pPr>
    </w:lvl>
    <w:lvl w:ilvl="5" w:tplc="38B2669E" w:tentative="1">
      <w:start w:val="1"/>
      <w:numFmt w:val="lowerRoman"/>
      <w:lvlText w:val="%6."/>
      <w:lvlJc w:val="right"/>
      <w:pPr>
        <w:ind w:left="4320" w:hanging="180"/>
      </w:pPr>
    </w:lvl>
    <w:lvl w:ilvl="6" w:tplc="2536F37A" w:tentative="1">
      <w:start w:val="1"/>
      <w:numFmt w:val="decimal"/>
      <w:lvlText w:val="%7."/>
      <w:lvlJc w:val="left"/>
      <w:pPr>
        <w:ind w:left="5040" w:hanging="360"/>
      </w:pPr>
    </w:lvl>
    <w:lvl w:ilvl="7" w:tplc="5A18B088" w:tentative="1">
      <w:start w:val="1"/>
      <w:numFmt w:val="lowerLetter"/>
      <w:lvlText w:val="%8."/>
      <w:lvlJc w:val="left"/>
      <w:pPr>
        <w:ind w:left="5760" w:hanging="360"/>
      </w:pPr>
    </w:lvl>
    <w:lvl w:ilvl="8" w:tplc="F898A842" w:tentative="1">
      <w:start w:val="1"/>
      <w:numFmt w:val="lowerRoman"/>
      <w:lvlText w:val="%9."/>
      <w:lvlJc w:val="right"/>
      <w:pPr>
        <w:ind w:left="6480" w:hanging="180"/>
      </w:pPr>
    </w:lvl>
  </w:abstractNum>
  <w:abstractNum w:abstractNumId="20" w15:restartNumberingAfterBreak="0">
    <w:nsid w:val="39CC757E"/>
    <w:multiLevelType w:val="hybridMultilevel"/>
    <w:tmpl w:val="B68C958A"/>
    <w:lvl w:ilvl="0" w:tplc="1C203C82">
      <w:start w:val="1"/>
      <w:numFmt w:val="decimal"/>
      <w:lvlText w:val="%1."/>
      <w:lvlJc w:val="left"/>
      <w:pPr>
        <w:tabs>
          <w:tab w:val="num" w:pos="720"/>
        </w:tabs>
        <w:ind w:left="720" w:hanging="360"/>
      </w:pPr>
      <w:rPr>
        <w:rFonts w:ascii="Arial" w:hAnsi="Arial" w:cs="Arial" w:hint="default"/>
        <w:b w:val="0"/>
        <w:i w:val="0"/>
        <w:sz w:val="22"/>
        <w:szCs w:val="22"/>
      </w:rPr>
    </w:lvl>
    <w:lvl w:ilvl="1" w:tplc="AC9C6678">
      <w:start w:val="1"/>
      <w:numFmt w:val="lowerLetter"/>
      <w:lvlText w:val="%2)"/>
      <w:lvlJc w:val="left"/>
      <w:pPr>
        <w:tabs>
          <w:tab w:val="num" w:pos="1440"/>
        </w:tabs>
        <w:ind w:left="1440" w:hanging="360"/>
      </w:pPr>
    </w:lvl>
    <w:lvl w:ilvl="2" w:tplc="A0148D82" w:tentative="1">
      <w:start w:val="1"/>
      <w:numFmt w:val="lowerRoman"/>
      <w:lvlText w:val="%3."/>
      <w:lvlJc w:val="right"/>
      <w:pPr>
        <w:tabs>
          <w:tab w:val="num" w:pos="2160"/>
        </w:tabs>
        <w:ind w:left="2160" w:hanging="180"/>
      </w:pPr>
    </w:lvl>
    <w:lvl w:ilvl="3" w:tplc="23889748" w:tentative="1">
      <w:start w:val="1"/>
      <w:numFmt w:val="decimal"/>
      <w:lvlText w:val="%4."/>
      <w:lvlJc w:val="left"/>
      <w:pPr>
        <w:tabs>
          <w:tab w:val="num" w:pos="2880"/>
        </w:tabs>
        <w:ind w:left="2880" w:hanging="360"/>
      </w:pPr>
    </w:lvl>
    <w:lvl w:ilvl="4" w:tplc="270EAB00" w:tentative="1">
      <w:start w:val="1"/>
      <w:numFmt w:val="lowerLetter"/>
      <w:lvlText w:val="%5."/>
      <w:lvlJc w:val="left"/>
      <w:pPr>
        <w:tabs>
          <w:tab w:val="num" w:pos="3600"/>
        </w:tabs>
        <w:ind w:left="3600" w:hanging="360"/>
      </w:pPr>
    </w:lvl>
    <w:lvl w:ilvl="5" w:tplc="C120819C" w:tentative="1">
      <w:start w:val="1"/>
      <w:numFmt w:val="lowerRoman"/>
      <w:lvlText w:val="%6."/>
      <w:lvlJc w:val="right"/>
      <w:pPr>
        <w:tabs>
          <w:tab w:val="num" w:pos="4320"/>
        </w:tabs>
        <w:ind w:left="4320" w:hanging="180"/>
      </w:pPr>
    </w:lvl>
    <w:lvl w:ilvl="6" w:tplc="D79630D6" w:tentative="1">
      <w:start w:val="1"/>
      <w:numFmt w:val="decimal"/>
      <w:lvlText w:val="%7."/>
      <w:lvlJc w:val="left"/>
      <w:pPr>
        <w:tabs>
          <w:tab w:val="num" w:pos="5040"/>
        </w:tabs>
        <w:ind w:left="5040" w:hanging="360"/>
      </w:pPr>
    </w:lvl>
    <w:lvl w:ilvl="7" w:tplc="0608AE80" w:tentative="1">
      <w:start w:val="1"/>
      <w:numFmt w:val="lowerLetter"/>
      <w:lvlText w:val="%8."/>
      <w:lvlJc w:val="left"/>
      <w:pPr>
        <w:tabs>
          <w:tab w:val="num" w:pos="5760"/>
        </w:tabs>
        <w:ind w:left="5760" w:hanging="360"/>
      </w:pPr>
    </w:lvl>
    <w:lvl w:ilvl="8" w:tplc="D9C030B2" w:tentative="1">
      <w:start w:val="1"/>
      <w:numFmt w:val="lowerRoman"/>
      <w:lvlText w:val="%9."/>
      <w:lvlJc w:val="right"/>
      <w:pPr>
        <w:tabs>
          <w:tab w:val="num" w:pos="6480"/>
        </w:tabs>
        <w:ind w:left="6480" w:hanging="180"/>
      </w:pPr>
    </w:lvl>
  </w:abstractNum>
  <w:abstractNum w:abstractNumId="21" w15:restartNumberingAfterBreak="0">
    <w:nsid w:val="3ACB4736"/>
    <w:multiLevelType w:val="hybridMultilevel"/>
    <w:tmpl w:val="A190B8D0"/>
    <w:lvl w:ilvl="0" w:tplc="8E6E955E">
      <w:start w:val="1"/>
      <w:numFmt w:val="bullet"/>
      <w:lvlText w:val=""/>
      <w:lvlJc w:val="left"/>
      <w:pPr>
        <w:ind w:left="720" w:hanging="360"/>
      </w:pPr>
      <w:rPr>
        <w:rFonts w:ascii="Symbol" w:hAnsi="Symbol" w:hint="default"/>
        <w:b/>
      </w:rPr>
    </w:lvl>
    <w:lvl w:ilvl="1" w:tplc="DD6AE72A" w:tentative="1">
      <w:start w:val="1"/>
      <w:numFmt w:val="bullet"/>
      <w:lvlText w:val="o"/>
      <w:lvlJc w:val="left"/>
      <w:pPr>
        <w:ind w:left="1440" w:hanging="360"/>
      </w:pPr>
      <w:rPr>
        <w:rFonts w:ascii="Courier New" w:hAnsi="Courier New" w:cs="Courier New" w:hint="default"/>
      </w:rPr>
    </w:lvl>
    <w:lvl w:ilvl="2" w:tplc="B896DF90" w:tentative="1">
      <w:start w:val="1"/>
      <w:numFmt w:val="bullet"/>
      <w:lvlText w:val=""/>
      <w:lvlJc w:val="left"/>
      <w:pPr>
        <w:ind w:left="2160" w:hanging="360"/>
      </w:pPr>
      <w:rPr>
        <w:rFonts w:ascii="Wingdings" w:hAnsi="Wingdings" w:hint="default"/>
      </w:rPr>
    </w:lvl>
    <w:lvl w:ilvl="3" w:tplc="235E21E4" w:tentative="1">
      <w:start w:val="1"/>
      <w:numFmt w:val="bullet"/>
      <w:lvlText w:val=""/>
      <w:lvlJc w:val="left"/>
      <w:pPr>
        <w:ind w:left="2880" w:hanging="360"/>
      </w:pPr>
      <w:rPr>
        <w:rFonts w:ascii="Symbol" w:hAnsi="Symbol" w:hint="default"/>
      </w:rPr>
    </w:lvl>
    <w:lvl w:ilvl="4" w:tplc="8FB0E07A" w:tentative="1">
      <w:start w:val="1"/>
      <w:numFmt w:val="bullet"/>
      <w:lvlText w:val="o"/>
      <w:lvlJc w:val="left"/>
      <w:pPr>
        <w:ind w:left="3600" w:hanging="360"/>
      </w:pPr>
      <w:rPr>
        <w:rFonts w:ascii="Courier New" w:hAnsi="Courier New" w:cs="Courier New" w:hint="default"/>
      </w:rPr>
    </w:lvl>
    <w:lvl w:ilvl="5" w:tplc="4A56290A" w:tentative="1">
      <w:start w:val="1"/>
      <w:numFmt w:val="bullet"/>
      <w:lvlText w:val=""/>
      <w:lvlJc w:val="left"/>
      <w:pPr>
        <w:ind w:left="4320" w:hanging="360"/>
      </w:pPr>
      <w:rPr>
        <w:rFonts w:ascii="Wingdings" w:hAnsi="Wingdings" w:hint="default"/>
      </w:rPr>
    </w:lvl>
    <w:lvl w:ilvl="6" w:tplc="D7126FBA" w:tentative="1">
      <w:start w:val="1"/>
      <w:numFmt w:val="bullet"/>
      <w:lvlText w:val=""/>
      <w:lvlJc w:val="left"/>
      <w:pPr>
        <w:ind w:left="5040" w:hanging="360"/>
      </w:pPr>
      <w:rPr>
        <w:rFonts w:ascii="Symbol" w:hAnsi="Symbol" w:hint="default"/>
      </w:rPr>
    </w:lvl>
    <w:lvl w:ilvl="7" w:tplc="8AC64CF8" w:tentative="1">
      <w:start w:val="1"/>
      <w:numFmt w:val="bullet"/>
      <w:lvlText w:val="o"/>
      <w:lvlJc w:val="left"/>
      <w:pPr>
        <w:ind w:left="5760" w:hanging="360"/>
      </w:pPr>
      <w:rPr>
        <w:rFonts w:ascii="Courier New" w:hAnsi="Courier New" w:cs="Courier New" w:hint="default"/>
      </w:rPr>
    </w:lvl>
    <w:lvl w:ilvl="8" w:tplc="35EC11FA" w:tentative="1">
      <w:start w:val="1"/>
      <w:numFmt w:val="bullet"/>
      <w:lvlText w:val=""/>
      <w:lvlJc w:val="left"/>
      <w:pPr>
        <w:ind w:left="6480" w:hanging="360"/>
      </w:pPr>
      <w:rPr>
        <w:rFonts w:ascii="Wingdings" w:hAnsi="Wingdings" w:hint="default"/>
      </w:rPr>
    </w:lvl>
  </w:abstractNum>
  <w:abstractNum w:abstractNumId="22" w15:restartNumberingAfterBreak="0">
    <w:nsid w:val="3B7A735C"/>
    <w:multiLevelType w:val="multilevel"/>
    <w:tmpl w:val="217293E2"/>
    <w:lvl w:ilvl="0">
      <w:start w:val="1"/>
      <w:numFmt w:val="decimal"/>
      <w:lvlText w:val="%1."/>
      <w:lvlJc w:val="left"/>
      <w:pPr>
        <w:ind w:left="360" w:hanging="360"/>
      </w:pPr>
      <w:rPr>
        <w:rFonts w:hint="default"/>
        <w:b w:val="0"/>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ascii="Arial" w:hAnsi="Arial" w:cs="Arial" w:hint="default"/>
        <w:b w:val="0"/>
        <w:i w:val="0"/>
        <w:sz w:val="22"/>
        <w:szCs w:val="22"/>
      </w:rPr>
    </w:lvl>
    <w:lvl w:ilvl="3">
      <w:start w:val="1"/>
      <w:numFmt w:val="lowerLetter"/>
      <w:lvlText w:val="a.%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7E006B"/>
    <w:multiLevelType w:val="hybridMultilevel"/>
    <w:tmpl w:val="93046E22"/>
    <w:lvl w:ilvl="0" w:tplc="F4260840">
      <w:start w:val="1"/>
      <w:numFmt w:val="bullet"/>
      <w:lvlText w:val="­"/>
      <w:lvlJc w:val="left"/>
      <w:pPr>
        <w:ind w:left="720" w:hanging="360"/>
      </w:pPr>
      <w:rPr>
        <w:rFonts w:ascii="Arial" w:hAnsi="Arial" w:cs="Times New Roman" w:hint="default"/>
        <w:b w:val="0"/>
        <w:i w:val="0"/>
        <w:sz w:val="22"/>
        <w:szCs w:val="22"/>
      </w:rPr>
    </w:lvl>
    <w:lvl w:ilvl="1" w:tplc="F286B4E8" w:tentative="1">
      <w:start w:val="1"/>
      <w:numFmt w:val="bullet"/>
      <w:lvlText w:val="o"/>
      <w:lvlJc w:val="left"/>
      <w:pPr>
        <w:ind w:left="1440" w:hanging="360"/>
      </w:pPr>
      <w:rPr>
        <w:rFonts w:ascii="Courier New" w:hAnsi="Courier New" w:cs="Courier New" w:hint="default"/>
      </w:rPr>
    </w:lvl>
    <w:lvl w:ilvl="2" w:tplc="DFD0D802" w:tentative="1">
      <w:start w:val="1"/>
      <w:numFmt w:val="bullet"/>
      <w:lvlText w:val=""/>
      <w:lvlJc w:val="left"/>
      <w:pPr>
        <w:ind w:left="2160" w:hanging="360"/>
      </w:pPr>
      <w:rPr>
        <w:rFonts w:ascii="Wingdings" w:hAnsi="Wingdings" w:hint="default"/>
      </w:rPr>
    </w:lvl>
    <w:lvl w:ilvl="3" w:tplc="6A583F24" w:tentative="1">
      <w:start w:val="1"/>
      <w:numFmt w:val="bullet"/>
      <w:lvlText w:val=""/>
      <w:lvlJc w:val="left"/>
      <w:pPr>
        <w:ind w:left="2880" w:hanging="360"/>
      </w:pPr>
      <w:rPr>
        <w:rFonts w:ascii="Symbol" w:hAnsi="Symbol" w:hint="default"/>
      </w:rPr>
    </w:lvl>
    <w:lvl w:ilvl="4" w:tplc="94FC0150" w:tentative="1">
      <w:start w:val="1"/>
      <w:numFmt w:val="bullet"/>
      <w:lvlText w:val="o"/>
      <w:lvlJc w:val="left"/>
      <w:pPr>
        <w:ind w:left="3600" w:hanging="360"/>
      </w:pPr>
      <w:rPr>
        <w:rFonts w:ascii="Courier New" w:hAnsi="Courier New" w:cs="Courier New" w:hint="default"/>
      </w:rPr>
    </w:lvl>
    <w:lvl w:ilvl="5" w:tplc="B93A966C" w:tentative="1">
      <w:start w:val="1"/>
      <w:numFmt w:val="bullet"/>
      <w:lvlText w:val=""/>
      <w:lvlJc w:val="left"/>
      <w:pPr>
        <w:ind w:left="4320" w:hanging="360"/>
      </w:pPr>
      <w:rPr>
        <w:rFonts w:ascii="Wingdings" w:hAnsi="Wingdings" w:hint="default"/>
      </w:rPr>
    </w:lvl>
    <w:lvl w:ilvl="6" w:tplc="4F3AB578" w:tentative="1">
      <w:start w:val="1"/>
      <w:numFmt w:val="bullet"/>
      <w:lvlText w:val=""/>
      <w:lvlJc w:val="left"/>
      <w:pPr>
        <w:ind w:left="5040" w:hanging="360"/>
      </w:pPr>
      <w:rPr>
        <w:rFonts w:ascii="Symbol" w:hAnsi="Symbol" w:hint="default"/>
      </w:rPr>
    </w:lvl>
    <w:lvl w:ilvl="7" w:tplc="3FAC22FC" w:tentative="1">
      <w:start w:val="1"/>
      <w:numFmt w:val="bullet"/>
      <w:lvlText w:val="o"/>
      <w:lvlJc w:val="left"/>
      <w:pPr>
        <w:ind w:left="5760" w:hanging="360"/>
      </w:pPr>
      <w:rPr>
        <w:rFonts w:ascii="Courier New" w:hAnsi="Courier New" w:cs="Courier New" w:hint="default"/>
      </w:rPr>
    </w:lvl>
    <w:lvl w:ilvl="8" w:tplc="82D0D65E" w:tentative="1">
      <w:start w:val="1"/>
      <w:numFmt w:val="bullet"/>
      <w:lvlText w:val=""/>
      <w:lvlJc w:val="left"/>
      <w:pPr>
        <w:ind w:left="6480" w:hanging="360"/>
      </w:pPr>
      <w:rPr>
        <w:rFonts w:ascii="Wingdings" w:hAnsi="Wingdings" w:hint="default"/>
      </w:rPr>
    </w:lvl>
  </w:abstractNum>
  <w:abstractNum w:abstractNumId="24" w15:restartNumberingAfterBreak="0">
    <w:nsid w:val="3BCD6BD1"/>
    <w:multiLevelType w:val="hybridMultilevel"/>
    <w:tmpl w:val="0A22F41E"/>
    <w:lvl w:ilvl="0" w:tplc="9DD80CDE">
      <w:start w:val="1"/>
      <w:numFmt w:val="bullet"/>
      <w:lvlText w:val="­"/>
      <w:lvlJc w:val="left"/>
      <w:pPr>
        <w:tabs>
          <w:tab w:val="num" w:pos="1428"/>
        </w:tabs>
        <w:ind w:left="1428" w:hanging="360"/>
      </w:pPr>
      <w:rPr>
        <w:rFonts w:ascii="Arial" w:hAnsi="Arial" w:cs="Times New Roman" w:hint="default"/>
        <w:b w:val="0"/>
        <w:i w:val="0"/>
        <w:sz w:val="22"/>
        <w:szCs w:val="22"/>
      </w:rPr>
    </w:lvl>
    <w:lvl w:ilvl="1" w:tplc="F708B27E">
      <w:start w:val="1"/>
      <w:numFmt w:val="decimal"/>
      <w:lvlText w:val="%2."/>
      <w:lvlJc w:val="left"/>
      <w:pPr>
        <w:tabs>
          <w:tab w:val="num" w:pos="1440"/>
        </w:tabs>
        <w:ind w:left="1440" w:hanging="360"/>
      </w:pPr>
    </w:lvl>
    <w:lvl w:ilvl="2" w:tplc="F918D6FA">
      <w:start w:val="1"/>
      <w:numFmt w:val="decimal"/>
      <w:lvlText w:val="%3."/>
      <w:lvlJc w:val="left"/>
      <w:pPr>
        <w:tabs>
          <w:tab w:val="num" w:pos="2160"/>
        </w:tabs>
        <w:ind w:left="2160" w:hanging="360"/>
      </w:pPr>
    </w:lvl>
    <w:lvl w:ilvl="3" w:tplc="EEAE198A">
      <w:start w:val="1"/>
      <w:numFmt w:val="decimal"/>
      <w:lvlText w:val="%4."/>
      <w:lvlJc w:val="left"/>
      <w:pPr>
        <w:tabs>
          <w:tab w:val="num" w:pos="2880"/>
        </w:tabs>
        <w:ind w:left="2880" w:hanging="360"/>
      </w:pPr>
    </w:lvl>
    <w:lvl w:ilvl="4" w:tplc="06765002">
      <w:start w:val="1"/>
      <w:numFmt w:val="decimal"/>
      <w:lvlText w:val="%5."/>
      <w:lvlJc w:val="left"/>
      <w:pPr>
        <w:tabs>
          <w:tab w:val="num" w:pos="3600"/>
        </w:tabs>
        <w:ind w:left="3600" w:hanging="360"/>
      </w:pPr>
    </w:lvl>
    <w:lvl w:ilvl="5" w:tplc="C32047F6">
      <w:start w:val="1"/>
      <w:numFmt w:val="decimal"/>
      <w:lvlText w:val="%6."/>
      <w:lvlJc w:val="left"/>
      <w:pPr>
        <w:tabs>
          <w:tab w:val="num" w:pos="4320"/>
        </w:tabs>
        <w:ind w:left="4320" w:hanging="360"/>
      </w:pPr>
    </w:lvl>
    <w:lvl w:ilvl="6" w:tplc="F91C66C2">
      <w:start w:val="1"/>
      <w:numFmt w:val="decimal"/>
      <w:lvlText w:val="%7."/>
      <w:lvlJc w:val="left"/>
      <w:pPr>
        <w:tabs>
          <w:tab w:val="num" w:pos="5040"/>
        </w:tabs>
        <w:ind w:left="5040" w:hanging="360"/>
      </w:pPr>
    </w:lvl>
    <w:lvl w:ilvl="7" w:tplc="A35ED556">
      <w:start w:val="1"/>
      <w:numFmt w:val="decimal"/>
      <w:lvlText w:val="%8."/>
      <w:lvlJc w:val="left"/>
      <w:pPr>
        <w:tabs>
          <w:tab w:val="num" w:pos="5760"/>
        </w:tabs>
        <w:ind w:left="5760" w:hanging="360"/>
      </w:pPr>
    </w:lvl>
    <w:lvl w:ilvl="8" w:tplc="FD6468B0">
      <w:start w:val="1"/>
      <w:numFmt w:val="decimal"/>
      <w:lvlText w:val="%9."/>
      <w:lvlJc w:val="left"/>
      <w:pPr>
        <w:tabs>
          <w:tab w:val="num" w:pos="6480"/>
        </w:tabs>
        <w:ind w:left="6480" w:hanging="360"/>
      </w:pPr>
    </w:lvl>
  </w:abstractNum>
  <w:abstractNum w:abstractNumId="25" w15:restartNumberingAfterBreak="0">
    <w:nsid w:val="3DBA5967"/>
    <w:multiLevelType w:val="hybridMultilevel"/>
    <w:tmpl w:val="0186B054"/>
    <w:lvl w:ilvl="0" w:tplc="B4FCC346">
      <w:start w:val="1"/>
      <w:numFmt w:val="decimal"/>
      <w:lvlText w:val="%1."/>
      <w:lvlJc w:val="left"/>
      <w:pPr>
        <w:ind w:left="720" w:hanging="360"/>
      </w:pPr>
    </w:lvl>
    <w:lvl w:ilvl="1" w:tplc="EFA29A16">
      <w:start w:val="1"/>
      <w:numFmt w:val="lowerLetter"/>
      <w:lvlText w:val="%2)"/>
      <w:lvlJc w:val="left"/>
      <w:pPr>
        <w:ind w:left="1440" w:hanging="360"/>
      </w:pPr>
    </w:lvl>
    <w:lvl w:ilvl="2" w:tplc="DADE1C84" w:tentative="1">
      <w:start w:val="1"/>
      <w:numFmt w:val="lowerRoman"/>
      <w:lvlText w:val="%3."/>
      <w:lvlJc w:val="right"/>
      <w:pPr>
        <w:ind w:left="2160" w:hanging="180"/>
      </w:pPr>
    </w:lvl>
    <w:lvl w:ilvl="3" w:tplc="5A66829E" w:tentative="1">
      <w:start w:val="1"/>
      <w:numFmt w:val="decimal"/>
      <w:lvlText w:val="%4."/>
      <w:lvlJc w:val="left"/>
      <w:pPr>
        <w:ind w:left="2880" w:hanging="360"/>
      </w:pPr>
    </w:lvl>
    <w:lvl w:ilvl="4" w:tplc="5C823980" w:tentative="1">
      <w:start w:val="1"/>
      <w:numFmt w:val="lowerLetter"/>
      <w:lvlText w:val="%5."/>
      <w:lvlJc w:val="left"/>
      <w:pPr>
        <w:ind w:left="3600" w:hanging="360"/>
      </w:pPr>
    </w:lvl>
    <w:lvl w:ilvl="5" w:tplc="6C36BEAE" w:tentative="1">
      <w:start w:val="1"/>
      <w:numFmt w:val="lowerRoman"/>
      <w:lvlText w:val="%6."/>
      <w:lvlJc w:val="right"/>
      <w:pPr>
        <w:ind w:left="4320" w:hanging="180"/>
      </w:pPr>
    </w:lvl>
    <w:lvl w:ilvl="6" w:tplc="889C6C38" w:tentative="1">
      <w:start w:val="1"/>
      <w:numFmt w:val="decimal"/>
      <w:lvlText w:val="%7."/>
      <w:lvlJc w:val="left"/>
      <w:pPr>
        <w:ind w:left="5040" w:hanging="360"/>
      </w:pPr>
    </w:lvl>
    <w:lvl w:ilvl="7" w:tplc="F90CFD04" w:tentative="1">
      <w:start w:val="1"/>
      <w:numFmt w:val="lowerLetter"/>
      <w:lvlText w:val="%8."/>
      <w:lvlJc w:val="left"/>
      <w:pPr>
        <w:ind w:left="5760" w:hanging="360"/>
      </w:pPr>
    </w:lvl>
    <w:lvl w:ilvl="8" w:tplc="39109A60" w:tentative="1">
      <w:start w:val="1"/>
      <w:numFmt w:val="lowerRoman"/>
      <w:lvlText w:val="%9."/>
      <w:lvlJc w:val="right"/>
      <w:pPr>
        <w:ind w:left="6480" w:hanging="180"/>
      </w:pPr>
    </w:lvl>
  </w:abstractNum>
  <w:abstractNum w:abstractNumId="26" w15:restartNumberingAfterBreak="0">
    <w:nsid w:val="3E962F5E"/>
    <w:multiLevelType w:val="hybridMultilevel"/>
    <w:tmpl w:val="DBD63B50"/>
    <w:lvl w:ilvl="0" w:tplc="A658F316">
      <w:start w:val="1"/>
      <w:numFmt w:val="decimal"/>
      <w:lvlText w:val="%1."/>
      <w:lvlJc w:val="left"/>
      <w:pPr>
        <w:ind w:left="360" w:hanging="360"/>
      </w:pPr>
    </w:lvl>
    <w:lvl w:ilvl="1" w:tplc="57ACDCCC" w:tentative="1">
      <w:start w:val="1"/>
      <w:numFmt w:val="lowerLetter"/>
      <w:lvlText w:val="%2."/>
      <w:lvlJc w:val="left"/>
      <w:pPr>
        <w:ind w:left="1080" w:hanging="360"/>
      </w:pPr>
    </w:lvl>
    <w:lvl w:ilvl="2" w:tplc="0BCCCB0C" w:tentative="1">
      <w:start w:val="1"/>
      <w:numFmt w:val="lowerRoman"/>
      <w:lvlText w:val="%3."/>
      <w:lvlJc w:val="right"/>
      <w:pPr>
        <w:ind w:left="1800" w:hanging="180"/>
      </w:pPr>
    </w:lvl>
    <w:lvl w:ilvl="3" w:tplc="0F9A016C" w:tentative="1">
      <w:start w:val="1"/>
      <w:numFmt w:val="decimal"/>
      <w:lvlText w:val="%4."/>
      <w:lvlJc w:val="left"/>
      <w:pPr>
        <w:ind w:left="2520" w:hanging="360"/>
      </w:pPr>
    </w:lvl>
    <w:lvl w:ilvl="4" w:tplc="FF481C88" w:tentative="1">
      <w:start w:val="1"/>
      <w:numFmt w:val="lowerLetter"/>
      <w:lvlText w:val="%5."/>
      <w:lvlJc w:val="left"/>
      <w:pPr>
        <w:ind w:left="3240" w:hanging="360"/>
      </w:pPr>
    </w:lvl>
    <w:lvl w:ilvl="5" w:tplc="D83C2414" w:tentative="1">
      <w:start w:val="1"/>
      <w:numFmt w:val="lowerRoman"/>
      <w:lvlText w:val="%6."/>
      <w:lvlJc w:val="right"/>
      <w:pPr>
        <w:ind w:left="3960" w:hanging="180"/>
      </w:pPr>
    </w:lvl>
    <w:lvl w:ilvl="6" w:tplc="9D44EBA8" w:tentative="1">
      <w:start w:val="1"/>
      <w:numFmt w:val="decimal"/>
      <w:lvlText w:val="%7."/>
      <w:lvlJc w:val="left"/>
      <w:pPr>
        <w:ind w:left="4680" w:hanging="360"/>
      </w:pPr>
    </w:lvl>
    <w:lvl w:ilvl="7" w:tplc="2AB25914" w:tentative="1">
      <w:start w:val="1"/>
      <w:numFmt w:val="lowerLetter"/>
      <w:lvlText w:val="%8."/>
      <w:lvlJc w:val="left"/>
      <w:pPr>
        <w:ind w:left="5400" w:hanging="360"/>
      </w:pPr>
    </w:lvl>
    <w:lvl w:ilvl="8" w:tplc="AE0A28C8" w:tentative="1">
      <w:start w:val="1"/>
      <w:numFmt w:val="lowerRoman"/>
      <w:lvlText w:val="%9."/>
      <w:lvlJc w:val="right"/>
      <w:pPr>
        <w:ind w:left="6120" w:hanging="180"/>
      </w:pPr>
    </w:lvl>
  </w:abstractNum>
  <w:abstractNum w:abstractNumId="27" w15:restartNumberingAfterBreak="0">
    <w:nsid w:val="3EF75A04"/>
    <w:multiLevelType w:val="hybridMultilevel"/>
    <w:tmpl w:val="4D481EB4"/>
    <w:lvl w:ilvl="0" w:tplc="46943066">
      <w:start w:val="1"/>
      <w:numFmt w:val="decimal"/>
      <w:lvlText w:val="%1."/>
      <w:lvlJc w:val="left"/>
      <w:pPr>
        <w:ind w:left="720" w:hanging="360"/>
      </w:pPr>
    </w:lvl>
    <w:lvl w:ilvl="1" w:tplc="3334D7AC">
      <w:start w:val="1"/>
      <w:numFmt w:val="lowerLetter"/>
      <w:lvlText w:val="%2."/>
      <w:lvlJc w:val="left"/>
      <w:pPr>
        <w:ind w:left="1440" w:hanging="360"/>
      </w:pPr>
    </w:lvl>
    <w:lvl w:ilvl="2" w:tplc="8CAAC972" w:tentative="1">
      <w:start w:val="1"/>
      <w:numFmt w:val="lowerRoman"/>
      <w:lvlText w:val="%3."/>
      <w:lvlJc w:val="right"/>
      <w:pPr>
        <w:ind w:left="2160" w:hanging="180"/>
      </w:pPr>
    </w:lvl>
    <w:lvl w:ilvl="3" w:tplc="B70CE00E" w:tentative="1">
      <w:start w:val="1"/>
      <w:numFmt w:val="decimal"/>
      <w:lvlText w:val="%4."/>
      <w:lvlJc w:val="left"/>
      <w:pPr>
        <w:ind w:left="2880" w:hanging="360"/>
      </w:pPr>
    </w:lvl>
    <w:lvl w:ilvl="4" w:tplc="004E0B0C" w:tentative="1">
      <w:start w:val="1"/>
      <w:numFmt w:val="lowerLetter"/>
      <w:lvlText w:val="%5."/>
      <w:lvlJc w:val="left"/>
      <w:pPr>
        <w:ind w:left="3600" w:hanging="360"/>
      </w:pPr>
    </w:lvl>
    <w:lvl w:ilvl="5" w:tplc="0D585EDA" w:tentative="1">
      <w:start w:val="1"/>
      <w:numFmt w:val="lowerRoman"/>
      <w:lvlText w:val="%6."/>
      <w:lvlJc w:val="right"/>
      <w:pPr>
        <w:ind w:left="4320" w:hanging="180"/>
      </w:pPr>
    </w:lvl>
    <w:lvl w:ilvl="6" w:tplc="5D3E6598" w:tentative="1">
      <w:start w:val="1"/>
      <w:numFmt w:val="decimal"/>
      <w:lvlText w:val="%7."/>
      <w:lvlJc w:val="left"/>
      <w:pPr>
        <w:ind w:left="5040" w:hanging="360"/>
      </w:pPr>
    </w:lvl>
    <w:lvl w:ilvl="7" w:tplc="F1303FF0" w:tentative="1">
      <w:start w:val="1"/>
      <w:numFmt w:val="lowerLetter"/>
      <w:lvlText w:val="%8."/>
      <w:lvlJc w:val="left"/>
      <w:pPr>
        <w:ind w:left="5760" w:hanging="360"/>
      </w:pPr>
    </w:lvl>
    <w:lvl w:ilvl="8" w:tplc="580ADC30" w:tentative="1">
      <w:start w:val="1"/>
      <w:numFmt w:val="lowerRoman"/>
      <w:lvlText w:val="%9."/>
      <w:lvlJc w:val="right"/>
      <w:pPr>
        <w:ind w:left="6480" w:hanging="180"/>
      </w:pPr>
    </w:lvl>
  </w:abstractNum>
  <w:abstractNum w:abstractNumId="28" w15:restartNumberingAfterBreak="0">
    <w:nsid w:val="426D15CA"/>
    <w:multiLevelType w:val="hybridMultilevel"/>
    <w:tmpl w:val="D4FC42D2"/>
    <w:lvl w:ilvl="0" w:tplc="8E608FB6">
      <w:start w:val="1"/>
      <w:numFmt w:val="bullet"/>
      <w:lvlText w:val=""/>
      <w:lvlJc w:val="left"/>
      <w:pPr>
        <w:ind w:left="1434" w:hanging="360"/>
      </w:pPr>
      <w:rPr>
        <w:rFonts w:ascii="Symbol" w:hAnsi="Symbol" w:hint="default"/>
      </w:rPr>
    </w:lvl>
    <w:lvl w:ilvl="1" w:tplc="CC06BE9C" w:tentative="1">
      <w:start w:val="1"/>
      <w:numFmt w:val="bullet"/>
      <w:lvlText w:val="o"/>
      <w:lvlJc w:val="left"/>
      <w:pPr>
        <w:ind w:left="2154" w:hanging="360"/>
      </w:pPr>
      <w:rPr>
        <w:rFonts w:ascii="Courier New" w:hAnsi="Courier New" w:cs="Courier New" w:hint="default"/>
      </w:rPr>
    </w:lvl>
    <w:lvl w:ilvl="2" w:tplc="18E09712" w:tentative="1">
      <w:start w:val="1"/>
      <w:numFmt w:val="bullet"/>
      <w:lvlText w:val=""/>
      <w:lvlJc w:val="left"/>
      <w:pPr>
        <w:ind w:left="2874" w:hanging="360"/>
      </w:pPr>
      <w:rPr>
        <w:rFonts w:ascii="Wingdings" w:hAnsi="Wingdings" w:hint="default"/>
      </w:rPr>
    </w:lvl>
    <w:lvl w:ilvl="3" w:tplc="385C7C72" w:tentative="1">
      <w:start w:val="1"/>
      <w:numFmt w:val="bullet"/>
      <w:lvlText w:val=""/>
      <w:lvlJc w:val="left"/>
      <w:pPr>
        <w:ind w:left="3594" w:hanging="360"/>
      </w:pPr>
      <w:rPr>
        <w:rFonts w:ascii="Symbol" w:hAnsi="Symbol" w:hint="default"/>
      </w:rPr>
    </w:lvl>
    <w:lvl w:ilvl="4" w:tplc="A71454E8" w:tentative="1">
      <w:start w:val="1"/>
      <w:numFmt w:val="bullet"/>
      <w:lvlText w:val="o"/>
      <w:lvlJc w:val="left"/>
      <w:pPr>
        <w:ind w:left="4314" w:hanging="360"/>
      </w:pPr>
      <w:rPr>
        <w:rFonts w:ascii="Courier New" w:hAnsi="Courier New" w:cs="Courier New" w:hint="default"/>
      </w:rPr>
    </w:lvl>
    <w:lvl w:ilvl="5" w:tplc="BE0C55D4" w:tentative="1">
      <w:start w:val="1"/>
      <w:numFmt w:val="bullet"/>
      <w:lvlText w:val=""/>
      <w:lvlJc w:val="left"/>
      <w:pPr>
        <w:ind w:left="5034" w:hanging="360"/>
      </w:pPr>
      <w:rPr>
        <w:rFonts w:ascii="Wingdings" w:hAnsi="Wingdings" w:hint="default"/>
      </w:rPr>
    </w:lvl>
    <w:lvl w:ilvl="6" w:tplc="1E36747E" w:tentative="1">
      <w:start w:val="1"/>
      <w:numFmt w:val="bullet"/>
      <w:lvlText w:val=""/>
      <w:lvlJc w:val="left"/>
      <w:pPr>
        <w:ind w:left="5754" w:hanging="360"/>
      </w:pPr>
      <w:rPr>
        <w:rFonts w:ascii="Symbol" w:hAnsi="Symbol" w:hint="default"/>
      </w:rPr>
    </w:lvl>
    <w:lvl w:ilvl="7" w:tplc="910C2034" w:tentative="1">
      <w:start w:val="1"/>
      <w:numFmt w:val="bullet"/>
      <w:lvlText w:val="o"/>
      <w:lvlJc w:val="left"/>
      <w:pPr>
        <w:ind w:left="6474" w:hanging="360"/>
      </w:pPr>
      <w:rPr>
        <w:rFonts w:ascii="Courier New" w:hAnsi="Courier New" w:cs="Courier New" w:hint="default"/>
      </w:rPr>
    </w:lvl>
    <w:lvl w:ilvl="8" w:tplc="E6165A84" w:tentative="1">
      <w:start w:val="1"/>
      <w:numFmt w:val="bullet"/>
      <w:lvlText w:val=""/>
      <w:lvlJc w:val="left"/>
      <w:pPr>
        <w:ind w:left="7194" w:hanging="360"/>
      </w:pPr>
      <w:rPr>
        <w:rFonts w:ascii="Wingdings" w:hAnsi="Wingdings" w:hint="default"/>
      </w:rPr>
    </w:lvl>
  </w:abstractNum>
  <w:abstractNum w:abstractNumId="29" w15:restartNumberingAfterBreak="0">
    <w:nsid w:val="42FA35B2"/>
    <w:multiLevelType w:val="hybridMultilevel"/>
    <w:tmpl w:val="07023314"/>
    <w:lvl w:ilvl="0" w:tplc="78561A2A">
      <w:start w:val="1"/>
      <w:numFmt w:val="lowerLetter"/>
      <w:lvlText w:val="%1)"/>
      <w:lvlJc w:val="left"/>
      <w:pPr>
        <w:ind w:left="720" w:hanging="360"/>
      </w:pPr>
    </w:lvl>
    <w:lvl w:ilvl="1" w:tplc="2E5E30C2">
      <w:start w:val="1"/>
      <w:numFmt w:val="lowerLetter"/>
      <w:lvlText w:val="%2)"/>
      <w:lvlJc w:val="left"/>
      <w:pPr>
        <w:ind w:left="1440" w:hanging="360"/>
      </w:pPr>
    </w:lvl>
    <w:lvl w:ilvl="2" w:tplc="F208B09E" w:tentative="1">
      <w:start w:val="1"/>
      <w:numFmt w:val="lowerRoman"/>
      <w:lvlText w:val="%3."/>
      <w:lvlJc w:val="right"/>
      <w:pPr>
        <w:ind w:left="2160" w:hanging="180"/>
      </w:pPr>
    </w:lvl>
    <w:lvl w:ilvl="3" w:tplc="1980AC6C" w:tentative="1">
      <w:start w:val="1"/>
      <w:numFmt w:val="decimal"/>
      <w:lvlText w:val="%4."/>
      <w:lvlJc w:val="left"/>
      <w:pPr>
        <w:ind w:left="2880" w:hanging="360"/>
      </w:pPr>
    </w:lvl>
    <w:lvl w:ilvl="4" w:tplc="585C413A" w:tentative="1">
      <w:start w:val="1"/>
      <w:numFmt w:val="lowerLetter"/>
      <w:lvlText w:val="%5."/>
      <w:lvlJc w:val="left"/>
      <w:pPr>
        <w:ind w:left="3600" w:hanging="360"/>
      </w:pPr>
    </w:lvl>
    <w:lvl w:ilvl="5" w:tplc="DDA20DBA" w:tentative="1">
      <w:start w:val="1"/>
      <w:numFmt w:val="lowerRoman"/>
      <w:lvlText w:val="%6."/>
      <w:lvlJc w:val="right"/>
      <w:pPr>
        <w:ind w:left="4320" w:hanging="180"/>
      </w:pPr>
    </w:lvl>
    <w:lvl w:ilvl="6" w:tplc="D8528228" w:tentative="1">
      <w:start w:val="1"/>
      <w:numFmt w:val="decimal"/>
      <w:lvlText w:val="%7."/>
      <w:lvlJc w:val="left"/>
      <w:pPr>
        <w:ind w:left="5040" w:hanging="360"/>
      </w:pPr>
    </w:lvl>
    <w:lvl w:ilvl="7" w:tplc="B38A39BA" w:tentative="1">
      <w:start w:val="1"/>
      <w:numFmt w:val="lowerLetter"/>
      <w:lvlText w:val="%8."/>
      <w:lvlJc w:val="left"/>
      <w:pPr>
        <w:ind w:left="5760" w:hanging="360"/>
      </w:pPr>
    </w:lvl>
    <w:lvl w:ilvl="8" w:tplc="1CA2E7CA" w:tentative="1">
      <w:start w:val="1"/>
      <w:numFmt w:val="lowerRoman"/>
      <w:lvlText w:val="%9."/>
      <w:lvlJc w:val="right"/>
      <w:pPr>
        <w:ind w:left="6480" w:hanging="180"/>
      </w:pPr>
    </w:lvl>
  </w:abstractNum>
  <w:abstractNum w:abstractNumId="30" w15:restartNumberingAfterBreak="0">
    <w:nsid w:val="436A793B"/>
    <w:multiLevelType w:val="hybridMultilevel"/>
    <w:tmpl w:val="6D7CB632"/>
    <w:lvl w:ilvl="0" w:tplc="E7544386">
      <w:start w:val="1"/>
      <w:numFmt w:val="decimal"/>
      <w:lvlText w:val="%1."/>
      <w:lvlJc w:val="left"/>
      <w:pPr>
        <w:ind w:left="1440" w:hanging="360"/>
      </w:pPr>
      <w:rPr>
        <w:color w:val="auto"/>
      </w:rPr>
    </w:lvl>
    <w:lvl w:ilvl="1" w:tplc="F1C01DAE" w:tentative="1">
      <w:start w:val="1"/>
      <w:numFmt w:val="lowerLetter"/>
      <w:lvlText w:val="%2."/>
      <w:lvlJc w:val="left"/>
      <w:pPr>
        <w:ind w:left="2160" w:hanging="360"/>
      </w:pPr>
    </w:lvl>
    <w:lvl w:ilvl="2" w:tplc="0A12B2BE" w:tentative="1">
      <w:start w:val="1"/>
      <w:numFmt w:val="lowerRoman"/>
      <w:lvlText w:val="%3."/>
      <w:lvlJc w:val="right"/>
      <w:pPr>
        <w:ind w:left="2880" w:hanging="180"/>
      </w:pPr>
    </w:lvl>
    <w:lvl w:ilvl="3" w:tplc="95206440" w:tentative="1">
      <w:start w:val="1"/>
      <w:numFmt w:val="decimal"/>
      <w:lvlText w:val="%4."/>
      <w:lvlJc w:val="left"/>
      <w:pPr>
        <w:ind w:left="3600" w:hanging="360"/>
      </w:pPr>
    </w:lvl>
    <w:lvl w:ilvl="4" w:tplc="5A7CDF54" w:tentative="1">
      <w:start w:val="1"/>
      <w:numFmt w:val="lowerLetter"/>
      <w:lvlText w:val="%5."/>
      <w:lvlJc w:val="left"/>
      <w:pPr>
        <w:ind w:left="4320" w:hanging="360"/>
      </w:pPr>
    </w:lvl>
    <w:lvl w:ilvl="5" w:tplc="2BB647F2" w:tentative="1">
      <w:start w:val="1"/>
      <w:numFmt w:val="lowerRoman"/>
      <w:lvlText w:val="%6."/>
      <w:lvlJc w:val="right"/>
      <w:pPr>
        <w:ind w:left="5040" w:hanging="180"/>
      </w:pPr>
    </w:lvl>
    <w:lvl w:ilvl="6" w:tplc="5DE22866" w:tentative="1">
      <w:start w:val="1"/>
      <w:numFmt w:val="decimal"/>
      <w:lvlText w:val="%7."/>
      <w:lvlJc w:val="left"/>
      <w:pPr>
        <w:ind w:left="5760" w:hanging="360"/>
      </w:pPr>
    </w:lvl>
    <w:lvl w:ilvl="7" w:tplc="5046246E" w:tentative="1">
      <w:start w:val="1"/>
      <w:numFmt w:val="lowerLetter"/>
      <w:lvlText w:val="%8."/>
      <w:lvlJc w:val="left"/>
      <w:pPr>
        <w:ind w:left="6480" w:hanging="360"/>
      </w:pPr>
    </w:lvl>
    <w:lvl w:ilvl="8" w:tplc="E9F4BB2E" w:tentative="1">
      <w:start w:val="1"/>
      <w:numFmt w:val="lowerRoman"/>
      <w:lvlText w:val="%9."/>
      <w:lvlJc w:val="right"/>
      <w:pPr>
        <w:ind w:left="7200" w:hanging="180"/>
      </w:pPr>
    </w:lvl>
  </w:abstractNum>
  <w:abstractNum w:abstractNumId="31" w15:restartNumberingAfterBreak="0">
    <w:nsid w:val="4AEB6B35"/>
    <w:multiLevelType w:val="hybridMultilevel"/>
    <w:tmpl w:val="527E2DF4"/>
    <w:lvl w:ilvl="0" w:tplc="C4988D7A">
      <w:start w:val="1"/>
      <w:numFmt w:val="decimal"/>
      <w:lvlText w:val="%1."/>
      <w:lvlJc w:val="left"/>
      <w:pPr>
        <w:ind w:left="720" w:hanging="360"/>
      </w:pPr>
    </w:lvl>
    <w:lvl w:ilvl="1" w:tplc="E642FBF4" w:tentative="1">
      <w:start w:val="1"/>
      <w:numFmt w:val="lowerLetter"/>
      <w:lvlText w:val="%2."/>
      <w:lvlJc w:val="left"/>
      <w:pPr>
        <w:ind w:left="1440" w:hanging="360"/>
      </w:pPr>
    </w:lvl>
    <w:lvl w:ilvl="2" w:tplc="8646BDB0" w:tentative="1">
      <w:start w:val="1"/>
      <w:numFmt w:val="lowerRoman"/>
      <w:lvlText w:val="%3."/>
      <w:lvlJc w:val="right"/>
      <w:pPr>
        <w:ind w:left="2160" w:hanging="180"/>
      </w:pPr>
    </w:lvl>
    <w:lvl w:ilvl="3" w:tplc="BBD20DC8" w:tentative="1">
      <w:start w:val="1"/>
      <w:numFmt w:val="decimal"/>
      <w:lvlText w:val="%4."/>
      <w:lvlJc w:val="left"/>
      <w:pPr>
        <w:ind w:left="2880" w:hanging="360"/>
      </w:pPr>
    </w:lvl>
    <w:lvl w:ilvl="4" w:tplc="16BC914C" w:tentative="1">
      <w:start w:val="1"/>
      <w:numFmt w:val="lowerLetter"/>
      <w:lvlText w:val="%5."/>
      <w:lvlJc w:val="left"/>
      <w:pPr>
        <w:ind w:left="3600" w:hanging="360"/>
      </w:pPr>
    </w:lvl>
    <w:lvl w:ilvl="5" w:tplc="91BC5602" w:tentative="1">
      <w:start w:val="1"/>
      <w:numFmt w:val="lowerRoman"/>
      <w:lvlText w:val="%6."/>
      <w:lvlJc w:val="right"/>
      <w:pPr>
        <w:ind w:left="4320" w:hanging="180"/>
      </w:pPr>
    </w:lvl>
    <w:lvl w:ilvl="6" w:tplc="0722EB86" w:tentative="1">
      <w:start w:val="1"/>
      <w:numFmt w:val="decimal"/>
      <w:lvlText w:val="%7."/>
      <w:lvlJc w:val="left"/>
      <w:pPr>
        <w:ind w:left="5040" w:hanging="360"/>
      </w:pPr>
    </w:lvl>
    <w:lvl w:ilvl="7" w:tplc="114E3E28" w:tentative="1">
      <w:start w:val="1"/>
      <w:numFmt w:val="lowerLetter"/>
      <w:lvlText w:val="%8."/>
      <w:lvlJc w:val="left"/>
      <w:pPr>
        <w:ind w:left="5760" w:hanging="360"/>
      </w:pPr>
    </w:lvl>
    <w:lvl w:ilvl="8" w:tplc="E9B0C608" w:tentative="1">
      <w:start w:val="1"/>
      <w:numFmt w:val="lowerRoman"/>
      <w:lvlText w:val="%9."/>
      <w:lvlJc w:val="right"/>
      <w:pPr>
        <w:ind w:left="6480" w:hanging="180"/>
      </w:pPr>
    </w:lvl>
  </w:abstractNum>
  <w:abstractNum w:abstractNumId="32" w15:restartNumberingAfterBreak="0">
    <w:nsid w:val="4C2D19BA"/>
    <w:multiLevelType w:val="hybridMultilevel"/>
    <w:tmpl w:val="CC1CE7E6"/>
    <w:lvl w:ilvl="0" w:tplc="29FCF08A">
      <w:start w:val="1"/>
      <w:numFmt w:val="decimal"/>
      <w:lvlText w:val="%1."/>
      <w:lvlJc w:val="left"/>
      <w:pPr>
        <w:ind w:left="720" w:hanging="360"/>
      </w:pPr>
    </w:lvl>
    <w:lvl w:ilvl="1" w:tplc="8FA06AC8" w:tentative="1">
      <w:start w:val="1"/>
      <w:numFmt w:val="lowerLetter"/>
      <w:lvlText w:val="%2."/>
      <w:lvlJc w:val="left"/>
      <w:pPr>
        <w:ind w:left="1440" w:hanging="360"/>
      </w:pPr>
    </w:lvl>
    <w:lvl w:ilvl="2" w:tplc="1AE2D962" w:tentative="1">
      <w:start w:val="1"/>
      <w:numFmt w:val="lowerRoman"/>
      <w:lvlText w:val="%3."/>
      <w:lvlJc w:val="right"/>
      <w:pPr>
        <w:ind w:left="2160" w:hanging="180"/>
      </w:pPr>
    </w:lvl>
    <w:lvl w:ilvl="3" w:tplc="3CD414DE" w:tentative="1">
      <w:start w:val="1"/>
      <w:numFmt w:val="decimal"/>
      <w:lvlText w:val="%4."/>
      <w:lvlJc w:val="left"/>
      <w:pPr>
        <w:ind w:left="2880" w:hanging="360"/>
      </w:pPr>
    </w:lvl>
    <w:lvl w:ilvl="4" w:tplc="D6A2ABBC" w:tentative="1">
      <w:start w:val="1"/>
      <w:numFmt w:val="lowerLetter"/>
      <w:lvlText w:val="%5."/>
      <w:lvlJc w:val="left"/>
      <w:pPr>
        <w:ind w:left="3600" w:hanging="360"/>
      </w:pPr>
    </w:lvl>
    <w:lvl w:ilvl="5" w:tplc="C14E4CDC" w:tentative="1">
      <w:start w:val="1"/>
      <w:numFmt w:val="lowerRoman"/>
      <w:lvlText w:val="%6."/>
      <w:lvlJc w:val="right"/>
      <w:pPr>
        <w:ind w:left="4320" w:hanging="180"/>
      </w:pPr>
    </w:lvl>
    <w:lvl w:ilvl="6" w:tplc="1C1226EA" w:tentative="1">
      <w:start w:val="1"/>
      <w:numFmt w:val="decimal"/>
      <w:lvlText w:val="%7."/>
      <w:lvlJc w:val="left"/>
      <w:pPr>
        <w:ind w:left="5040" w:hanging="360"/>
      </w:pPr>
    </w:lvl>
    <w:lvl w:ilvl="7" w:tplc="2C0A0794" w:tentative="1">
      <w:start w:val="1"/>
      <w:numFmt w:val="lowerLetter"/>
      <w:lvlText w:val="%8."/>
      <w:lvlJc w:val="left"/>
      <w:pPr>
        <w:ind w:left="5760" w:hanging="360"/>
      </w:pPr>
    </w:lvl>
    <w:lvl w:ilvl="8" w:tplc="F942DD22" w:tentative="1">
      <w:start w:val="1"/>
      <w:numFmt w:val="lowerRoman"/>
      <w:lvlText w:val="%9."/>
      <w:lvlJc w:val="right"/>
      <w:pPr>
        <w:ind w:left="6480" w:hanging="180"/>
      </w:pPr>
    </w:lvl>
  </w:abstractNum>
  <w:abstractNum w:abstractNumId="33" w15:restartNumberingAfterBreak="0">
    <w:nsid w:val="4CAC1C6C"/>
    <w:multiLevelType w:val="hybridMultilevel"/>
    <w:tmpl w:val="0B609CF2"/>
    <w:lvl w:ilvl="0" w:tplc="69265AC8">
      <w:start w:val="1"/>
      <w:numFmt w:val="decimal"/>
      <w:lvlText w:val="%1."/>
      <w:lvlJc w:val="left"/>
      <w:pPr>
        <w:ind w:left="720" w:hanging="360"/>
      </w:pPr>
    </w:lvl>
    <w:lvl w:ilvl="1" w:tplc="2598991E" w:tentative="1">
      <w:start w:val="1"/>
      <w:numFmt w:val="lowerLetter"/>
      <w:lvlText w:val="%2."/>
      <w:lvlJc w:val="left"/>
      <w:pPr>
        <w:ind w:left="1440" w:hanging="360"/>
      </w:pPr>
    </w:lvl>
    <w:lvl w:ilvl="2" w:tplc="85DCDFFA">
      <w:start w:val="1"/>
      <w:numFmt w:val="lowerRoman"/>
      <w:lvlText w:val="%3."/>
      <w:lvlJc w:val="right"/>
      <w:pPr>
        <w:ind w:left="2160" w:hanging="180"/>
      </w:pPr>
    </w:lvl>
    <w:lvl w:ilvl="3" w:tplc="21840AD4" w:tentative="1">
      <w:start w:val="1"/>
      <w:numFmt w:val="decimal"/>
      <w:lvlText w:val="%4."/>
      <w:lvlJc w:val="left"/>
      <w:pPr>
        <w:ind w:left="2880" w:hanging="360"/>
      </w:pPr>
    </w:lvl>
    <w:lvl w:ilvl="4" w:tplc="CFD48936" w:tentative="1">
      <w:start w:val="1"/>
      <w:numFmt w:val="lowerLetter"/>
      <w:lvlText w:val="%5."/>
      <w:lvlJc w:val="left"/>
      <w:pPr>
        <w:ind w:left="3600" w:hanging="360"/>
      </w:pPr>
    </w:lvl>
    <w:lvl w:ilvl="5" w:tplc="72D82C38" w:tentative="1">
      <w:start w:val="1"/>
      <w:numFmt w:val="lowerRoman"/>
      <w:lvlText w:val="%6."/>
      <w:lvlJc w:val="right"/>
      <w:pPr>
        <w:ind w:left="4320" w:hanging="180"/>
      </w:pPr>
    </w:lvl>
    <w:lvl w:ilvl="6" w:tplc="D4EE41E4" w:tentative="1">
      <w:start w:val="1"/>
      <w:numFmt w:val="decimal"/>
      <w:lvlText w:val="%7."/>
      <w:lvlJc w:val="left"/>
      <w:pPr>
        <w:ind w:left="5040" w:hanging="360"/>
      </w:pPr>
    </w:lvl>
    <w:lvl w:ilvl="7" w:tplc="2E18AE30" w:tentative="1">
      <w:start w:val="1"/>
      <w:numFmt w:val="lowerLetter"/>
      <w:lvlText w:val="%8."/>
      <w:lvlJc w:val="left"/>
      <w:pPr>
        <w:ind w:left="5760" w:hanging="360"/>
      </w:pPr>
    </w:lvl>
    <w:lvl w:ilvl="8" w:tplc="00F89844" w:tentative="1">
      <w:start w:val="1"/>
      <w:numFmt w:val="lowerRoman"/>
      <w:lvlText w:val="%9."/>
      <w:lvlJc w:val="right"/>
      <w:pPr>
        <w:ind w:left="6480" w:hanging="180"/>
      </w:pPr>
    </w:lvl>
  </w:abstractNum>
  <w:abstractNum w:abstractNumId="34" w15:restartNumberingAfterBreak="0">
    <w:nsid w:val="4E5B38DD"/>
    <w:multiLevelType w:val="hybridMultilevel"/>
    <w:tmpl w:val="79D8C404"/>
    <w:lvl w:ilvl="0" w:tplc="AE4C41A4">
      <w:start w:val="1"/>
      <w:numFmt w:val="lowerLetter"/>
      <w:lvlText w:val="%1)"/>
      <w:lvlJc w:val="left"/>
      <w:pPr>
        <w:ind w:left="720" w:hanging="360"/>
      </w:pPr>
    </w:lvl>
    <w:lvl w:ilvl="1" w:tplc="82C2EF3C" w:tentative="1">
      <w:start w:val="1"/>
      <w:numFmt w:val="lowerLetter"/>
      <w:lvlText w:val="%2."/>
      <w:lvlJc w:val="left"/>
      <w:pPr>
        <w:ind w:left="1440" w:hanging="360"/>
      </w:pPr>
    </w:lvl>
    <w:lvl w:ilvl="2" w:tplc="88A6C574" w:tentative="1">
      <w:start w:val="1"/>
      <w:numFmt w:val="lowerRoman"/>
      <w:lvlText w:val="%3."/>
      <w:lvlJc w:val="right"/>
      <w:pPr>
        <w:ind w:left="2160" w:hanging="180"/>
      </w:pPr>
    </w:lvl>
    <w:lvl w:ilvl="3" w:tplc="841E11E2" w:tentative="1">
      <w:start w:val="1"/>
      <w:numFmt w:val="decimal"/>
      <w:lvlText w:val="%4."/>
      <w:lvlJc w:val="left"/>
      <w:pPr>
        <w:ind w:left="2880" w:hanging="360"/>
      </w:pPr>
    </w:lvl>
    <w:lvl w:ilvl="4" w:tplc="48F2D7D4" w:tentative="1">
      <w:start w:val="1"/>
      <w:numFmt w:val="lowerLetter"/>
      <w:lvlText w:val="%5."/>
      <w:lvlJc w:val="left"/>
      <w:pPr>
        <w:ind w:left="3600" w:hanging="360"/>
      </w:pPr>
    </w:lvl>
    <w:lvl w:ilvl="5" w:tplc="7B10A5EA" w:tentative="1">
      <w:start w:val="1"/>
      <w:numFmt w:val="lowerRoman"/>
      <w:lvlText w:val="%6."/>
      <w:lvlJc w:val="right"/>
      <w:pPr>
        <w:ind w:left="4320" w:hanging="180"/>
      </w:pPr>
    </w:lvl>
    <w:lvl w:ilvl="6" w:tplc="8CF06DDE" w:tentative="1">
      <w:start w:val="1"/>
      <w:numFmt w:val="decimal"/>
      <w:lvlText w:val="%7."/>
      <w:lvlJc w:val="left"/>
      <w:pPr>
        <w:ind w:left="5040" w:hanging="360"/>
      </w:pPr>
    </w:lvl>
    <w:lvl w:ilvl="7" w:tplc="6986BA28" w:tentative="1">
      <w:start w:val="1"/>
      <w:numFmt w:val="lowerLetter"/>
      <w:lvlText w:val="%8."/>
      <w:lvlJc w:val="left"/>
      <w:pPr>
        <w:ind w:left="5760" w:hanging="360"/>
      </w:pPr>
    </w:lvl>
    <w:lvl w:ilvl="8" w:tplc="424E220E" w:tentative="1">
      <w:start w:val="1"/>
      <w:numFmt w:val="lowerRoman"/>
      <w:lvlText w:val="%9."/>
      <w:lvlJc w:val="right"/>
      <w:pPr>
        <w:ind w:left="6480" w:hanging="180"/>
      </w:pPr>
    </w:lvl>
  </w:abstractNum>
  <w:abstractNum w:abstractNumId="35" w15:restartNumberingAfterBreak="0">
    <w:nsid w:val="5151492D"/>
    <w:multiLevelType w:val="hybridMultilevel"/>
    <w:tmpl w:val="06D6B580"/>
    <w:lvl w:ilvl="0" w:tplc="706C6D84">
      <w:start w:val="1"/>
      <w:numFmt w:val="decimal"/>
      <w:lvlText w:val="%1."/>
      <w:lvlJc w:val="left"/>
      <w:pPr>
        <w:ind w:left="720" w:hanging="360"/>
      </w:pPr>
    </w:lvl>
    <w:lvl w:ilvl="1" w:tplc="E50CB3E4" w:tentative="1">
      <w:start w:val="1"/>
      <w:numFmt w:val="lowerLetter"/>
      <w:lvlText w:val="%2."/>
      <w:lvlJc w:val="left"/>
      <w:pPr>
        <w:ind w:left="1440" w:hanging="360"/>
      </w:pPr>
    </w:lvl>
    <w:lvl w:ilvl="2" w:tplc="D0724E90" w:tentative="1">
      <w:start w:val="1"/>
      <w:numFmt w:val="lowerRoman"/>
      <w:lvlText w:val="%3."/>
      <w:lvlJc w:val="right"/>
      <w:pPr>
        <w:ind w:left="2160" w:hanging="180"/>
      </w:pPr>
    </w:lvl>
    <w:lvl w:ilvl="3" w:tplc="5300B0EE" w:tentative="1">
      <w:start w:val="1"/>
      <w:numFmt w:val="decimal"/>
      <w:lvlText w:val="%4."/>
      <w:lvlJc w:val="left"/>
      <w:pPr>
        <w:ind w:left="2880" w:hanging="360"/>
      </w:pPr>
    </w:lvl>
    <w:lvl w:ilvl="4" w:tplc="4FB43E64" w:tentative="1">
      <w:start w:val="1"/>
      <w:numFmt w:val="lowerLetter"/>
      <w:lvlText w:val="%5."/>
      <w:lvlJc w:val="left"/>
      <w:pPr>
        <w:ind w:left="3600" w:hanging="360"/>
      </w:pPr>
    </w:lvl>
    <w:lvl w:ilvl="5" w:tplc="1450B39C" w:tentative="1">
      <w:start w:val="1"/>
      <w:numFmt w:val="lowerRoman"/>
      <w:lvlText w:val="%6."/>
      <w:lvlJc w:val="right"/>
      <w:pPr>
        <w:ind w:left="4320" w:hanging="180"/>
      </w:pPr>
    </w:lvl>
    <w:lvl w:ilvl="6" w:tplc="F0047B36" w:tentative="1">
      <w:start w:val="1"/>
      <w:numFmt w:val="decimal"/>
      <w:lvlText w:val="%7."/>
      <w:lvlJc w:val="left"/>
      <w:pPr>
        <w:ind w:left="5040" w:hanging="360"/>
      </w:pPr>
    </w:lvl>
    <w:lvl w:ilvl="7" w:tplc="5ECAEC8A" w:tentative="1">
      <w:start w:val="1"/>
      <w:numFmt w:val="lowerLetter"/>
      <w:lvlText w:val="%8."/>
      <w:lvlJc w:val="left"/>
      <w:pPr>
        <w:ind w:left="5760" w:hanging="360"/>
      </w:pPr>
    </w:lvl>
    <w:lvl w:ilvl="8" w:tplc="ED58E7E0" w:tentative="1">
      <w:start w:val="1"/>
      <w:numFmt w:val="lowerRoman"/>
      <w:lvlText w:val="%9."/>
      <w:lvlJc w:val="right"/>
      <w:pPr>
        <w:ind w:left="6480" w:hanging="180"/>
      </w:pPr>
    </w:lvl>
  </w:abstractNum>
  <w:abstractNum w:abstractNumId="36" w15:restartNumberingAfterBreak="0">
    <w:nsid w:val="519B740C"/>
    <w:multiLevelType w:val="hybridMultilevel"/>
    <w:tmpl w:val="729AEE8E"/>
    <w:lvl w:ilvl="0" w:tplc="605045E0">
      <w:start w:val="1"/>
      <w:numFmt w:val="bullet"/>
      <w:lvlText w:val="­"/>
      <w:lvlJc w:val="left"/>
      <w:pPr>
        <w:tabs>
          <w:tab w:val="num" w:pos="1428"/>
        </w:tabs>
        <w:ind w:left="1428" w:hanging="360"/>
      </w:pPr>
      <w:rPr>
        <w:rFonts w:ascii="Arial" w:hAnsi="Arial" w:cs="Times New Roman" w:hint="default"/>
        <w:b w:val="0"/>
        <w:i w:val="0"/>
        <w:sz w:val="22"/>
        <w:szCs w:val="22"/>
      </w:rPr>
    </w:lvl>
    <w:lvl w:ilvl="1" w:tplc="1F80CA78">
      <w:start w:val="1"/>
      <w:numFmt w:val="decimal"/>
      <w:lvlText w:val="%2."/>
      <w:lvlJc w:val="left"/>
      <w:pPr>
        <w:tabs>
          <w:tab w:val="num" w:pos="1440"/>
        </w:tabs>
        <w:ind w:left="1440" w:hanging="360"/>
      </w:pPr>
    </w:lvl>
    <w:lvl w:ilvl="2" w:tplc="D172BD5A">
      <w:start w:val="1"/>
      <w:numFmt w:val="decimal"/>
      <w:lvlText w:val="%3."/>
      <w:lvlJc w:val="left"/>
      <w:pPr>
        <w:tabs>
          <w:tab w:val="num" w:pos="2160"/>
        </w:tabs>
        <w:ind w:left="2160" w:hanging="360"/>
      </w:pPr>
    </w:lvl>
    <w:lvl w:ilvl="3" w:tplc="B0C4D054">
      <w:start w:val="1"/>
      <w:numFmt w:val="decimal"/>
      <w:lvlText w:val="%4."/>
      <w:lvlJc w:val="left"/>
      <w:pPr>
        <w:tabs>
          <w:tab w:val="num" w:pos="2880"/>
        </w:tabs>
        <w:ind w:left="2880" w:hanging="360"/>
      </w:pPr>
    </w:lvl>
    <w:lvl w:ilvl="4" w:tplc="CFB035B0">
      <w:start w:val="1"/>
      <w:numFmt w:val="decimal"/>
      <w:lvlText w:val="%5."/>
      <w:lvlJc w:val="left"/>
      <w:pPr>
        <w:tabs>
          <w:tab w:val="num" w:pos="3600"/>
        </w:tabs>
        <w:ind w:left="3600" w:hanging="360"/>
      </w:pPr>
    </w:lvl>
    <w:lvl w:ilvl="5" w:tplc="E8F6DB68">
      <w:start w:val="1"/>
      <w:numFmt w:val="decimal"/>
      <w:lvlText w:val="%6."/>
      <w:lvlJc w:val="left"/>
      <w:pPr>
        <w:tabs>
          <w:tab w:val="num" w:pos="4320"/>
        </w:tabs>
        <w:ind w:left="4320" w:hanging="360"/>
      </w:pPr>
    </w:lvl>
    <w:lvl w:ilvl="6" w:tplc="BEBA6F86">
      <w:start w:val="1"/>
      <w:numFmt w:val="decimal"/>
      <w:lvlText w:val="%7."/>
      <w:lvlJc w:val="left"/>
      <w:pPr>
        <w:tabs>
          <w:tab w:val="num" w:pos="5040"/>
        </w:tabs>
        <w:ind w:left="5040" w:hanging="360"/>
      </w:pPr>
    </w:lvl>
    <w:lvl w:ilvl="7" w:tplc="EB001CBC">
      <w:start w:val="1"/>
      <w:numFmt w:val="decimal"/>
      <w:lvlText w:val="%8."/>
      <w:lvlJc w:val="left"/>
      <w:pPr>
        <w:tabs>
          <w:tab w:val="num" w:pos="5760"/>
        </w:tabs>
        <w:ind w:left="5760" w:hanging="360"/>
      </w:pPr>
    </w:lvl>
    <w:lvl w:ilvl="8" w:tplc="B0D6B156">
      <w:start w:val="1"/>
      <w:numFmt w:val="decimal"/>
      <w:lvlText w:val="%9."/>
      <w:lvlJc w:val="left"/>
      <w:pPr>
        <w:tabs>
          <w:tab w:val="num" w:pos="6480"/>
        </w:tabs>
        <w:ind w:left="6480" w:hanging="360"/>
      </w:pPr>
    </w:lvl>
  </w:abstractNum>
  <w:abstractNum w:abstractNumId="37" w15:restartNumberingAfterBreak="0">
    <w:nsid w:val="528D2A59"/>
    <w:multiLevelType w:val="hybridMultilevel"/>
    <w:tmpl w:val="4F2CB4D2"/>
    <w:lvl w:ilvl="0" w:tplc="450C58D0">
      <w:start w:val="1"/>
      <w:numFmt w:val="decimal"/>
      <w:lvlText w:val="%1."/>
      <w:lvlJc w:val="left"/>
      <w:pPr>
        <w:ind w:left="720" w:hanging="360"/>
      </w:pPr>
      <w:rPr>
        <w:b w:val="0"/>
      </w:rPr>
    </w:lvl>
    <w:lvl w:ilvl="1" w:tplc="A17C7EC0" w:tentative="1">
      <w:start w:val="1"/>
      <w:numFmt w:val="lowerLetter"/>
      <w:lvlText w:val="%2."/>
      <w:lvlJc w:val="left"/>
      <w:pPr>
        <w:ind w:left="1440" w:hanging="360"/>
      </w:pPr>
    </w:lvl>
    <w:lvl w:ilvl="2" w:tplc="FFF4D208" w:tentative="1">
      <w:start w:val="1"/>
      <w:numFmt w:val="lowerRoman"/>
      <w:lvlText w:val="%3."/>
      <w:lvlJc w:val="right"/>
      <w:pPr>
        <w:ind w:left="2160" w:hanging="180"/>
      </w:pPr>
    </w:lvl>
    <w:lvl w:ilvl="3" w:tplc="2C38B8F0" w:tentative="1">
      <w:start w:val="1"/>
      <w:numFmt w:val="decimal"/>
      <w:lvlText w:val="%4."/>
      <w:lvlJc w:val="left"/>
      <w:pPr>
        <w:ind w:left="2880" w:hanging="360"/>
      </w:pPr>
    </w:lvl>
    <w:lvl w:ilvl="4" w:tplc="5380E85A" w:tentative="1">
      <w:start w:val="1"/>
      <w:numFmt w:val="lowerLetter"/>
      <w:lvlText w:val="%5."/>
      <w:lvlJc w:val="left"/>
      <w:pPr>
        <w:ind w:left="3600" w:hanging="360"/>
      </w:pPr>
    </w:lvl>
    <w:lvl w:ilvl="5" w:tplc="6162559E" w:tentative="1">
      <w:start w:val="1"/>
      <w:numFmt w:val="lowerRoman"/>
      <w:lvlText w:val="%6."/>
      <w:lvlJc w:val="right"/>
      <w:pPr>
        <w:ind w:left="4320" w:hanging="180"/>
      </w:pPr>
    </w:lvl>
    <w:lvl w:ilvl="6" w:tplc="0B5401F0" w:tentative="1">
      <w:start w:val="1"/>
      <w:numFmt w:val="decimal"/>
      <w:lvlText w:val="%7."/>
      <w:lvlJc w:val="left"/>
      <w:pPr>
        <w:ind w:left="5040" w:hanging="360"/>
      </w:pPr>
    </w:lvl>
    <w:lvl w:ilvl="7" w:tplc="95348390" w:tentative="1">
      <w:start w:val="1"/>
      <w:numFmt w:val="lowerLetter"/>
      <w:lvlText w:val="%8."/>
      <w:lvlJc w:val="left"/>
      <w:pPr>
        <w:ind w:left="5760" w:hanging="360"/>
      </w:pPr>
    </w:lvl>
    <w:lvl w:ilvl="8" w:tplc="8DB611B6" w:tentative="1">
      <w:start w:val="1"/>
      <w:numFmt w:val="lowerRoman"/>
      <w:lvlText w:val="%9."/>
      <w:lvlJc w:val="right"/>
      <w:pPr>
        <w:ind w:left="6480" w:hanging="180"/>
      </w:pPr>
    </w:lvl>
  </w:abstractNum>
  <w:abstractNum w:abstractNumId="38" w15:restartNumberingAfterBreak="0">
    <w:nsid w:val="56BC3766"/>
    <w:multiLevelType w:val="hybridMultilevel"/>
    <w:tmpl w:val="15641CCE"/>
    <w:lvl w:ilvl="0" w:tplc="B27834EE">
      <w:start w:val="1"/>
      <w:numFmt w:val="lowerLetter"/>
      <w:lvlText w:val="%1)"/>
      <w:lvlJc w:val="left"/>
      <w:pPr>
        <w:ind w:left="1080" w:hanging="360"/>
      </w:pPr>
      <w:rPr>
        <w:rFonts w:hint="default"/>
      </w:rPr>
    </w:lvl>
    <w:lvl w:ilvl="1" w:tplc="DAD80D00" w:tentative="1">
      <w:start w:val="1"/>
      <w:numFmt w:val="lowerLetter"/>
      <w:lvlText w:val="%2."/>
      <w:lvlJc w:val="left"/>
      <w:pPr>
        <w:ind w:left="1800" w:hanging="360"/>
      </w:pPr>
    </w:lvl>
    <w:lvl w:ilvl="2" w:tplc="27DC74E4" w:tentative="1">
      <w:start w:val="1"/>
      <w:numFmt w:val="lowerRoman"/>
      <w:lvlText w:val="%3."/>
      <w:lvlJc w:val="right"/>
      <w:pPr>
        <w:ind w:left="2520" w:hanging="180"/>
      </w:pPr>
    </w:lvl>
    <w:lvl w:ilvl="3" w:tplc="B5400362" w:tentative="1">
      <w:start w:val="1"/>
      <w:numFmt w:val="decimal"/>
      <w:lvlText w:val="%4."/>
      <w:lvlJc w:val="left"/>
      <w:pPr>
        <w:ind w:left="3240" w:hanging="360"/>
      </w:pPr>
    </w:lvl>
    <w:lvl w:ilvl="4" w:tplc="1F28B53A" w:tentative="1">
      <w:start w:val="1"/>
      <w:numFmt w:val="lowerLetter"/>
      <w:lvlText w:val="%5."/>
      <w:lvlJc w:val="left"/>
      <w:pPr>
        <w:ind w:left="3960" w:hanging="360"/>
      </w:pPr>
    </w:lvl>
    <w:lvl w:ilvl="5" w:tplc="FBA0BB88" w:tentative="1">
      <w:start w:val="1"/>
      <w:numFmt w:val="lowerRoman"/>
      <w:lvlText w:val="%6."/>
      <w:lvlJc w:val="right"/>
      <w:pPr>
        <w:ind w:left="4680" w:hanging="180"/>
      </w:pPr>
    </w:lvl>
    <w:lvl w:ilvl="6" w:tplc="EC7C085E" w:tentative="1">
      <w:start w:val="1"/>
      <w:numFmt w:val="decimal"/>
      <w:lvlText w:val="%7."/>
      <w:lvlJc w:val="left"/>
      <w:pPr>
        <w:ind w:left="5400" w:hanging="360"/>
      </w:pPr>
    </w:lvl>
    <w:lvl w:ilvl="7" w:tplc="70C84B3E" w:tentative="1">
      <w:start w:val="1"/>
      <w:numFmt w:val="lowerLetter"/>
      <w:lvlText w:val="%8."/>
      <w:lvlJc w:val="left"/>
      <w:pPr>
        <w:ind w:left="6120" w:hanging="360"/>
      </w:pPr>
    </w:lvl>
    <w:lvl w:ilvl="8" w:tplc="18AAB978" w:tentative="1">
      <w:start w:val="1"/>
      <w:numFmt w:val="lowerRoman"/>
      <w:lvlText w:val="%9."/>
      <w:lvlJc w:val="right"/>
      <w:pPr>
        <w:ind w:left="6840" w:hanging="180"/>
      </w:pPr>
    </w:lvl>
  </w:abstractNum>
  <w:abstractNum w:abstractNumId="39" w15:restartNumberingAfterBreak="0">
    <w:nsid w:val="59974D5A"/>
    <w:multiLevelType w:val="hybridMultilevel"/>
    <w:tmpl w:val="984E4F6C"/>
    <w:lvl w:ilvl="0" w:tplc="05EA5FDA">
      <w:start w:val="1"/>
      <w:numFmt w:val="decimal"/>
      <w:lvlText w:val="%1."/>
      <w:lvlJc w:val="left"/>
      <w:pPr>
        <w:ind w:left="720" w:hanging="360"/>
      </w:pPr>
    </w:lvl>
    <w:lvl w:ilvl="1" w:tplc="8CF4DCE8" w:tentative="1">
      <w:start w:val="1"/>
      <w:numFmt w:val="lowerLetter"/>
      <w:lvlText w:val="%2."/>
      <w:lvlJc w:val="left"/>
      <w:pPr>
        <w:ind w:left="1440" w:hanging="360"/>
      </w:pPr>
    </w:lvl>
    <w:lvl w:ilvl="2" w:tplc="4B3C9DC8" w:tentative="1">
      <w:start w:val="1"/>
      <w:numFmt w:val="lowerRoman"/>
      <w:lvlText w:val="%3."/>
      <w:lvlJc w:val="right"/>
      <w:pPr>
        <w:ind w:left="2160" w:hanging="180"/>
      </w:pPr>
    </w:lvl>
    <w:lvl w:ilvl="3" w:tplc="699848F0" w:tentative="1">
      <w:start w:val="1"/>
      <w:numFmt w:val="decimal"/>
      <w:lvlText w:val="%4."/>
      <w:lvlJc w:val="left"/>
      <w:pPr>
        <w:ind w:left="2880" w:hanging="360"/>
      </w:pPr>
    </w:lvl>
    <w:lvl w:ilvl="4" w:tplc="B4CA5BBC" w:tentative="1">
      <w:start w:val="1"/>
      <w:numFmt w:val="lowerLetter"/>
      <w:lvlText w:val="%5."/>
      <w:lvlJc w:val="left"/>
      <w:pPr>
        <w:ind w:left="3600" w:hanging="360"/>
      </w:pPr>
    </w:lvl>
    <w:lvl w:ilvl="5" w:tplc="A16C1FF0" w:tentative="1">
      <w:start w:val="1"/>
      <w:numFmt w:val="lowerRoman"/>
      <w:lvlText w:val="%6."/>
      <w:lvlJc w:val="right"/>
      <w:pPr>
        <w:ind w:left="4320" w:hanging="180"/>
      </w:pPr>
    </w:lvl>
    <w:lvl w:ilvl="6" w:tplc="A2D4353A" w:tentative="1">
      <w:start w:val="1"/>
      <w:numFmt w:val="decimal"/>
      <w:lvlText w:val="%7."/>
      <w:lvlJc w:val="left"/>
      <w:pPr>
        <w:ind w:left="5040" w:hanging="360"/>
      </w:pPr>
    </w:lvl>
    <w:lvl w:ilvl="7" w:tplc="6A4EAFD6" w:tentative="1">
      <w:start w:val="1"/>
      <w:numFmt w:val="lowerLetter"/>
      <w:lvlText w:val="%8."/>
      <w:lvlJc w:val="left"/>
      <w:pPr>
        <w:ind w:left="5760" w:hanging="360"/>
      </w:pPr>
    </w:lvl>
    <w:lvl w:ilvl="8" w:tplc="2DCC5132" w:tentative="1">
      <w:start w:val="1"/>
      <w:numFmt w:val="lowerRoman"/>
      <w:lvlText w:val="%9."/>
      <w:lvlJc w:val="right"/>
      <w:pPr>
        <w:ind w:left="6480" w:hanging="180"/>
      </w:pPr>
    </w:lvl>
  </w:abstractNum>
  <w:abstractNum w:abstractNumId="40" w15:restartNumberingAfterBreak="0">
    <w:nsid w:val="5AD8493A"/>
    <w:multiLevelType w:val="hybridMultilevel"/>
    <w:tmpl w:val="CF081B6C"/>
    <w:lvl w:ilvl="0" w:tplc="D9843006">
      <w:start w:val="1"/>
      <w:numFmt w:val="lowerLetter"/>
      <w:lvlText w:val="%1)"/>
      <w:lvlJc w:val="left"/>
      <w:pPr>
        <w:ind w:left="1440" w:hanging="360"/>
      </w:pPr>
      <w:rPr>
        <w:rFonts w:hint="default"/>
      </w:rPr>
    </w:lvl>
    <w:lvl w:ilvl="1" w:tplc="E4E6E37E" w:tentative="1">
      <w:start w:val="1"/>
      <w:numFmt w:val="bullet"/>
      <w:lvlText w:val="o"/>
      <w:lvlJc w:val="left"/>
      <w:pPr>
        <w:ind w:left="2160" w:hanging="360"/>
      </w:pPr>
      <w:rPr>
        <w:rFonts w:ascii="Courier New" w:hAnsi="Courier New" w:cs="Courier New" w:hint="default"/>
      </w:rPr>
    </w:lvl>
    <w:lvl w:ilvl="2" w:tplc="D786D626" w:tentative="1">
      <w:start w:val="1"/>
      <w:numFmt w:val="bullet"/>
      <w:lvlText w:val=""/>
      <w:lvlJc w:val="left"/>
      <w:pPr>
        <w:ind w:left="2880" w:hanging="360"/>
      </w:pPr>
      <w:rPr>
        <w:rFonts w:ascii="Wingdings" w:hAnsi="Wingdings" w:hint="default"/>
      </w:rPr>
    </w:lvl>
    <w:lvl w:ilvl="3" w:tplc="F6D4BD00" w:tentative="1">
      <w:start w:val="1"/>
      <w:numFmt w:val="bullet"/>
      <w:lvlText w:val=""/>
      <w:lvlJc w:val="left"/>
      <w:pPr>
        <w:ind w:left="3600" w:hanging="360"/>
      </w:pPr>
      <w:rPr>
        <w:rFonts w:ascii="Symbol" w:hAnsi="Symbol" w:hint="default"/>
      </w:rPr>
    </w:lvl>
    <w:lvl w:ilvl="4" w:tplc="52B092E2" w:tentative="1">
      <w:start w:val="1"/>
      <w:numFmt w:val="bullet"/>
      <w:lvlText w:val="o"/>
      <w:lvlJc w:val="left"/>
      <w:pPr>
        <w:ind w:left="4320" w:hanging="360"/>
      </w:pPr>
      <w:rPr>
        <w:rFonts w:ascii="Courier New" w:hAnsi="Courier New" w:cs="Courier New" w:hint="default"/>
      </w:rPr>
    </w:lvl>
    <w:lvl w:ilvl="5" w:tplc="872C2D64" w:tentative="1">
      <w:start w:val="1"/>
      <w:numFmt w:val="bullet"/>
      <w:lvlText w:val=""/>
      <w:lvlJc w:val="left"/>
      <w:pPr>
        <w:ind w:left="5040" w:hanging="360"/>
      </w:pPr>
      <w:rPr>
        <w:rFonts w:ascii="Wingdings" w:hAnsi="Wingdings" w:hint="default"/>
      </w:rPr>
    </w:lvl>
    <w:lvl w:ilvl="6" w:tplc="D7A09C6A" w:tentative="1">
      <w:start w:val="1"/>
      <w:numFmt w:val="bullet"/>
      <w:lvlText w:val=""/>
      <w:lvlJc w:val="left"/>
      <w:pPr>
        <w:ind w:left="5760" w:hanging="360"/>
      </w:pPr>
      <w:rPr>
        <w:rFonts w:ascii="Symbol" w:hAnsi="Symbol" w:hint="default"/>
      </w:rPr>
    </w:lvl>
    <w:lvl w:ilvl="7" w:tplc="F6CA2B48" w:tentative="1">
      <w:start w:val="1"/>
      <w:numFmt w:val="bullet"/>
      <w:lvlText w:val="o"/>
      <w:lvlJc w:val="left"/>
      <w:pPr>
        <w:ind w:left="6480" w:hanging="360"/>
      </w:pPr>
      <w:rPr>
        <w:rFonts w:ascii="Courier New" w:hAnsi="Courier New" w:cs="Courier New" w:hint="default"/>
      </w:rPr>
    </w:lvl>
    <w:lvl w:ilvl="8" w:tplc="D5546EE8" w:tentative="1">
      <w:start w:val="1"/>
      <w:numFmt w:val="bullet"/>
      <w:lvlText w:val=""/>
      <w:lvlJc w:val="left"/>
      <w:pPr>
        <w:ind w:left="7200" w:hanging="360"/>
      </w:pPr>
      <w:rPr>
        <w:rFonts w:ascii="Wingdings" w:hAnsi="Wingdings" w:hint="default"/>
      </w:rPr>
    </w:lvl>
  </w:abstractNum>
  <w:abstractNum w:abstractNumId="41" w15:restartNumberingAfterBreak="0">
    <w:nsid w:val="5C4A5387"/>
    <w:multiLevelType w:val="hybridMultilevel"/>
    <w:tmpl w:val="66DEE994"/>
    <w:lvl w:ilvl="0" w:tplc="A6FCBE52">
      <w:start w:val="1"/>
      <w:numFmt w:val="decimal"/>
      <w:lvlText w:val="%1."/>
      <w:lvlJc w:val="left"/>
      <w:pPr>
        <w:ind w:left="720" w:hanging="360"/>
      </w:pPr>
    </w:lvl>
    <w:lvl w:ilvl="1" w:tplc="EF4E05F8" w:tentative="1">
      <w:start w:val="1"/>
      <w:numFmt w:val="lowerLetter"/>
      <w:lvlText w:val="%2."/>
      <w:lvlJc w:val="left"/>
      <w:pPr>
        <w:ind w:left="1440" w:hanging="360"/>
      </w:pPr>
    </w:lvl>
    <w:lvl w:ilvl="2" w:tplc="6D861FAA" w:tentative="1">
      <w:start w:val="1"/>
      <w:numFmt w:val="lowerRoman"/>
      <w:lvlText w:val="%3."/>
      <w:lvlJc w:val="right"/>
      <w:pPr>
        <w:ind w:left="2160" w:hanging="180"/>
      </w:pPr>
    </w:lvl>
    <w:lvl w:ilvl="3" w:tplc="232E1D80" w:tentative="1">
      <w:start w:val="1"/>
      <w:numFmt w:val="decimal"/>
      <w:lvlText w:val="%4."/>
      <w:lvlJc w:val="left"/>
      <w:pPr>
        <w:ind w:left="2880" w:hanging="360"/>
      </w:pPr>
    </w:lvl>
    <w:lvl w:ilvl="4" w:tplc="14485B46" w:tentative="1">
      <w:start w:val="1"/>
      <w:numFmt w:val="lowerLetter"/>
      <w:lvlText w:val="%5."/>
      <w:lvlJc w:val="left"/>
      <w:pPr>
        <w:ind w:left="3600" w:hanging="360"/>
      </w:pPr>
    </w:lvl>
    <w:lvl w:ilvl="5" w:tplc="2796F32A" w:tentative="1">
      <w:start w:val="1"/>
      <w:numFmt w:val="lowerRoman"/>
      <w:lvlText w:val="%6."/>
      <w:lvlJc w:val="right"/>
      <w:pPr>
        <w:ind w:left="4320" w:hanging="180"/>
      </w:pPr>
    </w:lvl>
    <w:lvl w:ilvl="6" w:tplc="4B66FE60" w:tentative="1">
      <w:start w:val="1"/>
      <w:numFmt w:val="decimal"/>
      <w:lvlText w:val="%7."/>
      <w:lvlJc w:val="left"/>
      <w:pPr>
        <w:ind w:left="5040" w:hanging="360"/>
      </w:pPr>
    </w:lvl>
    <w:lvl w:ilvl="7" w:tplc="39109652" w:tentative="1">
      <w:start w:val="1"/>
      <w:numFmt w:val="lowerLetter"/>
      <w:lvlText w:val="%8."/>
      <w:lvlJc w:val="left"/>
      <w:pPr>
        <w:ind w:left="5760" w:hanging="360"/>
      </w:pPr>
    </w:lvl>
    <w:lvl w:ilvl="8" w:tplc="5BDEEA20" w:tentative="1">
      <w:start w:val="1"/>
      <w:numFmt w:val="lowerRoman"/>
      <w:lvlText w:val="%9."/>
      <w:lvlJc w:val="right"/>
      <w:pPr>
        <w:ind w:left="6480" w:hanging="180"/>
      </w:pPr>
    </w:lvl>
  </w:abstractNum>
  <w:abstractNum w:abstractNumId="42" w15:restartNumberingAfterBreak="0">
    <w:nsid w:val="5EB061D8"/>
    <w:multiLevelType w:val="hybridMultilevel"/>
    <w:tmpl w:val="0F325966"/>
    <w:lvl w:ilvl="0" w:tplc="E808F864">
      <w:start w:val="1"/>
      <w:numFmt w:val="decimal"/>
      <w:lvlText w:val="%1."/>
      <w:lvlJc w:val="left"/>
      <w:pPr>
        <w:ind w:left="720" w:hanging="360"/>
      </w:pPr>
      <w:rPr>
        <w:color w:val="auto"/>
      </w:rPr>
    </w:lvl>
    <w:lvl w:ilvl="1" w:tplc="ADC25800" w:tentative="1">
      <w:start w:val="1"/>
      <w:numFmt w:val="lowerLetter"/>
      <w:lvlText w:val="%2."/>
      <w:lvlJc w:val="left"/>
      <w:pPr>
        <w:ind w:left="1440" w:hanging="360"/>
      </w:pPr>
    </w:lvl>
    <w:lvl w:ilvl="2" w:tplc="94783146" w:tentative="1">
      <w:start w:val="1"/>
      <w:numFmt w:val="lowerRoman"/>
      <w:lvlText w:val="%3."/>
      <w:lvlJc w:val="right"/>
      <w:pPr>
        <w:ind w:left="2160" w:hanging="180"/>
      </w:pPr>
    </w:lvl>
    <w:lvl w:ilvl="3" w:tplc="C7F216CC" w:tentative="1">
      <w:start w:val="1"/>
      <w:numFmt w:val="decimal"/>
      <w:lvlText w:val="%4."/>
      <w:lvlJc w:val="left"/>
      <w:pPr>
        <w:ind w:left="2880" w:hanging="360"/>
      </w:pPr>
    </w:lvl>
    <w:lvl w:ilvl="4" w:tplc="F2507584" w:tentative="1">
      <w:start w:val="1"/>
      <w:numFmt w:val="lowerLetter"/>
      <w:lvlText w:val="%5."/>
      <w:lvlJc w:val="left"/>
      <w:pPr>
        <w:ind w:left="3600" w:hanging="360"/>
      </w:pPr>
    </w:lvl>
    <w:lvl w:ilvl="5" w:tplc="DF764138" w:tentative="1">
      <w:start w:val="1"/>
      <w:numFmt w:val="lowerRoman"/>
      <w:lvlText w:val="%6."/>
      <w:lvlJc w:val="right"/>
      <w:pPr>
        <w:ind w:left="4320" w:hanging="180"/>
      </w:pPr>
    </w:lvl>
    <w:lvl w:ilvl="6" w:tplc="5038C9F0" w:tentative="1">
      <w:start w:val="1"/>
      <w:numFmt w:val="decimal"/>
      <w:lvlText w:val="%7."/>
      <w:lvlJc w:val="left"/>
      <w:pPr>
        <w:ind w:left="5040" w:hanging="360"/>
      </w:pPr>
    </w:lvl>
    <w:lvl w:ilvl="7" w:tplc="BA5046DE" w:tentative="1">
      <w:start w:val="1"/>
      <w:numFmt w:val="lowerLetter"/>
      <w:lvlText w:val="%8."/>
      <w:lvlJc w:val="left"/>
      <w:pPr>
        <w:ind w:left="5760" w:hanging="360"/>
      </w:pPr>
    </w:lvl>
    <w:lvl w:ilvl="8" w:tplc="40405D88" w:tentative="1">
      <w:start w:val="1"/>
      <w:numFmt w:val="lowerRoman"/>
      <w:lvlText w:val="%9."/>
      <w:lvlJc w:val="right"/>
      <w:pPr>
        <w:ind w:left="6480" w:hanging="180"/>
      </w:pPr>
    </w:lvl>
  </w:abstractNum>
  <w:abstractNum w:abstractNumId="43" w15:restartNumberingAfterBreak="0">
    <w:nsid w:val="63B96D84"/>
    <w:multiLevelType w:val="hybridMultilevel"/>
    <w:tmpl w:val="16A04F9C"/>
    <w:lvl w:ilvl="0" w:tplc="3F586066">
      <w:start w:val="1"/>
      <w:numFmt w:val="lowerLetter"/>
      <w:lvlText w:val="%1)"/>
      <w:lvlJc w:val="left"/>
      <w:pPr>
        <w:tabs>
          <w:tab w:val="num" w:pos="1080"/>
        </w:tabs>
        <w:ind w:left="1080" w:hanging="360"/>
      </w:pPr>
      <w:rPr>
        <w:rFonts w:ascii="Arial" w:hAnsi="Arial" w:cs="Arial" w:hint="default"/>
        <w:b w:val="0"/>
        <w:i w:val="0"/>
        <w:sz w:val="22"/>
        <w:szCs w:val="22"/>
      </w:rPr>
    </w:lvl>
    <w:lvl w:ilvl="1" w:tplc="9892A562">
      <w:start w:val="1"/>
      <w:numFmt w:val="lowerLetter"/>
      <w:lvlText w:val="%2."/>
      <w:lvlJc w:val="left"/>
      <w:pPr>
        <w:tabs>
          <w:tab w:val="num" w:pos="1080"/>
        </w:tabs>
        <w:ind w:left="1080" w:hanging="360"/>
      </w:pPr>
    </w:lvl>
    <w:lvl w:ilvl="2" w:tplc="29CCEEE6">
      <w:start w:val="1"/>
      <w:numFmt w:val="lowerRoman"/>
      <w:lvlText w:val="%3."/>
      <w:lvlJc w:val="right"/>
      <w:pPr>
        <w:tabs>
          <w:tab w:val="num" w:pos="1800"/>
        </w:tabs>
        <w:ind w:left="1800" w:hanging="180"/>
      </w:pPr>
    </w:lvl>
    <w:lvl w:ilvl="3" w:tplc="6C741BB6" w:tentative="1">
      <w:start w:val="1"/>
      <w:numFmt w:val="decimal"/>
      <w:lvlText w:val="%4."/>
      <w:lvlJc w:val="left"/>
      <w:pPr>
        <w:tabs>
          <w:tab w:val="num" w:pos="2520"/>
        </w:tabs>
        <w:ind w:left="2520" w:hanging="360"/>
      </w:pPr>
    </w:lvl>
    <w:lvl w:ilvl="4" w:tplc="6C489960" w:tentative="1">
      <w:start w:val="1"/>
      <w:numFmt w:val="lowerLetter"/>
      <w:lvlText w:val="%5."/>
      <w:lvlJc w:val="left"/>
      <w:pPr>
        <w:tabs>
          <w:tab w:val="num" w:pos="3240"/>
        </w:tabs>
        <w:ind w:left="3240" w:hanging="360"/>
      </w:pPr>
    </w:lvl>
    <w:lvl w:ilvl="5" w:tplc="9F9493BC" w:tentative="1">
      <w:start w:val="1"/>
      <w:numFmt w:val="lowerRoman"/>
      <w:lvlText w:val="%6."/>
      <w:lvlJc w:val="right"/>
      <w:pPr>
        <w:tabs>
          <w:tab w:val="num" w:pos="3960"/>
        </w:tabs>
        <w:ind w:left="3960" w:hanging="180"/>
      </w:pPr>
    </w:lvl>
    <w:lvl w:ilvl="6" w:tplc="F6BAC7EE" w:tentative="1">
      <w:start w:val="1"/>
      <w:numFmt w:val="decimal"/>
      <w:lvlText w:val="%7."/>
      <w:lvlJc w:val="left"/>
      <w:pPr>
        <w:tabs>
          <w:tab w:val="num" w:pos="4680"/>
        </w:tabs>
        <w:ind w:left="4680" w:hanging="360"/>
      </w:pPr>
    </w:lvl>
    <w:lvl w:ilvl="7" w:tplc="9478609C" w:tentative="1">
      <w:start w:val="1"/>
      <w:numFmt w:val="lowerLetter"/>
      <w:lvlText w:val="%8."/>
      <w:lvlJc w:val="left"/>
      <w:pPr>
        <w:tabs>
          <w:tab w:val="num" w:pos="5400"/>
        </w:tabs>
        <w:ind w:left="5400" w:hanging="360"/>
      </w:pPr>
    </w:lvl>
    <w:lvl w:ilvl="8" w:tplc="C6C06BB6" w:tentative="1">
      <w:start w:val="1"/>
      <w:numFmt w:val="lowerRoman"/>
      <w:lvlText w:val="%9."/>
      <w:lvlJc w:val="right"/>
      <w:pPr>
        <w:tabs>
          <w:tab w:val="num" w:pos="6120"/>
        </w:tabs>
        <w:ind w:left="6120" w:hanging="180"/>
      </w:pPr>
    </w:lvl>
  </w:abstractNum>
  <w:abstractNum w:abstractNumId="44" w15:restartNumberingAfterBreak="0">
    <w:nsid w:val="65234BD7"/>
    <w:multiLevelType w:val="hybridMultilevel"/>
    <w:tmpl w:val="5656B5A6"/>
    <w:lvl w:ilvl="0" w:tplc="DA64E236">
      <w:start w:val="1"/>
      <w:numFmt w:val="lowerLetter"/>
      <w:lvlText w:val="%1)"/>
      <w:lvlJc w:val="left"/>
      <w:pPr>
        <w:ind w:left="1004" w:hanging="360"/>
      </w:pPr>
    </w:lvl>
    <w:lvl w:ilvl="1" w:tplc="B040FD24" w:tentative="1">
      <w:start w:val="1"/>
      <w:numFmt w:val="lowerLetter"/>
      <w:lvlText w:val="%2."/>
      <w:lvlJc w:val="left"/>
      <w:pPr>
        <w:ind w:left="1724" w:hanging="360"/>
      </w:pPr>
    </w:lvl>
    <w:lvl w:ilvl="2" w:tplc="FA227D18" w:tentative="1">
      <w:start w:val="1"/>
      <w:numFmt w:val="lowerRoman"/>
      <w:lvlText w:val="%3."/>
      <w:lvlJc w:val="right"/>
      <w:pPr>
        <w:ind w:left="2444" w:hanging="180"/>
      </w:pPr>
    </w:lvl>
    <w:lvl w:ilvl="3" w:tplc="8A72D910" w:tentative="1">
      <w:start w:val="1"/>
      <w:numFmt w:val="decimal"/>
      <w:lvlText w:val="%4."/>
      <w:lvlJc w:val="left"/>
      <w:pPr>
        <w:ind w:left="3164" w:hanging="360"/>
      </w:pPr>
    </w:lvl>
    <w:lvl w:ilvl="4" w:tplc="C2C4767C" w:tentative="1">
      <w:start w:val="1"/>
      <w:numFmt w:val="lowerLetter"/>
      <w:lvlText w:val="%5."/>
      <w:lvlJc w:val="left"/>
      <w:pPr>
        <w:ind w:left="3884" w:hanging="360"/>
      </w:pPr>
    </w:lvl>
    <w:lvl w:ilvl="5" w:tplc="E5AEDC94" w:tentative="1">
      <w:start w:val="1"/>
      <w:numFmt w:val="lowerRoman"/>
      <w:lvlText w:val="%6."/>
      <w:lvlJc w:val="right"/>
      <w:pPr>
        <w:ind w:left="4604" w:hanging="180"/>
      </w:pPr>
    </w:lvl>
    <w:lvl w:ilvl="6" w:tplc="B0F4F8B6" w:tentative="1">
      <w:start w:val="1"/>
      <w:numFmt w:val="decimal"/>
      <w:lvlText w:val="%7."/>
      <w:lvlJc w:val="left"/>
      <w:pPr>
        <w:ind w:left="5324" w:hanging="360"/>
      </w:pPr>
    </w:lvl>
    <w:lvl w:ilvl="7" w:tplc="15827102" w:tentative="1">
      <w:start w:val="1"/>
      <w:numFmt w:val="lowerLetter"/>
      <w:lvlText w:val="%8."/>
      <w:lvlJc w:val="left"/>
      <w:pPr>
        <w:ind w:left="6044" w:hanging="360"/>
      </w:pPr>
    </w:lvl>
    <w:lvl w:ilvl="8" w:tplc="E0827626" w:tentative="1">
      <w:start w:val="1"/>
      <w:numFmt w:val="lowerRoman"/>
      <w:lvlText w:val="%9."/>
      <w:lvlJc w:val="right"/>
      <w:pPr>
        <w:ind w:left="6764" w:hanging="180"/>
      </w:pPr>
    </w:lvl>
  </w:abstractNum>
  <w:abstractNum w:abstractNumId="45" w15:restartNumberingAfterBreak="0">
    <w:nsid w:val="700E29FB"/>
    <w:multiLevelType w:val="hybridMultilevel"/>
    <w:tmpl w:val="FF1A36D4"/>
    <w:lvl w:ilvl="0" w:tplc="F52407E6">
      <w:start w:val="1"/>
      <w:numFmt w:val="decimal"/>
      <w:lvlText w:val="%1."/>
      <w:lvlJc w:val="left"/>
      <w:pPr>
        <w:tabs>
          <w:tab w:val="num" w:pos="720"/>
        </w:tabs>
        <w:ind w:left="720" w:hanging="360"/>
      </w:pPr>
      <w:rPr>
        <w:rFonts w:ascii="Arial" w:hAnsi="Arial" w:cs="Arial" w:hint="default"/>
        <w:b w:val="0"/>
        <w:i w:val="0"/>
        <w:sz w:val="22"/>
        <w:szCs w:val="22"/>
      </w:rPr>
    </w:lvl>
    <w:lvl w:ilvl="1" w:tplc="7D5E0EF4">
      <w:start w:val="1"/>
      <w:numFmt w:val="decimal"/>
      <w:lvlText w:val="%2."/>
      <w:lvlJc w:val="left"/>
      <w:pPr>
        <w:tabs>
          <w:tab w:val="num" w:pos="1440"/>
        </w:tabs>
        <w:ind w:left="1440" w:hanging="360"/>
      </w:pPr>
    </w:lvl>
    <w:lvl w:ilvl="2" w:tplc="00808F30">
      <w:start w:val="1"/>
      <w:numFmt w:val="decimal"/>
      <w:lvlText w:val="%3."/>
      <w:lvlJc w:val="left"/>
      <w:pPr>
        <w:tabs>
          <w:tab w:val="num" w:pos="2160"/>
        </w:tabs>
        <w:ind w:left="2160" w:hanging="360"/>
      </w:pPr>
    </w:lvl>
    <w:lvl w:ilvl="3" w:tplc="CF78AE1A">
      <w:start w:val="1"/>
      <w:numFmt w:val="decimal"/>
      <w:lvlText w:val="%4."/>
      <w:lvlJc w:val="left"/>
      <w:pPr>
        <w:tabs>
          <w:tab w:val="num" w:pos="2880"/>
        </w:tabs>
        <w:ind w:left="2880" w:hanging="360"/>
      </w:pPr>
    </w:lvl>
    <w:lvl w:ilvl="4" w:tplc="C82025E0">
      <w:start w:val="1"/>
      <w:numFmt w:val="decimal"/>
      <w:lvlText w:val="%5."/>
      <w:lvlJc w:val="left"/>
      <w:pPr>
        <w:tabs>
          <w:tab w:val="num" w:pos="3600"/>
        </w:tabs>
        <w:ind w:left="3600" w:hanging="360"/>
      </w:pPr>
    </w:lvl>
    <w:lvl w:ilvl="5" w:tplc="7E8666BE">
      <w:start w:val="1"/>
      <w:numFmt w:val="decimal"/>
      <w:lvlText w:val="%6."/>
      <w:lvlJc w:val="left"/>
      <w:pPr>
        <w:tabs>
          <w:tab w:val="num" w:pos="4320"/>
        </w:tabs>
        <w:ind w:left="4320" w:hanging="360"/>
      </w:pPr>
    </w:lvl>
    <w:lvl w:ilvl="6" w:tplc="DC320C9E">
      <w:start w:val="1"/>
      <w:numFmt w:val="decimal"/>
      <w:lvlText w:val="%7."/>
      <w:lvlJc w:val="left"/>
      <w:pPr>
        <w:tabs>
          <w:tab w:val="num" w:pos="5040"/>
        </w:tabs>
        <w:ind w:left="5040" w:hanging="360"/>
      </w:pPr>
    </w:lvl>
    <w:lvl w:ilvl="7" w:tplc="70C0FC76">
      <w:start w:val="1"/>
      <w:numFmt w:val="decimal"/>
      <w:lvlText w:val="%8."/>
      <w:lvlJc w:val="left"/>
      <w:pPr>
        <w:tabs>
          <w:tab w:val="num" w:pos="5760"/>
        </w:tabs>
        <w:ind w:left="5760" w:hanging="360"/>
      </w:pPr>
    </w:lvl>
    <w:lvl w:ilvl="8" w:tplc="EDA09EAE">
      <w:start w:val="1"/>
      <w:numFmt w:val="decimal"/>
      <w:lvlText w:val="%9."/>
      <w:lvlJc w:val="left"/>
      <w:pPr>
        <w:tabs>
          <w:tab w:val="num" w:pos="6480"/>
        </w:tabs>
        <w:ind w:left="6480" w:hanging="360"/>
      </w:pPr>
    </w:lvl>
  </w:abstractNum>
  <w:abstractNum w:abstractNumId="46" w15:restartNumberingAfterBreak="0">
    <w:nsid w:val="75395BDD"/>
    <w:multiLevelType w:val="hybridMultilevel"/>
    <w:tmpl w:val="D048F220"/>
    <w:lvl w:ilvl="0" w:tplc="17C403B6">
      <w:start w:val="1"/>
      <w:numFmt w:val="decimal"/>
      <w:lvlText w:val="%1."/>
      <w:lvlJc w:val="left"/>
      <w:pPr>
        <w:ind w:left="780" w:hanging="360"/>
      </w:pPr>
    </w:lvl>
    <w:lvl w:ilvl="1" w:tplc="BEF2BA12" w:tentative="1">
      <w:start w:val="1"/>
      <w:numFmt w:val="lowerLetter"/>
      <w:lvlText w:val="%2."/>
      <w:lvlJc w:val="left"/>
      <w:pPr>
        <w:ind w:left="1500" w:hanging="360"/>
      </w:pPr>
    </w:lvl>
    <w:lvl w:ilvl="2" w:tplc="CA1E7A3C" w:tentative="1">
      <w:start w:val="1"/>
      <w:numFmt w:val="lowerRoman"/>
      <w:lvlText w:val="%3."/>
      <w:lvlJc w:val="right"/>
      <w:pPr>
        <w:ind w:left="2220" w:hanging="180"/>
      </w:pPr>
    </w:lvl>
    <w:lvl w:ilvl="3" w:tplc="EBEECD7C" w:tentative="1">
      <w:start w:val="1"/>
      <w:numFmt w:val="decimal"/>
      <w:lvlText w:val="%4."/>
      <w:lvlJc w:val="left"/>
      <w:pPr>
        <w:ind w:left="2940" w:hanging="360"/>
      </w:pPr>
    </w:lvl>
    <w:lvl w:ilvl="4" w:tplc="9E023844" w:tentative="1">
      <w:start w:val="1"/>
      <w:numFmt w:val="lowerLetter"/>
      <w:lvlText w:val="%5."/>
      <w:lvlJc w:val="left"/>
      <w:pPr>
        <w:ind w:left="3660" w:hanging="360"/>
      </w:pPr>
    </w:lvl>
    <w:lvl w:ilvl="5" w:tplc="DF9C12F2" w:tentative="1">
      <w:start w:val="1"/>
      <w:numFmt w:val="lowerRoman"/>
      <w:lvlText w:val="%6."/>
      <w:lvlJc w:val="right"/>
      <w:pPr>
        <w:ind w:left="4380" w:hanging="180"/>
      </w:pPr>
    </w:lvl>
    <w:lvl w:ilvl="6" w:tplc="1208183A" w:tentative="1">
      <w:start w:val="1"/>
      <w:numFmt w:val="decimal"/>
      <w:lvlText w:val="%7."/>
      <w:lvlJc w:val="left"/>
      <w:pPr>
        <w:ind w:left="5100" w:hanging="360"/>
      </w:pPr>
    </w:lvl>
    <w:lvl w:ilvl="7" w:tplc="DF9ACB5E" w:tentative="1">
      <w:start w:val="1"/>
      <w:numFmt w:val="lowerLetter"/>
      <w:lvlText w:val="%8."/>
      <w:lvlJc w:val="left"/>
      <w:pPr>
        <w:ind w:left="5820" w:hanging="360"/>
      </w:pPr>
    </w:lvl>
    <w:lvl w:ilvl="8" w:tplc="90905D34" w:tentative="1">
      <w:start w:val="1"/>
      <w:numFmt w:val="lowerRoman"/>
      <w:lvlText w:val="%9."/>
      <w:lvlJc w:val="right"/>
      <w:pPr>
        <w:ind w:left="6540" w:hanging="180"/>
      </w:pPr>
    </w:lvl>
  </w:abstractNum>
  <w:abstractNum w:abstractNumId="47" w15:restartNumberingAfterBreak="0">
    <w:nsid w:val="788008B3"/>
    <w:multiLevelType w:val="hybridMultilevel"/>
    <w:tmpl w:val="F8706D50"/>
    <w:lvl w:ilvl="0" w:tplc="4D66A28A">
      <w:start w:val="1"/>
      <w:numFmt w:val="lowerLetter"/>
      <w:lvlText w:val="%1)"/>
      <w:lvlJc w:val="left"/>
      <w:pPr>
        <w:ind w:left="1077" w:hanging="360"/>
      </w:pPr>
      <w:rPr>
        <w:rFonts w:ascii="Arial" w:hAnsi="Arial" w:cs="Arial" w:hint="default"/>
        <w:b w:val="0"/>
        <w:i w:val="0"/>
        <w:sz w:val="22"/>
        <w:szCs w:val="22"/>
      </w:rPr>
    </w:lvl>
    <w:lvl w:ilvl="1" w:tplc="2CA04774">
      <w:start w:val="1"/>
      <w:numFmt w:val="bullet"/>
      <w:lvlText w:val=""/>
      <w:lvlJc w:val="left"/>
      <w:pPr>
        <w:ind w:left="1797" w:hanging="360"/>
      </w:pPr>
      <w:rPr>
        <w:rFonts w:ascii="Symbol" w:hAnsi="Symbol" w:hint="default"/>
      </w:rPr>
    </w:lvl>
    <w:lvl w:ilvl="2" w:tplc="B4ACBBAA" w:tentative="1">
      <w:start w:val="1"/>
      <w:numFmt w:val="lowerRoman"/>
      <w:lvlText w:val="%3."/>
      <w:lvlJc w:val="right"/>
      <w:pPr>
        <w:ind w:left="2517" w:hanging="180"/>
      </w:pPr>
    </w:lvl>
    <w:lvl w:ilvl="3" w:tplc="1CA8AC40" w:tentative="1">
      <w:start w:val="1"/>
      <w:numFmt w:val="decimal"/>
      <w:lvlText w:val="%4."/>
      <w:lvlJc w:val="left"/>
      <w:pPr>
        <w:ind w:left="3237" w:hanging="360"/>
      </w:pPr>
    </w:lvl>
    <w:lvl w:ilvl="4" w:tplc="8B084FA2" w:tentative="1">
      <w:start w:val="1"/>
      <w:numFmt w:val="lowerLetter"/>
      <w:lvlText w:val="%5."/>
      <w:lvlJc w:val="left"/>
      <w:pPr>
        <w:ind w:left="3957" w:hanging="360"/>
      </w:pPr>
    </w:lvl>
    <w:lvl w:ilvl="5" w:tplc="538EEE56" w:tentative="1">
      <w:start w:val="1"/>
      <w:numFmt w:val="lowerRoman"/>
      <w:lvlText w:val="%6."/>
      <w:lvlJc w:val="right"/>
      <w:pPr>
        <w:ind w:left="4677" w:hanging="180"/>
      </w:pPr>
    </w:lvl>
    <w:lvl w:ilvl="6" w:tplc="D9C87554" w:tentative="1">
      <w:start w:val="1"/>
      <w:numFmt w:val="decimal"/>
      <w:lvlText w:val="%7."/>
      <w:lvlJc w:val="left"/>
      <w:pPr>
        <w:ind w:left="5397" w:hanging="360"/>
      </w:pPr>
    </w:lvl>
    <w:lvl w:ilvl="7" w:tplc="92AC67B0" w:tentative="1">
      <w:start w:val="1"/>
      <w:numFmt w:val="lowerLetter"/>
      <w:lvlText w:val="%8."/>
      <w:lvlJc w:val="left"/>
      <w:pPr>
        <w:ind w:left="6117" w:hanging="360"/>
      </w:pPr>
    </w:lvl>
    <w:lvl w:ilvl="8" w:tplc="42B21F20" w:tentative="1">
      <w:start w:val="1"/>
      <w:numFmt w:val="lowerRoman"/>
      <w:lvlText w:val="%9."/>
      <w:lvlJc w:val="right"/>
      <w:pPr>
        <w:ind w:left="6837" w:hanging="180"/>
      </w:pPr>
    </w:lvl>
  </w:abstractNum>
  <w:abstractNum w:abstractNumId="48" w15:restartNumberingAfterBreak="0">
    <w:nsid w:val="78AF2B3B"/>
    <w:multiLevelType w:val="hybridMultilevel"/>
    <w:tmpl w:val="4F2CB4D2"/>
    <w:lvl w:ilvl="0" w:tplc="EFF2C8F6">
      <w:start w:val="1"/>
      <w:numFmt w:val="decimal"/>
      <w:lvlText w:val="%1."/>
      <w:lvlJc w:val="left"/>
      <w:pPr>
        <w:ind w:left="502" w:hanging="360"/>
      </w:pPr>
      <w:rPr>
        <w:b w:val="0"/>
      </w:rPr>
    </w:lvl>
    <w:lvl w:ilvl="1" w:tplc="2A346F92" w:tentative="1">
      <w:start w:val="1"/>
      <w:numFmt w:val="lowerLetter"/>
      <w:lvlText w:val="%2."/>
      <w:lvlJc w:val="left"/>
      <w:pPr>
        <w:ind w:left="1440" w:hanging="360"/>
      </w:pPr>
    </w:lvl>
    <w:lvl w:ilvl="2" w:tplc="AB88EF16" w:tentative="1">
      <w:start w:val="1"/>
      <w:numFmt w:val="lowerRoman"/>
      <w:lvlText w:val="%3."/>
      <w:lvlJc w:val="right"/>
      <w:pPr>
        <w:ind w:left="2160" w:hanging="180"/>
      </w:pPr>
    </w:lvl>
    <w:lvl w:ilvl="3" w:tplc="A2842B86" w:tentative="1">
      <w:start w:val="1"/>
      <w:numFmt w:val="decimal"/>
      <w:lvlText w:val="%4."/>
      <w:lvlJc w:val="left"/>
      <w:pPr>
        <w:ind w:left="2880" w:hanging="360"/>
      </w:pPr>
    </w:lvl>
    <w:lvl w:ilvl="4" w:tplc="3FD8A8E2" w:tentative="1">
      <w:start w:val="1"/>
      <w:numFmt w:val="lowerLetter"/>
      <w:lvlText w:val="%5."/>
      <w:lvlJc w:val="left"/>
      <w:pPr>
        <w:ind w:left="3600" w:hanging="360"/>
      </w:pPr>
    </w:lvl>
    <w:lvl w:ilvl="5" w:tplc="6DD60A94" w:tentative="1">
      <w:start w:val="1"/>
      <w:numFmt w:val="lowerRoman"/>
      <w:lvlText w:val="%6."/>
      <w:lvlJc w:val="right"/>
      <w:pPr>
        <w:ind w:left="4320" w:hanging="180"/>
      </w:pPr>
    </w:lvl>
    <w:lvl w:ilvl="6" w:tplc="35BCB808" w:tentative="1">
      <w:start w:val="1"/>
      <w:numFmt w:val="decimal"/>
      <w:lvlText w:val="%7."/>
      <w:lvlJc w:val="left"/>
      <w:pPr>
        <w:ind w:left="5040" w:hanging="360"/>
      </w:pPr>
    </w:lvl>
    <w:lvl w:ilvl="7" w:tplc="BBC630BC" w:tentative="1">
      <w:start w:val="1"/>
      <w:numFmt w:val="lowerLetter"/>
      <w:lvlText w:val="%8."/>
      <w:lvlJc w:val="left"/>
      <w:pPr>
        <w:ind w:left="5760" w:hanging="360"/>
      </w:pPr>
    </w:lvl>
    <w:lvl w:ilvl="8" w:tplc="FC2A9220" w:tentative="1">
      <w:start w:val="1"/>
      <w:numFmt w:val="lowerRoman"/>
      <w:lvlText w:val="%9."/>
      <w:lvlJc w:val="right"/>
      <w:pPr>
        <w:ind w:left="6480" w:hanging="180"/>
      </w:pPr>
    </w:lvl>
  </w:abstractNum>
  <w:abstractNum w:abstractNumId="49" w15:restartNumberingAfterBreak="0">
    <w:nsid w:val="7D701796"/>
    <w:multiLevelType w:val="hybridMultilevel"/>
    <w:tmpl w:val="3AF66C12"/>
    <w:lvl w:ilvl="0" w:tplc="DBA24DEE">
      <w:start w:val="1"/>
      <w:numFmt w:val="lowerLetter"/>
      <w:lvlText w:val="%1)"/>
      <w:lvlJc w:val="left"/>
      <w:pPr>
        <w:ind w:left="720" w:hanging="360"/>
      </w:pPr>
    </w:lvl>
    <w:lvl w:ilvl="1" w:tplc="1CAC7AE6" w:tentative="1">
      <w:start w:val="1"/>
      <w:numFmt w:val="lowerLetter"/>
      <w:lvlText w:val="%2."/>
      <w:lvlJc w:val="left"/>
      <w:pPr>
        <w:ind w:left="1440" w:hanging="360"/>
      </w:pPr>
    </w:lvl>
    <w:lvl w:ilvl="2" w:tplc="49689CFE" w:tentative="1">
      <w:start w:val="1"/>
      <w:numFmt w:val="lowerRoman"/>
      <w:lvlText w:val="%3."/>
      <w:lvlJc w:val="right"/>
      <w:pPr>
        <w:ind w:left="2160" w:hanging="180"/>
      </w:pPr>
    </w:lvl>
    <w:lvl w:ilvl="3" w:tplc="2C4A724E" w:tentative="1">
      <w:start w:val="1"/>
      <w:numFmt w:val="decimal"/>
      <w:lvlText w:val="%4."/>
      <w:lvlJc w:val="left"/>
      <w:pPr>
        <w:ind w:left="2880" w:hanging="360"/>
      </w:pPr>
    </w:lvl>
    <w:lvl w:ilvl="4" w:tplc="93F2285C" w:tentative="1">
      <w:start w:val="1"/>
      <w:numFmt w:val="lowerLetter"/>
      <w:lvlText w:val="%5."/>
      <w:lvlJc w:val="left"/>
      <w:pPr>
        <w:ind w:left="3600" w:hanging="360"/>
      </w:pPr>
    </w:lvl>
    <w:lvl w:ilvl="5" w:tplc="A8B00D78" w:tentative="1">
      <w:start w:val="1"/>
      <w:numFmt w:val="lowerRoman"/>
      <w:lvlText w:val="%6."/>
      <w:lvlJc w:val="right"/>
      <w:pPr>
        <w:ind w:left="4320" w:hanging="180"/>
      </w:pPr>
    </w:lvl>
    <w:lvl w:ilvl="6" w:tplc="24B221DE" w:tentative="1">
      <w:start w:val="1"/>
      <w:numFmt w:val="decimal"/>
      <w:lvlText w:val="%7."/>
      <w:lvlJc w:val="left"/>
      <w:pPr>
        <w:ind w:left="5040" w:hanging="360"/>
      </w:pPr>
    </w:lvl>
    <w:lvl w:ilvl="7" w:tplc="CC707BF4" w:tentative="1">
      <w:start w:val="1"/>
      <w:numFmt w:val="lowerLetter"/>
      <w:lvlText w:val="%8."/>
      <w:lvlJc w:val="left"/>
      <w:pPr>
        <w:ind w:left="5760" w:hanging="360"/>
      </w:pPr>
    </w:lvl>
    <w:lvl w:ilvl="8" w:tplc="A6AC9230" w:tentative="1">
      <w:start w:val="1"/>
      <w:numFmt w:val="lowerRoman"/>
      <w:lvlText w:val="%9."/>
      <w:lvlJc w:val="right"/>
      <w:pPr>
        <w:ind w:left="6480" w:hanging="180"/>
      </w:pPr>
    </w:lvl>
  </w:abstractNum>
  <w:abstractNum w:abstractNumId="50" w15:restartNumberingAfterBreak="0">
    <w:nsid w:val="7E8B6864"/>
    <w:multiLevelType w:val="hybridMultilevel"/>
    <w:tmpl w:val="1190365E"/>
    <w:lvl w:ilvl="0" w:tplc="8DB04056">
      <w:start w:val="1"/>
      <w:numFmt w:val="decimal"/>
      <w:lvlText w:val="%1."/>
      <w:lvlJc w:val="left"/>
      <w:pPr>
        <w:tabs>
          <w:tab w:val="num" w:pos="720"/>
        </w:tabs>
        <w:ind w:left="720" w:hanging="360"/>
      </w:pPr>
    </w:lvl>
    <w:lvl w:ilvl="1" w:tplc="7E8EA4DA">
      <w:start w:val="1"/>
      <w:numFmt w:val="bullet"/>
      <w:lvlText w:val="­"/>
      <w:lvlJc w:val="left"/>
      <w:pPr>
        <w:tabs>
          <w:tab w:val="num" w:pos="1440"/>
        </w:tabs>
        <w:ind w:left="1440" w:hanging="360"/>
      </w:pPr>
      <w:rPr>
        <w:rFonts w:ascii="Arial" w:hAnsi="Arial" w:cs="Times New Roman" w:hint="default"/>
        <w:b w:val="0"/>
        <w:i w:val="0"/>
        <w:sz w:val="22"/>
        <w:szCs w:val="22"/>
      </w:rPr>
    </w:lvl>
    <w:lvl w:ilvl="2" w:tplc="E93C464A">
      <w:start w:val="1"/>
      <w:numFmt w:val="decimal"/>
      <w:lvlText w:val="%3."/>
      <w:lvlJc w:val="left"/>
      <w:pPr>
        <w:tabs>
          <w:tab w:val="num" w:pos="2160"/>
        </w:tabs>
        <w:ind w:left="2160" w:hanging="360"/>
      </w:pPr>
    </w:lvl>
    <w:lvl w:ilvl="3" w:tplc="11CADA3E">
      <w:start w:val="1"/>
      <w:numFmt w:val="decimal"/>
      <w:lvlText w:val="%4."/>
      <w:lvlJc w:val="left"/>
      <w:pPr>
        <w:tabs>
          <w:tab w:val="num" w:pos="2880"/>
        </w:tabs>
        <w:ind w:left="2880" w:hanging="360"/>
      </w:pPr>
    </w:lvl>
    <w:lvl w:ilvl="4" w:tplc="2298728A">
      <w:start w:val="1"/>
      <w:numFmt w:val="decimal"/>
      <w:lvlText w:val="%5."/>
      <w:lvlJc w:val="left"/>
      <w:pPr>
        <w:tabs>
          <w:tab w:val="num" w:pos="3600"/>
        </w:tabs>
        <w:ind w:left="3600" w:hanging="360"/>
      </w:pPr>
    </w:lvl>
    <w:lvl w:ilvl="5" w:tplc="B0E23FBC">
      <w:start w:val="1"/>
      <w:numFmt w:val="decimal"/>
      <w:lvlText w:val="%6."/>
      <w:lvlJc w:val="left"/>
      <w:pPr>
        <w:tabs>
          <w:tab w:val="num" w:pos="4320"/>
        </w:tabs>
        <w:ind w:left="4320" w:hanging="360"/>
      </w:pPr>
    </w:lvl>
    <w:lvl w:ilvl="6" w:tplc="6C3248EE">
      <w:start w:val="1"/>
      <w:numFmt w:val="decimal"/>
      <w:lvlText w:val="%7."/>
      <w:lvlJc w:val="left"/>
      <w:pPr>
        <w:tabs>
          <w:tab w:val="num" w:pos="5040"/>
        </w:tabs>
        <w:ind w:left="5040" w:hanging="360"/>
      </w:pPr>
    </w:lvl>
    <w:lvl w:ilvl="7" w:tplc="2B20DB5E">
      <w:start w:val="1"/>
      <w:numFmt w:val="decimal"/>
      <w:lvlText w:val="%8."/>
      <w:lvlJc w:val="left"/>
      <w:pPr>
        <w:tabs>
          <w:tab w:val="num" w:pos="5760"/>
        </w:tabs>
        <w:ind w:left="5760" w:hanging="360"/>
      </w:pPr>
    </w:lvl>
    <w:lvl w:ilvl="8" w:tplc="43FEE528">
      <w:start w:val="1"/>
      <w:numFmt w:val="decimal"/>
      <w:lvlText w:val="%9."/>
      <w:lvlJc w:val="left"/>
      <w:pPr>
        <w:tabs>
          <w:tab w:val="num" w:pos="6480"/>
        </w:tabs>
        <w:ind w:left="6480" w:hanging="360"/>
      </w:pPr>
    </w:lvl>
  </w:abstractNum>
  <w:num w:numId="1">
    <w:abstractNumId w:val="30"/>
  </w:num>
  <w:num w:numId="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3"/>
  </w:num>
  <w:num w:numId="8">
    <w:abstractNumId w:val="20"/>
  </w:num>
  <w:num w:numId="9">
    <w:abstractNumId w:val="2"/>
  </w:num>
  <w:num w:numId="10">
    <w:abstractNumId w:val="6"/>
  </w:num>
  <w:num w:numId="11">
    <w:abstractNumId w:val="16"/>
  </w:num>
  <w:num w:numId="12">
    <w:abstractNumId w:val="27"/>
  </w:num>
  <w:num w:numId="13">
    <w:abstractNumId w:val="5"/>
  </w:num>
  <w:num w:numId="14">
    <w:abstractNumId w:val="0"/>
  </w:num>
  <w:num w:numId="15">
    <w:abstractNumId w:val="23"/>
  </w:num>
  <w:num w:numId="16">
    <w:abstractNumId w:val="33"/>
  </w:num>
  <w:num w:numId="17">
    <w:abstractNumId w:val="18"/>
  </w:num>
  <w:num w:numId="18">
    <w:abstractNumId w:val="8"/>
  </w:num>
  <w:num w:numId="19">
    <w:abstractNumId w:val="19"/>
  </w:num>
  <w:num w:numId="20">
    <w:abstractNumId w:val="3"/>
  </w:num>
  <w:num w:numId="21">
    <w:abstractNumId w:val="13"/>
  </w:num>
  <w:num w:numId="22">
    <w:abstractNumId w:val="35"/>
  </w:num>
  <w:num w:numId="23">
    <w:abstractNumId w:val="34"/>
  </w:num>
  <w:num w:numId="24">
    <w:abstractNumId w:val="40"/>
  </w:num>
  <w:num w:numId="25">
    <w:abstractNumId w:val="9"/>
  </w:num>
  <w:num w:numId="26">
    <w:abstractNumId w:val="10"/>
  </w:num>
  <w:num w:numId="27">
    <w:abstractNumId w:val="49"/>
  </w:num>
  <w:num w:numId="28">
    <w:abstractNumId w:val="42"/>
  </w:num>
  <w:num w:numId="29">
    <w:abstractNumId w:val="39"/>
  </w:num>
  <w:num w:numId="30">
    <w:abstractNumId w:val="31"/>
  </w:num>
  <w:num w:numId="31">
    <w:abstractNumId w:val="4"/>
  </w:num>
  <w:num w:numId="32">
    <w:abstractNumId w:val="14"/>
  </w:num>
  <w:num w:numId="33">
    <w:abstractNumId w:val="41"/>
  </w:num>
  <w:num w:numId="34">
    <w:abstractNumId w:val="32"/>
  </w:num>
  <w:num w:numId="35">
    <w:abstractNumId w:val="28"/>
  </w:num>
  <w:num w:numId="36">
    <w:abstractNumId w:val="11"/>
  </w:num>
  <w:num w:numId="37">
    <w:abstractNumId w:val="47"/>
  </w:num>
  <w:num w:numId="38">
    <w:abstractNumId w:val="46"/>
  </w:num>
  <w:num w:numId="39">
    <w:abstractNumId w:val="44"/>
  </w:num>
  <w:num w:numId="40">
    <w:abstractNumId w:val="21"/>
  </w:num>
  <w:num w:numId="41">
    <w:abstractNumId w:val="38"/>
  </w:num>
  <w:num w:numId="42">
    <w:abstractNumId w:val="7"/>
  </w:num>
  <w:num w:numId="43">
    <w:abstractNumId w:val="22"/>
  </w:num>
  <w:num w:numId="44">
    <w:abstractNumId w:val="48"/>
  </w:num>
  <w:num w:numId="45">
    <w:abstractNumId w:val="37"/>
  </w:num>
  <w:num w:numId="46">
    <w:abstractNumId w:val="25"/>
  </w:num>
  <w:num w:numId="47">
    <w:abstractNumId w:val="17"/>
  </w:num>
  <w:num w:numId="48">
    <w:abstractNumId w:val="26"/>
  </w:num>
  <w:num w:numId="49">
    <w:abstractNumId w:val="1"/>
  </w:num>
  <w:num w:numId="50">
    <w:abstractNumId w:val="12"/>
  </w:num>
  <w:num w:numId="51">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1214D"/>
    <w:rsid w:val="00013EBA"/>
    <w:rsid w:val="00065EC7"/>
    <w:rsid w:val="000701D9"/>
    <w:rsid w:val="00074C6C"/>
    <w:rsid w:val="000756E8"/>
    <w:rsid w:val="0008691A"/>
    <w:rsid w:val="00096F6B"/>
    <w:rsid w:val="000A1C44"/>
    <w:rsid w:val="000A6A17"/>
    <w:rsid w:val="000B03F2"/>
    <w:rsid w:val="000B18ED"/>
    <w:rsid w:val="000B60E1"/>
    <w:rsid w:val="000C42EF"/>
    <w:rsid w:val="000C471E"/>
    <w:rsid w:val="000E7BFE"/>
    <w:rsid w:val="000F454B"/>
    <w:rsid w:val="00115F8F"/>
    <w:rsid w:val="00117674"/>
    <w:rsid w:val="001203C9"/>
    <w:rsid w:val="001440AB"/>
    <w:rsid w:val="00150919"/>
    <w:rsid w:val="00151E4F"/>
    <w:rsid w:val="00172298"/>
    <w:rsid w:val="00181D76"/>
    <w:rsid w:val="001B78DB"/>
    <w:rsid w:val="001E41C2"/>
    <w:rsid w:val="001E5FA4"/>
    <w:rsid w:val="001F7A01"/>
    <w:rsid w:val="00201A27"/>
    <w:rsid w:val="0022117F"/>
    <w:rsid w:val="00222694"/>
    <w:rsid w:val="00245AA4"/>
    <w:rsid w:val="00273083"/>
    <w:rsid w:val="00275D1D"/>
    <w:rsid w:val="002C3CFA"/>
    <w:rsid w:val="002D1AB2"/>
    <w:rsid w:val="002E24AE"/>
    <w:rsid w:val="00312CAB"/>
    <w:rsid w:val="00340C2E"/>
    <w:rsid w:val="00345881"/>
    <w:rsid w:val="003810A5"/>
    <w:rsid w:val="003962DF"/>
    <w:rsid w:val="00397BA0"/>
    <w:rsid w:val="003A32E9"/>
    <w:rsid w:val="003C27D2"/>
    <w:rsid w:val="003C3E4B"/>
    <w:rsid w:val="003D5D06"/>
    <w:rsid w:val="003E45C2"/>
    <w:rsid w:val="003F2B2B"/>
    <w:rsid w:val="00415351"/>
    <w:rsid w:val="00423D91"/>
    <w:rsid w:val="00427818"/>
    <w:rsid w:val="004329CB"/>
    <w:rsid w:val="0043735F"/>
    <w:rsid w:val="00442699"/>
    <w:rsid w:val="00442F87"/>
    <w:rsid w:val="0044330F"/>
    <w:rsid w:val="0046091F"/>
    <w:rsid w:val="00465355"/>
    <w:rsid w:val="00465D5C"/>
    <w:rsid w:val="00470BDF"/>
    <w:rsid w:val="00484F43"/>
    <w:rsid w:val="00486F1B"/>
    <w:rsid w:val="00494ED8"/>
    <w:rsid w:val="004C3B33"/>
    <w:rsid w:val="004C4F20"/>
    <w:rsid w:val="004E3209"/>
    <w:rsid w:val="004E65C1"/>
    <w:rsid w:val="004F0D3F"/>
    <w:rsid w:val="004F6856"/>
    <w:rsid w:val="00500CF6"/>
    <w:rsid w:val="00501874"/>
    <w:rsid w:val="00510E7E"/>
    <w:rsid w:val="00514E1D"/>
    <w:rsid w:val="00555134"/>
    <w:rsid w:val="00557FC2"/>
    <w:rsid w:val="005625E4"/>
    <w:rsid w:val="00572A14"/>
    <w:rsid w:val="005810F5"/>
    <w:rsid w:val="0058762F"/>
    <w:rsid w:val="005966ED"/>
    <w:rsid w:val="005B398D"/>
    <w:rsid w:val="005B749B"/>
    <w:rsid w:val="005C1D92"/>
    <w:rsid w:val="005C27F4"/>
    <w:rsid w:val="005E444F"/>
    <w:rsid w:val="005E7EA1"/>
    <w:rsid w:val="006119F4"/>
    <w:rsid w:val="00621EEB"/>
    <w:rsid w:val="00630907"/>
    <w:rsid w:val="0063512E"/>
    <w:rsid w:val="00652748"/>
    <w:rsid w:val="00694728"/>
    <w:rsid w:val="006963C9"/>
    <w:rsid w:val="006A3059"/>
    <w:rsid w:val="006B5A0C"/>
    <w:rsid w:val="006B7F71"/>
    <w:rsid w:val="006C1F2A"/>
    <w:rsid w:val="006E1609"/>
    <w:rsid w:val="006F2772"/>
    <w:rsid w:val="00701404"/>
    <w:rsid w:val="00710088"/>
    <w:rsid w:val="0071682A"/>
    <w:rsid w:val="00723BCF"/>
    <w:rsid w:val="00742876"/>
    <w:rsid w:val="0077741F"/>
    <w:rsid w:val="00777E31"/>
    <w:rsid w:val="007843D0"/>
    <w:rsid w:val="007A662F"/>
    <w:rsid w:val="007B4681"/>
    <w:rsid w:val="007B5E91"/>
    <w:rsid w:val="007C5E77"/>
    <w:rsid w:val="007E0390"/>
    <w:rsid w:val="007E1734"/>
    <w:rsid w:val="007F0C25"/>
    <w:rsid w:val="00801CA1"/>
    <w:rsid w:val="00803E34"/>
    <w:rsid w:val="00805892"/>
    <w:rsid w:val="008214AA"/>
    <w:rsid w:val="008231F4"/>
    <w:rsid w:val="008242BC"/>
    <w:rsid w:val="00835291"/>
    <w:rsid w:val="00840A98"/>
    <w:rsid w:val="00857E02"/>
    <w:rsid w:val="00860F94"/>
    <w:rsid w:val="00861145"/>
    <w:rsid w:val="008706FC"/>
    <w:rsid w:val="0087674F"/>
    <w:rsid w:val="00885F6E"/>
    <w:rsid w:val="00890639"/>
    <w:rsid w:val="00891564"/>
    <w:rsid w:val="008A2F50"/>
    <w:rsid w:val="008B1374"/>
    <w:rsid w:val="008B2E8E"/>
    <w:rsid w:val="008C06E2"/>
    <w:rsid w:val="008C6A59"/>
    <w:rsid w:val="008D63AD"/>
    <w:rsid w:val="008D750B"/>
    <w:rsid w:val="008E0293"/>
    <w:rsid w:val="008E2E34"/>
    <w:rsid w:val="008F1443"/>
    <w:rsid w:val="008F2C07"/>
    <w:rsid w:val="009054B0"/>
    <w:rsid w:val="00915830"/>
    <w:rsid w:val="00917F73"/>
    <w:rsid w:val="00935FFB"/>
    <w:rsid w:val="00936545"/>
    <w:rsid w:val="00940F90"/>
    <w:rsid w:val="00950A67"/>
    <w:rsid w:val="009548E0"/>
    <w:rsid w:val="00956ECF"/>
    <w:rsid w:val="00960620"/>
    <w:rsid w:val="00975498"/>
    <w:rsid w:val="00976CF1"/>
    <w:rsid w:val="0098294A"/>
    <w:rsid w:val="0099146B"/>
    <w:rsid w:val="009C0B16"/>
    <w:rsid w:val="009C4EAA"/>
    <w:rsid w:val="009C5FCA"/>
    <w:rsid w:val="009D3B99"/>
    <w:rsid w:val="009D4C26"/>
    <w:rsid w:val="009F6A87"/>
    <w:rsid w:val="00A042D6"/>
    <w:rsid w:val="00A04E9A"/>
    <w:rsid w:val="00A1393D"/>
    <w:rsid w:val="00A21A55"/>
    <w:rsid w:val="00A230FA"/>
    <w:rsid w:val="00A340A1"/>
    <w:rsid w:val="00A34317"/>
    <w:rsid w:val="00A43C1C"/>
    <w:rsid w:val="00A464E3"/>
    <w:rsid w:val="00A50CEE"/>
    <w:rsid w:val="00A57848"/>
    <w:rsid w:val="00A6667F"/>
    <w:rsid w:val="00A71F38"/>
    <w:rsid w:val="00A77A4B"/>
    <w:rsid w:val="00A8397A"/>
    <w:rsid w:val="00A96F5E"/>
    <w:rsid w:val="00AB5184"/>
    <w:rsid w:val="00AC1B79"/>
    <w:rsid w:val="00AC1FEA"/>
    <w:rsid w:val="00AE04DD"/>
    <w:rsid w:val="00AE0608"/>
    <w:rsid w:val="00AF7655"/>
    <w:rsid w:val="00B12B3B"/>
    <w:rsid w:val="00B14A9D"/>
    <w:rsid w:val="00B15FE9"/>
    <w:rsid w:val="00B26135"/>
    <w:rsid w:val="00B3019C"/>
    <w:rsid w:val="00B479E8"/>
    <w:rsid w:val="00B505F8"/>
    <w:rsid w:val="00B57421"/>
    <w:rsid w:val="00B63C26"/>
    <w:rsid w:val="00B93326"/>
    <w:rsid w:val="00B96BC2"/>
    <w:rsid w:val="00BA7375"/>
    <w:rsid w:val="00BC2A25"/>
    <w:rsid w:val="00BC2E73"/>
    <w:rsid w:val="00BC3D5C"/>
    <w:rsid w:val="00BD13C5"/>
    <w:rsid w:val="00BD7B45"/>
    <w:rsid w:val="00BE2613"/>
    <w:rsid w:val="00BE39EC"/>
    <w:rsid w:val="00BF484F"/>
    <w:rsid w:val="00BF6E12"/>
    <w:rsid w:val="00BF7CBB"/>
    <w:rsid w:val="00C032CF"/>
    <w:rsid w:val="00C06192"/>
    <w:rsid w:val="00C11CA4"/>
    <w:rsid w:val="00C20F03"/>
    <w:rsid w:val="00C34AB1"/>
    <w:rsid w:val="00C35A16"/>
    <w:rsid w:val="00C41738"/>
    <w:rsid w:val="00C60B9D"/>
    <w:rsid w:val="00C66D1E"/>
    <w:rsid w:val="00C86974"/>
    <w:rsid w:val="00C90CEC"/>
    <w:rsid w:val="00C937A0"/>
    <w:rsid w:val="00C93AF6"/>
    <w:rsid w:val="00CA3E79"/>
    <w:rsid w:val="00CA54D8"/>
    <w:rsid w:val="00CB3C6E"/>
    <w:rsid w:val="00CC4EEE"/>
    <w:rsid w:val="00CC79B9"/>
    <w:rsid w:val="00CE765E"/>
    <w:rsid w:val="00D066F0"/>
    <w:rsid w:val="00D0715C"/>
    <w:rsid w:val="00D1179D"/>
    <w:rsid w:val="00D135C7"/>
    <w:rsid w:val="00D152D6"/>
    <w:rsid w:val="00D3098C"/>
    <w:rsid w:val="00D324AA"/>
    <w:rsid w:val="00D402DC"/>
    <w:rsid w:val="00D45009"/>
    <w:rsid w:val="00D45E56"/>
    <w:rsid w:val="00D53C27"/>
    <w:rsid w:val="00D56DA9"/>
    <w:rsid w:val="00D63B0F"/>
    <w:rsid w:val="00D6576D"/>
    <w:rsid w:val="00D71111"/>
    <w:rsid w:val="00D82B83"/>
    <w:rsid w:val="00D85CFD"/>
    <w:rsid w:val="00D90A37"/>
    <w:rsid w:val="00D94AE0"/>
    <w:rsid w:val="00D96CC8"/>
    <w:rsid w:val="00DC1675"/>
    <w:rsid w:val="00DC545E"/>
    <w:rsid w:val="00DD17A3"/>
    <w:rsid w:val="00DE3304"/>
    <w:rsid w:val="00DF12DF"/>
    <w:rsid w:val="00E07B64"/>
    <w:rsid w:val="00E1670F"/>
    <w:rsid w:val="00E22C86"/>
    <w:rsid w:val="00E23836"/>
    <w:rsid w:val="00E23B1F"/>
    <w:rsid w:val="00E371EF"/>
    <w:rsid w:val="00E424E6"/>
    <w:rsid w:val="00E42E14"/>
    <w:rsid w:val="00E443F5"/>
    <w:rsid w:val="00E54D24"/>
    <w:rsid w:val="00E57DD7"/>
    <w:rsid w:val="00E834F4"/>
    <w:rsid w:val="00E83570"/>
    <w:rsid w:val="00EA0625"/>
    <w:rsid w:val="00EB762B"/>
    <w:rsid w:val="00EC2E43"/>
    <w:rsid w:val="00F04730"/>
    <w:rsid w:val="00F164DF"/>
    <w:rsid w:val="00F17638"/>
    <w:rsid w:val="00F179C9"/>
    <w:rsid w:val="00F22435"/>
    <w:rsid w:val="00F37698"/>
    <w:rsid w:val="00F445EC"/>
    <w:rsid w:val="00F453FD"/>
    <w:rsid w:val="00F60D67"/>
    <w:rsid w:val="00F63022"/>
    <w:rsid w:val="00F6619A"/>
    <w:rsid w:val="00F821FE"/>
    <w:rsid w:val="00F82F51"/>
    <w:rsid w:val="00F86A41"/>
    <w:rsid w:val="00F97DB8"/>
    <w:rsid w:val="00FA6D33"/>
    <w:rsid w:val="00FA79FB"/>
    <w:rsid w:val="00FC05C6"/>
    <w:rsid w:val="00FE3C4B"/>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FCC29-CE3E-4661-A66D-3211BCDF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customStyle="1" w:styleId="Zkladntextodsazen31">
    <w:name w:val="Základní text odsazený 31"/>
    <w:basedOn w:val="Normln"/>
    <w:rsid w:val="006A3059"/>
    <w:pPr>
      <w:overflowPunct w:val="0"/>
      <w:autoSpaceDE w:val="0"/>
      <w:autoSpaceDN w:val="0"/>
      <w:adjustRightInd w:val="0"/>
      <w:ind w:left="709" w:hanging="349"/>
      <w:jc w:val="both"/>
    </w:pPr>
    <w:rPr>
      <w:sz w:val="26"/>
    </w:rPr>
  </w:style>
  <w:style w:type="paragraph" w:styleId="Odstavecseseznamem">
    <w:name w:val="List Paragraph"/>
    <w:basedOn w:val="Normln"/>
    <w:uiPriority w:val="34"/>
    <w:qFormat/>
    <w:rsid w:val="006A3059"/>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6A3059"/>
    <w:pPr>
      <w:jc w:val="both"/>
    </w:pPr>
    <w:rPr>
      <w:rFonts w:ascii="Arial" w:hAnsi="Arial" w:cs="Arial"/>
      <w:sz w:val="20"/>
      <w:szCs w:val="20"/>
    </w:rPr>
  </w:style>
  <w:style w:type="character" w:customStyle="1" w:styleId="ZkladntextChar">
    <w:name w:val="Základní text Char"/>
    <w:basedOn w:val="Standardnpsmoodstavce"/>
    <w:link w:val="Zkladntext"/>
    <w:rsid w:val="006A3059"/>
    <w:rPr>
      <w:rFonts w:ascii="Arial" w:eastAsia="Times New Roman" w:hAnsi="Arial" w:cs="Arial"/>
      <w:sz w:val="20"/>
      <w:szCs w:val="20"/>
      <w:lang w:eastAsia="cs-CZ"/>
    </w:rPr>
  </w:style>
  <w:style w:type="paragraph" w:styleId="Seznam2">
    <w:name w:val="List 2"/>
    <w:basedOn w:val="Normln"/>
    <w:rsid w:val="006A3059"/>
    <w:pPr>
      <w:ind w:left="566" w:hanging="283"/>
    </w:pPr>
    <w:rPr>
      <w:rFonts w:ascii="Arial" w:hAnsi="Arial"/>
      <w:sz w:val="22"/>
      <w:szCs w:val="20"/>
    </w:rPr>
  </w:style>
  <w:style w:type="paragraph" w:styleId="Zkladntextodsazen2">
    <w:name w:val="Body Text Indent 2"/>
    <w:basedOn w:val="Normln"/>
    <w:link w:val="Zkladntextodsazen2Char"/>
    <w:rsid w:val="006A3059"/>
    <w:pPr>
      <w:spacing w:after="120" w:line="480" w:lineRule="auto"/>
      <w:ind w:left="283"/>
    </w:pPr>
  </w:style>
  <w:style w:type="character" w:customStyle="1" w:styleId="Zkladntextodsazen2Char">
    <w:name w:val="Základní text odsazený 2 Char"/>
    <w:basedOn w:val="Standardnpsmoodstavce"/>
    <w:link w:val="Zkladntextodsazen2"/>
    <w:rsid w:val="006A3059"/>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6A3059"/>
    <w:rPr>
      <w:sz w:val="16"/>
      <w:szCs w:val="16"/>
    </w:rPr>
  </w:style>
  <w:style w:type="paragraph" w:styleId="Textkomente">
    <w:name w:val="annotation text"/>
    <w:basedOn w:val="Normln"/>
    <w:link w:val="TextkomenteChar"/>
    <w:unhideWhenUsed/>
    <w:rsid w:val="006A3059"/>
    <w:rPr>
      <w:sz w:val="20"/>
      <w:szCs w:val="20"/>
    </w:rPr>
  </w:style>
  <w:style w:type="character" w:customStyle="1" w:styleId="TextkomenteChar">
    <w:name w:val="Text komentáře Char"/>
    <w:basedOn w:val="Standardnpsmoodstavce"/>
    <w:link w:val="Textkomente"/>
    <w:rsid w:val="006A3059"/>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A3059"/>
    <w:rPr>
      <w:vertAlign w:val="superscript"/>
    </w:rPr>
  </w:style>
  <w:style w:type="paragraph" w:customStyle="1" w:styleId="Default">
    <w:name w:val="Default"/>
    <w:rsid w:val="006A305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6A30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059"/>
    <w:rPr>
      <w:rFonts w:ascii="Segoe UI" w:eastAsia="Times New Roman" w:hAnsi="Segoe UI" w:cs="Segoe UI"/>
      <w:sz w:val="18"/>
      <w:szCs w:val="18"/>
      <w:lang w:eastAsia="cs-CZ"/>
    </w:rPr>
  </w:style>
  <w:style w:type="paragraph" w:styleId="Zhlav">
    <w:name w:val="header"/>
    <w:basedOn w:val="Normln"/>
    <w:link w:val="ZhlavChar"/>
    <w:uiPriority w:val="99"/>
    <w:unhideWhenUsed/>
    <w:rsid w:val="006A3059"/>
    <w:pPr>
      <w:tabs>
        <w:tab w:val="center" w:pos="4536"/>
        <w:tab w:val="right" w:pos="9072"/>
      </w:tabs>
    </w:pPr>
  </w:style>
  <w:style w:type="character" w:customStyle="1" w:styleId="ZhlavChar">
    <w:name w:val="Záhlaví Char"/>
    <w:basedOn w:val="Standardnpsmoodstavce"/>
    <w:link w:val="Zhlav"/>
    <w:uiPriority w:val="99"/>
    <w:rsid w:val="006A305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A3059"/>
    <w:pPr>
      <w:tabs>
        <w:tab w:val="center" w:pos="4536"/>
        <w:tab w:val="right" w:pos="9072"/>
      </w:tabs>
    </w:pPr>
  </w:style>
  <w:style w:type="character" w:customStyle="1" w:styleId="ZpatChar">
    <w:name w:val="Zápatí Char"/>
    <w:basedOn w:val="Standardnpsmoodstavce"/>
    <w:link w:val="Zpat"/>
    <w:uiPriority w:val="99"/>
    <w:rsid w:val="006A3059"/>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A3059"/>
    <w:rPr>
      <w:sz w:val="20"/>
      <w:szCs w:val="20"/>
    </w:rPr>
  </w:style>
  <w:style w:type="character" w:customStyle="1" w:styleId="TextpoznpodarouChar">
    <w:name w:val="Text pozn. pod čarou Char"/>
    <w:basedOn w:val="Standardnpsmoodstavce"/>
    <w:link w:val="Textpoznpodarou"/>
    <w:uiPriority w:val="99"/>
    <w:semiHidden/>
    <w:rsid w:val="006A3059"/>
    <w:rPr>
      <w:rFonts w:ascii="Times New Roman" w:eastAsia="Times New Roman" w:hAnsi="Times New Roman" w:cs="Times New Roman"/>
      <w:sz w:val="20"/>
      <w:szCs w:val="20"/>
      <w:lang w:eastAsia="cs-CZ"/>
    </w:rPr>
  </w:style>
  <w:style w:type="paragraph" w:styleId="Revize">
    <w:name w:val="Revision"/>
    <w:hidden/>
    <w:uiPriority w:val="99"/>
    <w:semiHidden/>
    <w:rsid w:val="006A3059"/>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6A3059"/>
    <w:rPr>
      <w:b/>
      <w:bCs/>
    </w:rPr>
  </w:style>
  <w:style w:type="character" w:customStyle="1" w:styleId="PedmtkomenteChar">
    <w:name w:val="Předmět komentáře Char"/>
    <w:basedOn w:val="TextkomenteChar"/>
    <w:link w:val="Pedmtkomente"/>
    <w:uiPriority w:val="99"/>
    <w:semiHidden/>
    <w:rsid w:val="006A3059"/>
    <w:rPr>
      <w:rFonts w:ascii="Times New Roman" w:eastAsia="Times New Roman" w:hAnsi="Times New Roman" w:cs="Times New Roman"/>
      <w:b/>
      <w:bCs/>
      <w:sz w:val="20"/>
      <w:szCs w:val="20"/>
      <w:lang w:eastAsia="cs-CZ"/>
    </w:rPr>
  </w:style>
  <w:style w:type="paragraph" w:styleId="Textvysvtlivek">
    <w:name w:val="endnote text"/>
    <w:basedOn w:val="Normln"/>
    <w:link w:val="TextvysvtlivekChar"/>
    <w:uiPriority w:val="99"/>
    <w:semiHidden/>
    <w:unhideWhenUsed/>
    <w:rsid w:val="006A3059"/>
    <w:rPr>
      <w:sz w:val="20"/>
      <w:szCs w:val="20"/>
    </w:rPr>
  </w:style>
  <w:style w:type="character" w:customStyle="1" w:styleId="TextvysvtlivekChar">
    <w:name w:val="Text vysvětlivek Char"/>
    <w:basedOn w:val="Standardnpsmoodstavce"/>
    <w:link w:val="Textvysvtlivek"/>
    <w:uiPriority w:val="99"/>
    <w:semiHidden/>
    <w:rsid w:val="006A305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6A3059"/>
    <w:rPr>
      <w:vertAlign w:val="superscript"/>
    </w:rPr>
  </w:style>
  <w:style w:type="character" w:styleId="Hypertextovodkaz">
    <w:name w:val="Hyperlink"/>
    <w:basedOn w:val="Standardnpsmoodstavce"/>
    <w:uiPriority w:val="99"/>
    <w:unhideWhenUsed/>
    <w:rsid w:val="006A3059"/>
    <w:rPr>
      <w:color w:val="0563C1" w:themeColor="hyperlink"/>
      <w:u w:val="single"/>
    </w:rPr>
  </w:style>
  <w:style w:type="character" w:customStyle="1" w:styleId="Nevyeenzmnka1">
    <w:name w:val="Nevyřešená zmínka1"/>
    <w:basedOn w:val="Standardnpsmoodstavce"/>
    <w:uiPriority w:val="99"/>
    <w:semiHidden/>
    <w:unhideWhenUsed/>
    <w:rsid w:val="006A3059"/>
    <w:rPr>
      <w:color w:val="605E5C"/>
      <w:shd w:val="clear" w:color="auto" w:fill="E1DFDD"/>
    </w:rPr>
  </w:style>
  <w:style w:type="character" w:styleId="Sledovanodkaz">
    <w:name w:val="FollowedHyperlink"/>
    <w:basedOn w:val="Standardnpsmoodstavce"/>
    <w:uiPriority w:val="99"/>
    <w:semiHidden/>
    <w:unhideWhenUsed/>
    <w:rsid w:val="006A3059"/>
    <w:rPr>
      <w:color w:val="954F72" w:themeColor="followedHyperlink"/>
      <w:u w:val="single"/>
    </w:rPr>
  </w:style>
  <w:style w:type="character" w:styleId="Siln">
    <w:name w:val="Strong"/>
    <w:basedOn w:val="Standardnpsmoodstavce"/>
    <w:uiPriority w:val="22"/>
    <w:qFormat/>
    <w:rsid w:val="006A3059"/>
    <w:rPr>
      <w:b/>
      <w:bCs/>
    </w:rPr>
  </w:style>
  <w:style w:type="character" w:styleId="Zdraznnjemn">
    <w:name w:val="Subtle Emphasis"/>
    <w:basedOn w:val="Standardnpsmoodstavce"/>
    <w:uiPriority w:val="19"/>
    <w:qFormat/>
    <w:rsid w:val="00275D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440ddefe-b3c3-48a2-b3cc-b82cf9f4e8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C4DB9BEF23A04296A0F9FF5BEA86B2" ma:contentTypeVersion="2" ma:contentTypeDescription="Vytvořit nový dokument" ma:contentTypeScope="" ma:versionID="a32b2a61678c05386d508a44eca43797">
  <xsd:schema xmlns:xsd="http://www.w3.org/2001/XMLSchema" xmlns:xs="http://www.w3.org/2001/XMLSchema" xmlns:p="http://schemas.microsoft.com/office/2006/metadata/properties" xmlns:ns2="440ddefe-b3c3-48a2-b3cc-b82cf9f4e891" xmlns:ns3="db888157-ca11-4875-8641-ef7736712056" xmlns:ns4="c8481f4f-88f7-4580-9129-9f740c254f81" targetNamespace="http://schemas.microsoft.com/office/2006/metadata/properties" ma:root="true" ma:fieldsID="51bfc7e08ea25197cefbf5acd6c45c29" ns2:_="" ns3:_="" ns4:_="">
    <xsd:import namespace="440ddefe-b3c3-48a2-b3cc-b82cf9f4e891"/>
    <xsd:import namespace="db888157-ca11-4875-8641-ef7736712056"/>
    <xsd:import namespace="c8481f4f-88f7-4580-9129-9f740c254f81"/>
    <xsd:element name="properties">
      <xsd:complexType>
        <xsd:sequence>
          <xsd:element name="documentManagement">
            <xsd:complexType>
              <xsd:all>
                <xsd:element ref="ns2:Kategorie"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ddefe-b3c3-48a2-b3cc-b82cf9f4e891" elementFormDefault="qualified">
    <xsd:import namespace="http://schemas.microsoft.com/office/2006/documentManagement/types"/>
    <xsd:import namespace="http://schemas.microsoft.com/office/infopath/2007/PartnerControls"/>
    <xsd:element name="Kategorie" ma:index="8" nillable="true" ma:displayName="Kategorie" ma:internalName="Kategori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88157-ca11-4875-8641-ef7736712056"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481f4f-88f7-4580-9129-9f740c254f81" elementFormDefault="qualified">
    <xsd:import namespace="http://schemas.microsoft.com/office/2006/documentManagement/types"/>
    <xsd:import namespace="http://schemas.microsoft.com/office/infopath/2007/PartnerControls"/>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44E4F-F09E-4207-B1A1-95F61CB90521}">
  <ds:schemaRefs>
    <ds:schemaRef ds:uri="http://schemas.microsoft.com/sharepoint/v3/contenttype/forms"/>
  </ds:schemaRefs>
</ds:datastoreItem>
</file>

<file path=customXml/itemProps2.xml><?xml version="1.0" encoding="utf-8"?>
<ds:datastoreItem xmlns:ds="http://schemas.openxmlformats.org/officeDocument/2006/customXml" ds:itemID="{90BE1859-531C-4997-A021-53F2564C890D}">
  <ds:schemaRefs>
    <ds:schemaRef ds:uri="http://schemas.microsoft.com/office/2006/metadata/properties"/>
    <ds:schemaRef ds:uri="http://www.w3.org/XML/1998/namespace"/>
    <ds:schemaRef ds:uri="http://purl.org/dc/terms/"/>
    <ds:schemaRef ds:uri="c8481f4f-88f7-4580-9129-9f740c254f81"/>
    <ds:schemaRef ds:uri="db888157-ca11-4875-8641-ef7736712056"/>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40ddefe-b3c3-48a2-b3cc-b82cf9f4e891"/>
    <ds:schemaRef ds:uri="http://purl.org/dc/dcmitype/"/>
  </ds:schemaRefs>
</ds:datastoreItem>
</file>

<file path=customXml/itemProps3.xml><?xml version="1.0" encoding="utf-8"?>
<ds:datastoreItem xmlns:ds="http://schemas.openxmlformats.org/officeDocument/2006/customXml" ds:itemID="{F0DD480A-E8DD-4E37-B23C-93C6D01B5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ddefe-b3c3-48a2-b3cc-b82cf9f4e891"/>
    <ds:schemaRef ds:uri="db888157-ca11-4875-8641-ef7736712056"/>
    <ds:schemaRef ds:uri="c8481f4f-88f7-4580-9129-9f740c25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D34B1-5559-41ED-A05A-1EDA1C999C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9218</Words>
  <Characters>54389</Characters>
  <Application>Microsoft Office Word</Application>
  <DocSecurity>4</DocSecurity>
  <Lines>453</Lines>
  <Paragraphs>126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63481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dcterms:created xsi:type="dcterms:W3CDTF">2025-06-04T11:06:00Z</dcterms:created>
  <dcterms:modified xsi:type="dcterms:W3CDTF">2025-06-04T11:06:00Z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0x010100F1C4DB9BEF23A04296A0F9FF5BEA86B2</vt:lpwstr>
  </property>
  <property fmtid="{D5CDD505-2E9C-101B-9397-08002B2CF9AE}" pid="3" name="CUSTOM.ADRESAT_ADRESA1">
    <vt:lpwstr/>
  </property>
  <property fmtid="{D5CDD505-2E9C-101B-9397-08002B2CF9AE}" pid="4" name="CUSTOM.ADRESAT_ADRESA2">
    <vt:lpwstr/>
  </property>
  <property fmtid="{D5CDD505-2E9C-101B-9397-08002B2CF9AE}" pid="5" name="CUSTOM.ADRESAT_ADRESA3">
    <vt:lpwstr/>
  </property>
  <property fmtid="{D5CDD505-2E9C-101B-9397-08002B2CF9AE}" pid="6" name="CUSTOM.ADRESAT_ADRESA4">
    <vt:lpwstr/>
  </property>
  <property fmtid="{D5CDD505-2E9C-101B-9397-08002B2CF9AE}" pid="7" name="CUSTOM.ADRESAT_ADRESA5">
    <vt:lpwstr/>
  </property>
  <property fmtid="{D5CDD505-2E9C-101B-9397-08002B2CF9AE}" pid="8" name="CUSTOM.ADRESAT_ADRESA6">
    <vt:lpwstr/>
  </property>
  <property fmtid="{D5CDD505-2E9C-101B-9397-08002B2CF9AE}" pid="9" name="CUSTOM.ADRESAT_CISLO_DS">
    <vt:lpwstr/>
  </property>
  <property fmtid="{D5CDD505-2E9C-101B-9397-08002B2CF9AE}" pid="10" name="CUSTOM.ADRESAT_FIRMA">
    <vt:lpwstr/>
  </property>
  <property fmtid="{D5CDD505-2E9C-101B-9397-08002B2CF9AE}" pid="11" name="CUSTOM.ADRESAT_JMENO_TISK">
    <vt:lpwstr/>
  </property>
  <property fmtid="{D5CDD505-2E9C-101B-9397-08002B2CF9AE}" pid="12" name="CUSTOM.ADRESAT_OBEC">
    <vt:lpwstr/>
  </property>
  <property fmtid="{D5CDD505-2E9C-101B-9397-08002B2CF9AE}" pid="13" name="CUSTOM.ADRESAT_OBEC_CAST">
    <vt:lpwstr/>
  </property>
  <property fmtid="{D5CDD505-2E9C-101B-9397-08002B2CF9AE}" pid="14" name="CUSTOM.ADRESAT_PSC">
    <vt:lpwstr/>
  </property>
  <property fmtid="{D5CDD505-2E9C-101B-9397-08002B2CF9AE}" pid="15" name="CUSTOM.ADRESAT_STAT">
    <vt:lpwstr/>
  </property>
  <property fmtid="{D5CDD505-2E9C-101B-9397-08002B2CF9AE}" pid="16" name="CUSTOM.ADRESAT_ULICE">
    <vt:lpwstr/>
  </property>
  <property fmtid="{D5CDD505-2E9C-101B-9397-08002B2CF9AE}" pid="17" name="CUSTOM.ADRESA_ODBOR">
    <vt:lpwstr/>
  </property>
  <property fmtid="{D5CDD505-2E9C-101B-9397-08002B2CF9AE}" pid="18" name="CUSTOM.ADRESA_UP">
    <vt:lpwstr/>
  </property>
  <property fmtid="{D5CDD505-2E9C-101B-9397-08002B2CF9AE}" pid="19" name="CUSTOM.ADRESA_UZSVM">
    <vt:lpwstr>Rašínovo nábřeží 390/42, 128 00 Nové Město, Praha 2</vt:lpwstr>
  </property>
  <property fmtid="{D5CDD505-2E9C-101B-9397-08002B2CF9AE}" pid="20" name="CUSTOM.CISLO_KDF">
    <vt:lpwstr/>
  </property>
  <property fmtid="{D5CDD505-2E9C-101B-9397-08002B2CF9AE}" pid="21" name="CUSTOM.CJ_EXT">
    <vt:lpwstr/>
  </property>
  <property fmtid="{D5CDD505-2E9C-101B-9397-08002B2CF9AE}" pid="22" name="CUSTOM.HLAVNI_UCETNI">
    <vt:lpwstr/>
  </property>
  <property fmtid="{D5CDD505-2E9C-101B-9397-08002B2CF9AE}" pid="23" name="CUSTOM.NAZEV_ODBOR">
    <vt:lpwstr/>
  </property>
  <property fmtid="{D5CDD505-2E9C-101B-9397-08002B2CF9AE}" pid="24" name="CUSTOM.NAZEV_UP">
    <vt:lpwstr/>
  </property>
  <property fmtid="{D5CDD505-2E9C-101B-9397-08002B2CF9AE}" pid="25" name="CUSTOM.NAZEV_UZSVM">
    <vt:lpwstr>Úřad pro zastupování státu ve věcech majetkových</vt:lpwstr>
  </property>
  <property fmtid="{D5CDD505-2E9C-101B-9397-08002B2CF9AE}" pid="26" name="CUSTOM.PRIJAT_DNE">
    <vt:lpwstr>          </vt:lpwstr>
  </property>
  <property fmtid="{D5CDD505-2E9C-101B-9397-08002B2CF9AE}" pid="27" name="CUSTOM.REJSTRIK_CISLO">
    <vt:lpwstr/>
  </property>
  <property fmtid="{D5CDD505-2E9C-101B-9397-08002B2CF9AE}" pid="28" name="CUSTOM.SKARTACNI_LHUTA">
    <vt:lpwstr/>
  </property>
  <property fmtid="{D5CDD505-2E9C-101B-9397-08002B2CF9AE}" pid="29" name="CUSTOM.SKARTACNI_ZNAK">
    <vt:lpwstr/>
  </property>
  <property fmtid="{D5CDD505-2E9C-101B-9397-08002B2CF9AE}" pid="30" name="CUSTOM.SPIS_CISLO">
    <vt:lpwstr>UZSVM/A/24500/2022-OMMP</vt:lpwstr>
  </property>
  <property fmtid="{D5CDD505-2E9C-101B-9397-08002B2CF9AE}" pid="31" name="CUSTOM.SPRAVCE_ROZPOCTU">
    <vt:lpwstr/>
  </property>
  <property fmtid="{D5CDD505-2E9C-101B-9397-08002B2CF9AE}" pid="32" name="CUSTOM.UCET1">
    <vt:lpwstr/>
  </property>
  <property fmtid="{D5CDD505-2E9C-101B-9397-08002B2CF9AE}" pid="33" name="CUSTOM.UCET2">
    <vt:lpwstr/>
  </property>
  <property fmtid="{D5CDD505-2E9C-101B-9397-08002B2CF9AE}" pid="34" name="CUSTOM.UCET3">
    <vt:lpwstr/>
  </property>
  <property fmtid="{D5CDD505-2E9C-101B-9397-08002B2CF9AE}" pid="35" name="CUSTOM.UCET4">
    <vt:lpwstr/>
  </property>
  <property fmtid="{D5CDD505-2E9C-101B-9397-08002B2CF9AE}" pid="36" name="CUSTOM.UKLADACI_ZNAK">
    <vt:lpwstr/>
  </property>
  <property fmtid="{D5CDD505-2E9C-101B-9397-08002B2CF9AE}" pid="37" name="CUSTOM.VEC">
    <vt:lpwstr>Změna č. 8 Postupy při oceňování majetku státu_1_7_2022</vt:lpwstr>
  </property>
  <property fmtid="{D5CDD505-2E9C-101B-9397-08002B2CF9AE}" pid="38" name="CUSTOM.VLASTNIK_CISLO_DS">
    <vt:lpwstr>96vaa2e</vt:lpwstr>
  </property>
  <property fmtid="{D5CDD505-2E9C-101B-9397-08002B2CF9AE}" pid="39" name="CUSTOM.VLASTNIK_FAX">
    <vt:lpwstr/>
  </property>
  <property fmtid="{D5CDD505-2E9C-101B-9397-08002B2CF9AE}" pid="40" name="CUSTOM.VLASTNIK_FUNKCE">
    <vt:lpwstr>referent</vt:lpwstr>
  </property>
  <property fmtid="{D5CDD505-2E9C-101B-9397-08002B2CF9AE}" pid="41" name="CUSTOM.VLASTNIK_JMENO">
    <vt:lpwstr>Andělová Svatava</vt:lpwstr>
  </property>
  <property fmtid="{D5CDD505-2E9C-101B-9397-08002B2CF9AE}" pid="42" name="CUSTOM.VLASTNIK_JMENO_TISK">
    <vt:lpwstr/>
  </property>
  <property fmtid="{D5CDD505-2E9C-101B-9397-08002B2CF9AE}" pid="43" name="CUSTOM.VLASTNIK_MAIL">
    <vt:lpwstr>Svatava.Andelova@uzsvm.cz</vt:lpwstr>
  </property>
  <property fmtid="{D5CDD505-2E9C-101B-9397-08002B2CF9AE}" pid="44" name="CUSTOM.VLASTNIK_TELEFON">
    <vt:lpwstr>+420 225 776 200</vt:lpwstr>
  </property>
  <property fmtid="{D5CDD505-2E9C-101B-9397-08002B2CF9AE}" pid="45" name="CUSTOM.VYTVOREN_DNE">
    <vt:lpwstr>16.05.2022</vt:lpwstr>
  </property>
  <property fmtid="{D5CDD505-2E9C-101B-9397-08002B2CF9AE}" pid="46" name="KOD.KOD_CJ">
    <vt:lpwstr>UZSVM/A/24500/2022-OMMP</vt:lpwstr>
  </property>
  <property fmtid="{D5CDD505-2E9C-101B-9397-08002B2CF9AE}" pid="47" name="KOD.KOD_EVC">
    <vt:lpwstr>43814/A/2022-OMMP</vt:lpwstr>
  </property>
  <property fmtid="{D5CDD505-2E9C-101B-9397-08002B2CF9AE}" pid="48" name="KOD.KOD_EVC_BARCODE">
    <vt:lpwstr>µ#43814/A/2022-OMMP@§¸</vt:lpwstr>
  </property>
  <property fmtid="{D5CDD505-2E9C-101B-9397-08002B2CF9AE}" pid="49" name="KOD.KOD_IU_CODE">
    <vt:lpwstr>9346</vt:lpwstr>
  </property>
  <property fmtid="{D5CDD505-2E9C-101B-9397-08002B2CF9AE}" pid="50" name="KOD.KOD_IU_SHORT">
    <vt:lpwstr>OMMP</vt:lpwstr>
  </property>
  <property fmtid="{D5CDD505-2E9C-101B-9397-08002B2CF9AE}" pid="51" name="KOD.KOD_IU_TXT">
    <vt:lpwstr>Oddělení Majetkové podpory</vt:lpwstr>
  </property>
  <property fmtid="{D5CDD505-2E9C-101B-9397-08002B2CF9AE}" pid="52" name="KOD.OBJECT_GUID">
    <vt:lpwstr>ca588cbf-38b8-4884-b0d1-9894f1e608eb</vt:lpwstr>
  </property>
  <property fmtid="{D5CDD505-2E9C-101B-9397-08002B2CF9AE}" pid="53" name="KrbDmsIdForm">
    <vt:lpwstr>ca588cbf-38b8-4884-b0d1-9894f1e608eb</vt:lpwstr>
  </property>
  <property fmtid="{D5CDD505-2E9C-101B-9397-08002B2CF9AE}" pid="54" name="KrbDmsIdTemplate">
    <vt:lpwstr>6eb03fe2-1f40-444f-bd8c-5ee8839077a8</vt:lpwstr>
  </property>
  <property fmtid="{D5CDD505-2E9C-101B-9397-08002B2CF9AE}" pid="55" name="KrbDmsIdTypeForm">
    <vt:lpwstr>a88c7072-e8f4-42ec-a53b-8098bda0b510</vt:lpwstr>
  </property>
  <property fmtid="{D5CDD505-2E9C-101B-9397-08002B2CF9AE}" pid="56" name="KrbDmsMarkTemplate">
    <vt:lpwstr/>
  </property>
</Properties>
</file>