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398D0" w14:textId="77777777" w:rsidR="00446F93" w:rsidRDefault="00446F93" w:rsidP="00446F93">
      <w:pPr>
        <w:spacing w:after="0"/>
        <w:rPr>
          <w:bCs/>
          <w:sz w:val="32"/>
          <w:szCs w:val="32"/>
        </w:rPr>
      </w:pPr>
    </w:p>
    <w:p w14:paraId="0F3814B7" w14:textId="765F38AD" w:rsidR="008C0CDB" w:rsidRDefault="008C0CDB" w:rsidP="006A632F">
      <w:pPr>
        <w:spacing w:after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Dodatek č.1</w:t>
      </w:r>
    </w:p>
    <w:p w14:paraId="3F136B22" w14:textId="5EA0FA31" w:rsidR="00F83700" w:rsidRPr="00446F93" w:rsidRDefault="008C0CDB" w:rsidP="006A632F">
      <w:pPr>
        <w:spacing w:after="0"/>
        <w:jc w:val="center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K </w:t>
      </w:r>
      <w:r w:rsidR="00446F93">
        <w:rPr>
          <w:bCs/>
          <w:sz w:val="32"/>
          <w:szCs w:val="32"/>
        </w:rPr>
        <w:t>S</w:t>
      </w:r>
      <w:r w:rsidR="00F83700" w:rsidRPr="00446F93">
        <w:rPr>
          <w:bCs/>
          <w:sz w:val="32"/>
          <w:szCs w:val="32"/>
        </w:rPr>
        <w:t>ERVISNÍ</w:t>
      </w:r>
      <w:r w:rsidR="00FB39D9" w:rsidRPr="00446F93">
        <w:rPr>
          <w:b/>
          <w:sz w:val="32"/>
          <w:szCs w:val="32"/>
        </w:rPr>
        <w:t xml:space="preserve"> </w:t>
      </w:r>
      <w:r w:rsidR="00F83700" w:rsidRPr="00446F93">
        <w:rPr>
          <w:bCs/>
          <w:sz w:val="32"/>
          <w:szCs w:val="32"/>
        </w:rPr>
        <w:t>S</w:t>
      </w:r>
      <w:r w:rsidR="00FB39D9" w:rsidRPr="00446F93">
        <w:rPr>
          <w:bCs/>
          <w:sz w:val="32"/>
          <w:szCs w:val="32"/>
        </w:rPr>
        <w:t>MLOUV</w:t>
      </w:r>
      <w:r>
        <w:rPr>
          <w:bCs/>
          <w:sz w:val="32"/>
          <w:szCs w:val="32"/>
        </w:rPr>
        <w:t>Ě</w:t>
      </w:r>
    </w:p>
    <w:p w14:paraId="4B335CF0" w14:textId="77777777" w:rsidR="00F83700" w:rsidRPr="00446F93" w:rsidRDefault="00F83700" w:rsidP="003A7723">
      <w:pPr>
        <w:spacing w:after="0"/>
        <w:rPr>
          <w:b/>
          <w:sz w:val="20"/>
          <w:szCs w:val="20"/>
          <w:u w:val="single"/>
        </w:rPr>
      </w:pPr>
    </w:p>
    <w:p w14:paraId="2C1C48E7" w14:textId="77777777" w:rsidR="00876920" w:rsidRPr="00446F93" w:rsidRDefault="00876920" w:rsidP="00876920">
      <w:pPr>
        <w:pStyle w:val="Bezmezer"/>
        <w:numPr>
          <w:ilvl w:val="0"/>
          <w:numId w:val="18"/>
        </w:numPr>
        <w:rPr>
          <w:b/>
          <w:bCs/>
          <w:sz w:val="20"/>
          <w:szCs w:val="20"/>
        </w:rPr>
      </w:pPr>
      <w:r w:rsidRPr="00446F93">
        <w:rPr>
          <w:b/>
          <w:bCs/>
          <w:sz w:val="20"/>
          <w:szCs w:val="20"/>
        </w:rPr>
        <w:t>4mont elektric s.r.o.</w:t>
      </w:r>
    </w:p>
    <w:p w14:paraId="54258695" w14:textId="75511414" w:rsidR="00876920" w:rsidRPr="00446F93" w:rsidRDefault="00876920" w:rsidP="00876920">
      <w:pPr>
        <w:pStyle w:val="Bezmezer"/>
        <w:rPr>
          <w:sz w:val="20"/>
          <w:szCs w:val="20"/>
        </w:rPr>
      </w:pPr>
      <w:r w:rsidRPr="00446F93">
        <w:rPr>
          <w:sz w:val="20"/>
          <w:szCs w:val="20"/>
        </w:rPr>
        <w:t>se sídlem:</w:t>
      </w:r>
      <w:r w:rsidRPr="00446F93">
        <w:rPr>
          <w:sz w:val="20"/>
          <w:szCs w:val="20"/>
        </w:rPr>
        <w:tab/>
      </w:r>
      <w:r w:rsidRPr="00446F93">
        <w:rPr>
          <w:sz w:val="20"/>
          <w:szCs w:val="20"/>
        </w:rPr>
        <w:tab/>
        <w:t>Horní náměstí 3, 755 01 Vsetín</w:t>
      </w:r>
    </w:p>
    <w:p w14:paraId="3EA8D29A" w14:textId="22A63DF4" w:rsidR="00876920" w:rsidRPr="00446F93" w:rsidRDefault="00876920" w:rsidP="00876920">
      <w:pPr>
        <w:pStyle w:val="Bezmezer"/>
        <w:rPr>
          <w:sz w:val="20"/>
          <w:szCs w:val="20"/>
        </w:rPr>
      </w:pPr>
      <w:r w:rsidRPr="00446F93">
        <w:rPr>
          <w:sz w:val="20"/>
          <w:szCs w:val="20"/>
        </w:rPr>
        <w:t>zastoupena:</w:t>
      </w:r>
      <w:r w:rsidRPr="00446F93">
        <w:rPr>
          <w:sz w:val="20"/>
          <w:szCs w:val="20"/>
        </w:rPr>
        <w:tab/>
      </w:r>
      <w:r w:rsidRPr="00446F93">
        <w:rPr>
          <w:sz w:val="20"/>
          <w:szCs w:val="20"/>
        </w:rPr>
        <w:tab/>
        <w:t>Bc. Ondř</w:t>
      </w:r>
      <w:r w:rsidR="00BD5DC1" w:rsidRPr="00446F93">
        <w:rPr>
          <w:sz w:val="20"/>
          <w:szCs w:val="20"/>
        </w:rPr>
        <w:t>e</w:t>
      </w:r>
      <w:r w:rsidRPr="00446F93">
        <w:rPr>
          <w:sz w:val="20"/>
          <w:szCs w:val="20"/>
        </w:rPr>
        <w:t>j Topič, jednatel</w:t>
      </w:r>
    </w:p>
    <w:p w14:paraId="6DA43AEE" w14:textId="6E9BF9ED" w:rsidR="00876920" w:rsidRPr="00446F93" w:rsidRDefault="00876920" w:rsidP="00876920">
      <w:pPr>
        <w:pStyle w:val="Bezmezer"/>
        <w:rPr>
          <w:sz w:val="20"/>
          <w:szCs w:val="20"/>
        </w:rPr>
      </w:pPr>
      <w:r w:rsidRPr="00446F93">
        <w:rPr>
          <w:sz w:val="20"/>
          <w:szCs w:val="20"/>
        </w:rPr>
        <w:t>IČO:</w:t>
      </w:r>
      <w:r w:rsidRPr="00446F93">
        <w:rPr>
          <w:sz w:val="20"/>
          <w:szCs w:val="20"/>
        </w:rPr>
        <w:tab/>
      </w:r>
      <w:r w:rsidRPr="00446F93">
        <w:rPr>
          <w:sz w:val="20"/>
          <w:szCs w:val="20"/>
        </w:rPr>
        <w:tab/>
      </w:r>
      <w:r w:rsidRPr="00446F93">
        <w:rPr>
          <w:sz w:val="20"/>
          <w:szCs w:val="20"/>
        </w:rPr>
        <w:tab/>
        <w:t>07087896</w:t>
      </w:r>
    </w:p>
    <w:p w14:paraId="5075A642" w14:textId="167DAE7F" w:rsidR="00876920" w:rsidRPr="00446F93" w:rsidRDefault="00876920" w:rsidP="00876920">
      <w:pPr>
        <w:pStyle w:val="Bezmezer"/>
        <w:rPr>
          <w:sz w:val="20"/>
          <w:szCs w:val="20"/>
        </w:rPr>
      </w:pPr>
      <w:r w:rsidRPr="00446F93">
        <w:rPr>
          <w:sz w:val="20"/>
          <w:szCs w:val="20"/>
        </w:rPr>
        <w:t>DIČ:</w:t>
      </w:r>
      <w:r w:rsidRPr="00446F93">
        <w:rPr>
          <w:sz w:val="20"/>
          <w:szCs w:val="20"/>
        </w:rPr>
        <w:tab/>
      </w:r>
      <w:r w:rsidRPr="00446F93">
        <w:rPr>
          <w:sz w:val="20"/>
          <w:szCs w:val="20"/>
        </w:rPr>
        <w:tab/>
      </w:r>
      <w:r w:rsidRPr="00446F93">
        <w:rPr>
          <w:sz w:val="20"/>
          <w:szCs w:val="20"/>
        </w:rPr>
        <w:tab/>
        <w:t>CZ07087896</w:t>
      </w:r>
    </w:p>
    <w:p w14:paraId="4C781E19" w14:textId="1123BE09" w:rsidR="00876920" w:rsidRPr="00446F93" w:rsidRDefault="00876920" w:rsidP="00876920">
      <w:pPr>
        <w:pStyle w:val="Bezmezer"/>
        <w:rPr>
          <w:sz w:val="20"/>
          <w:szCs w:val="20"/>
        </w:rPr>
      </w:pPr>
      <w:r w:rsidRPr="00446F93">
        <w:rPr>
          <w:sz w:val="20"/>
          <w:szCs w:val="20"/>
        </w:rPr>
        <w:t>bankovní spojení:</w:t>
      </w:r>
      <w:r w:rsidRPr="00446F93">
        <w:rPr>
          <w:sz w:val="20"/>
          <w:szCs w:val="20"/>
        </w:rPr>
        <w:tab/>
      </w:r>
      <w:r w:rsidR="009B0330" w:rsidRPr="00446F93">
        <w:rPr>
          <w:sz w:val="20"/>
          <w:szCs w:val="20"/>
        </w:rPr>
        <w:t>Č</w:t>
      </w:r>
      <w:r w:rsidRPr="00446F93">
        <w:rPr>
          <w:sz w:val="20"/>
          <w:szCs w:val="20"/>
        </w:rPr>
        <w:t>eská spořitelna a.s.</w:t>
      </w:r>
    </w:p>
    <w:p w14:paraId="3727830B" w14:textId="16DC7AA7" w:rsidR="00876920" w:rsidRPr="00446F93" w:rsidRDefault="00876920" w:rsidP="00876920">
      <w:pPr>
        <w:pStyle w:val="Bezmezer"/>
        <w:rPr>
          <w:sz w:val="20"/>
          <w:szCs w:val="20"/>
          <w:highlight w:val="yellow"/>
        </w:rPr>
      </w:pPr>
      <w:r w:rsidRPr="00446F93">
        <w:rPr>
          <w:sz w:val="20"/>
          <w:szCs w:val="20"/>
        </w:rPr>
        <w:t>číslo účtu:</w:t>
      </w:r>
      <w:r w:rsidRPr="00446F93">
        <w:rPr>
          <w:sz w:val="20"/>
          <w:szCs w:val="20"/>
        </w:rPr>
        <w:tab/>
      </w:r>
      <w:r w:rsidR="009B0330" w:rsidRPr="00446F93">
        <w:rPr>
          <w:sz w:val="20"/>
          <w:szCs w:val="20"/>
        </w:rPr>
        <w:tab/>
      </w:r>
      <w:proofErr w:type="spellStart"/>
      <w:r w:rsidR="002654EC">
        <w:rPr>
          <w:sz w:val="20"/>
          <w:szCs w:val="20"/>
        </w:rPr>
        <w:t>xxxxx</w:t>
      </w:r>
      <w:proofErr w:type="spellEnd"/>
    </w:p>
    <w:p w14:paraId="01DB0E4C" w14:textId="77777777" w:rsidR="00876920" w:rsidRPr="00446F93" w:rsidRDefault="00876920" w:rsidP="00876920">
      <w:pPr>
        <w:pStyle w:val="Bezmezer"/>
        <w:rPr>
          <w:sz w:val="20"/>
          <w:szCs w:val="20"/>
        </w:rPr>
      </w:pPr>
      <w:r w:rsidRPr="00446F93">
        <w:rPr>
          <w:sz w:val="20"/>
          <w:szCs w:val="20"/>
        </w:rPr>
        <w:t xml:space="preserve">Zapsána v obchodním rejstříku vedeném Krajským soudem v Ostravě, </w:t>
      </w:r>
      <w:proofErr w:type="spellStart"/>
      <w:r w:rsidRPr="00446F93">
        <w:rPr>
          <w:sz w:val="20"/>
          <w:szCs w:val="20"/>
        </w:rPr>
        <w:t>sp</w:t>
      </w:r>
      <w:proofErr w:type="spellEnd"/>
      <w:r w:rsidRPr="00446F93">
        <w:rPr>
          <w:sz w:val="20"/>
          <w:szCs w:val="20"/>
        </w:rPr>
        <w:t>. zn. C, vložka 74464.</w:t>
      </w:r>
    </w:p>
    <w:p w14:paraId="6DD86CB2" w14:textId="77777777" w:rsidR="009B0330" w:rsidRPr="00446F93" w:rsidRDefault="009B0330" w:rsidP="00876920">
      <w:pPr>
        <w:pStyle w:val="Bezmezer"/>
        <w:rPr>
          <w:sz w:val="20"/>
          <w:szCs w:val="20"/>
        </w:rPr>
      </w:pPr>
    </w:p>
    <w:p w14:paraId="5B18CA6E" w14:textId="0A5F871C" w:rsidR="009B0330" w:rsidRPr="00446F93" w:rsidRDefault="009B0330" w:rsidP="009B0330">
      <w:pPr>
        <w:pStyle w:val="Bezmezer"/>
        <w:rPr>
          <w:iCs/>
          <w:sz w:val="20"/>
          <w:szCs w:val="20"/>
        </w:rPr>
      </w:pPr>
      <w:r w:rsidRPr="00446F93">
        <w:rPr>
          <w:iCs/>
          <w:sz w:val="20"/>
          <w:szCs w:val="20"/>
        </w:rPr>
        <w:t>(</w:t>
      </w:r>
      <w:r w:rsidRPr="00446F93">
        <w:rPr>
          <w:sz w:val="20"/>
          <w:szCs w:val="20"/>
        </w:rPr>
        <w:t>dále</w:t>
      </w:r>
      <w:r w:rsidRPr="00446F93">
        <w:rPr>
          <w:iCs/>
          <w:sz w:val="20"/>
          <w:szCs w:val="20"/>
        </w:rPr>
        <w:t xml:space="preserve"> jen „</w:t>
      </w:r>
      <w:r w:rsidRPr="00446F93">
        <w:rPr>
          <w:b/>
          <w:bCs/>
          <w:iCs/>
          <w:sz w:val="20"/>
          <w:szCs w:val="20"/>
        </w:rPr>
        <w:t>zhotovitel</w:t>
      </w:r>
      <w:r w:rsidRPr="00446F93">
        <w:rPr>
          <w:iCs/>
          <w:sz w:val="20"/>
          <w:szCs w:val="20"/>
        </w:rPr>
        <w:t>“)</w:t>
      </w:r>
    </w:p>
    <w:p w14:paraId="72C06CBF" w14:textId="77777777" w:rsidR="009B0330" w:rsidRPr="00446F93" w:rsidRDefault="009B0330" w:rsidP="00876920">
      <w:pPr>
        <w:pStyle w:val="Bezmezer"/>
        <w:rPr>
          <w:sz w:val="20"/>
          <w:szCs w:val="20"/>
        </w:rPr>
      </w:pPr>
    </w:p>
    <w:p w14:paraId="7F319489" w14:textId="77777777" w:rsidR="00876920" w:rsidRPr="00446F93" w:rsidRDefault="00876920" w:rsidP="00876920">
      <w:pPr>
        <w:pStyle w:val="Bezmezer"/>
        <w:rPr>
          <w:b/>
          <w:bCs/>
          <w:sz w:val="20"/>
          <w:szCs w:val="20"/>
        </w:rPr>
      </w:pPr>
    </w:p>
    <w:p w14:paraId="336E4805" w14:textId="03CA33CB" w:rsidR="00876920" w:rsidRPr="00446F93" w:rsidRDefault="00876920" w:rsidP="00876920">
      <w:pPr>
        <w:pStyle w:val="Bezmezer"/>
        <w:numPr>
          <w:ilvl w:val="0"/>
          <w:numId w:val="18"/>
        </w:numPr>
        <w:rPr>
          <w:b/>
          <w:bCs/>
          <w:sz w:val="20"/>
          <w:szCs w:val="20"/>
        </w:rPr>
      </w:pPr>
      <w:r w:rsidRPr="00446F93">
        <w:rPr>
          <w:b/>
          <w:bCs/>
          <w:sz w:val="20"/>
          <w:szCs w:val="20"/>
        </w:rPr>
        <w:t>Slezská nemocnice v Opavě, příspěvková organizace</w:t>
      </w:r>
    </w:p>
    <w:p w14:paraId="28CDC182" w14:textId="427C421F" w:rsidR="00876920" w:rsidRPr="00446F93" w:rsidRDefault="00876920" w:rsidP="00876920">
      <w:pPr>
        <w:pStyle w:val="Bezmezer"/>
        <w:rPr>
          <w:sz w:val="20"/>
          <w:szCs w:val="20"/>
        </w:rPr>
      </w:pPr>
      <w:r w:rsidRPr="00446F93">
        <w:rPr>
          <w:sz w:val="20"/>
          <w:szCs w:val="20"/>
        </w:rPr>
        <w:t>se sídlem:</w:t>
      </w:r>
      <w:r w:rsidRPr="00446F93">
        <w:rPr>
          <w:sz w:val="20"/>
          <w:szCs w:val="20"/>
        </w:rPr>
        <w:tab/>
      </w:r>
      <w:r w:rsidRPr="00446F93">
        <w:rPr>
          <w:sz w:val="20"/>
          <w:szCs w:val="20"/>
        </w:rPr>
        <w:tab/>
      </w:r>
      <w:r w:rsidRPr="00446F93">
        <w:rPr>
          <w:sz w:val="20"/>
          <w:szCs w:val="20"/>
        </w:rPr>
        <w:tab/>
        <w:t>Olomoucká 470/86, Předměstí, 746 01 Opava</w:t>
      </w:r>
      <w:r w:rsidRPr="00446F93">
        <w:rPr>
          <w:sz w:val="20"/>
          <w:szCs w:val="20"/>
        </w:rPr>
        <w:tab/>
      </w:r>
    </w:p>
    <w:p w14:paraId="78855BF5" w14:textId="77777777" w:rsidR="00876920" w:rsidRPr="00446F93" w:rsidRDefault="00876920" w:rsidP="00876920">
      <w:pPr>
        <w:pStyle w:val="Bezmezer"/>
        <w:rPr>
          <w:sz w:val="20"/>
          <w:szCs w:val="20"/>
        </w:rPr>
      </w:pPr>
      <w:r w:rsidRPr="00446F93">
        <w:rPr>
          <w:sz w:val="20"/>
          <w:szCs w:val="20"/>
        </w:rPr>
        <w:t>zastoupena:</w:t>
      </w:r>
    </w:p>
    <w:p w14:paraId="2F25CE00" w14:textId="77777777" w:rsidR="00876920" w:rsidRPr="00446F93" w:rsidRDefault="00876920" w:rsidP="00876920">
      <w:pPr>
        <w:pStyle w:val="Bezmezer"/>
        <w:rPr>
          <w:sz w:val="20"/>
          <w:szCs w:val="20"/>
        </w:rPr>
      </w:pPr>
      <w:r w:rsidRPr="00446F93">
        <w:rPr>
          <w:sz w:val="20"/>
          <w:szCs w:val="20"/>
        </w:rPr>
        <w:tab/>
        <w:t>ve věcech smluvních:</w:t>
      </w:r>
      <w:r w:rsidRPr="00446F93">
        <w:rPr>
          <w:sz w:val="20"/>
          <w:szCs w:val="20"/>
        </w:rPr>
        <w:tab/>
        <w:t xml:space="preserve">Ing. Karlem </w:t>
      </w:r>
      <w:proofErr w:type="spellStart"/>
      <w:r w:rsidRPr="00446F93">
        <w:rPr>
          <w:sz w:val="20"/>
          <w:szCs w:val="20"/>
        </w:rPr>
        <w:t>Siebertem</w:t>
      </w:r>
      <w:proofErr w:type="spellEnd"/>
      <w:r w:rsidRPr="00446F93">
        <w:rPr>
          <w:sz w:val="20"/>
          <w:szCs w:val="20"/>
        </w:rPr>
        <w:t xml:space="preserve">, MBA, ředitelem </w:t>
      </w:r>
    </w:p>
    <w:p w14:paraId="585CA38D" w14:textId="77777777" w:rsidR="00876920" w:rsidRPr="00446F93" w:rsidRDefault="00876920" w:rsidP="00876920">
      <w:pPr>
        <w:pStyle w:val="Bezmezer"/>
        <w:rPr>
          <w:sz w:val="20"/>
          <w:szCs w:val="20"/>
        </w:rPr>
      </w:pPr>
      <w:r w:rsidRPr="00446F93">
        <w:rPr>
          <w:sz w:val="20"/>
          <w:szCs w:val="20"/>
        </w:rPr>
        <w:tab/>
        <w:t>ve věcech technických:</w:t>
      </w:r>
      <w:r w:rsidRPr="00446F93">
        <w:rPr>
          <w:sz w:val="20"/>
          <w:szCs w:val="20"/>
        </w:rPr>
        <w:tab/>
        <w:t>Ing. Janem Vaňkem, Ph.D., MBA, provozně-technickým náměstkem</w:t>
      </w:r>
    </w:p>
    <w:p w14:paraId="74FB31FC" w14:textId="26211330" w:rsidR="00876920" w:rsidRPr="00446F93" w:rsidRDefault="00876920" w:rsidP="00876920">
      <w:pPr>
        <w:pStyle w:val="Bezmezer"/>
        <w:rPr>
          <w:sz w:val="20"/>
          <w:szCs w:val="20"/>
        </w:rPr>
      </w:pPr>
      <w:r w:rsidRPr="00446F93">
        <w:rPr>
          <w:sz w:val="20"/>
          <w:szCs w:val="20"/>
        </w:rPr>
        <w:t>IČO:</w:t>
      </w:r>
      <w:r w:rsidRPr="00446F93">
        <w:rPr>
          <w:sz w:val="20"/>
          <w:szCs w:val="20"/>
        </w:rPr>
        <w:tab/>
      </w:r>
      <w:r w:rsidRPr="00446F93">
        <w:rPr>
          <w:sz w:val="20"/>
          <w:szCs w:val="20"/>
        </w:rPr>
        <w:tab/>
      </w:r>
      <w:r w:rsidRPr="00446F93">
        <w:rPr>
          <w:sz w:val="20"/>
          <w:szCs w:val="20"/>
        </w:rPr>
        <w:tab/>
      </w:r>
      <w:r w:rsidRPr="00446F93">
        <w:rPr>
          <w:sz w:val="20"/>
          <w:szCs w:val="20"/>
        </w:rPr>
        <w:tab/>
        <w:t>47813750</w:t>
      </w:r>
      <w:r w:rsidRPr="00446F93">
        <w:rPr>
          <w:sz w:val="20"/>
          <w:szCs w:val="20"/>
        </w:rPr>
        <w:tab/>
      </w:r>
    </w:p>
    <w:p w14:paraId="63B9819D" w14:textId="6F0FDF17" w:rsidR="00876920" w:rsidRPr="00446F93" w:rsidRDefault="00876920" w:rsidP="00876920">
      <w:pPr>
        <w:pStyle w:val="Bezmezer"/>
        <w:rPr>
          <w:sz w:val="20"/>
          <w:szCs w:val="20"/>
        </w:rPr>
      </w:pPr>
      <w:r w:rsidRPr="00446F93">
        <w:rPr>
          <w:sz w:val="20"/>
          <w:szCs w:val="20"/>
        </w:rPr>
        <w:t>DIČ:</w:t>
      </w:r>
      <w:r w:rsidRPr="00446F93">
        <w:rPr>
          <w:sz w:val="20"/>
          <w:szCs w:val="20"/>
        </w:rPr>
        <w:tab/>
      </w:r>
      <w:r w:rsidRPr="00446F93">
        <w:rPr>
          <w:sz w:val="20"/>
          <w:szCs w:val="20"/>
        </w:rPr>
        <w:tab/>
      </w:r>
      <w:r w:rsidRPr="00446F93">
        <w:rPr>
          <w:sz w:val="20"/>
          <w:szCs w:val="20"/>
        </w:rPr>
        <w:tab/>
      </w:r>
      <w:r w:rsidRPr="00446F93">
        <w:rPr>
          <w:sz w:val="20"/>
          <w:szCs w:val="20"/>
        </w:rPr>
        <w:tab/>
        <w:t>CZ47813750</w:t>
      </w:r>
    </w:p>
    <w:p w14:paraId="5EAE419E" w14:textId="37EDEB62" w:rsidR="00876920" w:rsidRPr="00446F93" w:rsidRDefault="00876920" w:rsidP="00876920">
      <w:pPr>
        <w:pStyle w:val="Bezmezer"/>
        <w:rPr>
          <w:sz w:val="20"/>
          <w:szCs w:val="20"/>
        </w:rPr>
      </w:pPr>
      <w:r w:rsidRPr="00446F93">
        <w:rPr>
          <w:sz w:val="20"/>
          <w:szCs w:val="20"/>
        </w:rPr>
        <w:t>bankovní spojení:</w:t>
      </w:r>
      <w:r w:rsidRPr="00446F93">
        <w:rPr>
          <w:sz w:val="20"/>
          <w:szCs w:val="20"/>
        </w:rPr>
        <w:tab/>
      </w:r>
      <w:r w:rsidRPr="00446F93">
        <w:rPr>
          <w:sz w:val="20"/>
          <w:szCs w:val="20"/>
        </w:rPr>
        <w:tab/>
        <w:t>Komerční banka a.s., pobočka Opava</w:t>
      </w:r>
    </w:p>
    <w:p w14:paraId="5E184594" w14:textId="6240102F" w:rsidR="00876920" w:rsidRPr="00446F93" w:rsidRDefault="00876920" w:rsidP="00876920">
      <w:pPr>
        <w:pStyle w:val="Bezmezer"/>
        <w:rPr>
          <w:sz w:val="20"/>
          <w:szCs w:val="20"/>
        </w:rPr>
      </w:pPr>
      <w:r w:rsidRPr="00446F93">
        <w:rPr>
          <w:sz w:val="20"/>
          <w:szCs w:val="20"/>
        </w:rPr>
        <w:t>číslo účtu:</w:t>
      </w:r>
      <w:r w:rsidRPr="00446F93">
        <w:rPr>
          <w:sz w:val="20"/>
          <w:szCs w:val="20"/>
        </w:rPr>
        <w:tab/>
      </w:r>
      <w:r w:rsidRPr="00446F93">
        <w:rPr>
          <w:sz w:val="20"/>
          <w:szCs w:val="20"/>
        </w:rPr>
        <w:tab/>
      </w:r>
      <w:r w:rsidRPr="00446F93">
        <w:rPr>
          <w:sz w:val="20"/>
          <w:szCs w:val="20"/>
        </w:rPr>
        <w:tab/>
      </w:r>
      <w:proofErr w:type="spellStart"/>
      <w:r w:rsidR="002654EC">
        <w:rPr>
          <w:sz w:val="20"/>
          <w:szCs w:val="20"/>
        </w:rPr>
        <w:t>xxxx</w:t>
      </w:r>
      <w:proofErr w:type="spellEnd"/>
    </w:p>
    <w:p w14:paraId="64323048" w14:textId="77777777" w:rsidR="00876920" w:rsidRPr="00446F93" w:rsidRDefault="00876920" w:rsidP="00876920">
      <w:pPr>
        <w:pStyle w:val="Bezmezer"/>
        <w:rPr>
          <w:sz w:val="20"/>
          <w:szCs w:val="20"/>
        </w:rPr>
      </w:pPr>
      <w:r w:rsidRPr="00446F93">
        <w:rPr>
          <w:sz w:val="20"/>
          <w:szCs w:val="20"/>
        </w:rPr>
        <w:t xml:space="preserve">Zapsaná v Obchodním rejstříku krajským soudem v Ostravě, oddíl </w:t>
      </w:r>
      <w:proofErr w:type="spellStart"/>
      <w:r w:rsidRPr="00446F93">
        <w:rPr>
          <w:sz w:val="20"/>
          <w:szCs w:val="20"/>
        </w:rPr>
        <w:t>Pr</w:t>
      </w:r>
      <w:proofErr w:type="spellEnd"/>
      <w:r w:rsidRPr="00446F93">
        <w:rPr>
          <w:sz w:val="20"/>
          <w:szCs w:val="20"/>
        </w:rPr>
        <w:t>, vložka 924</w:t>
      </w:r>
    </w:p>
    <w:p w14:paraId="5463D7E4" w14:textId="77777777" w:rsidR="00876920" w:rsidRPr="00446F93" w:rsidRDefault="00876920" w:rsidP="00876920">
      <w:pPr>
        <w:pStyle w:val="Bezmezer"/>
        <w:rPr>
          <w:sz w:val="20"/>
          <w:szCs w:val="20"/>
        </w:rPr>
      </w:pPr>
    </w:p>
    <w:p w14:paraId="74731B1C" w14:textId="3C7BDD6E" w:rsidR="00876920" w:rsidRPr="00446F93" w:rsidRDefault="00876920" w:rsidP="00876920">
      <w:pPr>
        <w:pStyle w:val="Bezmezer"/>
        <w:rPr>
          <w:i/>
          <w:sz w:val="20"/>
          <w:szCs w:val="20"/>
        </w:rPr>
      </w:pPr>
      <w:r w:rsidRPr="00446F93">
        <w:rPr>
          <w:i/>
          <w:sz w:val="20"/>
          <w:szCs w:val="20"/>
        </w:rPr>
        <w:t xml:space="preserve">Osoba oprávněná jednat ve věcech realizace </w:t>
      </w:r>
      <w:r w:rsidR="009B0330" w:rsidRPr="00446F93">
        <w:rPr>
          <w:i/>
          <w:sz w:val="20"/>
          <w:szCs w:val="20"/>
        </w:rPr>
        <w:t xml:space="preserve">servisu: </w:t>
      </w:r>
      <w:r w:rsidR="00BD5DC1" w:rsidRPr="00446F93">
        <w:rPr>
          <w:i/>
          <w:sz w:val="20"/>
          <w:szCs w:val="20"/>
        </w:rPr>
        <w:t>Petr Vajda</w:t>
      </w:r>
    </w:p>
    <w:p w14:paraId="5A297836" w14:textId="77777777" w:rsidR="009B0330" w:rsidRPr="00446F93" w:rsidRDefault="009B0330" w:rsidP="00876920">
      <w:pPr>
        <w:pStyle w:val="Bezmezer"/>
        <w:rPr>
          <w:i/>
          <w:sz w:val="20"/>
          <w:szCs w:val="20"/>
        </w:rPr>
      </w:pPr>
    </w:p>
    <w:p w14:paraId="7EE40305" w14:textId="77777777" w:rsidR="00876920" w:rsidRPr="00446F93" w:rsidRDefault="00876920" w:rsidP="00876920">
      <w:pPr>
        <w:pStyle w:val="Bezmezer"/>
        <w:rPr>
          <w:iCs/>
          <w:sz w:val="20"/>
          <w:szCs w:val="20"/>
        </w:rPr>
      </w:pPr>
      <w:r w:rsidRPr="00446F93">
        <w:rPr>
          <w:iCs/>
          <w:sz w:val="20"/>
          <w:szCs w:val="20"/>
        </w:rPr>
        <w:t>(</w:t>
      </w:r>
      <w:r w:rsidRPr="00446F93">
        <w:rPr>
          <w:sz w:val="20"/>
          <w:szCs w:val="20"/>
        </w:rPr>
        <w:t>dále</w:t>
      </w:r>
      <w:r w:rsidRPr="00446F93">
        <w:rPr>
          <w:iCs/>
          <w:sz w:val="20"/>
          <w:szCs w:val="20"/>
        </w:rPr>
        <w:t xml:space="preserve"> jen „</w:t>
      </w:r>
      <w:r w:rsidRPr="00446F93">
        <w:rPr>
          <w:b/>
          <w:bCs/>
          <w:iCs/>
          <w:sz w:val="20"/>
          <w:szCs w:val="20"/>
        </w:rPr>
        <w:t>objednatel</w:t>
      </w:r>
      <w:r w:rsidRPr="00446F93">
        <w:rPr>
          <w:iCs/>
          <w:sz w:val="20"/>
          <w:szCs w:val="20"/>
        </w:rPr>
        <w:t>“)</w:t>
      </w:r>
    </w:p>
    <w:p w14:paraId="49548C8A" w14:textId="77777777" w:rsidR="00F83700" w:rsidRPr="00446F93" w:rsidRDefault="00F83700" w:rsidP="00F83700">
      <w:pPr>
        <w:tabs>
          <w:tab w:val="left" w:pos="1701"/>
        </w:tabs>
        <w:spacing w:after="0"/>
        <w:rPr>
          <w:b/>
          <w:sz w:val="20"/>
          <w:szCs w:val="20"/>
        </w:rPr>
      </w:pPr>
    </w:p>
    <w:p w14:paraId="4BA07009" w14:textId="77777777" w:rsidR="00B4519C" w:rsidRPr="00446F93" w:rsidRDefault="00B4519C" w:rsidP="00B4519C">
      <w:pPr>
        <w:tabs>
          <w:tab w:val="left" w:pos="1701"/>
        </w:tabs>
        <w:spacing w:after="0"/>
        <w:rPr>
          <w:b/>
          <w:sz w:val="20"/>
          <w:szCs w:val="20"/>
        </w:rPr>
      </w:pPr>
      <w:r w:rsidRPr="00446F93">
        <w:rPr>
          <w:sz w:val="20"/>
          <w:szCs w:val="20"/>
        </w:rPr>
        <w:t>společně také</w:t>
      </w:r>
      <w:r w:rsidRPr="00446F93">
        <w:rPr>
          <w:b/>
          <w:sz w:val="20"/>
          <w:szCs w:val="20"/>
        </w:rPr>
        <w:t xml:space="preserve"> „smluvní strany“</w:t>
      </w:r>
    </w:p>
    <w:p w14:paraId="7F114EE1" w14:textId="77777777" w:rsidR="009B0330" w:rsidRPr="00446F93" w:rsidRDefault="009B0330" w:rsidP="00F83700">
      <w:pPr>
        <w:tabs>
          <w:tab w:val="left" w:pos="1701"/>
        </w:tabs>
        <w:spacing w:after="0"/>
        <w:rPr>
          <w:b/>
          <w:sz w:val="20"/>
          <w:szCs w:val="20"/>
        </w:rPr>
      </w:pPr>
    </w:p>
    <w:p w14:paraId="43A3281C" w14:textId="1A6CE1D5" w:rsidR="00F83700" w:rsidRDefault="00F83700" w:rsidP="00F83700">
      <w:pPr>
        <w:pStyle w:val="Zvr"/>
        <w:numPr>
          <w:ilvl w:val="0"/>
          <w:numId w:val="1"/>
        </w:numPr>
        <w:spacing w:before="0" w:line="240" w:lineRule="auto"/>
        <w:ind w:left="426" w:right="1"/>
        <w:contextualSpacing/>
        <w:rPr>
          <w:b/>
          <w:color w:val="000000"/>
        </w:rPr>
      </w:pPr>
      <w:bookmarkStart w:id="0" w:name="_Hlk200456844"/>
      <w:r w:rsidRPr="00446F93">
        <w:rPr>
          <w:b/>
          <w:color w:val="000000"/>
        </w:rPr>
        <w:t xml:space="preserve">Předmět </w:t>
      </w:r>
      <w:r w:rsidR="008C0CDB">
        <w:rPr>
          <w:b/>
          <w:color w:val="000000"/>
        </w:rPr>
        <w:t>DODATKU</w:t>
      </w:r>
      <w:bookmarkEnd w:id="0"/>
    </w:p>
    <w:p w14:paraId="1C311E0F" w14:textId="77777777" w:rsidR="008C0CDB" w:rsidRDefault="008C0CDB" w:rsidP="008C0CDB">
      <w:pPr>
        <w:pStyle w:val="Zvr"/>
        <w:spacing w:before="0" w:line="240" w:lineRule="auto"/>
        <w:ind w:right="1"/>
        <w:contextualSpacing/>
        <w:rPr>
          <w:b/>
          <w:color w:val="000000"/>
        </w:rPr>
      </w:pPr>
    </w:p>
    <w:p w14:paraId="7093FE82" w14:textId="31B84CF8" w:rsidR="008C0CDB" w:rsidRPr="0088431E" w:rsidRDefault="008C0CDB" w:rsidP="008C0CDB">
      <w:pPr>
        <w:pStyle w:val="Zvr"/>
        <w:spacing w:before="0" w:line="240" w:lineRule="auto"/>
        <w:ind w:right="1"/>
        <w:contextualSpacing/>
        <w:rPr>
          <w:bCs/>
          <w:color w:val="000000"/>
        </w:rPr>
      </w:pPr>
      <w:r w:rsidRPr="0088431E">
        <w:rPr>
          <w:bCs/>
          <w:color w:val="000000"/>
        </w:rPr>
        <w:t xml:space="preserve">Smluvní strany shodně prohlašují, že dne uzavřely servisní smlouvu, předmětem této smlouvy je </w:t>
      </w:r>
      <w:r w:rsidR="00CF4A9A" w:rsidRPr="0088431E">
        <w:rPr>
          <w:bCs/>
          <w:color w:val="000000"/>
        </w:rPr>
        <w:t xml:space="preserve">poskytování servisních služeb a provádění oprav na VZT jednotce, jednotce zdroje chladu, chladivovém okruhu, jeho příslušenství a systému </w:t>
      </w:r>
      <w:proofErr w:type="spellStart"/>
      <w:r w:rsidR="00CF4A9A" w:rsidRPr="0088431E">
        <w:rPr>
          <w:bCs/>
          <w:color w:val="000000"/>
        </w:rPr>
        <w:t>MaR</w:t>
      </w:r>
      <w:proofErr w:type="spellEnd"/>
      <w:r w:rsidR="00CF4A9A" w:rsidRPr="0088431E">
        <w:rPr>
          <w:bCs/>
          <w:color w:val="000000"/>
        </w:rPr>
        <w:t>.</w:t>
      </w:r>
    </w:p>
    <w:p w14:paraId="35B76FD8" w14:textId="77777777" w:rsidR="00CF4A9A" w:rsidRPr="0088431E" w:rsidRDefault="00CF4A9A" w:rsidP="008C0CDB">
      <w:pPr>
        <w:pStyle w:val="Zvr"/>
        <w:spacing w:before="0" w:line="240" w:lineRule="auto"/>
        <w:ind w:right="1"/>
        <w:contextualSpacing/>
        <w:rPr>
          <w:bCs/>
          <w:color w:val="000000"/>
        </w:rPr>
      </w:pPr>
    </w:p>
    <w:p w14:paraId="799FFE00" w14:textId="55ACE339" w:rsidR="00F83700" w:rsidRPr="0088431E" w:rsidRDefault="00CF4A9A" w:rsidP="00CF4A9A">
      <w:pPr>
        <w:pStyle w:val="Zvr"/>
        <w:spacing w:before="0" w:line="240" w:lineRule="auto"/>
        <w:ind w:right="1"/>
        <w:contextualSpacing/>
        <w:rPr>
          <w:bCs/>
          <w:color w:val="000000"/>
        </w:rPr>
      </w:pPr>
      <w:r w:rsidRPr="0088431E">
        <w:rPr>
          <w:bCs/>
          <w:color w:val="000000"/>
        </w:rPr>
        <w:t>Výše uvedené smluvní strany se dohodly, že servisní smlouva se z důvodů administrativní chyby</w:t>
      </w:r>
      <w:r w:rsidR="0088431E">
        <w:rPr>
          <w:bCs/>
          <w:color w:val="000000"/>
        </w:rPr>
        <w:t xml:space="preserve"> v dílčích cenách</w:t>
      </w:r>
      <w:r w:rsidRPr="0088431E">
        <w:rPr>
          <w:bCs/>
          <w:color w:val="000000"/>
        </w:rPr>
        <w:t xml:space="preserve"> v bodě 4.1 mění takto:</w:t>
      </w:r>
    </w:p>
    <w:p w14:paraId="09E02ED4" w14:textId="77777777" w:rsidR="00F83700" w:rsidRPr="00CF4A9A" w:rsidRDefault="00F83700" w:rsidP="00BD5DC1">
      <w:pPr>
        <w:pStyle w:val="Odstavecseseznamem"/>
        <w:numPr>
          <w:ilvl w:val="1"/>
          <w:numId w:val="3"/>
        </w:numPr>
        <w:spacing w:after="0" w:line="240" w:lineRule="auto"/>
        <w:ind w:left="567" w:hanging="425"/>
        <w:jc w:val="both"/>
        <w:rPr>
          <w:vanish/>
        </w:rPr>
      </w:pPr>
    </w:p>
    <w:p w14:paraId="787132FC" w14:textId="77777777" w:rsidR="00F83700" w:rsidRPr="00CF4A9A" w:rsidRDefault="00F83700" w:rsidP="00BD5DC1">
      <w:pPr>
        <w:pStyle w:val="Odstavecseseznamem"/>
        <w:numPr>
          <w:ilvl w:val="1"/>
          <w:numId w:val="3"/>
        </w:numPr>
        <w:spacing w:after="0" w:line="240" w:lineRule="auto"/>
        <w:ind w:left="567" w:hanging="425"/>
        <w:jc w:val="both"/>
        <w:rPr>
          <w:vanish/>
        </w:rPr>
      </w:pPr>
    </w:p>
    <w:p w14:paraId="29BDE1B0" w14:textId="77777777" w:rsidR="00A04603" w:rsidRPr="00CF4A9A" w:rsidRDefault="00A04603" w:rsidP="00610435">
      <w:pPr>
        <w:pStyle w:val="Zvr"/>
        <w:spacing w:before="0" w:line="240" w:lineRule="auto"/>
        <w:ind w:left="567" w:right="0" w:hanging="425"/>
        <w:contextualSpacing/>
        <w:jc w:val="both"/>
        <w:rPr>
          <w:color w:val="000000" w:themeColor="text1"/>
        </w:rPr>
      </w:pPr>
    </w:p>
    <w:p w14:paraId="57ABCF8F" w14:textId="1DFACF05" w:rsidR="00227EB4" w:rsidRPr="00CF4A9A" w:rsidRDefault="00A04603" w:rsidP="00E0734E">
      <w:pPr>
        <w:pStyle w:val="Zvr"/>
        <w:spacing w:before="0" w:line="240" w:lineRule="auto"/>
        <w:ind w:left="567" w:right="0"/>
        <w:contextualSpacing/>
        <w:jc w:val="both"/>
        <w:rPr>
          <w:b/>
          <w:color w:val="000000" w:themeColor="text1"/>
        </w:rPr>
      </w:pPr>
      <w:r w:rsidRPr="00CF4A9A">
        <w:rPr>
          <w:b/>
          <w:color w:val="000000" w:themeColor="text1"/>
        </w:rPr>
        <w:t xml:space="preserve">Celková cena za </w:t>
      </w:r>
      <w:r w:rsidR="00C940E8" w:rsidRPr="00CF4A9A">
        <w:rPr>
          <w:b/>
          <w:color w:val="000000" w:themeColor="text1"/>
        </w:rPr>
        <w:t>preventivní servis / 1rok</w:t>
      </w:r>
      <w:r w:rsidR="0000025A" w:rsidRPr="00CF4A9A">
        <w:rPr>
          <w:b/>
          <w:color w:val="000000" w:themeColor="text1"/>
        </w:rPr>
        <w:tab/>
      </w:r>
      <w:r w:rsidR="0000025A" w:rsidRPr="00CF4A9A">
        <w:rPr>
          <w:b/>
          <w:color w:val="000000" w:themeColor="text1"/>
        </w:rPr>
        <w:tab/>
      </w:r>
      <w:r w:rsidR="0000025A" w:rsidRPr="00CF4A9A">
        <w:rPr>
          <w:b/>
          <w:color w:val="000000" w:themeColor="text1"/>
        </w:rPr>
        <w:tab/>
      </w:r>
      <w:r w:rsidR="0000025A" w:rsidRPr="00CF4A9A">
        <w:rPr>
          <w:b/>
          <w:color w:val="000000" w:themeColor="text1"/>
        </w:rPr>
        <w:tab/>
      </w:r>
      <w:r w:rsidR="0000025A" w:rsidRPr="00CF4A9A">
        <w:rPr>
          <w:b/>
          <w:color w:val="000000" w:themeColor="text1"/>
        </w:rPr>
        <w:tab/>
        <w:t xml:space="preserve">        </w:t>
      </w:r>
      <w:r w:rsidR="002C4E58" w:rsidRPr="00CF4A9A">
        <w:rPr>
          <w:b/>
          <w:color w:val="000000" w:themeColor="text1"/>
        </w:rPr>
        <w:t>58</w:t>
      </w:r>
      <w:r w:rsidR="00BD5DC1" w:rsidRPr="00CF4A9A">
        <w:rPr>
          <w:b/>
          <w:color w:val="000000" w:themeColor="text1"/>
        </w:rPr>
        <w:t>.000</w:t>
      </w:r>
      <w:r w:rsidRPr="00CF4A9A">
        <w:rPr>
          <w:b/>
          <w:color w:val="000000" w:themeColor="text1"/>
        </w:rPr>
        <w:t>,-</w:t>
      </w:r>
      <w:r w:rsidR="00E0734E" w:rsidRPr="00CF4A9A">
        <w:rPr>
          <w:b/>
          <w:color w:val="000000" w:themeColor="text1"/>
        </w:rPr>
        <w:t xml:space="preserve"> </w:t>
      </w:r>
      <w:r w:rsidRPr="00CF4A9A">
        <w:rPr>
          <w:b/>
          <w:color w:val="000000" w:themeColor="text1"/>
        </w:rPr>
        <w:t>Kč</w:t>
      </w:r>
      <w:r w:rsidR="000A2CF0" w:rsidRPr="00CF4A9A">
        <w:rPr>
          <w:b/>
          <w:color w:val="000000" w:themeColor="text1"/>
        </w:rPr>
        <w:t xml:space="preserve"> bez DPH</w:t>
      </w:r>
    </w:p>
    <w:p w14:paraId="3A56443D" w14:textId="77777777" w:rsidR="00E0734E" w:rsidRPr="00CF4A9A" w:rsidRDefault="00E0734E" w:rsidP="00E0734E">
      <w:pPr>
        <w:pStyle w:val="Zvr"/>
        <w:spacing w:before="0" w:line="240" w:lineRule="auto"/>
        <w:ind w:left="567" w:right="0"/>
        <w:contextualSpacing/>
        <w:jc w:val="both"/>
        <w:rPr>
          <w:b/>
          <w:color w:val="000000" w:themeColor="text1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248"/>
        <w:gridCol w:w="992"/>
        <w:gridCol w:w="1559"/>
        <w:gridCol w:w="1696"/>
      </w:tblGrid>
      <w:tr w:rsidR="00E0734E" w:rsidRPr="00CF4A9A" w14:paraId="00CC1304" w14:textId="77777777" w:rsidTr="00E0734E">
        <w:tc>
          <w:tcPr>
            <w:tcW w:w="4248" w:type="dxa"/>
          </w:tcPr>
          <w:p w14:paraId="468E314D" w14:textId="2F20E6BE" w:rsidR="00E0734E" w:rsidRPr="00CF4A9A" w:rsidRDefault="00E0734E" w:rsidP="00610435">
            <w:pPr>
              <w:pStyle w:val="StylslovnmanualPedsazen1cm"/>
              <w:tabs>
                <w:tab w:val="right" w:pos="7655"/>
                <w:tab w:val="right" w:pos="9214"/>
              </w:tabs>
              <w:spacing w:before="0" w:after="0"/>
              <w:ind w:left="0" w:firstLine="0"/>
              <w:contextualSpacing/>
              <w:rPr>
                <w:rFonts w:ascii="Calibri" w:hAnsi="Calibri"/>
                <w:color w:val="000000" w:themeColor="text1"/>
                <w:sz w:val="20"/>
              </w:rPr>
            </w:pPr>
            <w:r w:rsidRPr="00CF4A9A">
              <w:rPr>
                <w:rFonts w:ascii="Calibri" w:hAnsi="Calibri"/>
                <w:color w:val="000000" w:themeColor="text1"/>
                <w:sz w:val="20"/>
              </w:rPr>
              <w:t xml:space="preserve">Typ zařízení </w:t>
            </w:r>
          </w:p>
        </w:tc>
        <w:tc>
          <w:tcPr>
            <w:tcW w:w="992" w:type="dxa"/>
          </w:tcPr>
          <w:p w14:paraId="5806219A" w14:textId="136C8F9B" w:rsidR="00E0734E" w:rsidRPr="00CF4A9A" w:rsidRDefault="00E0734E" w:rsidP="00610435">
            <w:pPr>
              <w:pStyle w:val="StylslovnmanualPedsazen1cm"/>
              <w:tabs>
                <w:tab w:val="right" w:pos="7655"/>
                <w:tab w:val="right" w:pos="9214"/>
              </w:tabs>
              <w:spacing w:before="0" w:after="0"/>
              <w:ind w:left="0" w:firstLine="0"/>
              <w:contextualSpacing/>
              <w:rPr>
                <w:rFonts w:ascii="Calibri" w:hAnsi="Calibri"/>
                <w:color w:val="000000" w:themeColor="text1"/>
                <w:sz w:val="20"/>
              </w:rPr>
            </w:pPr>
            <w:r w:rsidRPr="00CF4A9A">
              <w:rPr>
                <w:rFonts w:ascii="Calibri" w:hAnsi="Calibri"/>
                <w:color w:val="000000" w:themeColor="text1"/>
                <w:sz w:val="20"/>
              </w:rPr>
              <w:t>Cena/ks</w:t>
            </w:r>
          </w:p>
        </w:tc>
        <w:tc>
          <w:tcPr>
            <w:tcW w:w="1559" w:type="dxa"/>
          </w:tcPr>
          <w:p w14:paraId="7E43FE7D" w14:textId="2FBB39AD" w:rsidR="00E0734E" w:rsidRPr="00CF4A9A" w:rsidRDefault="00E0734E" w:rsidP="00610435">
            <w:pPr>
              <w:pStyle w:val="StylslovnmanualPedsazen1cm"/>
              <w:tabs>
                <w:tab w:val="right" w:pos="7655"/>
                <w:tab w:val="right" w:pos="9214"/>
              </w:tabs>
              <w:spacing w:before="0" w:after="0"/>
              <w:ind w:left="0" w:firstLine="0"/>
              <w:contextualSpacing/>
              <w:rPr>
                <w:rFonts w:ascii="Calibri" w:hAnsi="Calibri"/>
                <w:color w:val="000000" w:themeColor="text1"/>
                <w:sz w:val="20"/>
              </w:rPr>
            </w:pPr>
            <w:r w:rsidRPr="00CF4A9A">
              <w:rPr>
                <w:rFonts w:ascii="Calibri" w:hAnsi="Calibri"/>
                <w:color w:val="000000" w:themeColor="text1"/>
                <w:sz w:val="20"/>
              </w:rPr>
              <w:t>Četnost za 1 rok</w:t>
            </w:r>
          </w:p>
        </w:tc>
        <w:tc>
          <w:tcPr>
            <w:tcW w:w="1696" w:type="dxa"/>
          </w:tcPr>
          <w:p w14:paraId="1186F0AF" w14:textId="6EBB490D" w:rsidR="00E0734E" w:rsidRPr="00CF4A9A" w:rsidRDefault="00E0734E" w:rsidP="00610435">
            <w:pPr>
              <w:pStyle w:val="StylslovnmanualPedsazen1cm"/>
              <w:tabs>
                <w:tab w:val="right" w:pos="7655"/>
                <w:tab w:val="right" w:pos="9214"/>
              </w:tabs>
              <w:spacing w:before="0" w:after="0"/>
              <w:ind w:left="0" w:firstLine="0"/>
              <w:contextualSpacing/>
              <w:rPr>
                <w:rFonts w:ascii="Calibri" w:hAnsi="Calibri"/>
                <w:color w:val="000000" w:themeColor="text1"/>
                <w:sz w:val="20"/>
              </w:rPr>
            </w:pPr>
            <w:r w:rsidRPr="00CF4A9A">
              <w:rPr>
                <w:rFonts w:ascii="Calibri" w:hAnsi="Calibri"/>
                <w:color w:val="000000" w:themeColor="text1"/>
                <w:sz w:val="20"/>
              </w:rPr>
              <w:t>Cena celkem/1rok</w:t>
            </w:r>
          </w:p>
        </w:tc>
      </w:tr>
      <w:tr w:rsidR="00E0734E" w:rsidRPr="00CF4A9A" w14:paraId="452E6EDC" w14:textId="77777777" w:rsidTr="00E0734E">
        <w:tc>
          <w:tcPr>
            <w:tcW w:w="4248" w:type="dxa"/>
          </w:tcPr>
          <w:p w14:paraId="30021EBA" w14:textId="4DED205E" w:rsidR="00E0734E" w:rsidRPr="00CF4A9A" w:rsidRDefault="00E0734E" w:rsidP="00610435">
            <w:pPr>
              <w:pStyle w:val="StylslovnmanualPedsazen1cm"/>
              <w:tabs>
                <w:tab w:val="right" w:pos="7655"/>
                <w:tab w:val="right" w:pos="9214"/>
              </w:tabs>
              <w:spacing w:before="0" w:after="0"/>
              <w:ind w:left="0" w:firstLine="0"/>
              <w:contextualSpacing/>
              <w:rPr>
                <w:rFonts w:ascii="Calibri" w:hAnsi="Calibri"/>
                <w:color w:val="000000" w:themeColor="text1"/>
                <w:sz w:val="20"/>
              </w:rPr>
            </w:pPr>
            <w:r w:rsidRPr="00CF4A9A">
              <w:rPr>
                <w:rFonts w:ascii="Calibri" w:hAnsi="Calibri"/>
                <w:color w:val="000000" w:themeColor="text1"/>
                <w:sz w:val="20"/>
              </w:rPr>
              <w:t xml:space="preserve">Oddíl 1.1.1 – Vzduchotechnická jednotka                        </w:t>
            </w:r>
          </w:p>
        </w:tc>
        <w:tc>
          <w:tcPr>
            <w:tcW w:w="992" w:type="dxa"/>
          </w:tcPr>
          <w:p w14:paraId="5C6187BB" w14:textId="02A6920C" w:rsidR="00E0734E" w:rsidRPr="00CF4A9A" w:rsidRDefault="00E0734E" w:rsidP="00610435">
            <w:pPr>
              <w:pStyle w:val="StylslovnmanualPedsazen1cm"/>
              <w:tabs>
                <w:tab w:val="right" w:pos="7655"/>
                <w:tab w:val="right" w:pos="9214"/>
              </w:tabs>
              <w:spacing w:before="0" w:after="0"/>
              <w:ind w:left="0" w:firstLine="0"/>
              <w:contextualSpacing/>
              <w:rPr>
                <w:rFonts w:ascii="Calibri" w:hAnsi="Calibri"/>
                <w:color w:val="000000" w:themeColor="text1"/>
                <w:sz w:val="20"/>
              </w:rPr>
            </w:pPr>
            <w:r w:rsidRPr="00CF4A9A">
              <w:rPr>
                <w:rFonts w:ascii="Calibri" w:hAnsi="Calibri"/>
                <w:color w:val="000000" w:themeColor="text1"/>
                <w:sz w:val="20"/>
              </w:rPr>
              <w:t xml:space="preserve">7.000,- </w:t>
            </w:r>
          </w:p>
        </w:tc>
        <w:tc>
          <w:tcPr>
            <w:tcW w:w="1559" w:type="dxa"/>
          </w:tcPr>
          <w:p w14:paraId="24A10530" w14:textId="709F642C" w:rsidR="00E0734E" w:rsidRPr="00CF4A9A" w:rsidRDefault="00E0734E" w:rsidP="00610435">
            <w:pPr>
              <w:pStyle w:val="StylslovnmanualPedsazen1cm"/>
              <w:tabs>
                <w:tab w:val="right" w:pos="7655"/>
                <w:tab w:val="right" w:pos="9214"/>
              </w:tabs>
              <w:spacing w:before="0" w:after="0"/>
              <w:ind w:left="0" w:firstLine="0"/>
              <w:contextualSpacing/>
              <w:rPr>
                <w:rFonts w:ascii="Calibri" w:hAnsi="Calibri"/>
                <w:color w:val="000000" w:themeColor="text1"/>
                <w:sz w:val="20"/>
              </w:rPr>
            </w:pPr>
            <w:r w:rsidRPr="00CF4A9A">
              <w:rPr>
                <w:rFonts w:ascii="Calibri" w:hAnsi="Calibri"/>
                <w:color w:val="000000" w:themeColor="text1"/>
                <w:sz w:val="20"/>
              </w:rPr>
              <w:t>2x</w:t>
            </w:r>
          </w:p>
        </w:tc>
        <w:tc>
          <w:tcPr>
            <w:tcW w:w="1696" w:type="dxa"/>
          </w:tcPr>
          <w:p w14:paraId="5050C1FA" w14:textId="4ADCFF9C" w:rsidR="00E0734E" w:rsidRPr="00CF4A9A" w:rsidRDefault="00E0734E" w:rsidP="00E0734E">
            <w:pPr>
              <w:pStyle w:val="StylslovnmanualPedsazen1cm"/>
              <w:tabs>
                <w:tab w:val="right" w:pos="7655"/>
                <w:tab w:val="right" w:pos="9214"/>
              </w:tabs>
              <w:spacing w:before="0" w:after="0"/>
              <w:ind w:left="0" w:firstLine="0"/>
              <w:contextualSpacing/>
              <w:jc w:val="right"/>
              <w:rPr>
                <w:rFonts w:ascii="Calibri" w:hAnsi="Calibri"/>
                <w:color w:val="000000" w:themeColor="text1"/>
                <w:sz w:val="20"/>
              </w:rPr>
            </w:pPr>
            <w:r w:rsidRPr="00CF4A9A">
              <w:rPr>
                <w:rFonts w:ascii="Calibri" w:hAnsi="Calibri"/>
                <w:color w:val="000000" w:themeColor="text1"/>
                <w:sz w:val="20"/>
              </w:rPr>
              <w:t>14.000,-</w:t>
            </w:r>
          </w:p>
        </w:tc>
      </w:tr>
      <w:tr w:rsidR="00E0734E" w:rsidRPr="00CF4A9A" w14:paraId="7A21C509" w14:textId="77777777" w:rsidTr="00E0734E">
        <w:tc>
          <w:tcPr>
            <w:tcW w:w="4248" w:type="dxa"/>
          </w:tcPr>
          <w:p w14:paraId="215FBC00" w14:textId="451E72D7" w:rsidR="00E0734E" w:rsidRPr="00CF4A9A" w:rsidRDefault="00E0734E" w:rsidP="00610435">
            <w:pPr>
              <w:pStyle w:val="StylslovnmanualPedsazen1cm"/>
              <w:tabs>
                <w:tab w:val="right" w:pos="7655"/>
                <w:tab w:val="right" w:pos="9214"/>
              </w:tabs>
              <w:spacing w:before="0" w:after="0"/>
              <w:ind w:left="0" w:firstLine="0"/>
              <w:contextualSpacing/>
              <w:rPr>
                <w:rFonts w:ascii="Calibri" w:hAnsi="Calibri"/>
                <w:color w:val="000000" w:themeColor="text1"/>
                <w:sz w:val="20"/>
              </w:rPr>
            </w:pPr>
            <w:r w:rsidRPr="00CF4A9A">
              <w:rPr>
                <w:rFonts w:ascii="Calibri" w:hAnsi="Calibri"/>
                <w:color w:val="000000" w:themeColor="text1"/>
                <w:sz w:val="20"/>
              </w:rPr>
              <w:t xml:space="preserve">Oddíl 1.1.2 – Kondenzační jednotka                                  </w:t>
            </w:r>
          </w:p>
        </w:tc>
        <w:tc>
          <w:tcPr>
            <w:tcW w:w="992" w:type="dxa"/>
          </w:tcPr>
          <w:p w14:paraId="70BC09D0" w14:textId="1D855AE7" w:rsidR="00E0734E" w:rsidRPr="00CF4A9A" w:rsidRDefault="00CF4A9A" w:rsidP="00610435">
            <w:pPr>
              <w:pStyle w:val="StylslovnmanualPedsazen1cm"/>
              <w:tabs>
                <w:tab w:val="right" w:pos="7655"/>
                <w:tab w:val="right" w:pos="9214"/>
              </w:tabs>
              <w:spacing w:before="0" w:after="0"/>
              <w:ind w:left="0" w:firstLine="0"/>
              <w:contextualSpacing/>
              <w:rPr>
                <w:rFonts w:ascii="Calibri" w:hAnsi="Calibri"/>
                <w:color w:val="000000" w:themeColor="text1"/>
                <w:sz w:val="20"/>
              </w:rPr>
            </w:pPr>
            <w:r w:rsidRPr="00CF4A9A">
              <w:rPr>
                <w:rFonts w:ascii="Calibri" w:hAnsi="Calibri"/>
                <w:color w:val="000000" w:themeColor="text1"/>
                <w:sz w:val="20"/>
              </w:rPr>
              <w:t>5</w:t>
            </w:r>
            <w:r w:rsidR="00E0734E" w:rsidRPr="00CF4A9A">
              <w:rPr>
                <w:rFonts w:ascii="Calibri" w:hAnsi="Calibri"/>
                <w:color w:val="000000" w:themeColor="text1"/>
                <w:sz w:val="20"/>
              </w:rPr>
              <w:t>.500,-</w:t>
            </w:r>
          </w:p>
        </w:tc>
        <w:tc>
          <w:tcPr>
            <w:tcW w:w="1559" w:type="dxa"/>
          </w:tcPr>
          <w:p w14:paraId="78D16B24" w14:textId="0D06FE6E" w:rsidR="00E0734E" w:rsidRPr="00CF4A9A" w:rsidRDefault="00E0734E" w:rsidP="00610435">
            <w:pPr>
              <w:pStyle w:val="StylslovnmanualPedsazen1cm"/>
              <w:tabs>
                <w:tab w:val="right" w:pos="7655"/>
                <w:tab w:val="right" w:pos="9214"/>
              </w:tabs>
              <w:spacing w:before="0" w:after="0"/>
              <w:ind w:left="0" w:firstLine="0"/>
              <w:contextualSpacing/>
              <w:rPr>
                <w:rFonts w:ascii="Calibri" w:hAnsi="Calibri"/>
                <w:color w:val="000000" w:themeColor="text1"/>
                <w:sz w:val="20"/>
              </w:rPr>
            </w:pPr>
            <w:r w:rsidRPr="00CF4A9A">
              <w:rPr>
                <w:rFonts w:ascii="Calibri" w:hAnsi="Calibri"/>
                <w:color w:val="000000" w:themeColor="text1"/>
                <w:sz w:val="20"/>
              </w:rPr>
              <w:t>2x</w:t>
            </w:r>
          </w:p>
        </w:tc>
        <w:tc>
          <w:tcPr>
            <w:tcW w:w="1696" w:type="dxa"/>
          </w:tcPr>
          <w:p w14:paraId="15084A94" w14:textId="56905F81" w:rsidR="00E0734E" w:rsidRPr="00CF4A9A" w:rsidRDefault="00CF4A9A" w:rsidP="00E0734E">
            <w:pPr>
              <w:pStyle w:val="StylslovnmanualPedsazen1cm"/>
              <w:tabs>
                <w:tab w:val="right" w:pos="7655"/>
                <w:tab w:val="right" w:pos="9214"/>
              </w:tabs>
              <w:spacing w:before="0" w:after="0"/>
              <w:ind w:left="0" w:firstLine="0"/>
              <w:contextualSpacing/>
              <w:jc w:val="right"/>
              <w:rPr>
                <w:rFonts w:ascii="Calibri" w:hAnsi="Calibri"/>
                <w:color w:val="000000" w:themeColor="text1"/>
                <w:sz w:val="20"/>
              </w:rPr>
            </w:pPr>
            <w:r w:rsidRPr="00CF4A9A">
              <w:rPr>
                <w:rFonts w:ascii="Calibri" w:hAnsi="Calibri"/>
                <w:color w:val="000000" w:themeColor="text1"/>
                <w:sz w:val="20"/>
              </w:rPr>
              <w:t>22</w:t>
            </w:r>
            <w:r w:rsidR="00E0734E" w:rsidRPr="00CF4A9A">
              <w:rPr>
                <w:rFonts w:ascii="Calibri" w:hAnsi="Calibri"/>
                <w:color w:val="000000" w:themeColor="text1"/>
                <w:sz w:val="20"/>
              </w:rPr>
              <w:t>.000,-</w:t>
            </w:r>
          </w:p>
        </w:tc>
      </w:tr>
      <w:tr w:rsidR="00E0734E" w:rsidRPr="00CF4A9A" w14:paraId="6A988D74" w14:textId="77777777" w:rsidTr="00E0734E">
        <w:tc>
          <w:tcPr>
            <w:tcW w:w="4248" w:type="dxa"/>
          </w:tcPr>
          <w:p w14:paraId="7C90F017" w14:textId="7F85AF78" w:rsidR="00E0734E" w:rsidRPr="00CF4A9A" w:rsidRDefault="00E0734E" w:rsidP="00610435">
            <w:pPr>
              <w:pStyle w:val="StylslovnmanualPedsazen1cm"/>
              <w:tabs>
                <w:tab w:val="right" w:pos="7655"/>
                <w:tab w:val="right" w:pos="9214"/>
              </w:tabs>
              <w:spacing w:before="0" w:after="0"/>
              <w:ind w:left="0" w:firstLine="0"/>
              <w:contextualSpacing/>
              <w:rPr>
                <w:rFonts w:ascii="Calibri" w:hAnsi="Calibri"/>
                <w:color w:val="000000" w:themeColor="text1"/>
                <w:sz w:val="20"/>
              </w:rPr>
            </w:pPr>
            <w:r w:rsidRPr="00CF4A9A">
              <w:rPr>
                <w:rFonts w:ascii="Calibri" w:hAnsi="Calibri"/>
                <w:color w:val="000000" w:themeColor="text1"/>
                <w:sz w:val="20"/>
              </w:rPr>
              <w:t xml:space="preserve">Oddíl 1.1.3 – Ventilátory                                                      </w:t>
            </w:r>
          </w:p>
        </w:tc>
        <w:tc>
          <w:tcPr>
            <w:tcW w:w="992" w:type="dxa"/>
          </w:tcPr>
          <w:p w14:paraId="5F578C14" w14:textId="034BE06C" w:rsidR="00E0734E" w:rsidRPr="00CF4A9A" w:rsidRDefault="00E0734E" w:rsidP="00610435">
            <w:pPr>
              <w:pStyle w:val="StylslovnmanualPedsazen1cm"/>
              <w:tabs>
                <w:tab w:val="right" w:pos="7655"/>
                <w:tab w:val="right" w:pos="9214"/>
              </w:tabs>
              <w:spacing w:before="0" w:after="0"/>
              <w:ind w:left="0" w:firstLine="0"/>
              <w:contextualSpacing/>
              <w:rPr>
                <w:rFonts w:ascii="Calibri" w:hAnsi="Calibri"/>
                <w:color w:val="000000" w:themeColor="text1"/>
                <w:sz w:val="20"/>
              </w:rPr>
            </w:pPr>
            <w:r w:rsidRPr="00CF4A9A">
              <w:rPr>
                <w:rFonts w:ascii="Calibri" w:hAnsi="Calibri"/>
                <w:color w:val="000000" w:themeColor="text1"/>
                <w:sz w:val="20"/>
              </w:rPr>
              <w:t>1.</w:t>
            </w:r>
            <w:r w:rsidR="00CF4A9A" w:rsidRPr="00CF4A9A">
              <w:rPr>
                <w:rFonts w:ascii="Calibri" w:hAnsi="Calibri"/>
                <w:color w:val="000000" w:themeColor="text1"/>
                <w:sz w:val="20"/>
              </w:rPr>
              <w:t>750</w:t>
            </w:r>
            <w:r w:rsidRPr="00CF4A9A">
              <w:rPr>
                <w:rFonts w:ascii="Calibri" w:hAnsi="Calibri"/>
                <w:color w:val="000000" w:themeColor="text1"/>
                <w:sz w:val="20"/>
              </w:rPr>
              <w:t>,-</w:t>
            </w:r>
          </w:p>
        </w:tc>
        <w:tc>
          <w:tcPr>
            <w:tcW w:w="1559" w:type="dxa"/>
          </w:tcPr>
          <w:p w14:paraId="3CA5C07F" w14:textId="3116AB74" w:rsidR="00E0734E" w:rsidRPr="00CF4A9A" w:rsidRDefault="00E0734E" w:rsidP="00610435">
            <w:pPr>
              <w:pStyle w:val="StylslovnmanualPedsazen1cm"/>
              <w:tabs>
                <w:tab w:val="right" w:pos="7655"/>
                <w:tab w:val="right" w:pos="9214"/>
              </w:tabs>
              <w:spacing w:before="0" w:after="0"/>
              <w:ind w:left="0" w:firstLine="0"/>
              <w:contextualSpacing/>
              <w:rPr>
                <w:rFonts w:ascii="Calibri" w:hAnsi="Calibri"/>
                <w:color w:val="000000" w:themeColor="text1"/>
                <w:sz w:val="20"/>
              </w:rPr>
            </w:pPr>
            <w:r w:rsidRPr="00CF4A9A">
              <w:rPr>
                <w:rFonts w:ascii="Calibri" w:hAnsi="Calibri"/>
                <w:color w:val="000000" w:themeColor="text1"/>
                <w:sz w:val="20"/>
              </w:rPr>
              <w:t>2x</w:t>
            </w:r>
          </w:p>
        </w:tc>
        <w:tc>
          <w:tcPr>
            <w:tcW w:w="1696" w:type="dxa"/>
          </w:tcPr>
          <w:p w14:paraId="3DD68AD3" w14:textId="1DF84D7A" w:rsidR="00E0734E" w:rsidRPr="00CF4A9A" w:rsidRDefault="00CF4A9A" w:rsidP="00E0734E">
            <w:pPr>
              <w:pStyle w:val="StylslovnmanualPedsazen1cm"/>
              <w:tabs>
                <w:tab w:val="right" w:pos="7655"/>
                <w:tab w:val="right" w:pos="9214"/>
              </w:tabs>
              <w:spacing w:before="0" w:after="0"/>
              <w:ind w:left="0" w:firstLine="0"/>
              <w:contextualSpacing/>
              <w:jc w:val="right"/>
              <w:rPr>
                <w:rFonts w:ascii="Calibri" w:hAnsi="Calibri"/>
                <w:color w:val="000000" w:themeColor="text1"/>
                <w:sz w:val="20"/>
              </w:rPr>
            </w:pPr>
            <w:r w:rsidRPr="00CF4A9A">
              <w:rPr>
                <w:rFonts w:ascii="Calibri" w:hAnsi="Calibri"/>
                <w:color w:val="000000" w:themeColor="text1"/>
                <w:sz w:val="20"/>
              </w:rPr>
              <w:t>14</w:t>
            </w:r>
            <w:r w:rsidR="00E0734E" w:rsidRPr="00CF4A9A">
              <w:rPr>
                <w:rFonts w:ascii="Calibri" w:hAnsi="Calibri"/>
                <w:color w:val="000000" w:themeColor="text1"/>
                <w:sz w:val="20"/>
              </w:rPr>
              <w:t>.000,-</w:t>
            </w:r>
          </w:p>
        </w:tc>
      </w:tr>
      <w:tr w:rsidR="00E0734E" w:rsidRPr="00E0734E" w14:paraId="568353B1" w14:textId="77777777" w:rsidTr="00E0734E">
        <w:tc>
          <w:tcPr>
            <w:tcW w:w="4248" w:type="dxa"/>
          </w:tcPr>
          <w:p w14:paraId="79777BF2" w14:textId="6E4A01B8" w:rsidR="00E0734E" w:rsidRPr="00CF4A9A" w:rsidRDefault="00E0734E" w:rsidP="00610435">
            <w:pPr>
              <w:pStyle w:val="StylslovnmanualPedsazen1cm"/>
              <w:tabs>
                <w:tab w:val="right" w:pos="7655"/>
                <w:tab w:val="right" w:pos="9214"/>
              </w:tabs>
              <w:spacing w:before="0" w:after="0"/>
              <w:ind w:left="0" w:firstLine="0"/>
              <w:contextualSpacing/>
              <w:rPr>
                <w:rFonts w:ascii="Calibri" w:hAnsi="Calibri"/>
                <w:color w:val="000000" w:themeColor="text1"/>
                <w:sz w:val="20"/>
              </w:rPr>
            </w:pPr>
            <w:r w:rsidRPr="00CF4A9A">
              <w:rPr>
                <w:rFonts w:ascii="Calibri" w:hAnsi="Calibri"/>
                <w:color w:val="000000" w:themeColor="text1"/>
                <w:sz w:val="20"/>
              </w:rPr>
              <w:t xml:space="preserve">Oddíl 1.1.4 – Měření a regulace                                          </w:t>
            </w:r>
          </w:p>
        </w:tc>
        <w:tc>
          <w:tcPr>
            <w:tcW w:w="992" w:type="dxa"/>
          </w:tcPr>
          <w:p w14:paraId="77DAE6D3" w14:textId="78034260" w:rsidR="00E0734E" w:rsidRPr="00CF4A9A" w:rsidRDefault="00E0734E" w:rsidP="00610435">
            <w:pPr>
              <w:pStyle w:val="StylslovnmanualPedsazen1cm"/>
              <w:tabs>
                <w:tab w:val="right" w:pos="7655"/>
                <w:tab w:val="right" w:pos="9214"/>
              </w:tabs>
              <w:spacing w:before="0" w:after="0"/>
              <w:ind w:left="0" w:firstLine="0"/>
              <w:contextualSpacing/>
              <w:rPr>
                <w:rFonts w:ascii="Calibri" w:hAnsi="Calibri"/>
                <w:color w:val="000000" w:themeColor="text1"/>
                <w:sz w:val="20"/>
              </w:rPr>
            </w:pPr>
            <w:r w:rsidRPr="00CF4A9A">
              <w:rPr>
                <w:rFonts w:ascii="Calibri" w:hAnsi="Calibri"/>
                <w:color w:val="000000" w:themeColor="text1"/>
                <w:sz w:val="20"/>
              </w:rPr>
              <w:t>4.000,-</w:t>
            </w:r>
          </w:p>
        </w:tc>
        <w:tc>
          <w:tcPr>
            <w:tcW w:w="1559" w:type="dxa"/>
          </w:tcPr>
          <w:p w14:paraId="23D62CDB" w14:textId="4CB08FBA" w:rsidR="00E0734E" w:rsidRPr="00CF4A9A" w:rsidRDefault="00E0734E" w:rsidP="00610435">
            <w:pPr>
              <w:pStyle w:val="StylslovnmanualPedsazen1cm"/>
              <w:tabs>
                <w:tab w:val="right" w:pos="7655"/>
                <w:tab w:val="right" w:pos="9214"/>
              </w:tabs>
              <w:spacing w:before="0" w:after="0"/>
              <w:ind w:left="0" w:firstLine="0"/>
              <w:contextualSpacing/>
              <w:rPr>
                <w:rFonts w:ascii="Calibri" w:hAnsi="Calibri"/>
                <w:color w:val="000000" w:themeColor="text1"/>
                <w:sz w:val="20"/>
              </w:rPr>
            </w:pPr>
            <w:r w:rsidRPr="00CF4A9A">
              <w:rPr>
                <w:rFonts w:ascii="Calibri" w:hAnsi="Calibri"/>
                <w:color w:val="000000" w:themeColor="text1"/>
                <w:sz w:val="20"/>
              </w:rPr>
              <w:t>2x</w:t>
            </w:r>
          </w:p>
        </w:tc>
        <w:tc>
          <w:tcPr>
            <w:tcW w:w="1696" w:type="dxa"/>
          </w:tcPr>
          <w:p w14:paraId="6A839F4E" w14:textId="6009077A" w:rsidR="00E0734E" w:rsidRPr="00E0734E" w:rsidRDefault="00E0734E" w:rsidP="00E0734E">
            <w:pPr>
              <w:pStyle w:val="StylslovnmanualPedsazen1cm"/>
              <w:tabs>
                <w:tab w:val="right" w:pos="7655"/>
                <w:tab w:val="right" w:pos="9214"/>
              </w:tabs>
              <w:spacing w:before="0" w:after="0"/>
              <w:ind w:left="0" w:firstLine="0"/>
              <w:contextualSpacing/>
              <w:jc w:val="right"/>
              <w:rPr>
                <w:rFonts w:ascii="Calibri" w:hAnsi="Calibri"/>
                <w:color w:val="000000" w:themeColor="text1"/>
                <w:sz w:val="20"/>
              </w:rPr>
            </w:pPr>
            <w:r w:rsidRPr="00CF4A9A">
              <w:rPr>
                <w:rFonts w:ascii="Calibri" w:hAnsi="Calibri"/>
                <w:color w:val="000000" w:themeColor="text1"/>
                <w:sz w:val="20"/>
              </w:rPr>
              <w:t>8.000,-</w:t>
            </w:r>
          </w:p>
        </w:tc>
      </w:tr>
    </w:tbl>
    <w:p w14:paraId="0E66223C" w14:textId="77777777" w:rsidR="00610435" w:rsidRPr="00C940E8" w:rsidRDefault="00610435" w:rsidP="00610435">
      <w:pPr>
        <w:pStyle w:val="StylslovnmanualPedsazen1cm"/>
        <w:tabs>
          <w:tab w:val="right" w:pos="7655"/>
          <w:tab w:val="right" w:pos="9214"/>
        </w:tabs>
        <w:spacing w:before="0" w:after="0"/>
        <w:ind w:hanging="425"/>
        <w:contextualSpacing/>
        <w:rPr>
          <w:rFonts w:ascii="Calibri" w:hAnsi="Calibri"/>
          <w:color w:val="000000" w:themeColor="text1"/>
          <w:sz w:val="20"/>
          <w:highlight w:val="yellow"/>
        </w:rPr>
      </w:pPr>
    </w:p>
    <w:p w14:paraId="040AAC43" w14:textId="77777777" w:rsidR="00FB39D9" w:rsidRDefault="00FB39D9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13AB520D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38939521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0E7BD1A0" w14:textId="0A264B68" w:rsidR="00AD4400" w:rsidRPr="0088431E" w:rsidRDefault="0088431E" w:rsidP="0088431E">
      <w:pPr>
        <w:pStyle w:val="Odstavecseseznamem"/>
        <w:numPr>
          <w:ilvl w:val="0"/>
          <w:numId w:val="3"/>
        </w:numPr>
        <w:tabs>
          <w:tab w:val="left" w:pos="1701"/>
        </w:tabs>
        <w:spacing w:after="0"/>
        <w:ind w:hanging="218"/>
        <w:rPr>
          <w:b/>
        </w:rPr>
      </w:pPr>
      <w:r>
        <w:rPr>
          <w:b/>
          <w:color w:val="000000"/>
        </w:rPr>
        <w:t xml:space="preserve">Závěrečná ustanovení </w:t>
      </w:r>
    </w:p>
    <w:p w14:paraId="1F8C9F5D" w14:textId="77777777" w:rsidR="0088431E" w:rsidRDefault="0088431E" w:rsidP="0088431E">
      <w:pPr>
        <w:tabs>
          <w:tab w:val="left" w:pos="1701"/>
        </w:tabs>
        <w:spacing w:after="0"/>
        <w:rPr>
          <w:b/>
        </w:rPr>
      </w:pPr>
    </w:p>
    <w:p w14:paraId="53D6814E" w14:textId="6C4EB3D6" w:rsidR="0088431E" w:rsidRPr="0088431E" w:rsidRDefault="0088431E" w:rsidP="0088431E">
      <w:pPr>
        <w:tabs>
          <w:tab w:val="left" w:pos="1701"/>
        </w:tabs>
        <w:spacing w:after="0"/>
        <w:rPr>
          <w:bCs/>
          <w:sz w:val="20"/>
          <w:szCs w:val="20"/>
        </w:rPr>
      </w:pPr>
      <w:r w:rsidRPr="0088431E">
        <w:rPr>
          <w:bCs/>
          <w:sz w:val="20"/>
          <w:szCs w:val="20"/>
        </w:rPr>
        <w:t>Ostatní ujednání servisní smlouvy se nemění a zůstávají v</w:t>
      </w:r>
      <w:r>
        <w:rPr>
          <w:bCs/>
          <w:sz w:val="20"/>
          <w:szCs w:val="20"/>
        </w:rPr>
        <w:t> platnost.</w:t>
      </w:r>
    </w:p>
    <w:p w14:paraId="1EFD86A2" w14:textId="77777777" w:rsidR="0088431E" w:rsidRPr="0088431E" w:rsidRDefault="0088431E" w:rsidP="0088431E">
      <w:pPr>
        <w:tabs>
          <w:tab w:val="left" w:pos="1701"/>
        </w:tabs>
        <w:spacing w:after="0"/>
        <w:rPr>
          <w:bCs/>
          <w:sz w:val="20"/>
          <w:szCs w:val="20"/>
        </w:rPr>
      </w:pPr>
    </w:p>
    <w:p w14:paraId="6895A59C" w14:textId="03347F7F" w:rsidR="0088431E" w:rsidRPr="0088431E" w:rsidRDefault="0088431E" w:rsidP="0088431E">
      <w:pPr>
        <w:tabs>
          <w:tab w:val="left" w:pos="1701"/>
        </w:tabs>
        <w:spacing w:after="0"/>
        <w:rPr>
          <w:bCs/>
          <w:sz w:val="20"/>
          <w:szCs w:val="20"/>
        </w:rPr>
      </w:pPr>
      <w:r w:rsidRPr="0088431E">
        <w:rPr>
          <w:bCs/>
          <w:sz w:val="20"/>
          <w:szCs w:val="20"/>
        </w:rPr>
        <w:t>Obě strany prohlašují, že dodatek k servisní smlouvu přečetly a podpisem stvrzují souhlas s jejím obsahem.</w:t>
      </w:r>
    </w:p>
    <w:p w14:paraId="59E25ACD" w14:textId="77777777" w:rsidR="0088431E" w:rsidRPr="0088431E" w:rsidRDefault="0088431E" w:rsidP="0088431E">
      <w:pPr>
        <w:pStyle w:val="Odstavecseseznamem"/>
        <w:tabs>
          <w:tab w:val="left" w:pos="1701"/>
        </w:tabs>
        <w:spacing w:after="0"/>
        <w:ind w:left="360"/>
        <w:rPr>
          <w:b/>
        </w:rPr>
      </w:pPr>
    </w:p>
    <w:p w14:paraId="66504273" w14:textId="77777777" w:rsidR="007E2BE6" w:rsidRDefault="007E2BE6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5BFC4E2D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0DE3F169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2CE970A9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49D543EC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0C3229A5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3B4804FD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36C9A0E8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4C5D3BA4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54274C3B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785158C4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6F8E2F2E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046F8B01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618E9E49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40DC6546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68FB2685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08CD0CF8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2418EE7F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7CF282FD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2C274FDF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79024659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47100BF7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3B16469A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59ED7E15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449C6EE0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4E0A1F13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2271FEF8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190EA9F9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00405D0D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352E955C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3570B3B5" w14:textId="674E4261" w:rsidR="0088431E" w:rsidRDefault="002654EC" w:rsidP="00F83700">
      <w:pPr>
        <w:tabs>
          <w:tab w:val="left" w:pos="170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16.6.2025</w:t>
      </w:r>
      <w:bookmarkStart w:id="1" w:name="_GoBack"/>
      <w:bookmarkEnd w:id="1"/>
    </w:p>
    <w:p w14:paraId="1C2BF0F3" w14:textId="77777777" w:rsidR="0088431E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481E8520" w14:textId="77777777" w:rsidR="0088431E" w:rsidRPr="00446F93" w:rsidRDefault="0088431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3F25A983" w14:textId="7FC26085" w:rsidR="00F83700" w:rsidRPr="00446F93" w:rsidRDefault="00655329" w:rsidP="00F83700">
      <w:pPr>
        <w:tabs>
          <w:tab w:val="left" w:pos="1701"/>
        </w:tabs>
        <w:spacing w:after="0"/>
        <w:rPr>
          <w:sz w:val="20"/>
          <w:szCs w:val="20"/>
        </w:rPr>
      </w:pPr>
      <w:r w:rsidRPr="00446F93">
        <w:rPr>
          <w:sz w:val="20"/>
          <w:szCs w:val="20"/>
        </w:rPr>
        <w:t>V</w:t>
      </w:r>
      <w:r w:rsidR="00876920" w:rsidRPr="00446F93">
        <w:rPr>
          <w:sz w:val="20"/>
          <w:szCs w:val="20"/>
        </w:rPr>
        <w:t xml:space="preserve"> Opavě</w:t>
      </w:r>
      <w:r w:rsidR="001812C0" w:rsidRPr="00446F93">
        <w:rPr>
          <w:sz w:val="20"/>
          <w:szCs w:val="20"/>
        </w:rPr>
        <w:t>, dne .............................</w:t>
      </w:r>
      <w:r w:rsidR="00AD4400" w:rsidRPr="00446F93">
        <w:rPr>
          <w:sz w:val="20"/>
          <w:szCs w:val="20"/>
        </w:rPr>
        <w:tab/>
      </w:r>
      <w:r w:rsidR="00AD4400" w:rsidRPr="00446F93">
        <w:rPr>
          <w:sz w:val="20"/>
          <w:szCs w:val="20"/>
        </w:rPr>
        <w:tab/>
      </w:r>
      <w:r w:rsidR="00AD4400" w:rsidRPr="00446F93">
        <w:rPr>
          <w:sz w:val="20"/>
          <w:szCs w:val="20"/>
        </w:rPr>
        <w:tab/>
      </w:r>
      <w:r w:rsidR="00AD4400" w:rsidRPr="00446F93">
        <w:rPr>
          <w:sz w:val="20"/>
          <w:szCs w:val="20"/>
        </w:rPr>
        <w:tab/>
      </w:r>
      <w:r w:rsidRPr="00446F93">
        <w:rPr>
          <w:sz w:val="20"/>
          <w:szCs w:val="20"/>
        </w:rPr>
        <w:t xml:space="preserve">  </w:t>
      </w:r>
      <w:r w:rsidR="00711CE5">
        <w:rPr>
          <w:sz w:val="20"/>
          <w:szCs w:val="20"/>
        </w:rPr>
        <w:t xml:space="preserve">             </w:t>
      </w:r>
      <w:r w:rsidR="00AD4400" w:rsidRPr="00446F93">
        <w:rPr>
          <w:sz w:val="20"/>
          <w:szCs w:val="20"/>
        </w:rPr>
        <w:t>V</w:t>
      </w:r>
      <w:r w:rsidR="00722854" w:rsidRPr="00446F93">
        <w:rPr>
          <w:sz w:val="20"/>
          <w:szCs w:val="20"/>
        </w:rPr>
        <w:t xml:space="preserve"> </w:t>
      </w:r>
      <w:proofErr w:type="spellStart"/>
      <w:r w:rsidR="00722854" w:rsidRPr="00446F93">
        <w:rPr>
          <w:sz w:val="20"/>
          <w:szCs w:val="20"/>
        </w:rPr>
        <w:t>Poličné</w:t>
      </w:r>
      <w:proofErr w:type="spellEnd"/>
      <w:r w:rsidR="00AD4400" w:rsidRPr="00446F93">
        <w:rPr>
          <w:sz w:val="20"/>
          <w:szCs w:val="20"/>
        </w:rPr>
        <w:t>,</w:t>
      </w:r>
      <w:r w:rsidRPr="00446F93">
        <w:rPr>
          <w:sz w:val="20"/>
          <w:szCs w:val="20"/>
        </w:rPr>
        <w:t xml:space="preserve"> dne</w:t>
      </w:r>
      <w:r w:rsidR="00AD4400" w:rsidRPr="00446F93">
        <w:rPr>
          <w:sz w:val="20"/>
          <w:szCs w:val="20"/>
        </w:rPr>
        <w:t>……………………………</w:t>
      </w:r>
    </w:p>
    <w:p w14:paraId="0682E6DC" w14:textId="77777777" w:rsidR="00AD4400" w:rsidRPr="00446F93" w:rsidRDefault="00AD4400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66DF2FF4" w14:textId="77777777" w:rsidR="000215DE" w:rsidRPr="00446F93" w:rsidRDefault="000215DE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1B3FA006" w14:textId="77777777" w:rsidR="00F83700" w:rsidRPr="00446F93" w:rsidRDefault="00F83700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72EACDBC" w14:textId="77777777" w:rsidR="00F83700" w:rsidRPr="00446F93" w:rsidRDefault="00F83700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42F6C236" w14:textId="77777777" w:rsidR="00BD5DC1" w:rsidRPr="00446F93" w:rsidRDefault="00BD5DC1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0DB46AF4" w14:textId="77777777" w:rsidR="00BD5DC1" w:rsidRPr="00446F93" w:rsidRDefault="00BD5DC1" w:rsidP="00F83700">
      <w:pPr>
        <w:tabs>
          <w:tab w:val="left" w:pos="1701"/>
        </w:tabs>
        <w:spacing w:after="0"/>
        <w:rPr>
          <w:sz w:val="20"/>
          <w:szCs w:val="20"/>
        </w:rPr>
      </w:pPr>
    </w:p>
    <w:p w14:paraId="34E3910B" w14:textId="77777777" w:rsidR="00F83700" w:rsidRPr="00446F93" w:rsidRDefault="00F83700" w:rsidP="00F83700">
      <w:pPr>
        <w:tabs>
          <w:tab w:val="left" w:pos="1701"/>
        </w:tabs>
        <w:spacing w:after="0"/>
        <w:rPr>
          <w:sz w:val="20"/>
          <w:szCs w:val="20"/>
        </w:rPr>
      </w:pPr>
      <w:r w:rsidRPr="00446F93">
        <w:rPr>
          <w:sz w:val="20"/>
          <w:szCs w:val="20"/>
        </w:rPr>
        <w:t>…………………………………………………………</w:t>
      </w:r>
      <w:r w:rsidRPr="00446F93">
        <w:rPr>
          <w:sz w:val="20"/>
          <w:szCs w:val="20"/>
        </w:rPr>
        <w:tab/>
      </w:r>
      <w:r w:rsidRPr="00446F93">
        <w:rPr>
          <w:sz w:val="20"/>
          <w:szCs w:val="20"/>
        </w:rPr>
        <w:tab/>
      </w:r>
      <w:r w:rsidRPr="00446F93">
        <w:rPr>
          <w:sz w:val="20"/>
          <w:szCs w:val="20"/>
        </w:rPr>
        <w:tab/>
      </w:r>
      <w:r w:rsidRPr="00446F93">
        <w:rPr>
          <w:sz w:val="20"/>
          <w:szCs w:val="20"/>
        </w:rPr>
        <w:tab/>
        <w:t>…………………………………………………………</w:t>
      </w:r>
    </w:p>
    <w:p w14:paraId="194034A1" w14:textId="292E029E" w:rsidR="00E3222E" w:rsidRPr="00446F93" w:rsidRDefault="00655329" w:rsidP="00AD4400">
      <w:pPr>
        <w:tabs>
          <w:tab w:val="left" w:pos="1701"/>
        </w:tabs>
        <w:spacing w:after="0"/>
        <w:rPr>
          <w:sz w:val="20"/>
          <w:szCs w:val="20"/>
        </w:rPr>
      </w:pPr>
      <w:r w:rsidRPr="00446F93">
        <w:rPr>
          <w:sz w:val="20"/>
          <w:szCs w:val="20"/>
        </w:rPr>
        <w:t xml:space="preserve">                      Objednatel</w:t>
      </w:r>
      <w:r w:rsidRPr="00446F93">
        <w:rPr>
          <w:sz w:val="20"/>
          <w:szCs w:val="20"/>
        </w:rPr>
        <w:tab/>
      </w:r>
      <w:r w:rsidRPr="00446F93">
        <w:rPr>
          <w:sz w:val="20"/>
          <w:szCs w:val="20"/>
        </w:rPr>
        <w:tab/>
      </w:r>
      <w:r w:rsidRPr="00446F93">
        <w:rPr>
          <w:sz w:val="20"/>
          <w:szCs w:val="20"/>
        </w:rPr>
        <w:tab/>
      </w:r>
      <w:r w:rsidRPr="00446F93">
        <w:rPr>
          <w:sz w:val="20"/>
          <w:szCs w:val="20"/>
        </w:rPr>
        <w:tab/>
      </w:r>
      <w:r w:rsidRPr="00446F93">
        <w:rPr>
          <w:sz w:val="20"/>
          <w:szCs w:val="20"/>
        </w:rPr>
        <w:tab/>
      </w:r>
      <w:r w:rsidRPr="00446F93">
        <w:rPr>
          <w:sz w:val="20"/>
          <w:szCs w:val="20"/>
        </w:rPr>
        <w:tab/>
        <w:t xml:space="preserve">                       Zhotovitel</w:t>
      </w:r>
    </w:p>
    <w:p w14:paraId="695477BD" w14:textId="00EAF786" w:rsidR="00712281" w:rsidRPr="00446F93" w:rsidRDefault="006B1D48" w:rsidP="00712281">
      <w:pPr>
        <w:tabs>
          <w:tab w:val="left" w:pos="1701"/>
          <w:tab w:val="left" w:pos="6885"/>
        </w:tabs>
        <w:rPr>
          <w:sz w:val="20"/>
          <w:szCs w:val="20"/>
        </w:rPr>
      </w:pPr>
      <w:r w:rsidRPr="00446F93">
        <w:rPr>
          <w:sz w:val="20"/>
          <w:szCs w:val="20"/>
        </w:rPr>
        <w:t xml:space="preserve">    </w:t>
      </w:r>
      <w:r w:rsidR="00722854" w:rsidRPr="00446F93">
        <w:rPr>
          <w:sz w:val="20"/>
          <w:szCs w:val="20"/>
        </w:rPr>
        <w:t xml:space="preserve">  </w:t>
      </w:r>
      <w:r w:rsidRPr="00446F93">
        <w:rPr>
          <w:sz w:val="20"/>
          <w:szCs w:val="20"/>
        </w:rPr>
        <w:t xml:space="preserve">  </w:t>
      </w:r>
      <w:r w:rsidR="00876920" w:rsidRPr="00446F93">
        <w:rPr>
          <w:sz w:val="20"/>
          <w:szCs w:val="20"/>
        </w:rPr>
        <w:t xml:space="preserve">Ing. Karel </w:t>
      </w:r>
      <w:proofErr w:type="spellStart"/>
      <w:r w:rsidR="00876920" w:rsidRPr="00446F93">
        <w:rPr>
          <w:sz w:val="20"/>
          <w:szCs w:val="20"/>
        </w:rPr>
        <w:t>Siebert</w:t>
      </w:r>
      <w:proofErr w:type="spellEnd"/>
      <w:r w:rsidR="00876920" w:rsidRPr="00446F93">
        <w:rPr>
          <w:sz w:val="20"/>
          <w:szCs w:val="20"/>
        </w:rPr>
        <w:t xml:space="preserve">, MBA, </w:t>
      </w:r>
      <w:r w:rsidR="00712281" w:rsidRPr="00446F93">
        <w:rPr>
          <w:sz w:val="20"/>
          <w:szCs w:val="20"/>
        </w:rPr>
        <w:t xml:space="preserve">ředitel                                                    </w:t>
      </w:r>
      <w:r w:rsidR="00711CE5">
        <w:rPr>
          <w:sz w:val="20"/>
          <w:szCs w:val="20"/>
        </w:rPr>
        <w:t xml:space="preserve">           </w:t>
      </w:r>
      <w:r w:rsidR="00712281" w:rsidRPr="00446F93">
        <w:rPr>
          <w:sz w:val="20"/>
          <w:szCs w:val="20"/>
        </w:rPr>
        <w:t xml:space="preserve">        Bc. Ondřej Topič, jednatel</w:t>
      </w:r>
    </w:p>
    <w:sectPr w:rsidR="00712281" w:rsidRPr="00446F93" w:rsidSect="00542D86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107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A6495" w14:textId="77777777" w:rsidR="001409B5" w:rsidRDefault="001409B5" w:rsidP="0094623C">
      <w:pPr>
        <w:spacing w:after="0" w:line="240" w:lineRule="auto"/>
      </w:pPr>
      <w:r>
        <w:separator/>
      </w:r>
    </w:p>
  </w:endnote>
  <w:endnote w:type="continuationSeparator" w:id="0">
    <w:p w14:paraId="62E8743D" w14:textId="77777777" w:rsidR="001409B5" w:rsidRDefault="001409B5" w:rsidP="0094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D1F61" w14:textId="77777777" w:rsidR="00407667" w:rsidRPr="002E1C56" w:rsidRDefault="00407667" w:rsidP="005150AE">
    <w:pPr>
      <w:pStyle w:val="Zhlav"/>
      <w:pBdr>
        <w:top w:val="single" w:sz="6" w:space="10" w:color="4472C4" w:themeColor="accent1"/>
      </w:pBdr>
      <w:spacing w:before="240"/>
      <w:jc w:val="center"/>
      <w:rPr>
        <w:noProof/>
        <w:color w:val="000000" w:themeColor="text1"/>
        <w:sz w:val="18"/>
        <w:szCs w:val="18"/>
      </w:rPr>
    </w:pPr>
    <w:r w:rsidRPr="002E1C56">
      <w:rPr>
        <w:b/>
        <w:noProof/>
        <w:color w:val="000000" w:themeColor="text1"/>
        <w:sz w:val="18"/>
        <w:szCs w:val="18"/>
      </w:rPr>
      <w:t>4mont elektric s.r.o.</w:t>
    </w:r>
    <w:r w:rsidRPr="002E1C56">
      <w:rPr>
        <w:noProof/>
        <w:color w:val="000000" w:themeColor="text1"/>
        <w:sz w:val="18"/>
        <w:szCs w:val="18"/>
      </w:rPr>
      <w:t xml:space="preserve"> Horní náměstí 3, 755 01 Vsetín, Zápis C 74464 vedená u Krajského soudu v Ostravě</w:t>
    </w:r>
    <w:r>
      <w:rPr>
        <w:noProof/>
        <w:color w:val="000000" w:themeColor="text1"/>
        <w:sz w:val="18"/>
        <w:szCs w:val="18"/>
      </w:rPr>
      <w:t xml:space="preserve"> IČ: 07087896, DIČ: </w:t>
    </w:r>
    <w:r w:rsidRPr="002E1C56">
      <w:rPr>
        <w:noProof/>
        <w:color w:val="000000" w:themeColor="text1"/>
        <w:sz w:val="18"/>
        <w:szCs w:val="18"/>
      </w:rPr>
      <w:t xml:space="preserve">CZ07087896, info@4mont.cz, </w:t>
    </w:r>
    <w:r w:rsidRPr="002E1C56">
      <w:rPr>
        <w:b/>
        <w:noProof/>
        <w:color w:val="000000" w:themeColor="text1"/>
        <w:sz w:val="18"/>
        <w:szCs w:val="18"/>
      </w:rPr>
      <w:t>www.4mont.cz</w:t>
    </w:r>
  </w:p>
  <w:p w14:paraId="53898C60" w14:textId="77777777" w:rsidR="00407667" w:rsidRDefault="004076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C1F25" w14:textId="77777777" w:rsidR="001409B5" w:rsidRDefault="001409B5" w:rsidP="0094623C">
      <w:pPr>
        <w:spacing w:after="0" w:line="240" w:lineRule="auto"/>
      </w:pPr>
      <w:r>
        <w:separator/>
      </w:r>
    </w:p>
  </w:footnote>
  <w:footnote w:type="continuationSeparator" w:id="0">
    <w:p w14:paraId="1872CE4E" w14:textId="77777777" w:rsidR="001409B5" w:rsidRDefault="001409B5" w:rsidP="0094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05A9C" w14:textId="77777777" w:rsidR="00DC758C" w:rsidRDefault="00B840A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D47" w14:textId="1496C75F" w:rsidR="004D0C36" w:rsidRPr="0069121E" w:rsidRDefault="00407667" w:rsidP="004D0C36">
    <w:pPr>
      <w:pStyle w:val="Zhlav"/>
      <w:jc w:val="right"/>
      <w:rPr>
        <w:sz w:val="24"/>
        <w:szCs w:val="24"/>
      </w:rPr>
    </w:pPr>
    <w:r w:rsidRPr="00523133">
      <w:rPr>
        <w:b/>
        <w:noProof/>
        <w:sz w:val="24"/>
        <w:szCs w:val="24"/>
        <w:lang w:eastAsia="cs-CZ"/>
      </w:rPr>
      <w:drawing>
        <wp:anchor distT="0" distB="0" distL="114300" distR="114300" simplePos="0" relativeHeight="251658240" behindDoc="1" locked="0" layoutInCell="1" allowOverlap="1" wp14:anchorId="68D9A471" wp14:editId="43E3865C">
          <wp:simplePos x="0" y="0"/>
          <wp:positionH relativeFrom="margin">
            <wp:posOffset>-42545</wp:posOffset>
          </wp:positionH>
          <wp:positionV relativeFrom="paragraph">
            <wp:posOffset>-350520</wp:posOffset>
          </wp:positionV>
          <wp:extent cx="1541145" cy="571500"/>
          <wp:effectExtent l="95250" t="38100" r="20955" b="76200"/>
          <wp:wrapTight wrapText="bothSides">
            <wp:wrapPolygon edited="0">
              <wp:start x="-534" y="-1440"/>
              <wp:lineTo x="-1335" y="-720"/>
              <wp:lineTo x="-1335" y="18720"/>
              <wp:lineTo x="3738" y="22320"/>
              <wp:lineTo x="16554" y="23760"/>
              <wp:lineTo x="18423" y="23760"/>
              <wp:lineTo x="18690" y="22320"/>
              <wp:lineTo x="21093" y="11520"/>
              <wp:lineTo x="21093" y="10800"/>
              <wp:lineTo x="21627" y="1440"/>
              <wp:lineTo x="17355" y="-720"/>
              <wp:lineTo x="1068" y="-1440"/>
              <wp:lineTo x="-534" y="-144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MONT_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145" cy="571500"/>
                  </a:xfrm>
                  <a:prstGeom prst="rect">
                    <a:avLst/>
                  </a:prstGeom>
                  <a:effectLst>
                    <a:outerShdw blurRad="50800" dist="38100" dir="8100000" algn="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4C5F"/>
    <w:multiLevelType w:val="multilevel"/>
    <w:tmpl w:val="D60E8E18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556160"/>
    <w:multiLevelType w:val="hybridMultilevel"/>
    <w:tmpl w:val="8B748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AADDC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  <w:sz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B6E80"/>
    <w:multiLevelType w:val="hybridMultilevel"/>
    <w:tmpl w:val="E59C2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2394A"/>
    <w:multiLevelType w:val="hybridMultilevel"/>
    <w:tmpl w:val="1654E7F2"/>
    <w:lvl w:ilvl="0" w:tplc="991E8B2A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CB55A78"/>
    <w:multiLevelType w:val="hybridMultilevel"/>
    <w:tmpl w:val="0554E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75192"/>
    <w:multiLevelType w:val="hybridMultilevel"/>
    <w:tmpl w:val="4D8C8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33EE8"/>
    <w:multiLevelType w:val="hybridMultilevel"/>
    <w:tmpl w:val="52782BBA"/>
    <w:lvl w:ilvl="0" w:tplc="72627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35F9A"/>
    <w:multiLevelType w:val="multilevel"/>
    <w:tmpl w:val="B4DAA4B8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7"/>
        </w:tabs>
        <w:ind w:left="637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C7E6629"/>
    <w:multiLevelType w:val="multilevel"/>
    <w:tmpl w:val="D49C1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813B12"/>
    <w:multiLevelType w:val="hybridMultilevel"/>
    <w:tmpl w:val="CF48B14A"/>
    <w:lvl w:ilvl="0" w:tplc="92F40E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A3121C"/>
    <w:multiLevelType w:val="multilevel"/>
    <w:tmpl w:val="CB7E5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C456F7"/>
    <w:multiLevelType w:val="hybridMultilevel"/>
    <w:tmpl w:val="BB02C0B8"/>
    <w:lvl w:ilvl="0" w:tplc="0834307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61272"/>
    <w:multiLevelType w:val="multilevel"/>
    <w:tmpl w:val="28C8C776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4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7797C63"/>
    <w:multiLevelType w:val="hybridMultilevel"/>
    <w:tmpl w:val="6186A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91EF3"/>
    <w:multiLevelType w:val="hybridMultilevel"/>
    <w:tmpl w:val="FF48F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F51BB"/>
    <w:multiLevelType w:val="hybridMultilevel"/>
    <w:tmpl w:val="23BA0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2D880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  <w:color w:val="008000"/>
        <w:sz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A5A5E"/>
    <w:multiLevelType w:val="hybridMultilevel"/>
    <w:tmpl w:val="2834C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1619E"/>
    <w:multiLevelType w:val="hybridMultilevel"/>
    <w:tmpl w:val="14FA3766"/>
    <w:lvl w:ilvl="0" w:tplc="C7884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37B85"/>
    <w:multiLevelType w:val="hybridMultilevel"/>
    <w:tmpl w:val="C3FE7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2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18"/>
  </w:num>
  <w:num w:numId="11">
    <w:abstractNumId w:val="11"/>
  </w:num>
  <w:num w:numId="12">
    <w:abstractNumId w:val="16"/>
  </w:num>
  <w:num w:numId="13">
    <w:abstractNumId w:val="15"/>
  </w:num>
  <w:num w:numId="14">
    <w:abstractNumId w:val="1"/>
  </w:num>
  <w:num w:numId="15">
    <w:abstractNumId w:val="13"/>
  </w:num>
  <w:num w:numId="16">
    <w:abstractNumId w:val="0"/>
  </w:num>
  <w:num w:numId="17">
    <w:abstractNumId w:val="17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3C"/>
    <w:rsid w:val="0000025A"/>
    <w:rsid w:val="0000208E"/>
    <w:rsid w:val="00005B95"/>
    <w:rsid w:val="000215DE"/>
    <w:rsid w:val="00025ED7"/>
    <w:rsid w:val="00025F21"/>
    <w:rsid w:val="00031F80"/>
    <w:rsid w:val="00037230"/>
    <w:rsid w:val="000407DB"/>
    <w:rsid w:val="000634DC"/>
    <w:rsid w:val="000636A4"/>
    <w:rsid w:val="00066339"/>
    <w:rsid w:val="00066ED1"/>
    <w:rsid w:val="00081E9D"/>
    <w:rsid w:val="000A2CF0"/>
    <w:rsid w:val="000C565B"/>
    <w:rsid w:val="000D0AD9"/>
    <w:rsid w:val="000D119C"/>
    <w:rsid w:val="000D4554"/>
    <w:rsid w:val="000E2FA2"/>
    <w:rsid w:val="000F6B9C"/>
    <w:rsid w:val="001034E8"/>
    <w:rsid w:val="001063BF"/>
    <w:rsid w:val="0011525D"/>
    <w:rsid w:val="001179DB"/>
    <w:rsid w:val="00121AA8"/>
    <w:rsid w:val="00127CCC"/>
    <w:rsid w:val="001409B5"/>
    <w:rsid w:val="00146BB2"/>
    <w:rsid w:val="00147D91"/>
    <w:rsid w:val="00150625"/>
    <w:rsid w:val="00162BCE"/>
    <w:rsid w:val="00171333"/>
    <w:rsid w:val="001741EC"/>
    <w:rsid w:val="00175205"/>
    <w:rsid w:val="001812C0"/>
    <w:rsid w:val="0019011D"/>
    <w:rsid w:val="001A5B4E"/>
    <w:rsid w:val="001A71AB"/>
    <w:rsid w:val="001B0068"/>
    <w:rsid w:val="001B2396"/>
    <w:rsid w:val="001C2156"/>
    <w:rsid w:val="001D1711"/>
    <w:rsid w:val="001D43D4"/>
    <w:rsid w:val="001D716A"/>
    <w:rsid w:val="001E7374"/>
    <w:rsid w:val="001F6D18"/>
    <w:rsid w:val="001F76D0"/>
    <w:rsid w:val="00221443"/>
    <w:rsid w:val="00227EB4"/>
    <w:rsid w:val="002654EC"/>
    <w:rsid w:val="002723FC"/>
    <w:rsid w:val="002725E2"/>
    <w:rsid w:val="00291266"/>
    <w:rsid w:val="002C0268"/>
    <w:rsid w:val="002C4E58"/>
    <w:rsid w:val="002D5774"/>
    <w:rsid w:val="002D5ACE"/>
    <w:rsid w:val="002E1C56"/>
    <w:rsid w:val="002E20A8"/>
    <w:rsid w:val="003030B1"/>
    <w:rsid w:val="003327F7"/>
    <w:rsid w:val="0034171E"/>
    <w:rsid w:val="00347D85"/>
    <w:rsid w:val="00351500"/>
    <w:rsid w:val="00352126"/>
    <w:rsid w:val="00356FD8"/>
    <w:rsid w:val="00375D06"/>
    <w:rsid w:val="003779F5"/>
    <w:rsid w:val="00380DA0"/>
    <w:rsid w:val="00387174"/>
    <w:rsid w:val="00396F3D"/>
    <w:rsid w:val="003A21E0"/>
    <w:rsid w:val="003A7723"/>
    <w:rsid w:val="003B333F"/>
    <w:rsid w:val="003B35F0"/>
    <w:rsid w:val="003C6031"/>
    <w:rsid w:val="003C6557"/>
    <w:rsid w:val="003D7597"/>
    <w:rsid w:val="003F042A"/>
    <w:rsid w:val="003F1CA0"/>
    <w:rsid w:val="00406F8A"/>
    <w:rsid w:val="00407667"/>
    <w:rsid w:val="00426B4C"/>
    <w:rsid w:val="00441D2C"/>
    <w:rsid w:val="00446F93"/>
    <w:rsid w:val="0045043A"/>
    <w:rsid w:val="004632BA"/>
    <w:rsid w:val="00463ABF"/>
    <w:rsid w:val="00466870"/>
    <w:rsid w:val="0047223F"/>
    <w:rsid w:val="00475D2C"/>
    <w:rsid w:val="00477EC7"/>
    <w:rsid w:val="004820BD"/>
    <w:rsid w:val="00494952"/>
    <w:rsid w:val="004962C1"/>
    <w:rsid w:val="004C326B"/>
    <w:rsid w:val="004D0C36"/>
    <w:rsid w:val="004E110E"/>
    <w:rsid w:val="00500633"/>
    <w:rsid w:val="005150AE"/>
    <w:rsid w:val="005171D6"/>
    <w:rsid w:val="00523133"/>
    <w:rsid w:val="00542D86"/>
    <w:rsid w:val="00555204"/>
    <w:rsid w:val="00567745"/>
    <w:rsid w:val="005767AE"/>
    <w:rsid w:val="005D7D16"/>
    <w:rsid w:val="005F1CB7"/>
    <w:rsid w:val="005F40D8"/>
    <w:rsid w:val="00610435"/>
    <w:rsid w:val="00647080"/>
    <w:rsid w:val="00655329"/>
    <w:rsid w:val="00674DA2"/>
    <w:rsid w:val="0069121E"/>
    <w:rsid w:val="006A1E35"/>
    <w:rsid w:val="006A632F"/>
    <w:rsid w:val="006B1D48"/>
    <w:rsid w:val="006C2DF5"/>
    <w:rsid w:val="006C4CAE"/>
    <w:rsid w:val="006C6D03"/>
    <w:rsid w:val="006D671B"/>
    <w:rsid w:val="006F1CD1"/>
    <w:rsid w:val="00711CE5"/>
    <w:rsid w:val="00712281"/>
    <w:rsid w:val="00712DD5"/>
    <w:rsid w:val="00715A0D"/>
    <w:rsid w:val="00717CA2"/>
    <w:rsid w:val="00722854"/>
    <w:rsid w:val="00724DA1"/>
    <w:rsid w:val="007364E8"/>
    <w:rsid w:val="007579C7"/>
    <w:rsid w:val="007A2913"/>
    <w:rsid w:val="007D221C"/>
    <w:rsid w:val="007D2C84"/>
    <w:rsid w:val="007E2BE6"/>
    <w:rsid w:val="007F411A"/>
    <w:rsid w:val="00813216"/>
    <w:rsid w:val="00820522"/>
    <w:rsid w:val="00847FC5"/>
    <w:rsid w:val="00876920"/>
    <w:rsid w:val="00877F5F"/>
    <w:rsid w:val="0088431E"/>
    <w:rsid w:val="00886EC0"/>
    <w:rsid w:val="008913E9"/>
    <w:rsid w:val="00893876"/>
    <w:rsid w:val="008B3556"/>
    <w:rsid w:val="008C0CDB"/>
    <w:rsid w:val="008C7D64"/>
    <w:rsid w:val="008D395C"/>
    <w:rsid w:val="008E5EE6"/>
    <w:rsid w:val="008E61D7"/>
    <w:rsid w:val="008E660C"/>
    <w:rsid w:val="008E7EAD"/>
    <w:rsid w:val="008F4B29"/>
    <w:rsid w:val="00906691"/>
    <w:rsid w:val="00916C85"/>
    <w:rsid w:val="0094623C"/>
    <w:rsid w:val="00976169"/>
    <w:rsid w:val="009827E5"/>
    <w:rsid w:val="00993E64"/>
    <w:rsid w:val="00997729"/>
    <w:rsid w:val="009A6EB5"/>
    <w:rsid w:val="009B0330"/>
    <w:rsid w:val="009F6665"/>
    <w:rsid w:val="00A04603"/>
    <w:rsid w:val="00A535C5"/>
    <w:rsid w:val="00A535FF"/>
    <w:rsid w:val="00A93020"/>
    <w:rsid w:val="00AC50C2"/>
    <w:rsid w:val="00AC6743"/>
    <w:rsid w:val="00AD0FEA"/>
    <w:rsid w:val="00AD3DFE"/>
    <w:rsid w:val="00AD4400"/>
    <w:rsid w:val="00AD4E50"/>
    <w:rsid w:val="00AF0DEC"/>
    <w:rsid w:val="00B070B3"/>
    <w:rsid w:val="00B4519C"/>
    <w:rsid w:val="00B55842"/>
    <w:rsid w:val="00B658DE"/>
    <w:rsid w:val="00B6711E"/>
    <w:rsid w:val="00B80CF3"/>
    <w:rsid w:val="00B82C3D"/>
    <w:rsid w:val="00B840AC"/>
    <w:rsid w:val="00B846D9"/>
    <w:rsid w:val="00BA5177"/>
    <w:rsid w:val="00BA6CB7"/>
    <w:rsid w:val="00BC0E37"/>
    <w:rsid w:val="00BC7399"/>
    <w:rsid w:val="00BD5DC1"/>
    <w:rsid w:val="00BE4E8A"/>
    <w:rsid w:val="00BF4776"/>
    <w:rsid w:val="00C00CB2"/>
    <w:rsid w:val="00C308EC"/>
    <w:rsid w:val="00C31B2A"/>
    <w:rsid w:val="00C34EC2"/>
    <w:rsid w:val="00C663E4"/>
    <w:rsid w:val="00C733FC"/>
    <w:rsid w:val="00C863BD"/>
    <w:rsid w:val="00C940E8"/>
    <w:rsid w:val="00CD38CF"/>
    <w:rsid w:val="00CF3FE3"/>
    <w:rsid w:val="00CF4A9A"/>
    <w:rsid w:val="00D02828"/>
    <w:rsid w:val="00D204DF"/>
    <w:rsid w:val="00D25557"/>
    <w:rsid w:val="00D300EB"/>
    <w:rsid w:val="00D617C8"/>
    <w:rsid w:val="00D63AED"/>
    <w:rsid w:val="00D66CEA"/>
    <w:rsid w:val="00DB20A1"/>
    <w:rsid w:val="00DB7F2B"/>
    <w:rsid w:val="00DB7FBF"/>
    <w:rsid w:val="00DC758C"/>
    <w:rsid w:val="00DE5329"/>
    <w:rsid w:val="00DE5A06"/>
    <w:rsid w:val="00DE652E"/>
    <w:rsid w:val="00DF1CB8"/>
    <w:rsid w:val="00E05E45"/>
    <w:rsid w:val="00E0734E"/>
    <w:rsid w:val="00E3222E"/>
    <w:rsid w:val="00E61EA6"/>
    <w:rsid w:val="00E70087"/>
    <w:rsid w:val="00EA743F"/>
    <w:rsid w:val="00EC0807"/>
    <w:rsid w:val="00EE1D8A"/>
    <w:rsid w:val="00EE1EFB"/>
    <w:rsid w:val="00EE386C"/>
    <w:rsid w:val="00EF1672"/>
    <w:rsid w:val="00F030E2"/>
    <w:rsid w:val="00F23CB6"/>
    <w:rsid w:val="00F47E20"/>
    <w:rsid w:val="00F56F60"/>
    <w:rsid w:val="00F607CA"/>
    <w:rsid w:val="00F83700"/>
    <w:rsid w:val="00F9517B"/>
    <w:rsid w:val="00FB39D9"/>
    <w:rsid w:val="00FC46C3"/>
    <w:rsid w:val="00FD6B01"/>
    <w:rsid w:val="00FE3EAD"/>
    <w:rsid w:val="00F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B0B38"/>
  <w15:docId w15:val="{D88555D3-8C84-42C8-8EF3-62438A96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72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623C"/>
  </w:style>
  <w:style w:type="paragraph" w:styleId="Zpat">
    <w:name w:val="footer"/>
    <w:basedOn w:val="Normln"/>
    <w:link w:val="ZpatChar"/>
    <w:uiPriority w:val="99"/>
    <w:unhideWhenUsed/>
    <w:rsid w:val="0094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623C"/>
  </w:style>
  <w:style w:type="paragraph" w:styleId="Bezmezer">
    <w:name w:val="No Spacing"/>
    <w:uiPriority w:val="1"/>
    <w:qFormat/>
    <w:rsid w:val="00674DA2"/>
    <w:pPr>
      <w:spacing w:after="0" w:line="240" w:lineRule="auto"/>
    </w:pPr>
  </w:style>
  <w:style w:type="table" w:styleId="Mkatabulky">
    <w:name w:val="Table Grid"/>
    <w:basedOn w:val="Normlntabulka"/>
    <w:uiPriority w:val="59"/>
    <w:rsid w:val="00F8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3700"/>
    <w:rPr>
      <w:color w:val="0563C1" w:themeColor="hyperlink"/>
      <w:u w:val="single"/>
    </w:rPr>
  </w:style>
  <w:style w:type="paragraph" w:styleId="Zvr">
    <w:name w:val="Closing"/>
    <w:basedOn w:val="Normln"/>
    <w:link w:val="ZvrChar"/>
    <w:uiPriority w:val="7"/>
    <w:unhideWhenUsed/>
    <w:qFormat/>
    <w:rsid w:val="00F83700"/>
    <w:pPr>
      <w:spacing w:before="240" w:after="0" w:line="276" w:lineRule="auto"/>
      <w:ind w:right="4320"/>
    </w:pPr>
    <w:rPr>
      <w:rFonts w:ascii="Calibri" w:eastAsia="Times New Roman" w:hAnsi="Calibri" w:cs="Times New Roman"/>
      <w:sz w:val="20"/>
      <w:szCs w:val="20"/>
    </w:rPr>
  </w:style>
  <w:style w:type="character" w:customStyle="1" w:styleId="ZvrChar">
    <w:name w:val="Závěr Char"/>
    <w:basedOn w:val="Standardnpsmoodstavce"/>
    <w:link w:val="Zvr"/>
    <w:uiPriority w:val="7"/>
    <w:rsid w:val="00F83700"/>
    <w:rPr>
      <w:rFonts w:ascii="Calibri" w:eastAsia="Times New Roman" w:hAnsi="Calibri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F8370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paragraph" w:customStyle="1" w:styleId="StylslovnmanualPedsazen1cm">
    <w:name w:val="Styl Číslování manual + Předsazení:  1 cm"/>
    <w:basedOn w:val="Normln"/>
    <w:rsid w:val="00F83700"/>
    <w:pPr>
      <w:tabs>
        <w:tab w:val="left" w:pos="567"/>
      </w:tabs>
      <w:spacing w:before="60" w:after="6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F8370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700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B1D48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876920"/>
    <w:rPr>
      <w:rFonts w:ascii="Calibri" w:eastAsia="Times New Roman" w:hAnsi="Calibri" w:cs="Times New Roman"/>
      <w:sz w:val="20"/>
      <w:szCs w:val="20"/>
    </w:rPr>
  </w:style>
  <w:style w:type="paragraph" w:styleId="Revize">
    <w:name w:val="Revision"/>
    <w:hidden/>
    <w:uiPriority w:val="99"/>
    <w:semiHidden/>
    <w:rsid w:val="00406F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3784-48AD-4F41-8241-76A996BF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>Bc. Ondřej Topič, jednatel</Manager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Ondra Topič</dc:creator>
  <cp:lastModifiedBy>Ing. Veronika Austová</cp:lastModifiedBy>
  <cp:revision>2</cp:revision>
  <cp:lastPrinted>2022-05-18T06:29:00Z</cp:lastPrinted>
  <dcterms:created xsi:type="dcterms:W3CDTF">2025-06-17T06:48:00Z</dcterms:created>
  <dcterms:modified xsi:type="dcterms:W3CDTF">2025-06-17T06:48:00Z</dcterms:modified>
</cp:coreProperties>
</file>