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6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09"/>
        <w:gridCol w:w="670"/>
        <w:gridCol w:w="4081"/>
        <w:gridCol w:w="859"/>
        <w:gridCol w:w="1459"/>
        <w:gridCol w:w="1285"/>
      </w:tblGrid>
      <w:tr w:rsidRPr="00A9088F" w:rsidR="00F25DEB" w:rsidTr="007127BA" w14:paraId="5B80F606" w14:textId="77777777">
        <w:tc>
          <w:tcPr>
            <w:tcW w:w="2979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P="00AB40E5" w:rsidRDefault="00F974EC" w14:paraId="76D76258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A9088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Měnírna č. 7 – Neštěmice</w:t>
            </w:r>
          </w:p>
        </w:tc>
        <w:tc>
          <w:tcPr>
            <w:tcW w:w="4940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RDefault="00F974EC" w14:paraId="3FE4CDB1" w14:textId="1EEB6682">
            <w:pPr>
              <w:spacing w:after="0"/>
              <w:jc w:val="center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22 </w:t>
            </w:r>
            <w:proofErr w:type="spellStart"/>
            <w:r w:rsidRPr="00A9088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</w:t>
            </w:r>
            <w:proofErr w:type="spellEnd"/>
            <w:r w:rsidRPr="00A9088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AC / 660 V DC, 2 x 800 </w:t>
            </w:r>
            <w:proofErr w:type="spellStart"/>
            <w:r w:rsidRPr="00A9088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kVA</w:t>
            </w:r>
            <w:proofErr w:type="spellEnd"/>
            <w:r w:rsidRPr="00A9088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44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RDefault="00F974EC" w14:paraId="47B3E5BA" w14:textId="77777777">
            <w:pPr>
              <w:spacing w:after="0"/>
              <w:jc w:val="center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proofErr w:type="gramStart"/>
            <w:r w:rsidRPr="00A9088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diodová - ČKD</w:t>
            </w:r>
            <w:proofErr w:type="gramEnd"/>
          </w:p>
        </w:tc>
      </w:tr>
      <w:tr w:rsidRPr="00A9088F" w:rsidR="00F25DEB" w:rsidTr="007127BA" w14:paraId="786455E1" w14:textId="77777777">
        <w:tc>
          <w:tcPr>
            <w:tcW w:w="2309" w:type="dxa"/>
            <w:shd w:val="clear" w:color="auto" w:fill="auto"/>
            <w:tcMar>
              <w:left w:w="103" w:type="dxa"/>
            </w:tcMar>
          </w:tcPr>
          <w:p w:rsidRPr="00A9088F" w:rsidR="00F25DEB" w:rsidRDefault="00F974EC" w14:paraId="7D6B1BC4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A9088F">
              <w:rPr>
                <w:rFonts w:ascii="Franklin Gothic Medium" w:hAnsi="Franklin Gothic Medium"/>
                <w:b/>
              </w:rPr>
              <w:t>segment údržby</w:t>
            </w:r>
          </w:p>
        </w:tc>
        <w:tc>
          <w:tcPr>
            <w:tcW w:w="4751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RDefault="00F974EC" w14:paraId="11153B5F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A9088F">
              <w:rPr>
                <w:rFonts w:ascii="Franklin Gothic Medium" w:hAnsi="Franklin Gothic Medium"/>
                <w:b/>
              </w:rPr>
              <w:t>popis prací</w:t>
            </w: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Pr="00A9088F" w:rsidR="00F25DEB" w:rsidRDefault="00F974EC" w14:paraId="76936714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A9088F">
              <w:rPr>
                <w:rFonts w:ascii="Franklin Gothic Medium" w:hAnsi="Franklin Gothic Medium"/>
                <w:b/>
              </w:rPr>
              <w:t>počet kusů</w:t>
            </w:r>
          </w:p>
        </w:tc>
        <w:tc>
          <w:tcPr>
            <w:tcW w:w="1459" w:type="dxa"/>
            <w:shd w:val="clear" w:color="auto" w:fill="auto"/>
            <w:tcMar>
              <w:left w:w="103" w:type="dxa"/>
            </w:tcMar>
          </w:tcPr>
          <w:p w:rsidRPr="00A9088F" w:rsidR="00F25DEB" w:rsidRDefault="00F974EC" w14:paraId="0FE6539E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A9088F">
              <w:rPr>
                <w:rFonts w:ascii="Franklin Gothic Medium" w:hAnsi="Franklin Gothic Medium"/>
                <w:b/>
              </w:rPr>
              <w:t>četnost prací</w:t>
            </w:r>
          </w:p>
          <w:p w:rsidRPr="00A9088F" w:rsidR="00F25DEB" w:rsidRDefault="00F974EC" w14:paraId="122296DD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A9088F">
              <w:rPr>
                <w:rFonts w:ascii="Franklin Gothic Medium" w:hAnsi="Franklin Gothic Medium"/>
                <w:b/>
              </w:rPr>
              <w:t>(doporučená)</w:t>
            </w:r>
          </w:p>
        </w:tc>
        <w:tc>
          <w:tcPr>
            <w:tcW w:w="1285" w:type="dxa"/>
            <w:shd w:val="clear" w:color="auto" w:fill="auto"/>
            <w:tcMar>
              <w:left w:w="103" w:type="dxa"/>
            </w:tcMar>
          </w:tcPr>
          <w:p w:rsidRPr="00A9088F" w:rsidR="00F25DEB" w:rsidRDefault="00AB40E5" w14:paraId="5402542E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787819">
              <w:rPr>
                <w:rFonts w:ascii="Franklin Gothic Medium" w:hAnsi="Franklin Gothic Medium"/>
                <w:b/>
              </w:rPr>
              <w:t xml:space="preserve">Jednotková </w:t>
            </w:r>
            <w:r w:rsidRPr="00787819" w:rsidR="00F974EC">
              <w:rPr>
                <w:rFonts w:ascii="Franklin Gothic Medium" w:hAnsi="Franklin Gothic Medium"/>
                <w:b/>
                <w:sz w:val="16"/>
                <w:szCs w:val="16"/>
              </w:rPr>
              <w:t>cena bez DPH</w:t>
            </w:r>
          </w:p>
        </w:tc>
      </w:tr>
      <w:tr w:rsidRPr="00A9088F" w:rsidR="00F25DEB" w:rsidTr="007127BA" w14:paraId="3A6793A6" w14:textId="77777777">
        <w:tc>
          <w:tcPr>
            <w:tcW w:w="2309" w:type="dxa"/>
            <w:vMerge w:val="restart"/>
            <w:shd w:val="clear" w:color="auto" w:fill="auto"/>
            <w:tcMar>
              <w:left w:w="103" w:type="dxa"/>
            </w:tcMar>
          </w:tcPr>
          <w:p w:rsidRPr="00A9088F" w:rsidR="00F25DEB" w:rsidRDefault="00F974EC" w14:paraId="3C3F8B87" w14:textId="47C8531B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  <w:b/>
              </w:rPr>
              <w:t xml:space="preserve">dálkové ovládání – část měnírna a spojení s EDT </w:t>
            </w:r>
          </w:p>
        </w:tc>
        <w:tc>
          <w:tcPr>
            <w:tcW w:w="4751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RDefault="00F974EC" w14:paraId="6CD89E5F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kontrola přenosu a provedení povelů, kontrola přenosu signálů, zkouška a nastavení analogových měření dálkového ovládání měnírny</w:t>
            </w:r>
          </w:p>
        </w:tc>
        <w:tc>
          <w:tcPr>
            <w:tcW w:w="859" w:type="dxa"/>
            <w:vMerge w:val="restart"/>
            <w:shd w:val="clear" w:color="auto" w:fill="auto"/>
            <w:tcMar>
              <w:left w:w="103" w:type="dxa"/>
            </w:tcMar>
          </w:tcPr>
          <w:p w:rsidRPr="00A9088F" w:rsidR="00F25DEB" w:rsidRDefault="00F974EC" w14:paraId="4D4084AB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59" w:type="dxa"/>
            <w:vMerge w:val="restart"/>
            <w:shd w:val="clear" w:color="auto" w:fill="auto"/>
            <w:tcMar>
              <w:left w:w="103" w:type="dxa"/>
            </w:tcMar>
          </w:tcPr>
          <w:p w:rsidRPr="00A9088F" w:rsidR="00F25DEB" w:rsidRDefault="00B65D82" w14:paraId="3F2E6C2A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1</w:t>
            </w:r>
            <w:r w:rsidRPr="00A9088F" w:rsidR="00F974EC">
              <w:rPr>
                <w:rFonts w:ascii="Franklin Gothic Medium" w:hAnsi="Franklin Gothic Medium"/>
              </w:rPr>
              <w:t>X ROK</w:t>
            </w:r>
          </w:p>
        </w:tc>
        <w:tc>
          <w:tcPr>
            <w:tcW w:w="1285" w:type="dxa"/>
            <w:vMerge w:val="restart"/>
            <w:shd w:val="clear" w:color="auto" w:fill="auto"/>
            <w:tcMar>
              <w:left w:w="103" w:type="dxa"/>
            </w:tcMar>
          </w:tcPr>
          <w:p w:rsidRPr="00A9088F" w:rsidR="00F25DEB" w:rsidRDefault="00F25DEB" w14:paraId="72F84B24" w14:textId="25699410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A9088F" w:rsidR="00F25DEB" w:rsidTr="007127BA" w14:paraId="5B3C33E4" w14:textId="77777777">
        <w:tc>
          <w:tcPr>
            <w:tcW w:w="230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32980C9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51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RDefault="00F974EC" w14:paraId="0E28BD8D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Kontrola měření symetrie trakční sítě a signalizace zhoršeného izolačního stavu</w:t>
            </w:r>
          </w:p>
        </w:tc>
        <w:tc>
          <w:tcPr>
            <w:tcW w:w="85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4BFC8DE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5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32DBF1C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3AD6BDC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A9088F" w:rsidR="00F25DEB" w:rsidTr="007127BA" w14:paraId="7C6F83C3" w14:textId="77777777">
        <w:tc>
          <w:tcPr>
            <w:tcW w:w="230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2F9FAA8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51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RDefault="00F974EC" w14:paraId="1B5E3B83" w14:textId="6B291064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Kontrola souladu schéma měnírny na monitoru EDT s technologií, kontrol</w:t>
            </w:r>
            <w:r w:rsidRPr="00A9088F" w:rsidR="00AB40E5">
              <w:rPr>
                <w:rFonts w:ascii="Franklin Gothic Medium" w:hAnsi="Franklin Gothic Medium"/>
              </w:rPr>
              <w:t xml:space="preserve">a signalizace ovládání měnírny </w:t>
            </w:r>
            <w:proofErr w:type="gramStart"/>
            <w:r w:rsidRPr="00A9088F" w:rsidR="00AB40E5">
              <w:rPr>
                <w:rFonts w:ascii="Franklin Gothic Medium" w:hAnsi="Franklin Gothic Medium"/>
              </w:rPr>
              <w:t xml:space="preserve">místně </w:t>
            </w:r>
            <w:r w:rsidRPr="00A9088F">
              <w:rPr>
                <w:rFonts w:ascii="Franklin Gothic Medium" w:hAnsi="Franklin Gothic Medium"/>
              </w:rPr>
              <w:t>-</w:t>
            </w:r>
            <w:r w:rsidRPr="00A9088F" w:rsidR="00AB40E5">
              <w:rPr>
                <w:rFonts w:ascii="Franklin Gothic Medium" w:hAnsi="Franklin Gothic Medium"/>
              </w:rPr>
              <w:t xml:space="preserve"> dálkově</w:t>
            </w:r>
            <w:proofErr w:type="gramEnd"/>
          </w:p>
        </w:tc>
        <w:tc>
          <w:tcPr>
            <w:tcW w:w="85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091DE01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5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5A2AA17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3081BE5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A9088F" w:rsidR="00F25DEB" w:rsidTr="007127BA" w14:paraId="7A4C9A04" w14:textId="77777777">
        <w:tc>
          <w:tcPr>
            <w:tcW w:w="2309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Pr="00A9088F" w:rsidR="00F25DEB" w:rsidRDefault="00F25DEB" w14:paraId="5D1EDB9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51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Pr="00A9088F" w:rsidR="00F25DEB" w:rsidRDefault="00F974EC" w14:paraId="03DAB3D5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Následná kontrola zápisu provedených zkoušek DO v záznamu událostí měnírny</w:t>
            </w:r>
          </w:p>
        </w:tc>
        <w:tc>
          <w:tcPr>
            <w:tcW w:w="85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7831978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5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218F8CE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1B1E73C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A9088F" w:rsidR="00F25DEB" w:rsidTr="007127BA" w14:paraId="31324E19" w14:textId="77777777">
        <w:tc>
          <w:tcPr>
            <w:tcW w:w="2309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Pr="00A9088F" w:rsidR="00F25DEB" w:rsidRDefault="00F25DEB" w14:paraId="67BD8DE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51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Pr="00A9088F" w:rsidR="00F25DEB" w:rsidRDefault="00F974EC" w14:paraId="6DF9B9E5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Kontrola funkcí nouzového vynutí měnírny dálkově</w:t>
            </w:r>
          </w:p>
        </w:tc>
        <w:tc>
          <w:tcPr>
            <w:tcW w:w="85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205D845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5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3EAC05D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6869782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A9088F" w:rsidR="00F25DEB" w:rsidTr="007127BA" w14:paraId="4DC9AB5C" w14:textId="77777777">
        <w:tc>
          <w:tcPr>
            <w:tcW w:w="230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71EAF33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51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RDefault="00F974EC" w14:paraId="5D807E08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Kontrola dálkové deblokace působení zemní ochrany</w:t>
            </w:r>
          </w:p>
        </w:tc>
        <w:tc>
          <w:tcPr>
            <w:tcW w:w="85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256FF40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5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52F101A3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02D8AF4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A9088F" w:rsidR="00F25DEB" w:rsidTr="007127BA" w14:paraId="23678D4E" w14:textId="77777777">
        <w:tc>
          <w:tcPr>
            <w:tcW w:w="2309" w:type="dxa"/>
            <w:vMerge w:val="restart"/>
            <w:shd w:val="clear" w:color="auto" w:fill="auto"/>
            <w:tcMar>
              <w:left w:w="103" w:type="dxa"/>
            </w:tcMar>
          </w:tcPr>
          <w:p w:rsidRPr="00A9088F" w:rsidR="00F25DEB" w:rsidRDefault="00F974EC" w14:paraId="4CBFBD78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  <w:b/>
              </w:rPr>
              <w:t>rozvaděč VN</w:t>
            </w:r>
            <w:r w:rsidRPr="00A9088F">
              <w:rPr>
                <w:rFonts w:ascii="Franklin Gothic Medium" w:hAnsi="Franklin Gothic Medium"/>
              </w:rPr>
              <w:t xml:space="preserve"> – ČKD</w:t>
            </w:r>
          </w:p>
        </w:tc>
        <w:tc>
          <w:tcPr>
            <w:tcW w:w="4751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RDefault="00F974EC" w14:paraId="72D4754A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kontrola a nastavení ochran VN – AT31X1</w:t>
            </w: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Pr="00A9088F" w:rsidR="00F25DEB" w:rsidRDefault="00F974EC" w14:paraId="5BA489C6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 xml:space="preserve">1 </w:t>
            </w:r>
          </w:p>
        </w:tc>
        <w:tc>
          <w:tcPr>
            <w:tcW w:w="1459" w:type="dxa"/>
            <w:vMerge w:val="restart"/>
            <w:shd w:val="clear" w:color="auto" w:fill="auto"/>
            <w:tcMar>
              <w:left w:w="103" w:type="dxa"/>
            </w:tcMar>
          </w:tcPr>
          <w:p w:rsidRPr="00A9088F" w:rsidR="00F25DEB" w:rsidRDefault="00F974EC" w14:paraId="52464E5D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85" w:type="dxa"/>
            <w:shd w:val="clear" w:color="auto" w:fill="auto"/>
            <w:tcMar>
              <w:left w:w="103" w:type="dxa"/>
            </w:tcMar>
          </w:tcPr>
          <w:p w:rsidRPr="00A9088F" w:rsidR="00F25DEB" w:rsidRDefault="00F25DEB" w14:paraId="6E393307" w14:textId="48D7A220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A9088F" w:rsidR="00F25DEB" w:rsidTr="007127BA" w14:paraId="2EAA1B44" w14:textId="77777777">
        <w:tc>
          <w:tcPr>
            <w:tcW w:w="230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56A4A34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51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RDefault="00F974EC" w14:paraId="0517DE1E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kontrola a nastavení ochran VN – A15</w:t>
            </w: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Pr="00A9088F" w:rsidR="00F25DEB" w:rsidRDefault="00F974EC" w14:paraId="7FB0CEC8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7</w:t>
            </w:r>
          </w:p>
        </w:tc>
        <w:tc>
          <w:tcPr>
            <w:tcW w:w="145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3CF9BD1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5" w:type="dxa"/>
            <w:shd w:val="clear" w:color="auto" w:fill="auto"/>
            <w:tcMar>
              <w:left w:w="103" w:type="dxa"/>
            </w:tcMar>
          </w:tcPr>
          <w:p w:rsidRPr="00A9088F" w:rsidR="00F25DEB" w:rsidRDefault="00F25DEB" w14:paraId="53D85E65" w14:textId="45322865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A9088F" w:rsidR="00F25DEB" w:rsidTr="007127BA" w14:paraId="00889376" w14:textId="77777777">
        <w:tc>
          <w:tcPr>
            <w:tcW w:w="2309" w:type="dxa"/>
            <w:shd w:val="clear" w:color="auto" w:fill="auto"/>
            <w:tcMar>
              <w:left w:w="103" w:type="dxa"/>
            </w:tcMar>
          </w:tcPr>
          <w:p w:rsidRPr="00A9088F" w:rsidR="00F25DEB" w:rsidRDefault="00F25DEB" w14:paraId="4EE4B99F" w14:textId="77777777">
            <w:pPr>
              <w:spacing w:after="0"/>
              <w:rPr>
                <w:rFonts w:ascii="Franklin Gothic Medium" w:hAnsi="Franklin Gothic Medium"/>
              </w:rPr>
            </w:pPr>
          </w:p>
          <w:p w:rsidRPr="00A9088F" w:rsidR="00F25DEB" w:rsidRDefault="00F974EC" w14:paraId="37B1F243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  <w:b/>
              </w:rPr>
              <w:t>Zemní ochrana a NV měnírny</w:t>
            </w:r>
            <w:r w:rsidRPr="00A9088F">
              <w:rPr>
                <w:rFonts w:ascii="Franklin Gothic Medium" w:hAnsi="Franklin Gothic Medium"/>
              </w:rPr>
              <w:t xml:space="preserve"> </w:t>
            </w:r>
          </w:p>
          <w:p w:rsidRPr="00A9088F" w:rsidR="00F25DEB" w:rsidRDefault="00F25DEB" w14:paraId="40A7C49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51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RDefault="00F974EC" w14:paraId="7F2D9CEF" w14:textId="00EDD98A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kontrola a nastavení zemní ochrany, kontrola vypínání zemní ochranou</w:t>
            </w:r>
            <w:r w:rsidR="00A9088F">
              <w:rPr>
                <w:rFonts w:ascii="Franklin Gothic Medium" w:hAnsi="Franklin Gothic Medium"/>
              </w:rPr>
              <w:t>, nouzové vypínání</w:t>
            </w:r>
            <w:r w:rsidRPr="0033744B" w:rsidR="00A9088F">
              <w:rPr>
                <w:rFonts w:ascii="Franklin Gothic Medium" w:hAnsi="Franklin Gothic Medium"/>
              </w:rPr>
              <w:t xml:space="preserve"> a deblokac</w:t>
            </w:r>
            <w:r w:rsidR="00A9088F">
              <w:rPr>
                <w:rFonts w:ascii="Franklin Gothic Medium" w:hAnsi="Franklin Gothic Medium"/>
              </w:rPr>
              <w:t>e</w:t>
            </w: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Pr="00A9088F" w:rsidR="00F25DEB" w:rsidRDefault="00F974EC" w14:paraId="13EA72FD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59" w:type="dxa"/>
            <w:shd w:val="clear" w:color="auto" w:fill="auto"/>
            <w:tcMar>
              <w:left w:w="103" w:type="dxa"/>
            </w:tcMar>
          </w:tcPr>
          <w:p w:rsidRPr="00A9088F" w:rsidR="00F25DEB" w:rsidRDefault="00F974EC" w14:paraId="244A189F" w14:textId="77777777">
            <w:pPr>
              <w:spacing w:after="0"/>
              <w:rPr>
                <w:rFonts w:ascii="Franklin Gothic Medium" w:hAnsi="Franklin Gothic Medium"/>
              </w:rPr>
            </w:pPr>
            <w:bookmarkStart w:name="__DdeLink__3233_1378870260" w:id="0"/>
            <w:r w:rsidRPr="00A9088F">
              <w:rPr>
                <w:rFonts w:ascii="Franklin Gothic Medium" w:hAnsi="Franklin Gothic Medium"/>
              </w:rPr>
              <w:t xml:space="preserve">1X </w:t>
            </w:r>
            <w:bookmarkEnd w:id="0"/>
            <w:r w:rsidRPr="00A9088F">
              <w:rPr>
                <w:rFonts w:ascii="Franklin Gothic Medium" w:hAnsi="Franklin Gothic Medium"/>
              </w:rPr>
              <w:t>ROK</w:t>
            </w:r>
          </w:p>
        </w:tc>
        <w:tc>
          <w:tcPr>
            <w:tcW w:w="1285" w:type="dxa"/>
            <w:shd w:val="clear" w:color="auto" w:fill="auto"/>
            <w:tcMar>
              <w:left w:w="103" w:type="dxa"/>
            </w:tcMar>
          </w:tcPr>
          <w:p w:rsidRPr="00A9088F" w:rsidR="00F25DEB" w:rsidRDefault="00F25DEB" w14:paraId="499F54E4" w14:textId="445D49BF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A9088F" w:rsidR="00F25DEB" w:rsidTr="007127BA" w14:paraId="7909559D" w14:textId="77777777">
        <w:tc>
          <w:tcPr>
            <w:tcW w:w="2309" w:type="dxa"/>
            <w:vMerge w:val="restart"/>
            <w:shd w:val="clear" w:color="auto" w:fill="auto"/>
            <w:tcMar>
              <w:left w:w="103" w:type="dxa"/>
            </w:tcMar>
          </w:tcPr>
          <w:p w:rsidRPr="00A9088F" w:rsidR="00B3236D" w:rsidRDefault="00F974EC" w14:paraId="3DF47FF6" w14:textId="77777777">
            <w:pPr>
              <w:spacing w:after="0"/>
              <w:rPr>
                <w:rFonts w:ascii="Franklin Gothic Medium" w:hAnsi="Franklin Gothic Medium"/>
                <w:b/>
              </w:rPr>
            </w:pPr>
            <w:proofErr w:type="spellStart"/>
            <w:r w:rsidRPr="00A9088F">
              <w:rPr>
                <w:rFonts w:ascii="Franklin Gothic Medium" w:hAnsi="Franklin Gothic Medium"/>
                <w:b/>
              </w:rPr>
              <w:t>Napaječový</w:t>
            </w:r>
            <w:proofErr w:type="spellEnd"/>
          </w:p>
          <w:p w:rsidRPr="00A9088F" w:rsidR="00F25DEB" w:rsidRDefault="00F974EC" w14:paraId="234AEB02" w14:textId="44A45974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  <w:b/>
              </w:rPr>
              <w:t>rozv</w:t>
            </w:r>
            <w:r w:rsidRPr="00A9088F" w:rsidR="00B3236D">
              <w:rPr>
                <w:rFonts w:ascii="Franklin Gothic Medium" w:hAnsi="Franklin Gothic Medium"/>
                <w:b/>
              </w:rPr>
              <w:t>a</w:t>
            </w:r>
            <w:r w:rsidRPr="00A9088F">
              <w:rPr>
                <w:rFonts w:ascii="Franklin Gothic Medium" w:hAnsi="Franklin Gothic Medium"/>
                <w:b/>
              </w:rPr>
              <w:t xml:space="preserve">děč </w:t>
            </w:r>
            <w:r w:rsidRPr="00A9088F">
              <w:rPr>
                <w:rFonts w:ascii="Franklin Gothic Medium" w:hAnsi="Franklin Gothic Medium"/>
              </w:rPr>
              <w:t>– ČKD</w:t>
            </w:r>
          </w:p>
        </w:tc>
        <w:tc>
          <w:tcPr>
            <w:tcW w:w="4751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RDefault="00F974EC" w14:paraId="0C265E15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Kontrola funkcí napaječe</w:t>
            </w: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Pr="00A9088F" w:rsidR="00F25DEB" w:rsidRDefault="00F974EC" w14:paraId="36F40181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6</w:t>
            </w:r>
          </w:p>
        </w:tc>
        <w:tc>
          <w:tcPr>
            <w:tcW w:w="1459" w:type="dxa"/>
            <w:vMerge w:val="restart"/>
            <w:shd w:val="clear" w:color="auto" w:fill="auto"/>
            <w:tcMar>
              <w:left w:w="103" w:type="dxa"/>
            </w:tcMar>
          </w:tcPr>
          <w:p w:rsidRPr="00A9088F" w:rsidR="00F25DEB" w:rsidRDefault="00F974EC" w14:paraId="49EA7C57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85" w:type="dxa"/>
            <w:shd w:val="clear" w:color="auto" w:fill="auto"/>
            <w:tcMar>
              <w:left w:w="103" w:type="dxa"/>
            </w:tcMar>
          </w:tcPr>
          <w:p w:rsidRPr="00A9088F" w:rsidR="00F25DEB" w:rsidRDefault="00F25DEB" w14:paraId="43B10493" w14:textId="6559D9F2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A9088F" w:rsidR="00F25DEB" w:rsidTr="007127BA" w14:paraId="3589A3A5" w14:textId="77777777">
        <w:tc>
          <w:tcPr>
            <w:tcW w:w="230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76265C8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51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RDefault="00F974EC" w14:paraId="38B95215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kontrola a nastavení ochran rychlovypínače A15</w:t>
            </w: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Pr="00A9088F" w:rsidR="00F25DEB" w:rsidRDefault="00F974EC" w14:paraId="388EC6C5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12</w:t>
            </w:r>
          </w:p>
        </w:tc>
        <w:tc>
          <w:tcPr>
            <w:tcW w:w="145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586C56E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5" w:type="dxa"/>
            <w:shd w:val="clear" w:color="auto" w:fill="auto"/>
            <w:tcMar>
              <w:left w:w="103" w:type="dxa"/>
            </w:tcMar>
          </w:tcPr>
          <w:p w:rsidRPr="00A9088F" w:rsidR="00F25DEB" w:rsidRDefault="00F25DEB" w14:paraId="4F4F7007" w14:textId="132C5513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A9088F" w:rsidR="00F25DEB" w:rsidTr="007127BA" w14:paraId="094DD3A4" w14:textId="77777777">
        <w:tc>
          <w:tcPr>
            <w:tcW w:w="230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7C57C86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51" w:type="dxa"/>
            <w:gridSpan w:val="2"/>
            <w:shd w:val="clear" w:color="auto" w:fill="auto"/>
            <w:tcMar>
              <w:left w:w="103" w:type="dxa"/>
            </w:tcMar>
          </w:tcPr>
          <w:p w:rsidRPr="00A9088F" w:rsidR="00F25DEB" w:rsidRDefault="00F974EC" w14:paraId="4EAF3077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kontrola a nastavení spouště rychlovypínače</w:t>
            </w:r>
          </w:p>
        </w:tc>
        <w:tc>
          <w:tcPr>
            <w:tcW w:w="859" w:type="dxa"/>
            <w:shd w:val="clear" w:color="auto" w:fill="auto"/>
            <w:tcMar>
              <w:left w:w="103" w:type="dxa"/>
            </w:tcMar>
          </w:tcPr>
          <w:p w:rsidRPr="00A9088F" w:rsidR="00F25DEB" w:rsidRDefault="00F974EC" w14:paraId="31E32F8E" w14:textId="77777777">
            <w:pPr>
              <w:spacing w:after="0"/>
              <w:rPr>
                <w:rFonts w:ascii="Franklin Gothic Medium" w:hAnsi="Franklin Gothic Medium"/>
              </w:rPr>
            </w:pPr>
            <w:r w:rsidRPr="00A9088F">
              <w:rPr>
                <w:rFonts w:ascii="Franklin Gothic Medium" w:hAnsi="Franklin Gothic Medium"/>
              </w:rPr>
              <w:t>6</w:t>
            </w:r>
          </w:p>
        </w:tc>
        <w:tc>
          <w:tcPr>
            <w:tcW w:w="1459" w:type="dxa"/>
            <w:vMerge/>
            <w:shd w:val="clear" w:color="auto" w:fill="auto"/>
            <w:tcMar>
              <w:left w:w="103" w:type="dxa"/>
            </w:tcMar>
          </w:tcPr>
          <w:p w:rsidRPr="00A9088F" w:rsidR="00F25DEB" w:rsidRDefault="00F25DEB" w14:paraId="73A42AC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5" w:type="dxa"/>
            <w:shd w:val="clear" w:color="auto" w:fill="auto"/>
            <w:tcMar>
              <w:left w:w="103" w:type="dxa"/>
            </w:tcMar>
          </w:tcPr>
          <w:p w:rsidRPr="00A9088F" w:rsidR="00F25DEB" w:rsidRDefault="00F25DEB" w14:paraId="7C093BF3" w14:textId="2D9BC4B6">
            <w:pPr>
              <w:spacing w:after="0"/>
              <w:rPr>
                <w:rFonts w:ascii="Franklin Gothic Medium" w:hAnsi="Franklin Gothic Medium"/>
              </w:rPr>
            </w:pPr>
          </w:p>
        </w:tc>
      </w:tr>
    </w:tbl>
    <w:p w:rsidRPr="00A9088F" w:rsidR="00F25DEB" w:rsidRDefault="00F25DEB" w14:paraId="33E332AA" w14:textId="77777777">
      <w:pPr>
        <w:rPr>
          <w:rFonts w:ascii="Franklin Gothic Medium" w:hAnsi="Franklin Gothic Medium"/>
        </w:rPr>
      </w:pPr>
    </w:p>
    <w:p w:rsidRPr="00A9088F" w:rsidR="00F25DEB" w:rsidRDefault="00F974EC" w14:paraId="2E1B81F2" w14:textId="77777777">
      <w:pPr>
        <w:rPr>
          <w:rFonts w:ascii="Franklin Gothic Medium" w:hAnsi="Franklin Gothic Medium"/>
        </w:rPr>
      </w:pPr>
      <w:r w:rsidRPr="00A9088F">
        <w:rPr>
          <w:rFonts w:ascii="Franklin Gothic Medium" w:hAnsi="Franklin Gothic Medium"/>
        </w:rPr>
        <w:t>Pozn: Žádáme o vyplnění sloupce zeleně označeného.</w:t>
      </w:r>
    </w:p>
    <w:sectPr w:rsidRPr="00A9088F" w:rsidR="00F25DEB" w:rsidSect="000A45C1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1BBC3" w14:textId="77777777" w:rsidR="00154581" w:rsidRDefault="00154581" w:rsidP="00154581">
      <w:pPr>
        <w:spacing w:after="0" w:line="240" w:lineRule="auto"/>
      </w:pPr>
      <w:r>
        <w:separator/>
      </w:r>
    </w:p>
  </w:endnote>
  <w:endnote w:type="continuationSeparator" w:id="0">
    <w:p w14:paraId="5462511F" w14:textId="77777777" w:rsidR="00154581" w:rsidRDefault="00154581" w:rsidP="0015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B321F" w14:textId="77777777" w:rsidR="00154581" w:rsidRDefault="00154581" w:rsidP="00154581">
      <w:pPr>
        <w:spacing w:after="0" w:line="240" w:lineRule="auto"/>
      </w:pPr>
      <w:r>
        <w:separator/>
      </w:r>
    </w:p>
  </w:footnote>
  <w:footnote w:type="continuationSeparator" w:id="0">
    <w:p w14:paraId="0AEA03F8" w14:textId="77777777" w:rsidR="00154581" w:rsidRDefault="00154581" w:rsidP="00154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22"/>
    <w:docVar w:name="EISOD_CISLO_KARTY" w:val="10049"/>
    <w:docVar w:name="EISOD_DOC_GENERIC_10" w:val="Hodnota není v tomto okamžiku k dispozici"/>
    <w:docVar w:name="EISOD_DOC_GENERIC_11" w:val="Hodnota není v tomto okamžiku k dispozici"/>
    <w:docVar w:name="EISOD_DOC_GENERIC_12" w:val="17.06.2025 0:00:00"/>
    <w:docVar w:name="EISOD_DOC_GENERIC_13" w:val="10.06.2028 0:00:00"/>
    <w:docVar w:name="EISOD_DOC_GENERIC_14" w:val="Jednorázová"/>
    <w:docVar w:name="EISOD_DOC_GENERIC_15" w:val="Ne"/>
    <w:docVar w:name="EISOD_DOC_GENERIC_16" w:val="Hodnota není v tomto okamžiku k dispozici"/>
    <w:docVar w:name="EISOD_DOC_GENERIC_17" w:val="1249835,00"/>
    <w:docVar w:name="EISOD_DOC_GENERIC_20" w:val="1,00"/>
    <w:docVar w:name="EISOD_DOC_GENERIC_27" w:val="Hodnota není v tomto okamžiku k dispozici"/>
    <w:docVar w:name="EISOD_DOC_GENERIC_28" w:val="11.06.2025 0:00:00"/>
    <w:docVar w:name="EISOD_DOC_GENERIC_29" w:val="Hodnota není v tomto okamžiku k dispozici"/>
    <w:docVar w:name="EISOD_DOC_GENERIC_3" w:val="3749505,00"/>
    <w:docVar w:name="EISOD_DOC_GENERIC_32" w:val="Ne"/>
    <w:docVar w:name="EISOD_DOC_GENERIC_33" w:val="Elektronicky"/>
    <w:docVar w:name="EISOD_DOC_GENERIC_37" w:val="CZK - koruna česká"/>
    <w:docVar w:name="EISOD_DOC_GENERIC_40" w:val="DYSK, spol. s r.o."/>
    <w:docVar w:name="EISOD_DOC_GENERIC_41" w:val="Jakub Kolář, František Paštika"/>
    <w:docVar w:name="EISOD_DOC_GENERIC_42" w:val="10.06.2025 0:00:00"/>
    <w:docVar w:name="EISOD_DOC_GENERIC_51" w:val="Hodnota není v tomto okamžiku k dispozici"/>
    <w:docVar w:name="EISOD_DOC_GENERIC_53" w:val="Ne"/>
    <w:docVar w:name="EISOD_DOC_GENERIC_54" w:val="12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Veřejné"/>
    <w:docVar w:name="EISOD_DOC_KLICOVA_SLOVA" w:val="SERVISNÍCH A REVIZNÍCH PRACÍ"/>
    <w:docVar w:name="EISOD_DOC_KONECNA_PLATNOST" w:val="Hodnota není v tomto okamžiku k dispozici"/>
    <w:docVar w:name="EISOD_DOC_MARK" w:val=""/>
    <w:docVar w:name="EISOD_DOC_NAME" w:val="RÁMCOVÁ SMLOUVA O PROVÁDĚNÍ SERVISNÍCH A REVIZNÍCH PRACÍ"/>
    <w:docVar w:name="EISOD_DOC_NAME_BEZ_PRIPONY" w:val="RÁMCOVÁ SMLOUVA O PROVÁDĚNÍ SERVISNÍCH A REVIZNÍCH PRACÍ"/>
    <w:docVar w:name="EISOD_DOC_OFZMPROTOKOL" w:val="Hodnota není v tomto okamžiku k dispozici"/>
    <w:docVar w:name="EISOD_DOC_OZNACENI" w:val=""/>
    <w:docVar w:name="EISOD_DOC_POPIS" w:val="PROVÁDĚNÍ SERVISNÍCH A REVIZNÍCH PRACÍ"/>
    <w:docVar w:name="EISOD_DOC_POZNAMKA" w:val="RÁMCOVÁ SMLOUVA O PROVÁDĚNÍ SERVISNÍCH A REVIZNÍCH PRACÍ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6.06.2025)"/>
    <w:docVar w:name="EISOD_DOC_PROBEHLASCHVDLEKOLADatum2" w:val="Veronika Matušová (09.06.2025)"/>
    <w:docVar w:name="EISOD_DOC_PROBEHLASCHVDLEKOLADatum3" w:val="Simona Mohacsi (09.06.2025)"/>
    <w:docVar w:name="EISOD_DOC_PROBEHLASCHVDLEKOLADatum4" w:val="Jana Dvořáková (17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Není k dispozici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František Paštika"/>
  </w:docVars>
  <w:rsids>
    <w:rsidRoot w:val="00F25DEB"/>
    <w:rsid w:val="000A45C1"/>
    <w:rsid w:val="00154581"/>
    <w:rsid w:val="002347E3"/>
    <w:rsid w:val="002D5096"/>
    <w:rsid w:val="004D02C1"/>
    <w:rsid w:val="0051241C"/>
    <w:rsid w:val="00515441"/>
    <w:rsid w:val="00651B88"/>
    <w:rsid w:val="007127BA"/>
    <w:rsid w:val="00787819"/>
    <w:rsid w:val="007E435D"/>
    <w:rsid w:val="008A053C"/>
    <w:rsid w:val="008D36D7"/>
    <w:rsid w:val="008D5724"/>
    <w:rsid w:val="00A9088F"/>
    <w:rsid w:val="00AB40E5"/>
    <w:rsid w:val="00B3236D"/>
    <w:rsid w:val="00B65D82"/>
    <w:rsid w:val="00BD1DA6"/>
    <w:rsid w:val="00F25DEB"/>
    <w:rsid w:val="00F80CEC"/>
    <w:rsid w:val="00F90EAB"/>
    <w:rsid w:val="00F9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B636D"/>
  <w15:docId w15:val="{11E7D8D3-94A8-4860-A992-FB616B1D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5DEB"/>
    <w:pPr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F25D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F25DEB"/>
    <w:pPr>
      <w:spacing w:after="140" w:line="288" w:lineRule="auto"/>
    </w:pPr>
  </w:style>
  <w:style w:type="paragraph" w:styleId="Seznam">
    <w:name w:val="List"/>
    <w:basedOn w:val="Tlotextu"/>
    <w:rsid w:val="00F25DEB"/>
    <w:rPr>
      <w:rFonts w:cs="Mangal"/>
    </w:rPr>
  </w:style>
  <w:style w:type="paragraph" w:customStyle="1" w:styleId="Popisek">
    <w:name w:val="Popisek"/>
    <w:basedOn w:val="Normln"/>
    <w:rsid w:val="00F25D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F25DEB"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rsid w:val="00F25DEB"/>
  </w:style>
  <w:style w:type="paragraph" w:customStyle="1" w:styleId="Nadpistabulky">
    <w:name w:val="Nadpis tabulky"/>
    <w:basedOn w:val="Obsahtabulky"/>
    <w:qFormat/>
    <w:rsid w:val="00F25DEB"/>
  </w:style>
  <w:style w:type="table" w:styleId="Mkatabulky">
    <w:name w:val="Table Grid"/>
    <w:basedOn w:val="Normlntabulka"/>
    <w:uiPriority w:val="59"/>
    <w:rsid w:val="00026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16</cp:revision>
  <cp:lastPrinted>2025-06-04T09:09:00Z</cp:lastPrinted>
  <dcterms:created xsi:type="dcterms:W3CDTF">2016-08-10T11:15:00Z</dcterms:created>
  <dcterms:modified xsi:type="dcterms:W3CDTF">2025-06-17T08:58:00Z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