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40197" w:rsidRDefault="00940197">
      <w:pPr>
        <w:jc w:val="center"/>
        <w:rPr>
          <w:b/>
        </w:rPr>
      </w:pPr>
    </w:p>
    <w:p w:rsidR="00940197" w:rsidRDefault="00940197">
      <w:pPr>
        <w:jc w:val="center"/>
        <w:rPr>
          <w:b/>
        </w:rPr>
      </w:pPr>
    </w:p>
    <w:p w:rsidR="00057EDE" w:rsidRDefault="00057EDE">
      <w:pPr>
        <w:jc w:val="center"/>
        <w:rPr>
          <w:b/>
          <w:sz w:val="28"/>
          <w:szCs w:val="28"/>
        </w:rPr>
      </w:pPr>
    </w:p>
    <w:p w:rsidR="00057EDE" w:rsidRDefault="00057EDE">
      <w:pPr>
        <w:jc w:val="center"/>
        <w:rPr>
          <w:b/>
          <w:sz w:val="28"/>
          <w:szCs w:val="28"/>
        </w:rPr>
      </w:pPr>
    </w:p>
    <w:p w:rsidR="00F9540F" w:rsidRPr="00222060" w:rsidRDefault="00EC1994">
      <w:pPr>
        <w:jc w:val="center"/>
        <w:rPr>
          <w:sz w:val="28"/>
          <w:szCs w:val="28"/>
        </w:rPr>
      </w:pPr>
      <w:r w:rsidRPr="00222060">
        <w:rPr>
          <w:b/>
          <w:sz w:val="28"/>
          <w:szCs w:val="28"/>
        </w:rPr>
        <w:t>Kupní smlouva</w:t>
      </w:r>
    </w:p>
    <w:p w:rsidR="00F9540F" w:rsidRDefault="00EC1994" w:rsidP="002B2BF7">
      <w:pPr>
        <w:ind w:left="0" w:right="72" w:firstLine="0"/>
      </w:pPr>
      <w:r>
        <w:t>uzavřená na základě dohody smluvních stran podle ustanovení § 2079 a násl. zákona č. 89/2012 Sb., občanský zákoník, ve znění pozdějších předpisů (dále jen „občanský zákoník“)</w:t>
      </w:r>
    </w:p>
    <w:p w:rsidR="00F9540F" w:rsidRDefault="00F9540F"/>
    <w:p w:rsidR="00F9540F" w:rsidRDefault="00F9540F"/>
    <w:p w:rsidR="00F9540F" w:rsidRDefault="00EC1994">
      <w:pPr>
        <w:jc w:val="center"/>
      </w:pPr>
      <w:r>
        <w:rPr>
          <w:b/>
        </w:rPr>
        <w:t>I.</w:t>
      </w:r>
    </w:p>
    <w:p w:rsidR="00F9540F" w:rsidRDefault="00EC1994">
      <w:pPr>
        <w:jc w:val="center"/>
      </w:pPr>
      <w:r>
        <w:rPr>
          <w:b/>
        </w:rPr>
        <w:t>Smluvní strany</w:t>
      </w:r>
    </w:p>
    <w:p w:rsidR="00F9540F" w:rsidRDefault="00F9540F"/>
    <w:p w:rsidR="00F9540F" w:rsidRDefault="004C6D6D">
      <w:pPr>
        <w:tabs>
          <w:tab w:val="left" w:pos="1080"/>
        </w:tabs>
      </w:pPr>
      <w:r>
        <w:rPr>
          <w:b/>
        </w:rPr>
        <w:t xml:space="preserve">Jméno a příjmení:     </w:t>
      </w:r>
      <w:r w:rsidR="00EC1994">
        <w:rPr>
          <w:b/>
        </w:rPr>
        <w:t>Gabriela Žehová</w:t>
      </w:r>
    </w:p>
    <w:p w:rsidR="00F9540F" w:rsidRDefault="00EC1994">
      <w:pPr>
        <w:tabs>
          <w:tab w:val="left" w:pos="1080"/>
        </w:tabs>
      </w:pPr>
      <w:r>
        <w:t>Sídlo:</w:t>
      </w:r>
      <w:r>
        <w:tab/>
      </w:r>
      <w:r>
        <w:tab/>
      </w:r>
      <w:r w:rsidR="004C6D6D">
        <w:t xml:space="preserve">            </w:t>
      </w:r>
      <w:r>
        <w:t xml:space="preserve">Horní Libchava 261, </w:t>
      </w:r>
      <w:r w:rsidR="004C6D6D">
        <w:t xml:space="preserve">PSČ </w:t>
      </w:r>
      <w:r>
        <w:t xml:space="preserve">471 11 </w:t>
      </w:r>
    </w:p>
    <w:p w:rsidR="00F9540F" w:rsidRDefault="00EC1994">
      <w:pPr>
        <w:tabs>
          <w:tab w:val="left" w:pos="1080"/>
        </w:tabs>
      </w:pPr>
      <w:r>
        <w:t>IČO:</w:t>
      </w:r>
      <w:r>
        <w:tab/>
      </w:r>
      <w:r>
        <w:tab/>
      </w:r>
      <w:r w:rsidR="004C6D6D">
        <w:t xml:space="preserve">         </w:t>
      </w:r>
      <w:r w:rsidR="008331E3">
        <w:t xml:space="preserve"> </w:t>
      </w:r>
      <w:r w:rsidR="004C6D6D">
        <w:t xml:space="preserve">  </w:t>
      </w:r>
      <w:r>
        <w:t>70699780</w:t>
      </w:r>
    </w:p>
    <w:p w:rsidR="00F9540F" w:rsidRDefault="00EC1994" w:rsidP="009A09DB">
      <w:pPr>
        <w:tabs>
          <w:tab w:val="left" w:pos="1080"/>
        </w:tabs>
      </w:pPr>
      <w:r>
        <w:t>DIČ:</w:t>
      </w:r>
      <w:r>
        <w:tab/>
      </w:r>
      <w:r>
        <w:tab/>
      </w:r>
      <w:r w:rsidR="004C6D6D">
        <w:t xml:space="preserve">          </w:t>
      </w:r>
      <w:r w:rsidR="008331E3">
        <w:t xml:space="preserve"> </w:t>
      </w:r>
      <w:r w:rsidR="004C6D6D">
        <w:t xml:space="preserve"> </w:t>
      </w:r>
      <w:r>
        <w:t>CZ7952012310</w:t>
      </w:r>
    </w:p>
    <w:p w:rsidR="00F9540F" w:rsidRDefault="00EC1994" w:rsidP="004C6D6D">
      <w:pPr>
        <w:ind w:left="0" w:firstLine="0"/>
      </w:pPr>
      <w:r>
        <w:t>Zaps</w:t>
      </w:r>
      <w:r w:rsidR="004C6D6D">
        <w:t>a</w:t>
      </w:r>
      <w:r>
        <w:t>n</w:t>
      </w:r>
      <w:r w:rsidR="004C6D6D">
        <w:t xml:space="preserve">á </w:t>
      </w:r>
      <w:r w:rsidR="004C6D6D" w:rsidRPr="004C6D6D">
        <w:rPr>
          <w:rFonts w:eastAsia="Times New Roman"/>
        </w:rPr>
        <w:t>v</w:t>
      </w:r>
      <w:r w:rsidR="004C6D6D">
        <w:rPr>
          <w:rFonts w:ascii="Times New Roman" w:eastAsia="Times New Roman" w:hAnsi="Times New Roman" w:cs="Times New Roman"/>
          <w:b/>
        </w:rPr>
        <w:t> </w:t>
      </w:r>
      <w:r w:rsidR="004C6D6D">
        <w:rPr>
          <w:rFonts w:ascii="Times New Roman" w:eastAsia="Times New Roman" w:hAnsi="Times New Roman" w:cs="Times New Roman"/>
          <w:b/>
          <w:sz w:val="24"/>
          <w:szCs w:val="24"/>
        </w:rPr>
        <w:t>ž</w:t>
      </w:r>
      <w:r>
        <w:t>ivnostensk</w:t>
      </w:r>
      <w:r w:rsidR="004C6D6D">
        <w:t xml:space="preserve">ém rejstříku vedeném Městským úřadem v České Lípě. Živnostenský </w:t>
      </w:r>
      <w:r>
        <w:t>list ev. č. 350101-14677-00</w:t>
      </w:r>
    </w:p>
    <w:p w:rsidR="00F9540F" w:rsidRDefault="004C6D6D" w:rsidP="008331E3">
      <w:pPr>
        <w:tabs>
          <w:tab w:val="left" w:pos="2127"/>
        </w:tabs>
      </w:pPr>
      <w:r>
        <w:t>B</w:t>
      </w:r>
      <w:r w:rsidR="00EC1994">
        <w:t xml:space="preserve">ankovní spojení: </w:t>
      </w:r>
      <w:r>
        <w:t xml:space="preserve">     </w:t>
      </w:r>
      <w:proofErr w:type="spellStart"/>
      <w:r w:rsidR="00603FEC">
        <w:t>Xxxxxxxxxxxxxxxxxxxxxxxxxxxxx</w:t>
      </w:r>
      <w:proofErr w:type="spellEnd"/>
    </w:p>
    <w:p w:rsidR="00F9540F" w:rsidRDefault="00EC1994">
      <w:r>
        <w:t xml:space="preserve">číslo účtu:          </w:t>
      </w:r>
      <w:r w:rsidR="004C6D6D">
        <w:t xml:space="preserve">        </w:t>
      </w:r>
      <w:proofErr w:type="spellStart"/>
      <w:r w:rsidR="00603FEC">
        <w:t>xxxxxxxxxxxxxx</w:t>
      </w:r>
      <w:proofErr w:type="spellEnd"/>
    </w:p>
    <w:p w:rsidR="00057EDE" w:rsidRDefault="00057EDE"/>
    <w:p w:rsidR="00F9540F" w:rsidRDefault="00EC1994">
      <w:r>
        <w:t>(dále jen „</w:t>
      </w:r>
      <w:r>
        <w:rPr>
          <w:b/>
        </w:rPr>
        <w:t>prodávající</w:t>
      </w:r>
      <w:r>
        <w:t>“)</w:t>
      </w:r>
    </w:p>
    <w:p w:rsidR="00F9540F" w:rsidRDefault="00F9540F"/>
    <w:p w:rsidR="00F9540F" w:rsidRDefault="00057EDE">
      <w:r>
        <w:t>a</w:t>
      </w:r>
    </w:p>
    <w:p w:rsidR="00057EDE" w:rsidRDefault="00057EDE"/>
    <w:p w:rsidR="00F9540F" w:rsidRDefault="00F9540F"/>
    <w:p w:rsidR="00F9540F" w:rsidRDefault="008331E3" w:rsidP="008331E3">
      <w:pPr>
        <w:tabs>
          <w:tab w:val="left" w:pos="2268"/>
        </w:tabs>
      </w:pPr>
      <w:r>
        <w:rPr>
          <w:b/>
        </w:rPr>
        <w:t>Obchodní firma</w:t>
      </w:r>
      <w:r w:rsidR="00EC1994">
        <w:rPr>
          <w:b/>
        </w:rPr>
        <w:t>:</w:t>
      </w:r>
      <w:r w:rsidR="00EC1994">
        <w:rPr>
          <w:b/>
        </w:rPr>
        <w:tab/>
        <w:t>DIAMO, státní podnik</w:t>
      </w:r>
    </w:p>
    <w:p w:rsidR="00F9540F" w:rsidRDefault="00EC1994">
      <w:r>
        <w:t>IČ</w:t>
      </w:r>
      <w:r w:rsidR="008331E3">
        <w:t>O</w:t>
      </w:r>
      <w:r>
        <w:t>:</w:t>
      </w:r>
      <w:r w:rsidR="008331E3">
        <w:t xml:space="preserve">                             </w:t>
      </w:r>
      <w:r>
        <w:t>00002739</w:t>
      </w:r>
    </w:p>
    <w:p w:rsidR="00F9540F" w:rsidRDefault="00EC1994">
      <w:r>
        <w:t xml:space="preserve">DIČ: </w:t>
      </w:r>
      <w:r>
        <w:tab/>
      </w:r>
      <w:r>
        <w:tab/>
      </w:r>
      <w:r w:rsidR="008331E3">
        <w:t xml:space="preserve">             </w:t>
      </w:r>
      <w:r>
        <w:t>CZ00002739</w:t>
      </w:r>
    </w:p>
    <w:p w:rsidR="00F9540F" w:rsidRDefault="00EC1994">
      <w:r>
        <w:t xml:space="preserve">Sídlo: </w:t>
      </w:r>
      <w:r>
        <w:tab/>
      </w:r>
      <w:r>
        <w:tab/>
      </w:r>
      <w:r w:rsidR="008331E3">
        <w:t xml:space="preserve">             </w:t>
      </w:r>
      <w:r>
        <w:t>Stráž pod Ralskem, Máchova 201, PSČ 471 27</w:t>
      </w:r>
    </w:p>
    <w:p w:rsidR="00502E22" w:rsidRDefault="00EC1994" w:rsidP="008331E3">
      <w:pPr>
        <w:tabs>
          <w:tab w:val="left" w:pos="2268"/>
        </w:tabs>
      </w:pPr>
      <w:r>
        <w:t>Zastoupen</w:t>
      </w:r>
      <w:r w:rsidR="00502E22">
        <w:t>ý</w:t>
      </w:r>
      <w:r>
        <w:t xml:space="preserve">: </w:t>
      </w:r>
      <w:r>
        <w:tab/>
      </w:r>
      <w:r w:rsidR="008331E3">
        <w:t>I</w:t>
      </w:r>
      <w:r w:rsidR="00502E22" w:rsidRPr="0033245A">
        <w:t xml:space="preserve">ng. Josefem Havelkou, vedoucím odštěpného závodu ODRA    </w:t>
      </w:r>
    </w:p>
    <w:p w:rsidR="00502E22" w:rsidRDefault="00502E22" w:rsidP="008331E3">
      <w:pPr>
        <w:pStyle w:val="Obsah5"/>
      </w:pPr>
      <w:r w:rsidRPr="0033245A">
        <w:t xml:space="preserve">Sídlo:               </w:t>
      </w:r>
      <w:r w:rsidR="008331E3">
        <w:t xml:space="preserve">            </w:t>
      </w:r>
      <w:r w:rsidRPr="0033245A">
        <w:t>Ostrava-Vítkovice, Sirotčí 1145/7, PSČ 703 86</w:t>
      </w:r>
    </w:p>
    <w:p w:rsidR="00502E22" w:rsidRPr="0033245A" w:rsidRDefault="00502E22" w:rsidP="008331E3">
      <w:pPr>
        <w:pStyle w:val="Obsah5"/>
      </w:pPr>
      <w:r w:rsidRPr="0033245A">
        <w:t xml:space="preserve">Obchodní rejstřík: </w:t>
      </w:r>
      <w:r w:rsidR="008331E3">
        <w:t xml:space="preserve">      </w:t>
      </w:r>
      <w:r w:rsidR="004C60E5">
        <w:t xml:space="preserve"> </w:t>
      </w:r>
      <w:r w:rsidRPr="0033245A">
        <w:t>Zapsaný u Krajského soudu v Ostravě oddíl A X, vložka 642</w:t>
      </w:r>
    </w:p>
    <w:p w:rsidR="00F9540F" w:rsidRDefault="00EC1994">
      <w:r>
        <w:t xml:space="preserve">bankovní spojení: </w:t>
      </w:r>
      <w:r w:rsidR="008331E3">
        <w:t xml:space="preserve">      </w:t>
      </w:r>
      <w:r w:rsidR="004C60E5">
        <w:t xml:space="preserve"> </w:t>
      </w:r>
      <w:r w:rsidR="00502E22" w:rsidRPr="0033245A">
        <w:t>ČSOB, a. s., Praha</w:t>
      </w:r>
    </w:p>
    <w:p w:rsidR="00F9540F" w:rsidRDefault="00EC1994">
      <w:r>
        <w:t>číslo účtu:</w:t>
      </w:r>
      <w:r w:rsidR="00502E22">
        <w:t xml:space="preserve"> </w:t>
      </w:r>
      <w:r w:rsidR="008331E3">
        <w:t xml:space="preserve">                 </w:t>
      </w:r>
      <w:r w:rsidR="004C60E5">
        <w:t xml:space="preserve">  </w:t>
      </w:r>
      <w:r w:rsidR="00502E22" w:rsidRPr="0033245A">
        <w:t>409037423/0300</w:t>
      </w:r>
    </w:p>
    <w:p w:rsidR="00502E22" w:rsidRDefault="00057EDE">
      <w:r>
        <w:t xml:space="preserve">                                    </w:t>
      </w:r>
      <w:r w:rsidR="00502E22" w:rsidRPr="0033245A">
        <w:t>Je plátcem DPH</w:t>
      </w:r>
    </w:p>
    <w:p w:rsidR="00057EDE" w:rsidRDefault="00057EDE"/>
    <w:p w:rsidR="00F9540F" w:rsidRDefault="00EC1994">
      <w:r>
        <w:t>(dále jen „</w:t>
      </w:r>
      <w:r>
        <w:rPr>
          <w:b/>
        </w:rPr>
        <w:t>kupující</w:t>
      </w:r>
      <w:r>
        <w:t>“)</w:t>
      </w:r>
    </w:p>
    <w:p w:rsidR="00057EDE" w:rsidRDefault="00057EDE"/>
    <w:p w:rsidR="00F9540F" w:rsidRDefault="00F9540F"/>
    <w:p w:rsidR="00F9540F" w:rsidRDefault="00EC1994">
      <w:pPr>
        <w:jc w:val="center"/>
      </w:pPr>
      <w:r>
        <w:rPr>
          <w:b/>
        </w:rPr>
        <w:t>II.</w:t>
      </w:r>
    </w:p>
    <w:p w:rsidR="00F9540F" w:rsidRDefault="00EC1994">
      <w:pPr>
        <w:jc w:val="center"/>
      </w:pPr>
      <w:r>
        <w:rPr>
          <w:b/>
        </w:rPr>
        <w:t>Předmět smlouvy</w:t>
      </w:r>
    </w:p>
    <w:p w:rsidR="00F9540F" w:rsidRDefault="00EC1994" w:rsidP="006B23CD">
      <w:pPr>
        <w:ind w:left="0" w:right="72" w:firstLine="0"/>
      </w:pPr>
      <w:r>
        <w:t>Prodávající se zavazuje dodat kupujícímu zboží blíže specifikované v čl. III této smlouvy a převést na něho vlastnické právo k tomuto zboží a kupující se zavazuje za zboží zaplatit prodávajícímu cenu stanovenou v čl. V</w:t>
      </w:r>
      <w:r w:rsidR="003A45F2">
        <w:t>.</w:t>
      </w:r>
      <w:r>
        <w:t xml:space="preserve"> této smlouvy.</w:t>
      </w:r>
    </w:p>
    <w:p w:rsidR="00F9540F" w:rsidRDefault="00F9540F"/>
    <w:p w:rsidR="00F9540F" w:rsidRDefault="00EC1994">
      <w:pPr>
        <w:jc w:val="center"/>
      </w:pPr>
      <w:r>
        <w:rPr>
          <w:b/>
        </w:rPr>
        <w:t>III.</w:t>
      </w:r>
    </w:p>
    <w:p w:rsidR="00F9540F" w:rsidRDefault="00EC1994">
      <w:pPr>
        <w:jc w:val="center"/>
      </w:pPr>
      <w:r>
        <w:rPr>
          <w:b/>
        </w:rPr>
        <w:t>Zboží</w:t>
      </w:r>
    </w:p>
    <w:p w:rsidR="00F9540F" w:rsidRDefault="00EC1994" w:rsidP="003A45F2">
      <w:pPr>
        <w:ind w:left="0" w:right="72" w:firstLine="0"/>
      </w:pPr>
      <w:r>
        <w:t xml:space="preserve">Zbožím se pro účely této smlouvy rozumí vozidlo </w:t>
      </w:r>
      <w:r w:rsidR="00CB4D96">
        <w:t xml:space="preserve">užitkové N1 </w:t>
      </w:r>
      <w:r>
        <w:t>Renault Master 2,3 dCi 100 kW/135k L3H2P3</w:t>
      </w:r>
      <w:r w:rsidR="00CB4D96">
        <w:t xml:space="preserve"> </w:t>
      </w:r>
      <w:r w:rsidR="00804FDD">
        <w:t>včetně součástí a příslušenství věci, jak je uvedeno v</w:t>
      </w:r>
      <w:r w:rsidR="00CB4D96">
        <w:t xml:space="preserve"> nabíd</w:t>
      </w:r>
      <w:r w:rsidR="00804FDD">
        <w:t>ce</w:t>
      </w:r>
      <w:r w:rsidR="00CB4D96">
        <w:t xml:space="preserve"> prodávajícího</w:t>
      </w:r>
      <w:r w:rsidR="00804FDD">
        <w:t xml:space="preserve">, která je </w:t>
      </w:r>
      <w:r w:rsidR="00CB4D96">
        <w:t>Přílo</w:t>
      </w:r>
      <w:r w:rsidR="00804FDD">
        <w:t>hou</w:t>
      </w:r>
      <w:r w:rsidR="00CB4D96">
        <w:t xml:space="preserve"> č. 1 </w:t>
      </w:r>
      <w:r w:rsidR="00804FDD">
        <w:t>a nedílnou součástí</w:t>
      </w:r>
      <w:r w:rsidR="005A608E">
        <w:t xml:space="preserve"> </w:t>
      </w:r>
      <w:r w:rsidR="00CB4D96">
        <w:t>této smlouvy</w:t>
      </w:r>
      <w:r>
        <w:t>.</w:t>
      </w:r>
    </w:p>
    <w:p w:rsidR="00057EDE" w:rsidRDefault="00057EDE" w:rsidP="003A45F2">
      <w:pPr>
        <w:ind w:left="0" w:right="72" w:firstLine="0"/>
      </w:pPr>
    </w:p>
    <w:p w:rsidR="00057EDE" w:rsidRDefault="00057EDE" w:rsidP="003A45F2">
      <w:pPr>
        <w:ind w:left="0" w:right="72" w:firstLine="0"/>
      </w:pPr>
    </w:p>
    <w:p w:rsidR="00057EDE" w:rsidRDefault="00057EDE" w:rsidP="003A45F2">
      <w:pPr>
        <w:ind w:left="0" w:right="72" w:firstLine="0"/>
      </w:pPr>
    </w:p>
    <w:p w:rsidR="00F9540F" w:rsidRDefault="00F9540F"/>
    <w:p w:rsidR="00F9540F" w:rsidRDefault="00EC1994">
      <w:pPr>
        <w:jc w:val="center"/>
      </w:pPr>
      <w:r>
        <w:rPr>
          <w:b/>
        </w:rPr>
        <w:t>IV.</w:t>
      </w:r>
    </w:p>
    <w:p w:rsidR="00F9540F" w:rsidRDefault="00EC1994">
      <w:pPr>
        <w:jc w:val="center"/>
      </w:pPr>
      <w:r>
        <w:rPr>
          <w:b/>
        </w:rPr>
        <w:t>Práva a povinnosti smluvních stran</w:t>
      </w:r>
    </w:p>
    <w:p w:rsidR="00F9540F" w:rsidRDefault="00EC1994">
      <w:pPr>
        <w:numPr>
          <w:ilvl w:val="0"/>
          <w:numId w:val="1"/>
        </w:numPr>
        <w:ind w:left="284" w:hanging="284"/>
      </w:pPr>
      <w:r>
        <w:t xml:space="preserve">Prodávající předá kupujícímu zboží s veškerým doklady nezbytnými pro jeho užívání a provoz, nejpozději do </w:t>
      </w:r>
      <w:r w:rsidR="000453C4">
        <w:t>30. 11. 2016</w:t>
      </w:r>
      <w:r>
        <w:t>.</w:t>
      </w:r>
    </w:p>
    <w:p w:rsidR="00F9540F" w:rsidRDefault="00EC1994">
      <w:pPr>
        <w:numPr>
          <w:ilvl w:val="0"/>
          <w:numId w:val="1"/>
        </w:numPr>
        <w:ind w:left="284" w:hanging="284"/>
      </w:pPr>
      <w:r>
        <w:t xml:space="preserve">O předání a převzetí zboží bude vyhotoven písemný protokol, který bude podepsán prodávajícím i kupujícím. </w:t>
      </w:r>
    </w:p>
    <w:p w:rsidR="00940197" w:rsidRDefault="00CB4D96" w:rsidP="00E75F9E">
      <w:pPr>
        <w:pStyle w:val="Zkladntextodsazen2"/>
        <w:numPr>
          <w:ilvl w:val="0"/>
          <w:numId w:val="1"/>
        </w:numPr>
        <w:ind w:left="284" w:hanging="284"/>
        <w:rPr>
          <w:sz w:val="22"/>
          <w:szCs w:val="22"/>
        </w:rPr>
      </w:pPr>
      <w:r w:rsidRPr="0033245A">
        <w:rPr>
          <w:rFonts w:ascii="Arial" w:hAnsi="Arial" w:cs="Arial"/>
          <w:sz w:val="22"/>
          <w:szCs w:val="22"/>
        </w:rPr>
        <w:t xml:space="preserve">Místem plnění je sídlo </w:t>
      </w:r>
      <w:r>
        <w:rPr>
          <w:rFonts w:ascii="Arial" w:hAnsi="Arial" w:cs="Arial"/>
          <w:sz w:val="22"/>
          <w:szCs w:val="22"/>
        </w:rPr>
        <w:t>odštěpného závodu kupujícího</w:t>
      </w:r>
      <w:r w:rsidRPr="0033245A">
        <w:rPr>
          <w:rFonts w:ascii="Arial" w:hAnsi="Arial" w:cs="Arial"/>
          <w:sz w:val="22"/>
          <w:szCs w:val="22"/>
        </w:rPr>
        <w:t xml:space="preserve"> </w:t>
      </w:r>
      <w:r>
        <w:rPr>
          <w:rFonts w:ascii="Arial" w:hAnsi="Arial" w:cs="Arial"/>
          <w:sz w:val="22"/>
          <w:szCs w:val="22"/>
        </w:rPr>
        <w:t>na ul</w:t>
      </w:r>
      <w:r w:rsidR="005451D5">
        <w:rPr>
          <w:rFonts w:ascii="Arial" w:hAnsi="Arial" w:cs="Arial"/>
          <w:sz w:val="22"/>
          <w:szCs w:val="22"/>
        </w:rPr>
        <w:t>ici</w:t>
      </w:r>
      <w:r>
        <w:rPr>
          <w:rFonts w:ascii="Arial" w:hAnsi="Arial" w:cs="Arial"/>
          <w:sz w:val="22"/>
          <w:szCs w:val="22"/>
        </w:rPr>
        <w:t xml:space="preserve"> </w:t>
      </w:r>
      <w:r w:rsidRPr="0033245A">
        <w:rPr>
          <w:rFonts w:ascii="Arial" w:hAnsi="Arial" w:cs="Arial"/>
          <w:sz w:val="22"/>
          <w:szCs w:val="22"/>
        </w:rPr>
        <w:t>Sirotčí 1145/7</w:t>
      </w:r>
      <w:r>
        <w:rPr>
          <w:rFonts w:ascii="Arial" w:hAnsi="Arial" w:cs="Arial"/>
          <w:sz w:val="22"/>
          <w:szCs w:val="22"/>
        </w:rPr>
        <w:t>,</w:t>
      </w:r>
      <w:r w:rsidRPr="0033245A">
        <w:rPr>
          <w:rFonts w:ascii="Arial" w:hAnsi="Arial" w:cs="Arial"/>
          <w:sz w:val="22"/>
          <w:szCs w:val="22"/>
        </w:rPr>
        <w:t> Ostrav</w:t>
      </w:r>
      <w:r>
        <w:rPr>
          <w:rFonts w:ascii="Arial" w:hAnsi="Arial" w:cs="Arial"/>
          <w:sz w:val="22"/>
          <w:szCs w:val="22"/>
        </w:rPr>
        <w:t>a</w:t>
      </w:r>
      <w:r w:rsidRPr="0033245A">
        <w:rPr>
          <w:rFonts w:ascii="Arial" w:hAnsi="Arial" w:cs="Arial"/>
          <w:sz w:val="22"/>
          <w:szCs w:val="22"/>
        </w:rPr>
        <w:t>-Vítkovic</w:t>
      </w:r>
      <w:r>
        <w:rPr>
          <w:rFonts w:ascii="Arial" w:hAnsi="Arial" w:cs="Arial"/>
          <w:sz w:val="22"/>
          <w:szCs w:val="22"/>
        </w:rPr>
        <w:t>e</w:t>
      </w:r>
      <w:r w:rsidRPr="0033245A">
        <w:rPr>
          <w:rFonts w:ascii="Arial" w:hAnsi="Arial" w:cs="Arial"/>
          <w:sz w:val="22"/>
          <w:szCs w:val="22"/>
        </w:rPr>
        <w:t>,</w:t>
      </w:r>
      <w:r>
        <w:rPr>
          <w:rFonts w:ascii="Arial" w:hAnsi="Arial" w:cs="Arial"/>
          <w:sz w:val="22"/>
          <w:szCs w:val="22"/>
        </w:rPr>
        <w:t xml:space="preserve"> areál Jeremenko. </w:t>
      </w:r>
      <w:r w:rsidRPr="004C29B9">
        <w:rPr>
          <w:rFonts w:ascii="Arial" w:hAnsi="Arial" w:cs="Arial"/>
          <w:sz w:val="22"/>
          <w:szCs w:val="22"/>
        </w:rPr>
        <w:t>T</w:t>
      </w:r>
      <w:r w:rsidR="00940197" w:rsidRPr="004C29B9">
        <w:rPr>
          <w:rFonts w:ascii="Arial" w:hAnsi="Arial" w:cs="Arial"/>
          <w:sz w:val="22"/>
          <w:szCs w:val="22"/>
        </w:rPr>
        <w:t xml:space="preserve">ermín předání zboží </w:t>
      </w:r>
      <w:r w:rsidRPr="004C29B9">
        <w:rPr>
          <w:rFonts w:ascii="Arial" w:hAnsi="Arial" w:cs="Arial"/>
          <w:sz w:val="22"/>
          <w:szCs w:val="22"/>
        </w:rPr>
        <w:t xml:space="preserve">oznámí prodávající </w:t>
      </w:r>
      <w:r w:rsidR="00940197" w:rsidRPr="004C29B9">
        <w:rPr>
          <w:rFonts w:ascii="Arial" w:hAnsi="Arial" w:cs="Arial"/>
          <w:sz w:val="22"/>
          <w:szCs w:val="22"/>
        </w:rPr>
        <w:t xml:space="preserve">nejméně </w:t>
      </w:r>
      <w:r w:rsidRPr="004C29B9">
        <w:rPr>
          <w:rFonts w:ascii="Arial" w:hAnsi="Arial" w:cs="Arial"/>
          <w:sz w:val="22"/>
          <w:szCs w:val="22"/>
        </w:rPr>
        <w:t>pět</w:t>
      </w:r>
      <w:r w:rsidR="00940197" w:rsidRPr="004C29B9">
        <w:rPr>
          <w:rFonts w:ascii="Arial" w:hAnsi="Arial" w:cs="Arial"/>
          <w:sz w:val="22"/>
          <w:szCs w:val="22"/>
        </w:rPr>
        <w:t xml:space="preserve"> dn</w:t>
      </w:r>
      <w:r w:rsidRPr="004C29B9">
        <w:rPr>
          <w:rFonts w:ascii="Arial" w:hAnsi="Arial" w:cs="Arial"/>
          <w:sz w:val="22"/>
          <w:szCs w:val="22"/>
        </w:rPr>
        <w:t>ů</w:t>
      </w:r>
      <w:r w:rsidR="00940197" w:rsidRPr="004C29B9">
        <w:rPr>
          <w:rFonts w:ascii="Arial" w:hAnsi="Arial" w:cs="Arial"/>
          <w:sz w:val="22"/>
          <w:szCs w:val="22"/>
        </w:rPr>
        <w:t xml:space="preserve"> předem</w:t>
      </w:r>
      <w:r w:rsidR="00940197" w:rsidRPr="004C29B9">
        <w:rPr>
          <w:sz w:val="22"/>
          <w:szCs w:val="22"/>
        </w:rPr>
        <w:t>.</w:t>
      </w:r>
    </w:p>
    <w:p w:rsidR="00651557" w:rsidRPr="00651557" w:rsidRDefault="00651557" w:rsidP="00E75F9E">
      <w:pPr>
        <w:pStyle w:val="Zkladntextodsazen2"/>
        <w:numPr>
          <w:ilvl w:val="0"/>
          <w:numId w:val="1"/>
        </w:numPr>
        <w:ind w:left="284" w:hanging="284"/>
        <w:rPr>
          <w:rFonts w:ascii="Arial" w:hAnsi="Arial" w:cs="Arial"/>
          <w:sz w:val="22"/>
          <w:szCs w:val="22"/>
        </w:rPr>
      </w:pPr>
      <w:r w:rsidRPr="00651557">
        <w:rPr>
          <w:rFonts w:ascii="Arial" w:hAnsi="Arial" w:cs="Arial"/>
          <w:sz w:val="22"/>
          <w:szCs w:val="22"/>
        </w:rPr>
        <w:t>Nejpozději do deseti dnů ode dne nabytí vlastnictví podle čl. VI. Provede kupující registraci zboží v registru vozidel</w:t>
      </w:r>
    </w:p>
    <w:p w:rsidR="00F9540F" w:rsidRDefault="00F9540F"/>
    <w:p w:rsidR="00F9540F" w:rsidRDefault="00EC1994">
      <w:pPr>
        <w:jc w:val="center"/>
      </w:pPr>
      <w:r>
        <w:rPr>
          <w:b/>
        </w:rPr>
        <w:t>V.</w:t>
      </w:r>
    </w:p>
    <w:p w:rsidR="00F9540F" w:rsidRDefault="00EC1994">
      <w:pPr>
        <w:jc w:val="center"/>
      </w:pPr>
      <w:r>
        <w:rPr>
          <w:b/>
        </w:rPr>
        <w:t>Cena a platební podmínky</w:t>
      </w:r>
    </w:p>
    <w:p w:rsidR="00F9540F" w:rsidRDefault="00EC1994">
      <w:pPr>
        <w:numPr>
          <w:ilvl w:val="0"/>
          <w:numId w:val="4"/>
        </w:numPr>
        <w:ind w:left="284" w:hanging="284"/>
      </w:pPr>
      <w:r>
        <w:t>Celková kupní cena byla dohodou smluvních stran stanove</w:t>
      </w:r>
      <w:r w:rsidR="002B06FB">
        <w:t xml:space="preserve">na ve výši 541.560,- Kč bez DPH (slovy: Pětsetčtyřicetjednatisícpětsetšedesát korun českých), </w:t>
      </w:r>
      <w:r>
        <w:t>tj. 655.287,60 Kč včetně DPH. Kupní cena je dohodou stanovena jako nejvýše přípustná a je možno ji překročit pouze v případě změny sazby DPH, a to o částku odpovídající změně DPH. Celkovou a pro účely fakturace rozhodnou cenou se rozumí cena včetně DPH.</w:t>
      </w:r>
    </w:p>
    <w:p w:rsidR="005333F7" w:rsidRPr="00711DA4" w:rsidRDefault="005333F7" w:rsidP="005333F7">
      <w:pPr>
        <w:pStyle w:val="Zkladntextodsazen2"/>
        <w:numPr>
          <w:ilvl w:val="0"/>
          <w:numId w:val="4"/>
        </w:numPr>
        <w:ind w:left="284" w:hanging="284"/>
        <w:rPr>
          <w:rFonts w:ascii="Arial" w:hAnsi="Arial" w:cs="Arial"/>
          <w:bCs/>
          <w:sz w:val="22"/>
          <w:szCs w:val="22"/>
        </w:rPr>
      </w:pPr>
      <w:r w:rsidRPr="00711DA4">
        <w:rPr>
          <w:rFonts w:ascii="Arial" w:hAnsi="Arial" w:cs="Arial"/>
          <w:bCs/>
          <w:sz w:val="22"/>
          <w:szCs w:val="22"/>
        </w:rPr>
        <w:t xml:space="preserve">Předmět plnění bude uhrazen po řádném (bezvadném) odevzdání předmětu koupě, a to bezhotovostním převodním příkazem na účet prodávajícího na základě daňového dokladu. </w:t>
      </w:r>
      <w:r w:rsidRPr="00711DA4">
        <w:rPr>
          <w:rFonts w:ascii="Arial" w:hAnsi="Arial" w:cs="Arial"/>
          <w:sz w:val="22"/>
          <w:szCs w:val="22"/>
        </w:rPr>
        <w:t>Daňový doklad za poskytnuté plnění bude doručen do sídla odštěpného závodu ODRA nebo na e-mail: fakturyodra@diamo.cz nejpozději do 10. kalendářního dne měsíce následujícího po měsíci, ve kterém proběhlo zdanitelné plnění.</w:t>
      </w:r>
    </w:p>
    <w:p w:rsidR="00F9540F" w:rsidRDefault="00EC1994">
      <w:pPr>
        <w:numPr>
          <w:ilvl w:val="0"/>
          <w:numId w:val="4"/>
        </w:numPr>
        <w:ind w:left="284" w:hanging="284"/>
      </w:pPr>
      <w:r>
        <w:t>Úhrada bude prováděna v české měně.</w:t>
      </w:r>
    </w:p>
    <w:p w:rsidR="00F9540F" w:rsidRDefault="00EC1994">
      <w:pPr>
        <w:numPr>
          <w:ilvl w:val="0"/>
          <w:numId w:val="4"/>
        </w:numPr>
        <w:ind w:left="284" w:hanging="284"/>
      </w:pPr>
      <w:r>
        <w:t>Úhrady za předmět plnění (vč. servisních služeb) budou prováděny výhradně bezhotovostním způsobem.</w:t>
      </w:r>
    </w:p>
    <w:p w:rsidR="00F9540F" w:rsidRDefault="00EC1994">
      <w:pPr>
        <w:numPr>
          <w:ilvl w:val="0"/>
          <w:numId w:val="4"/>
        </w:numPr>
        <w:ind w:left="284" w:hanging="284"/>
      </w:pPr>
      <w:r>
        <w:t>Splatnost podle této smlouvy se sjednává na 30 dnů ode dne doručení daňového dokladu. Ve sporných případech doručení se má za to, že faktura byla doručena nejpozději třetí den ode dne odeslání.</w:t>
      </w:r>
    </w:p>
    <w:p w:rsidR="00F9540F" w:rsidRDefault="00EC1994">
      <w:pPr>
        <w:numPr>
          <w:ilvl w:val="0"/>
          <w:numId w:val="4"/>
        </w:numPr>
        <w:ind w:left="284" w:hanging="284"/>
      </w:pPr>
      <w:r>
        <w:t>Daňové podmínky:</w:t>
      </w:r>
    </w:p>
    <w:p w:rsidR="00F9540F" w:rsidRDefault="004F6FB5">
      <w:r>
        <w:t xml:space="preserve">     </w:t>
      </w:r>
      <w:r w:rsidR="00EC1994">
        <w:t>Daň z přidané hodnoty bude účtována a fakturována ve výši a sazbě dle obecně závazných předpisů platných v okamžiku zdanitelného plnění.</w:t>
      </w:r>
    </w:p>
    <w:p w:rsidR="00F9540F" w:rsidRDefault="004F6FB5">
      <w:r>
        <w:t xml:space="preserve">     </w:t>
      </w:r>
      <w:r w:rsidR="00EC1994">
        <w:t>Vystavený daňový doklad bude mít náležitosti zákona o dani z přidané hodnoty v platném</w:t>
      </w:r>
    </w:p>
    <w:p w:rsidR="00F9540F" w:rsidRDefault="004F6FB5">
      <w:r>
        <w:t xml:space="preserve">    </w:t>
      </w:r>
      <w:r w:rsidR="00EC1994">
        <w:t>znění a dále bude obsahovat:</w:t>
      </w:r>
    </w:p>
    <w:p w:rsidR="00F9540F" w:rsidRDefault="004F6FB5">
      <w:r>
        <w:t xml:space="preserve">    </w:t>
      </w:r>
      <w:r w:rsidR="00EC1994">
        <w:t>• předmět plnění včetně CPV</w:t>
      </w:r>
      <w:r>
        <w:rPr>
          <w:bCs/>
        </w:rPr>
        <w:t>, CZ-CPA</w:t>
      </w:r>
    </w:p>
    <w:p w:rsidR="00F9540F" w:rsidRDefault="004F6FB5">
      <w:r>
        <w:t xml:space="preserve">    </w:t>
      </w:r>
      <w:r w:rsidR="00EC1994">
        <w:t>• číslo smlouvy kupujícího i prodávajícího</w:t>
      </w:r>
    </w:p>
    <w:p w:rsidR="00F9540F" w:rsidRDefault="004F6FB5">
      <w:r>
        <w:t xml:space="preserve">    </w:t>
      </w:r>
      <w:r w:rsidR="00EC1994">
        <w:t>• údaj o evidenci, na základě kterého prodávající podniká, včetně spisové značky</w:t>
      </w:r>
    </w:p>
    <w:p w:rsidR="00F9540F" w:rsidRDefault="004F6FB5">
      <w:r>
        <w:t xml:space="preserve">    </w:t>
      </w:r>
      <w:r w:rsidR="00EC1994">
        <w:t>• datum, razítko, jméno a podpis oprávněné osoby prodávajícího</w:t>
      </w:r>
    </w:p>
    <w:p w:rsidR="00F9540F" w:rsidRDefault="004F6FB5">
      <w:r>
        <w:t xml:space="preserve">    </w:t>
      </w:r>
      <w:r w:rsidR="00EC1994">
        <w:t>• zápis o předání a převzetí zboží podepsaný oběma stranami</w:t>
      </w:r>
    </w:p>
    <w:p w:rsidR="00F9540F" w:rsidRDefault="004F6FB5">
      <w:r>
        <w:t xml:space="preserve">    </w:t>
      </w:r>
      <w:r w:rsidR="00EC1994">
        <w:t>• datum zdanitelného plnění ke dni předání a převzetí zboží</w:t>
      </w:r>
    </w:p>
    <w:p w:rsidR="00F9540F" w:rsidRDefault="004F6FB5">
      <w:r>
        <w:t xml:space="preserve">    </w:t>
      </w:r>
      <w:r w:rsidR="00EC1994">
        <w:t>Neobsahuje-li daňový doklad dohodnuté náležitosti, vyhrazuje si kupující právo daňový doklad do data splatnosti vrátit. Nová lhůta splatnosti je stanovena na 30 dnů ode dne převzetí opraveného daňového dokladu kupujícím.</w:t>
      </w:r>
    </w:p>
    <w:p w:rsidR="00C45765" w:rsidRDefault="00C45765" w:rsidP="00B701A5">
      <w:pPr>
        <w:numPr>
          <w:ilvl w:val="0"/>
          <w:numId w:val="4"/>
        </w:numPr>
        <w:ind w:left="284" w:hanging="284"/>
        <w:rPr>
          <w:bCs/>
        </w:rPr>
      </w:pPr>
      <w:r>
        <w:rPr>
          <w:bCs/>
        </w:rPr>
        <w:t>V případě, že v okamžiku uskutečnění zdanitelného plnění bude ve smyslu § 106a zák. 235/2004 Sb., o dani z přidané hodnoty prodávající nespolehlivým plátcem, vyhrazuje si kupující právo zaplatit prodávajícímu za předmět smlouvy částku poníženou o DPH. Částku odpovídající výši DPH je kupující oprávněn zajistit a uhradit přímo správci daně prodávajícího. Z</w:t>
      </w:r>
      <w:r w:rsidRPr="00A354A5">
        <w:rPr>
          <w:bCs/>
        </w:rPr>
        <w:t xml:space="preserve">aplacení </w:t>
      </w:r>
      <w:r>
        <w:rPr>
          <w:bCs/>
        </w:rPr>
        <w:t xml:space="preserve">kupní ceny bez DPH prodávajícímu a částky </w:t>
      </w:r>
      <w:r w:rsidRPr="00A354A5">
        <w:rPr>
          <w:bCs/>
        </w:rPr>
        <w:t>ve výši daně na</w:t>
      </w:r>
      <w:r>
        <w:rPr>
          <w:bCs/>
        </w:rPr>
        <w:t xml:space="preserve"> účet správce daně prodávajícího</w:t>
      </w:r>
      <w:r w:rsidRPr="00A354A5">
        <w:rPr>
          <w:bCs/>
        </w:rPr>
        <w:t xml:space="preserve"> </w:t>
      </w:r>
      <w:r>
        <w:rPr>
          <w:bCs/>
        </w:rPr>
        <w:t xml:space="preserve">se považuje za splnění závazku kupujícího </w:t>
      </w:r>
      <w:r w:rsidRPr="00A354A5">
        <w:rPr>
          <w:bCs/>
        </w:rPr>
        <w:t>uhradit sjednanou cenu, resp. její relevantní část</w:t>
      </w:r>
      <w:r>
        <w:rPr>
          <w:bCs/>
        </w:rPr>
        <w:t>.</w:t>
      </w:r>
    </w:p>
    <w:p w:rsidR="00C45765" w:rsidRPr="0015576B" w:rsidRDefault="00C45765" w:rsidP="00B701A5">
      <w:pPr>
        <w:numPr>
          <w:ilvl w:val="0"/>
          <w:numId w:val="4"/>
        </w:numPr>
        <w:ind w:left="284" w:hanging="284"/>
        <w:rPr>
          <w:bCs/>
        </w:rPr>
      </w:pPr>
      <w:r>
        <w:rPr>
          <w:bCs/>
        </w:rPr>
        <w:t>Prodávající</w:t>
      </w:r>
      <w:r w:rsidRPr="00733996">
        <w:rPr>
          <w:bCs/>
        </w:rPr>
        <w:t xml:space="preserve"> prohlašuje, že jeho číslo bankovního účtu uvedené u jeho subjektu </w:t>
      </w:r>
      <w:r>
        <w:rPr>
          <w:bCs/>
        </w:rPr>
        <w:t xml:space="preserve">v čl. I. </w:t>
      </w:r>
      <w:r w:rsidRPr="00733996">
        <w:rPr>
          <w:bCs/>
        </w:rPr>
        <w:t>této smlouvy je číslem účtu, které je zveřejněno správcem daně způsobem umožňujícím dálkový přístup, a že v okamžiku splatnosti ceny za předmět plnění nedojde ke zm</w:t>
      </w:r>
      <w:r>
        <w:rPr>
          <w:bCs/>
        </w:rPr>
        <w:t>ěně čísla tohoto účtu. Pokud prodávající provede</w:t>
      </w:r>
      <w:r w:rsidRPr="00733996">
        <w:rPr>
          <w:bCs/>
        </w:rPr>
        <w:t xml:space="preserve"> změnu čísla účtu u svého správce daně pro </w:t>
      </w:r>
      <w:r w:rsidRPr="00733996">
        <w:rPr>
          <w:bCs/>
        </w:rPr>
        <w:lastRenderedPageBreak/>
        <w:t xml:space="preserve">účely zveřejnění, je povinen tuto skutečnost neprodleně a před splatností </w:t>
      </w:r>
      <w:r>
        <w:rPr>
          <w:bCs/>
        </w:rPr>
        <w:t xml:space="preserve">kupní </w:t>
      </w:r>
      <w:r w:rsidRPr="00733996">
        <w:rPr>
          <w:bCs/>
        </w:rPr>
        <w:t xml:space="preserve">ceny </w:t>
      </w:r>
      <w:r>
        <w:rPr>
          <w:bCs/>
        </w:rPr>
        <w:t>za předmět smlouvy</w:t>
      </w:r>
      <w:r w:rsidRPr="00733996">
        <w:rPr>
          <w:bCs/>
        </w:rPr>
        <w:t xml:space="preserve"> </w:t>
      </w:r>
      <w:r>
        <w:rPr>
          <w:bCs/>
        </w:rPr>
        <w:t xml:space="preserve">dle </w:t>
      </w:r>
      <w:r w:rsidRPr="00733996">
        <w:rPr>
          <w:bCs/>
        </w:rPr>
        <w:t>této smlouvy písemn</w:t>
      </w:r>
      <w:r>
        <w:rPr>
          <w:bCs/>
        </w:rPr>
        <w:t>ě oznámit kupujícímu a na tento účet uhradí kupující předmět koupě. Prodávající</w:t>
      </w:r>
      <w:r w:rsidRPr="00733996">
        <w:rPr>
          <w:bCs/>
        </w:rPr>
        <w:t xml:space="preserve"> zároveň prohlašuje, že jeho číslo bankovního účtu uvedené u jeho subjektu </w:t>
      </w:r>
      <w:r>
        <w:rPr>
          <w:bCs/>
        </w:rPr>
        <w:t>v čl. I.</w:t>
      </w:r>
      <w:r w:rsidRPr="00733996">
        <w:rPr>
          <w:bCs/>
        </w:rPr>
        <w:t xml:space="preserve"> této smlouvy, případně jiné číslo účt</w:t>
      </w:r>
      <w:r>
        <w:rPr>
          <w:bCs/>
        </w:rPr>
        <w:t>u nahlášené písemně prodávajícím kupujícímu</w:t>
      </w:r>
      <w:r w:rsidRPr="00733996">
        <w:rPr>
          <w:bCs/>
        </w:rPr>
        <w:t>, je účet vedený poskytovatelem platebních služeb v tuzemsku. V případě, že v okamžiku splatnosti ceny za předmět plnění této smlouvy bude správcem daně zveřejněno způsobem umožňujícím dálkový přístup jiné číslo účtu, než je číslo účtu uvedené v této smlouvě</w:t>
      </w:r>
      <w:r>
        <w:rPr>
          <w:bCs/>
        </w:rPr>
        <w:t>,</w:t>
      </w:r>
      <w:r w:rsidRPr="00733996">
        <w:rPr>
          <w:bCs/>
        </w:rPr>
        <w:t xml:space="preserve"> nebo číslo účtu dodateč</w:t>
      </w:r>
      <w:r>
        <w:rPr>
          <w:bCs/>
        </w:rPr>
        <w:t>ně písemně oznámené prodávajícím kupujícímu</w:t>
      </w:r>
      <w:r w:rsidRPr="00733996">
        <w:rPr>
          <w:bCs/>
        </w:rPr>
        <w:t xml:space="preserve"> a celková výše úhrady za předmět plnění překračuje částku uvedenou v § 109 odst. 2 písm. c) zák. č.</w:t>
      </w:r>
      <w:r>
        <w:rPr>
          <w:bCs/>
        </w:rPr>
        <w:t xml:space="preserve"> </w:t>
      </w:r>
      <w:r w:rsidRPr="00733996">
        <w:rPr>
          <w:bCs/>
        </w:rPr>
        <w:t xml:space="preserve">235/2004 Sb., </w:t>
      </w:r>
      <w:r>
        <w:rPr>
          <w:bCs/>
        </w:rPr>
        <w:t>o dani z přidané hodnoty,</w:t>
      </w:r>
      <w:r w:rsidRPr="00733996">
        <w:rPr>
          <w:bCs/>
        </w:rPr>
        <w:t xml:space="preserve"> </w:t>
      </w:r>
      <w:r>
        <w:rPr>
          <w:bCs/>
        </w:rPr>
        <w:t>vyhrazuje si kupující</w:t>
      </w:r>
      <w:r w:rsidRPr="00733996">
        <w:rPr>
          <w:bCs/>
        </w:rPr>
        <w:t xml:space="preserve"> právo zaplatit</w:t>
      </w:r>
      <w:r>
        <w:rPr>
          <w:bCs/>
        </w:rPr>
        <w:t xml:space="preserve"> prodávajícímu</w:t>
      </w:r>
      <w:r w:rsidRPr="00733996">
        <w:rPr>
          <w:bCs/>
        </w:rPr>
        <w:t xml:space="preserve"> za předmět plnění částku poníženou o DPH. Částku odpovídající výši DPH je </w:t>
      </w:r>
      <w:r>
        <w:rPr>
          <w:bCs/>
        </w:rPr>
        <w:t>kupující</w:t>
      </w:r>
      <w:r w:rsidRPr="00733996">
        <w:rPr>
          <w:bCs/>
        </w:rPr>
        <w:t xml:space="preserve"> oprávněn zajistit a uhradit</w:t>
      </w:r>
      <w:r>
        <w:rPr>
          <w:bCs/>
        </w:rPr>
        <w:t xml:space="preserve"> přímo správci daně prodávajícího</w:t>
      </w:r>
      <w:r w:rsidRPr="00733996">
        <w:rPr>
          <w:bCs/>
        </w:rPr>
        <w:t xml:space="preserve">. Zaplacení </w:t>
      </w:r>
      <w:r>
        <w:rPr>
          <w:bCs/>
        </w:rPr>
        <w:t xml:space="preserve">kupní ceny bez DPH prodávajícímu a částky </w:t>
      </w:r>
      <w:r w:rsidRPr="00733996">
        <w:rPr>
          <w:bCs/>
        </w:rPr>
        <w:t>ve výši daně na</w:t>
      </w:r>
      <w:r>
        <w:rPr>
          <w:bCs/>
        </w:rPr>
        <w:t xml:space="preserve"> účet správce daně prodávajícího</w:t>
      </w:r>
      <w:r w:rsidRPr="00733996">
        <w:rPr>
          <w:bCs/>
        </w:rPr>
        <w:t xml:space="preserve"> se považuj</w:t>
      </w:r>
      <w:r>
        <w:rPr>
          <w:bCs/>
        </w:rPr>
        <w:t>e za splnění závazku kupujícího</w:t>
      </w:r>
      <w:r w:rsidRPr="00733996">
        <w:rPr>
          <w:bCs/>
        </w:rPr>
        <w:t xml:space="preserve"> uhradit sjednanou cenu, resp. její relevantní část.</w:t>
      </w:r>
    </w:p>
    <w:p w:rsidR="00F9540F" w:rsidRDefault="00F9540F"/>
    <w:p w:rsidR="00F9540F" w:rsidRDefault="00EC1994">
      <w:pPr>
        <w:jc w:val="center"/>
      </w:pPr>
      <w:r>
        <w:rPr>
          <w:b/>
        </w:rPr>
        <w:t>VI.</w:t>
      </w:r>
    </w:p>
    <w:p w:rsidR="00F9540F" w:rsidRDefault="00EC1994">
      <w:pPr>
        <w:jc w:val="center"/>
      </w:pPr>
      <w:r>
        <w:rPr>
          <w:b/>
        </w:rPr>
        <w:t>Přechod vlastnictví a nebezpečí škody na prodané věci</w:t>
      </w:r>
    </w:p>
    <w:p w:rsidR="00F9540F" w:rsidRDefault="00EC1994">
      <w:pPr>
        <w:numPr>
          <w:ilvl w:val="0"/>
          <w:numId w:val="2"/>
        </w:numPr>
        <w:ind w:left="284" w:hanging="284"/>
      </w:pPr>
      <w:r>
        <w:t>Kupující nabývá vlastnické právo ke zboží úplným zaplacením kupní ceny.</w:t>
      </w:r>
    </w:p>
    <w:p w:rsidR="00F9540F" w:rsidRDefault="00EC1994">
      <w:pPr>
        <w:numPr>
          <w:ilvl w:val="0"/>
          <w:numId w:val="2"/>
        </w:numPr>
        <w:ind w:left="284" w:hanging="284"/>
      </w:pPr>
      <w:r>
        <w:t>Převzetím zboží přechází na kupujícího nebezpeční škody na zboží.</w:t>
      </w:r>
    </w:p>
    <w:p w:rsidR="00F9540F" w:rsidRDefault="00F9540F"/>
    <w:p w:rsidR="00F9540F" w:rsidRDefault="00EC1994">
      <w:pPr>
        <w:jc w:val="center"/>
      </w:pPr>
      <w:r>
        <w:rPr>
          <w:b/>
        </w:rPr>
        <w:t>VII.</w:t>
      </w:r>
    </w:p>
    <w:p w:rsidR="00F9540F" w:rsidRDefault="00EC1994">
      <w:pPr>
        <w:jc w:val="center"/>
      </w:pPr>
      <w:r>
        <w:rPr>
          <w:b/>
        </w:rPr>
        <w:t>Odpovědnost za vady</w:t>
      </w:r>
      <w:r>
        <w:t xml:space="preserve"> </w:t>
      </w:r>
    </w:p>
    <w:p w:rsidR="005B6AB0" w:rsidRDefault="00EC1994" w:rsidP="00F92A88">
      <w:r>
        <w:t>1.</w:t>
      </w:r>
      <w:r>
        <w:tab/>
        <w:t>Prodávající odpovídá za to, že dodané zboží bude mít vlastnosti zabezpečující řádné užívání zboží včetně vlastností dodaného příslušenství ke zboží a že dodané zboží nemá právní vady.</w:t>
      </w:r>
    </w:p>
    <w:p w:rsidR="00F9540F" w:rsidRDefault="00EC1994" w:rsidP="00F92A88">
      <w:r>
        <w:t>2.</w:t>
      </w:r>
      <w:r>
        <w:tab/>
        <w:t>Prodávající poskytuje kupujícímu na zboží záruku v délce 36 měsíců, která počíná běžet od data jeho převzetí kupujícím.</w:t>
      </w:r>
    </w:p>
    <w:p w:rsidR="00F9540F" w:rsidRDefault="00EC1994">
      <w:r>
        <w:t>3.</w:t>
      </w:r>
      <w:r>
        <w:tab/>
        <w:t>Vady zjištěné v záruční lhůtě je prodávající povinen odstranit do 48 hodin ode dne oznámení kupujícím, nedojde-li po projednání k dohodě o jiném termínu.</w:t>
      </w:r>
    </w:p>
    <w:p w:rsidR="00F9540F" w:rsidRDefault="00F9540F"/>
    <w:p w:rsidR="00F9540F" w:rsidRDefault="002B06FB">
      <w:pPr>
        <w:jc w:val="center"/>
      </w:pPr>
      <w:r>
        <w:rPr>
          <w:b/>
        </w:rPr>
        <w:t>VII</w:t>
      </w:r>
      <w:r w:rsidR="00EC1994">
        <w:rPr>
          <w:b/>
        </w:rPr>
        <w:t>I.</w:t>
      </w:r>
    </w:p>
    <w:p w:rsidR="00F9540F" w:rsidRDefault="00EC1994">
      <w:pPr>
        <w:jc w:val="center"/>
      </w:pPr>
      <w:r>
        <w:rPr>
          <w:b/>
        </w:rPr>
        <w:t>Smluvní pokuty</w:t>
      </w:r>
    </w:p>
    <w:p w:rsidR="00F9540F" w:rsidRDefault="00EC1994">
      <w:pPr>
        <w:numPr>
          <w:ilvl w:val="0"/>
          <w:numId w:val="6"/>
        </w:numPr>
        <w:ind w:left="284" w:hanging="284"/>
      </w:pPr>
      <w:r>
        <w:t>Při prodlení prodávajícího s dodáním zboží nebo jeho části, je prodávající povinen zaplatit kupujícímu smluvní pokutu ve výši 0,2 % z kupní ceny za každý započatý den prodlení. Ujednáním o smluvní pokutě dle tohoto odstavce není dotčeno právo kupujícího na náhradu škody.</w:t>
      </w:r>
    </w:p>
    <w:p w:rsidR="00F9540F" w:rsidRDefault="00EC1994">
      <w:pPr>
        <w:numPr>
          <w:ilvl w:val="0"/>
          <w:numId w:val="6"/>
        </w:numPr>
        <w:ind w:left="284" w:hanging="284"/>
      </w:pPr>
      <w:r>
        <w:t>Za prodlení s odstraněním vad ve lhůtě uvedené v předchozím bodu uhradí prodávající kupujícímu smluvní pokutu ve výši 500,-CZK za každý den prodlení.</w:t>
      </w:r>
    </w:p>
    <w:p w:rsidR="00F9540F" w:rsidRDefault="00F9540F">
      <w:pPr>
        <w:jc w:val="center"/>
      </w:pPr>
    </w:p>
    <w:p w:rsidR="00F9540F" w:rsidRDefault="002B06FB">
      <w:pPr>
        <w:jc w:val="center"/>
      </w:pPr>
      <w:r>
        <w:rPr>
          <w:b/>
        </w:rPr>
        <w:t>I</w:t>
      </w:r>
      <w:r w:rsidR="00EC1994">
        <w:rPr>
          <w:b/>
        </w:rPr>
        <w:t>X.</w:t>
      </w:r>
    </w:p>
    <w:p w:rsidR="00F9540F" w:rsidRDefault="00EC1994">
      <w:pPr>
        <w:jc w:val="center"/>
      </w:pPr>
      <w:r>
        <w:rPr>
          <w:b/>
        </w:rPr>
        <w:t>Prohlášení a vzájemná ujištění smluvních stran</w:t>
      </w:r>
    </w:p>
    <w:p w:rsidR="00F9540F" w:rsidRDefault="00EC1994">
      <w:pPr>
        <w:numPr>
          <w:ilvl w:val="0"/>
          <w:numId w:val="5"/>
        </w:numPr>
        <w:ind w:left="284" w:hanging="284"/>
      </w:pPr>
      <w:r>
        <w:t>Prodávající prohlašuje, že kupujícímu oznámil všechny okolnosti nebo závady na vozidle, které jsou mu známy, a které by mohly způsobit, že by se vozidlo mohlo pro kupujícího stát neupotřebitelným nebo by se ztížilo jeho užívání obvyklým způsobem.</w:t>
      </w:r>
    </w:p>
    <w:p w:rsidR="00F9540F" w:rsidRDefault="00EC1994">
      <w:pPr>
        <w:numPr>
          <w:ilvl w:val="0"/>
          <w:numId w:val="5"/>
        </w:numPr>
        <w:ind w:left="284" w:hanging="284"/>
      </w:pPr>
      <w:r>
        <w:t>Prodávající prohlašuje, že je vlastníkem vozidla a že na prodávaném vozidle nevázne žádné omezení vlastnického práva, zástavní právo, nájemní vztah ani jiné právní závazky vůči třetím osobám.</w:t>
      </w:r>
    </w:p>
    <w:p w:rsidR="00F9540F" w:rsidRDefault="00EC1994">
      <w:pPr>
        <w:numPr>
          <w:ilvl w:val="0"/>
          <w:numId w:val="5"/>
        </w:numPr>
        <w:ind w:left="284" w:hanging="284"/>
      </w:pPr>
      <w:r>
        <w:t>Smluvní strany prohlašují, že smlouva byla sepsána dle jejich pravé a svobodné vůle, nikoli v tísni ani za nápadně nevýhodných podmínek a ani nesměřuje ke zhoršení právního postavení účastníka smlouvy, který není podnikatelem.</w:t>
      </w:r>
    </w:p>
    <w:p w:rsidR="00057EDE" w:rsidRDefault="00057EDE" w:rsidP="00057EDE"/>
    <w:p w:rsidR="00057EDE" w:rsidRDefault="00057EDE" w:rsidP="00057EDE"/>
    <w:p w:rsidR="00057EDE" w:rsidRDefault="00057EDE" w:rsidP="00057EDE"/>
    <w:p w:rsidR="00057EDE" w:rsidRDefault="00057EDE" w:rsidP="00057EDE"/>
    <w:p w:rsidR="00057EDE" w:rsidRDefault="00057EDE" w:rsidP="00057EDE"/>
    <w:p w:rsidR="00F9540F" w:rsidRDefault="00F9540F"/>
    <w:p w:rsidR="00F9540F" w:rsidRDefault="00EC1994">
      <w:pPr>
        <w:jc w:val="center"/>
      </w:pPr>
      <w:r>
        <w:rPr>
          <w:b/>
        </w:rPr>
        <w:t>X.</w:t>
      </w:r>
    </w:p>
    <w:p w:rsidR="00F9540F" w:rsidRDefault="00EC1994">
      <w:pPr>
        <w:jc w:val="center"/>
      </w:pPr>
      <w:r>
        <w:rPr>
          <w:b/>
        </w:rPr>
        <w:t>Závěrečná ustanovení</w:t>
      </w:r>
    </w:p>
    <w:p w:rsidR="00F9540F" w:rsidRDefault="00EC1994">
      <w:pPr>
        <w:numPr>
          <w:ilvl w:val="0"/>
          <w:numId w:val="3"/>
        </w:numPr>
        <w:ind w:left="284" w:hanging="284"/>
      </w:pPr>
      <w: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rsidR="00F9540F" w:rsidRDefault="00EC1994">
      <w:pPr>
        <w:numPr>
          <w:ilvl w:val="0"/>
          <w:numId w:val="3"/>
        </w:numPr>
        <w:ind w:left="284" w:hanging="284"/>
      </w:pPr>
      <w:r>
        <w:t>Tuto smlouvu lze měnit pouze formou písemných dodatků podepsaných oprávněnými zástupci obou smluvních stran.</w:t>
      </w:r>
    </w:p>
    <w:p w:rsidR="00F9540F" w:rsidRDefault="00EC1994">
      <w:pPr>
        <w:numPr>
          <w:ilvl w:val="0"/>
          <w:numId w:val="3"/>
        </w:numPr>
        <w:ind w:left="284" w:hanging="284"/>
      </w:pPr>
      <w:r>
        <w:t>Tato smlouva se vyhotovuje ve dvou stejnopisech, z nichž jedno je určeno pro prodávajícího a jedno pro kupujícího.</w:t>
      </w:r>
    </w:p>
    <w:p w:rsidR="00F9540F" w:rsidRDefault="00EC1994">
      <w:pPr>
        <w:numPr>
          <w:ilvl w:val="0"/>
          <w:numId w:val="3"/>
        </w:numPr>
        <w:ind w:left="284" w:hanging="284"/>
      </w:pPr>
      <w:r>
        <w:t>Vztahy smluvních stran touto smlouvou blíže neupravené se řídí občanským zákoníkem.</w:t>
      </w:r>
    </w:p>
    <w:p w:rsidR="00C45765" w:rsidRDefault="00CD00A6" w:rsidP="00CD00A6">
      <w:pPr>
        <w:pStyle w:val="Odstavecseseznamem"/>
        <w:keepNext/>
        <w:spacing w:before="360" w:after="60"/>
        <w:ind w:left="1080" w:firstLine="0"/>
        <w:jc w:val="left"/>
        <w:rPr>
          <w:b/>
          <w:bCs/>
        </w:rPr>
      </w:pPr>
      <w:r>
        <w:rPr>
          <w:b/>
          <w:bCs/>
        </w:rPr>
        <w:t xml:space="preserve">                                                  </w:t>
      </w:r>
    </w:p>
    <w:p w:rsidR="00C45765" w:rsidRDefault="00C45765" w:rsidP="00CD00A6">
      <w:pPr>
        <w:pStyle w:val="Odstavecseseznamem"/>
        <w:keepNext/>
        <w:spacing w:before="360" w:after="60"/>
        <w:ind w:left="1080" w:firstLine="0"/>
        <w:jc w:val="left"/>
        <w:rPr>
          <w:b/>
          <w:bCs/>
        </w:rPr>
      </w:pPr>
    </w:p>
    <w:p w:rsidR="00C45765" w:rsidRDefault="00C45765" w:rsidP="00CD00A6">
      <w:pPr>
        <w:pStyle w:val="Odstavecseseznamem"/>
        <w:keepNext/>
        <w:spacing w:before="360" w:after="60"/>
        <w:ind w:left="1080" w:firstLine="0"/>
        <w:jc w:val="left"/>
        <w:rPr>
          <w:b/>
          <w:bCs/>
        </w:rPr>
      </w:pPr>
    </w:p>
    <w:p w:rsidR="005333F7" w:rsidRPr="005333F7" w:rsidRDefault="00C45765" w:rsidP="00C45765">
      <w:pPr>
        <w:pStyle w:val="Odstavecseseznamem"/>
        <w:keepNext/>
        <w:tabs>
          <w:tab w:val="left" w:pos="3957"/>
          <w:tab w:val="center" w:pos="5076"/>
        </w:tabs>
        <w:spacing w:before="360" w:after="60"/>
        <w:ind w:left="1080" w:firstLine="0"/>
        <w:jc w:val="left"/>
        <w:rPr>
          <w:b/>
          <w:bCs/>
        </w:rPr>
      </w:pPr>
      <w:r>
        <w:rPr>
          <w:b/>
          <w:bCs/>
        </w:rPr>
        <w:tab/>
        <w:t xml:space="preserve">    </w:t>
      </w:r>
      <w:r w:rsidR="005333F7" w:rsidRPr="005333F7">
        <w:rPr>
          <w:b/>
          <w:bCs/>
        </w:rPr>
        <w:t>XI.</w:t>
      </w:r>
    </w:p>
    <w:p w:rsidR="005333F7" w:rsidRDefault="00CD00A6" w:rsidP="00CD00A6">
      <w:pPr>
        <w:pStyle w:val="Zkladntextodsazen2"/>
        <w:ind w:left="1080"/>
        <w:jc w:val="left"/>
        <w:rPr>
          <w:rFonts w:ascii="Arial" w:hAnsi="Arial" w:cs="Arial"/>
          <w:b/>
          <w:bCs/>
          <w:sz w:val="22"/>
          <w:szCs w:val="22"/>
        </w:rPr>
      </w:pPr>
      <w:r>
        <w:rPr>
          <w:rFonts w:ascii="Arial" w:hAnsi="Arial" w:cs="Arial"/>
          <w:b/>
          <w:bCs/>
          <w:sz w:val="22"/>
          <w:szCs w:val="22"/>
        </w:rPr>
        <w:t xml:space="preserve">                                                     </w:t>
      </w:r>
      <w:r w:rsidR="005333F7">
        <w:rPr>
          <w:rFonts w:ascii="Arial" w:hAnsi="Arial" w:cs="Arial"/>
          <w:b/>
          <w:bCs/>
          <w:sz w:val="22"/>
          <w:szCs w:val="22"/>
        </w:rPr>
        <w:t>Příloha</w:t>
      </w:r>
    </w:p>
    <w:p w:rsidR="00057EDE" w:rsidRDefault="00057EDE" w:rsidP="00CD00A6">
      <w:pPr>
        <w:pStyle w:val="Zkladntextodsazen2"/>
        <w:ind w:left="1080"/>
        <w:jc w:val="left"/>
        <w:rPr>
          <w:rFonts w:ascii="Arial" w:hAnsi="Arial" w:cs="Arial"/>
          <w:b/>
          <w:bCs/>
          <w:sz w:val="22"/>
          <w:szCs w:val="22"/>
        </w:rPr>
      </w:pPr>
    </w:p>
    <w:p w:rsidR="005333F7" w:rsidRDefault="005333F7" w:rsidP="005333F7">
      <w:pPr>
        <w:pStyle w:val="Zkladntextodsazen2"/>
        <w:ind w:left="1080"/>
        <w:jc w:val="center"/>
        <w:rPr>
          <w:rFonts w:ascii="Arial" w:hAnsi="Arial" w:cs="Arial"/>
          <w:b/>
          <w:bCs/>
          <w:sz w:val="22"/>
          <w:szCs w:val="22"/>
        </w:rPr>
      </w:pPr>
    </w:p>
    <w:p w:rsidR="005333F7" w:rsidRPr="0033245A" w:rsidRDefault="005333F7" w:rsidP="005333F7">
      <w:pPr>
        <w:pStyle w:val="Zkladntextodsazen2"/>
        <w:ind w:left="1080" w:firstLine="0"/>
        <w:jc w:val="center"/>
        <w:rPr>
          <w:rFonts w:ascii="Arial" w:hAnsi="Arial" w:cs="Arial"/>
          <w:b/>
          <w:bCs/>
          <w:sz w:val="22"/>
          <w:szCs w:val="22"/>
        </w:rPr>
      </w:pPr>
    </w:p>
    <w:p w:rsidR="00804C24" w:rsidRDefault="002B06FB" w:rsidP="005333F7">
      <w:pPr>
        <w:pStyle w:val="Zkladntext"/>
        <w:rPr>
          <w:iCs/>
        </w:rPr>
      </w:pPr>
      <w:r>
        <w:rPr>
          <w:iCs/>
        </w:rPr>
        <w:t xml:space="preserve">Příloha č. 1 - </w:t>
      </w:r>
      <w:r w:rsidR="00565331">
        <w:rPr>
          <w:iCs/>
        </w:rPr>
        <w:t xml:space="preserve">Specifikace automobilu </w:t>
      </w:r>
    </w:p>
    <w:p w:rsidR="00057EDE" w:rsidRDefault="00057EDE" w:rsidP="005333F7">
      <w:pPr>
        <w:pStyle w:val="Zkladntext"/>
        <w:rPr>
          <w:iCs/>
        </w:rPr>
      </w:pPr>
    </w:p>
    <w:p w:rsidR="00057EDE" w:rsidRDefault="00057EDE" w:rsidP="005333F7">
      <w:pPr>
        <w:pStyle w:val="Zkladntext"/>
        <w:rPr>
          <w:iCs/>
        </w:rPr>
      </w:pPr>
    </w:p>
    <w:p w:rsidR="00F9540F" w:rsidRDefault="00F9540F" w:rsidP="005333F7">
      <w:pPr>
        <w:jc w:val="center"/>
      </w:pPr>
    </w:p>
    <w:p w:rsidR="00804C24" w:rsidRDefault="00EC1994" w:rsidP="000453C4">
      <w:pPr>
        <w:tabs>
          <w:tab w:val="center" w:pos="1620"/>
          <w:tab w:val="center" w:pos="5670"/>
        </w:tabs>
      </w:pPr>
      <w:r>
        <w:tab/>
        <w:t>V České Lípě dne</w:t>
      </w:r>
      <w:r>
        <w:tab/>
        <w:t>V </w:t>
      </w:r>
      <w:r w:rsidR="000453C4">
        <w:t>Ostravě</w:t>
      </w:r>
      <w:r>
        <w:t xml:space="preserve"> dne </w:t>
      </w:r>
    </w:p>
    <w:p w:rsidR="00057EDE" w:rsidRDefault="00057EDE" w:rsidP="000453C4">
      <w:pPr>
        <w:tabs>
          <w:tab w:val="center" w:pos="1620"/>
          <w:tab w:val="center" w:pos="5670"/>
        </w:tabs>
      </w:pPr>
    </w:p>
    <w:p w:rsidR="00057EDE" w:rsidRDefault="00057EDE" w:rsidP="000453C4">
      <w:pPr>
        <w:tabs>
          <w:tab w:val="center" w:pos="1620"/>
          <w:tab w:val="center" w:pos="5670"/>
        </w:tabs>
      </w:pPr>
    </w:p>
    <w:p w:rsidR="005333F7" w:rsidRDefault="005333F7" w:rsidP="000453C4">
      <w:pPr>
        <w:tabs>
          <w:tab w:val="center" w:pos="1620"/>
          <w:tab w:val="center" w:pos="5670"/>
        </w:tabs>
      </w:pPr>
    </w:p>
    <w:p w:rsidR="005333F7" w:rsidRDefault="005333F7" w:rsidP="000453C4">
      <w:pPr>
        <w:tabs>
          <w:tab w:val="center" w:pos="1620"/>
          <w:tab w:val="center" w:pos="5670"/>
        </w:tabs>
      </w:pPr>
    </w:p>
    <w:p w:rsidR="00F9540F" w:rsidRDefault="00EC1994">
      <w:pPr>
        <w:tabs>
          <w:tab w:val="center" w:pos="1620"/>
          <w:tab w:val="center" w:pos="6840"/>
        </w:tabs>
      </w:pPr>
      <w:r>
        <w:tab/>
        <w:t>…………………….</w:t>
      </w:r>
      <w:r>
        <w:tab/>
        <w:t>……………………….</w:t>
      </w:r>
    </w:p>
    <w:p w:rsidR="00F9540F" w:rsidRDefault="00EC1994">
      <w:pPr>
        <w:tabs>
          <w:tab w:val="center" w:pos="1620"/>
          <w:tab w:val="center" w:pos="6840"/>
        </w:tabs>
      </w:pPr>
      <w:r>
        <w:tab/>
      </w:r>
      <w:r w:rsidR="00804C24">
        <w:t xml:space="preserve">      P</w:t>
      </w:r>
      <w:r>
        <w:t>rodávající</w:t>
      </w:r>
      <w:r w:rsidR="00804C24">
        <w:t xml:space="preserve">                         </w:t>
      </w:r>
      <w:r>
        <w:t xml:space="preserve"> </w:t>
      </w:r>
      <w:r>
        <w:tab/>
      </w:r>
      <w:r w:rsidR="002B06FB">
        <w:t>K</w:t>
      </w:r>
      <w:r>
        <w:t>upující</w:t>
      </w:r>
    </w:p>
    <w:p w:rsidR="00F9540F" w:rsidRDefault="00EC1994">
      <w:pPr>
        <w:tabs>
          <w:tab w:val="center" w:pos="1620"/>
          <w:tab w:val="center" w:pos="6840"/>
        </w:tabs>
      </w:pPr>
      <w:r>
        <w:t xml:space="preserve">      Gabriela Žehová</w:t>
      </w:r>
      <w:r w:rsidR="000453C4">
        <w:t xml:space="preserve">                                              </w:t>
      </w:r>
      <w:r w:rsidR="00804C24">
        <w:t xml:space="preserve">      </w:t>
      </w:r>
      <w:r w:rsidR="000453C4">
        <w:t xml:space="preserve">            Ing. Josef Havelka</w:t>
      </w:r>
    </w:p>
    <w:p w:rsidR="00F9540F" w:rsidRDefault="00940197">
      <w:pPr>
        <w:tabs>
          <w:tab w:val="center" w:pos="1620"/>
          <w:tab w:val="center" w:pos="6840"/>
        </w:tabs>
      </w:pPr>
      <w:r>
        <w:t xml:space="preserve">                                                                                    </w:t>
      </w:r>
      <w:r w:rsidRPr="0033245A">
        <w:t>vedoucí odštěpného závodu ODRA</w:t>
      </w:r>
    </w:p>
    <w:p w:rsidR="00804C24" w:rsidRDefault="00804C24">
      <w:pPr>
        <w:tabs>
          <w:tab w:val="center" w:pos="1620"/>
          <w:tab w:val="center" w:pos="6840"/>
        </w:tabs>
      </w:pPr>
    </w:p>
    <w:p w:rsidR="00804C24" w:rsidRDefault="00804C24">
      <w:pPr>
        <w:tabs>
          <w:tab w:val="center" w:pos="1620"/>
          <w:tab w:val="center" w:pos="6840"/>
        </w:tabs>
      </w:pPr>
    </w:p>
    <w:p w:rsidR="00804C24" w:rsidRDefault="00804C24">
      <w:pPr>
        <w:tabs>
          <w:tab w:val="center" w:pos="1620"/>
          <w:tab w:val="center" w:pos="6840"/>
        </w:tabs>
      </w:pPr>
    </w:p>
    <w:p w:rsidR="002B06FB" w:rsidRDefault="002B06FB">
      <w:pPr>
        <w:tabs>
          <w:tab w:val="center" w:pos="1620"/>
          <w:tab w:val="center" w:pos="6840"/>
        </w:tabs>
      </w:pPr>
    </w:p>
    <w:p w:rsidR="002B06FB" w:rsidRDefault="002B06FB">
      <w:pPr>
        <w:tabs>
          <w:tab w:val="center" w:pos="1620"/>
          <w:tab w:val="center" w:pos="6840"/>
        </w:tabs>
      </w:pPr>
    </w:p>
    <w:p w:rsidR="002B06FB" w:rsidRDefault="002B06FB">
      <w:pPr>
        <w:tabs>
          <w:tab w:val="center" w:pos="1620"/>
          <w:tab w:val="center" w:pos="6840"/>
        </w:tabs>
      </w:pPr>
    </w:p>
    <w:p w:rsidR="002B06FB" w:rsidRDefault="002B06FB">
      <w:pPr>
        <w:tabs>
          <w:tab w:val="center" w:pos="1620"/>
          <w:tab w:val="center" w:pos="6840"/>
        </w:tabs>
      </w:pPr>
    </w:p>
    <w:p w:rsidR="002B06FB" w:rsidRDefault="002B06FB">
      <w:pPr>
        <w:tabs>
          <w:tab w:val="center" w:pos="1620"/>
          <w:tab w:val="center" w:pos="6840"/>
        </w:tabs>
      </w:pPr>
    </w:p>
    <w:p w:rsidR="002B06FB" w:rsidRDefault="002B06FB">
      <w:pPr>
        <w:tabs>
          <w:tab w:val="center" w:pos="1620"/>
          <w:tab w:val="center" w:pos="6840"/>
        </w:tabs>
      </w:pPr>
    </w:p>
    <w:p w:rsidR="00804C24" w:rsidRDefault="00804C24">
      <w:pPr>
        <w:tabs>
          <w:tab w:val="center" w:pos="1620"/>
          <w:tab w:val="center" w:pos="6840"/>
        </w:tabs>
      </w:pPr>
    </w:p>
    <w:p w:rsidR="00057EDE" w:rsidRDefault="00057EDE">
      <w:pPr>
        <w:tabs>
          <w:tab w:val="center" w:pos="1620"/>
          <w:tab w:val="center" w:pos="6840"/>
        </w:tabs>
      </w:pPr>
    </w:p>
    <w:p w:rsidR="00057EDE" w:rsidRDefault="00057EDE">
      <w:pPr>
        <w:tabs>
          <w:tab w:val="center" w:pos="1620"/>
          <w:tab w:val="center" w:pos="6840"/>
        </w:tabs>
      </w:pPr>
    </w:p>
    <w:p w:rsidR="00057EDE" w:rsidRDefault="00057EDE">
      <w:pPr>
        <w:tabs>
          <w:tab w:val="center" w:pos="1620"/>
          <w:tab w:val="center" w:pos="6840"/>
        </w:tabs>
      </w:pPr>
    </w:p>
    <w:p w:rsidR="00057EDE" w:rsidRDefault="00057EDE">
      <w:pPr>
        <w:tabs>
          <w:tab w:val="center" w:pos="1620"/>
          <w:tab w:val="center" w:pos="6840"/>
        </w:tabs>
      </w:pPr>
    </w:p>
    <w:p w:rsidR="00057EDE" w:rsidRDefault="00057EDE">
      <w:pPr>
        <w:tabs>
          <w:tab w:val="center" w:pos="1620"/>
          <w:tab w:val="center" w:pos="6840"/>
        </w:tabs>
      </w:pPr>
    </w:p>
    <w:p w:rsidR="00057EDE" w:rsidRDefault="00057EDE">
      <w:pPr>
        <w:tabs>
          <w:tab w:val="center" w:pos="1620"/>
          <w:tab w:val="center" w:pos="6840"/>
        </w:tabs>
      </w:pPr>
    </w:p>
    <w:p w:rsidR="00057EDE" w:rsidRDefault="00057EDE">
      <w:pPr>
        <w:tabs>
          <w:tab w:val="center" w:pos="1620"/>
          <w:tab w:val="center" w:pos="6840"/>
        </w:tabs>
      </w:pPr>
    </w:p>
    <w:p w:rsidR="00057EDE" w:rsidRDefault="00057EDE">
      <w:pPr>
        <w:tabs>
          <w:tab w:val="center" w:pos="1620"/>
          <w:tab w:val="center" w:pos="6840"/>
        </w:tabs>
      </w:pPr>
    </w:p>
    <w:p w:rsidR="00057EDE" w:rsidRDefault="00057EDE">
      <w:pPr>
        <w:tabs>
          <w:tab w:val="center" w:pos="1620"/>
          <w:tab w:val="center" w:pos="6840"/>
        </w:tabs>
      </w:pPr>
    </w:p>
    <w:p w:rsidR="00057EDE" w:rsidRDefault="00057EDE">
      <w:pPr>
        <w:tabs>
          <w:tab w:val="center" w:pos="1620"/>
          <w:tab w:val="center" w:pos="6840"/>
        </w:tabs>
      </w:pPr>
    </w:p>
    <w:p w:rsidR="00057EDE" w:rsidRDefault="00057EDE">
      <w:pPr>
        <w:tabs>
          <w:tab w:val="center" w:pos="1620"/>
          <w:tab w:val="center" w:pos="6840"/>
        </w:tabs>
      </w:pPr>
    </w:p>
    <w:p w:rsidR="00F9540F" w:rsidRDefault="00F9540F">
      <w:pPr>
        <w:tabs>
          <w:tab w:val="center" w:pos="1620"/>
          <w:tab w:val="center" w:pos="6840"/>
        </w:tabs>
      </w:pPr>
    </w:p>
    <w:p w:rsidR="00FD2B68" w:rsidRDefault="00EC1994" w:rsidP="00EC1994">
      <w:pPr>
        <w:tabs>
          <w:tab w:val="center" w:pos="1620"/>
          <w:tab w:val="center" w:pos="6840"/>
        </w:tabs>
      </w:pPr>
      <w:r>
        <w:tab/>
      </w:r>
      <w:r w:rsidRPr="00F908EB">
        <w:t xml:space="preserve">                                                            </w:t>
      </w:r>
    </w:p>
    <w:p w:rsidR="00FD2B68" w:rsidRDefault="00FD2B68" w:rsidP="00EC1994">
      <w:pPr>
        <w:tabs>
          <w:tab w:val="center" w:pos="1620"/>
          <w:tab w:val="center" w:pos="6840"/>
        </w:tabs>
      </w:pPr>
    </w:p>
    <w:p w:rsidR="00F9540F" w:rsidRPr="00057EDE" w:rsidRDefault="00EC1994" w:rsidP="00FD2B68">
      <w:pPr>
        <w:tabs>
          <w:tab w:val="center" w:pos="1620"/>
          <w:tab w:val="center" w:pos="6840"/>
        </w:tabs>
        <w:jc w:val="center"/>
        <w:rPr>
          <w:b/>
        </w:rPr>
      </w:pPr>
      <w:r w:rsidRPr="00057EDE">
        <w:rPr>
          <w:b/>
        </w:rPr>
        <w:t>Příloha č. 1</w:t>
      </w:r>
    </w:p>
    <w:p w:rsidR="00FD2B68" w:rsidRPr="00F908EB" w:rsidRDefault="00FD2B68" w:rsidP="00EC1994">
      <w:pPr>
        <w:tabs>
          <w:tab w:val="center" w:pos="1620"/>
          <w:tab w:val="center" w:pos="6840"/>
        </w:tabs>
      </w:pPr>
    </w:p>
    <w:p w:rsidR="00F9540F" w:rsidRPr="00F908EB" w:rsidRDefault="00F9540F">
      <w:pPr>
        <w:tabs>
          <w:tab w:val="center" w:pos="1620"/>
          <w:tab w:val="center" w:pos="6840"/>
        </w:tabs>
      </w:pPr>
    </w:p>
    <w:p w:rsidR="00F9540F" w:rsidRPr="00F908EB" w:rsidRDefault="00F9540F">
      <w:pPr>
        <w:tabs>
          <w:tab w:val="center" w:pos="1620"/>
          <w:tab w:val="center" w:pos="6840"/>
        </w:tabs>
      </w:pPr>
    </w:p>
    <w:p w:rsidR="00F9540F" w:rsidRDefault="00EC1994">
      <w:pPr>
        <w:rPr>
          <w:rFonts w:eastAsia="Times New Roman"/>
          <w:b/>
        </w:rPr>
      </w:pPr>
      <w:r w:rsidRPr="00F908EB">
        <w:rPr>
          <w:rFonts w:eastAsia="Times New Roman"/>
          <w:b/>
        </w:rPr>
        <w:t>Specifikace automobilu:</w:t>
      </w:r>
    </w:p>
    <w:p w:rsidR="00FD2B68" w:rsidRPr="00F908EB" w:rsidRDefault="00FD2B68"/>
    <w:p w:rsidR="00F9540F" w:rsidRPr="00F908EB" w:rsidRDefault="00F9540F"/>
    <w:p w:rsidR="00F9540F" w:rsidRPr="00F908EB" w:rsidRDefault="00EC1994">
      <w:r w:rsidRPr="00F908EB">
        <w:rPr>
          <w:rFonts w:eastAsia="Times New Roman"/>
        </w:rPr>
        <w:t>Užitkové vozidlo N1, karoserie L3H2 – Renault Master 2,3 dCi</w:t>
      </w:r>
    </w:p>
    <w:p w:rsidR="00F9540F" w:rsidRPr="00F908EB" w:rsidRDefault="00F9540F"/>
    <w:p w:rsidR="00F908EB" w:rsidRPr="00F908EB" w:rsidRDefault="00F908EB" w:rsidP="00F908EB">
      <w:pPr>
        <w:tabs>
          <w:tab w:val="left" w:pos="1276"/>
        </w:tabs>
        <w:ind w:left="426"/>
        <w:rPr>
          <w:bCs/>
        </w:rPr>
      </w:pPr>
      <w:r w:rsidRPr="00F908EB">
        <w:rPr>
          <w:bCs/>
        </w:rPr>
        <w:t>Motor vznětový, minimálně 95kW, točivý moment minimálně 300Nm</w:t>
      </w:r>
    </w:p>
    <w:p w:rsidR="00F908EB" w:rsidRPr="00F908EB" w:rsidRDefault="00F908EB" w:rsidP="00F908EB">
      <w:pPr>
        <w:tabs>
          <w:tab w:val="left" w:pos="1276"/>
        </w:tabs>
        <w:autoSpaceDE w:val="0"/>
        <w:autoSpaceDN w:val="0"/>
        <w:adjustRightInd w:val="0"/>
        <w:ind w:left="426"/>
        <w:rPr>
          <w:iCs/>
        </w:rPr>
      </w:pPr>
    </w:p>
    <w:p w:rsidR="00F908EB" w:rsidRPr="00F908EB" w:rsidRDefault="00F908EB" w:rsidP="00F908EB">
      <w:pPr>
        <w:pStyle w:val="Odstavecseseznamem"/>
        <w:numPr>
          <w:ilvl w:val="0"/>
          <w:numId w:val="12"/>
        </w:numPr>
        <w:autoSpaceDE w:val="0"/>
        <w:autoSpaceDN w:val="0"/>
        <w:adjustRightInd w:val="0"/>
        <w:ind w:left="709" w:hanging="283"/>
        <w:jc w:val="left"/>
        <w:rPr>
          <w:bCs/>
        </w:rPr>
      </w:pPr>
      <w:r w:rsidRPr="00F908EB">
        <w:rPr>
          <w:bCs/>
        </w:rPr>
        <w:t>Ekologická norma min. EURO5, maximální spotřeba pohonných hmot pro kombinovaný provoz – 8,0 l/100 km,</w:t>
      </w:r>
    </w:p>
    <w:p w:rsidR="00F908EB" w:rsidRPr="00F908EB" w:rsidRDefault="00F908EB" w:rsidP="00F908EB">
      <w:pPr>
        <w:numPr>
          <w:ilvl w:val="0"/>
          <w:numId w:val="10"/>
        </w:numPr>
        <w:autoSpaceDE w:val="0"/>
        <w:autoSpaceDN w:val="0"/>
        <w:adjustRightInd w:val="0"/>
        <w:jc w:val="left"/>
        <w:rPr>
          <w:bCs/>
        </w:rPr>
      </w:pPr>
      <w:r w:rsidRPr="00F908EB">
        <w:rPr>
          <w:bCs/>
        </w:rPr>
        <w:t xml:space="preserve">převodovka mechanická, </w:t>
      </w:r>
    </w:p>
    <w:p w:rsidR="00F908EB" w:rsidRPr="00F908EB" w:rsidRDefault="00F908EB" w:rsidP="00F908EB">
      <w:pPr>
        <w:numPr>
          <w:ilvl w:val="0"/>
          <w:numId w:val="10"/>
        </w:numPr>
        <w:autoSpaceDE w:val="0"/>
        <w:autoSpaceDN w:val="0"/>
        <w:adjustRightInd w:val="0"/>
        <w:jc w:val="left"/>
        <w:rPr>
          <w:bCs/>
        </w:rPr>
      </w:pPr>
      <w:r w:rsidRPr="00F908EB">
        <w:rPr>
          <w:bCs/>
        </w:rPr>
        <w:t>minimálně 3 místa pro sezení,</w:t>
      </w:r>
    </w:p>
    <w:p w:rsidR="00F908EB" w:rsidRPr="00F908EB" w:rsidRDefault="00F908EB" w:rsidP="00F908EB">
      <w:pPr>
        <w:numPr>
          <w:ilvl w:val="0"/>
          <w:numId w:val="10"/>
        </w:numPr>
        <w:tabs>
          <w:tab w:val="left" w:pos="1134"/>
          <w:tab w:val="left" w:pos="3119"/>
          <w:tab w:val="left" w:pos="4253"/>
          <w:tab w:val="left" w:pos="6804"/>
        </w:tabs>
        <w:jc w:val="left"/>
      </w:pPr>
      <w:r w:rsidRPr="00F908EB">
        <w:t xml:space="preserve">klimatizace </w:t>
      </w:r>
    </w:p>
    <w:p w:rsidR="00F908EB" w:rsidRPr="00F908EB" w:rsidRDefault="00F908EB" w:rsidP="00F908EB">
      <w:pPr>
        <w:numPr>
          <w:ilvl w:val="0"/>
          <w:numId w:val="10"/>
        </w:numPr>
        <w:autoSpaceDE w:val="0"/>
        <w:autoSpaceDN w:val="0"/>
        <w:adjustRightInd w:val="0"/>
        <w:jc w:val="left"/>
        <w:rPr>
          <w:bCs/>
        </w:rPr>
      </w:pPr>
      <w:r w:rsidRPr="00F908EB">
        <w:rPr>
          <w:bCs/>
        </w:rPr>
        <w:t>největší povolená hmotnost do 3 500 kg,</w:t>
      </w:r>
    </w:p>
    <w:p w:rsidR="00F908EB" w:rsidRPr="00F908EB" w:rsidRDefault="00F908EB" w:rsidP="00F908EB">
      <w:pPr>
        <w:numPr>
          <w:ilvl w:val="0"/>
          <w:numId w:val="10"/>
        </w:numPr>
        <w:autoSpaceDE w:val="0"/>
        <w:autoSpaceDN w:val="0"/>
        <w:adjustRightInd w:val="0"/>
        <w:jc w:val="left"/>
        <w:rPr>
          <w:bCs/>
        </w:rPr>
      </w:pPr>
      <w:r w:rsidRPr="00F908EB">
        <w:rPr>
          <w:bCs/>
        </w:rPr>
        <w:t xml:space="preserve">ložná plocha -  gumová podlaha v celé ložné délce vozu, </w:t>
      </w:r>
    </w:p>
    <w:p w:rsidR="00F908EB" w:rsidRPr="00F908EB" w:rsidRDefault="00F908EB" w:rsidP="00F908EB">
      <w:pPr>
        <w:numPr>
          <w:ilvl w:val="0"/>
          <w:numId w:val="10"/>
        </w:numPr>
        <w:autoSpaceDE w:val="0"/>
        <w:autoSpaceDN w:val="0"/>
        <w:adjustRightInd w:val="0"/>
        <w:jc w:val="left"/>
        <w:rPr>
          <w:bCs/>
        </w:rPr>
      </w:pPr>
      <w:r w:rsidRPr="00F908EB">
        <w:rPr>
          <w:bCs/>
        </w:rPr>
        <w:t xml:space="preserve">barva- tmavší odstíny, </w:t>
      </w:r>
    </w:p>
    <w:p w:rsidR="00F908EB" w:rsidRPr="00F908EB" w:rsidRDefault="00F908EB" w:rsidP="00F908EB">
      <w:pPr>
        <w:numPr>
          <w:ilvl w:val="0"/>
          <w:numId w:val="10"/>
        </w:numPr>
        <w:autoSpaceDE w:val="0"/>
        <w:autoSpaceDN w:val="0"/>
        <w:adjustRightInd w:val="0"/>
        <w:jc w:val="left"/>
        <w:rPr>
          <w:b/>
          <w:bCs/>
        </w:rPr>
      </w:pPr>
      <w:r w:rsidRPr="00F908EB">
        <w:t>náhradní rezervní kolo,</w:t>
      </w:r>
    </w:p>
    <w:p w:rsidR="00F908EB" w:rsidRPr="00F908EB" w:rsidRDefault="00F908EB" w:rsidP="00F908EB">
      <w:pPr>
        <w:numPr>
          <w:ilvl w:val="0"/>
          <w:numId w:val="10"/>
        </w:numPr>
        <w:autoSpaceDE w:val="0"/>
        <w:autoSpaceDN w:val="0"/>
        <w:adjustRightInd w:val="0"/>
        <w:jc w:val="left"/>
        <w:rPr>
          <w:bCs/>
        </w:rPr>
      </w:pPr>
      <w:r w:rsidRPr="00F908EB">
        <w:rPr>
          <w:bCs/>
        </w:rPr>
        <w:t>náhradní sada disků se zimními pneumatikami,</w:t>
      </w:r>
    </w:p>
    <w:p w:rsidR="00F908EB" w:rsidRPr="00F908EB" w:rsidRDefault="00F908EB" w:rsidP="00F908EB">
      <w:pPr>
        <w:autoSpaceDE w:val="0"/>
        <w:autoSpaceDN w:val="0"/>
        <w:adjustRightInd w:val="0"/>
        <w:ind w:left="720"/>
        <w:rPr>
          <w:b/>
          <w:bCs/>
        </w:rPr>
      </w:pPr>
    </w:p>
    <w:p w:rsidR="00F908EB" w:rsidRPr="00F908EB" w:rsidRDefault="00F908EB" w:rsidP="00F908EB">
      <w:pPr>
        <w:autoSpaceDE w:val="0"/>
        <w:autoSpaceDN w:val="0"/>
        <w:adjustRightInd w:val="0"/>
        <w:ind w:left="360"/>
        <w:rPr>
          <w:b/>
          <w:bCs/>
        </w:rPr>
      </w:pPr>
    </w:p>
    <w:p w:rsidR="00F908EB" w:rsidRPr="00F908EB" w:rsidRDefault="00F908EB" w:rsidP="00F908EB">
      <w:pPr>
        <w:numPr>
          <w:ilvl w:val="0"/>
          <w:numId w:val="10"/>
        </w:numPr>
        <w:autoSpaceDE w:val="0"/>
        <w:autoSpaceDN w:val="0"/>
        <w:adjustRightInd w:val="0"/>
        <w:jc w:val="left"/>
        <w:rPr>
          <w:bCs/>
        </w:rPr>
      </w:pPr>
      <w:r w:rsidRPr="00F908EB">
        <w:rPr>
          <w:bCs/>
        </w:rPr>
        <w:t>minimální servisní intervaly 2 roky, nebo ujetí 20 000km (podle toho co nastane dříve),</w:t>
      </w:r>
    </w:p>
    <w:p w:rsidR="00F908EB" w:rsidRPr="00F908EB" w:rsidRDefault="00F908EB" w:rsidP="00F908EB">
      <w:pPr>
        <w:numPr>
          <w:ilvl w:val="0"/>
          <w:numId w:val="10"/>
        </w:numPr>
        <w:autoSpaceDE w:val="0"/>
        <w:autoSpaceDN w:val="0"/>
        <w:adjustRightInd w:val="0"/>
        <w:jc w:val="left"/>
        <w:rPr>
          <w:b/>
          <w:bCs/>
        </w:rPr>
      </w:pPr>
      <w:r w:rsidRPr="00F908EB">
        <w:t>servis v Ostravě, nebo ve vzdálenosti do 10 km od sídla firmy objednatele (Ostrava – Vítkovice, Sirotčí 1145/7),</w:t>
      </w:r>
    </w:p>
    <w:p w:rsidR="00F908EB" w:rsidRPr="00F908EB" w:rsidRDefault="00F908EB" w:rsidP="00F908EB">
      <w:pPr>
        <w:numPr>
          <w:ilvl w:val="0"/>
          <w:numId w:val="10"/>
        </w:numPr>
        <w:autoSpaceDE w:val="0"/>
        <w:autoSpaceDN w:val="0"/>
        <w:adjustRightInd w:val="0"/>
        <w:jc w:val="left"/>
        <w:rPr>
          <w:b/>
          <w:bCs/>
        </w:rPr>
      </w:pPr>
      <w:r w:rsidRPr="00F908EB">
        <w:t>minimální délka záruční doby na vozidlo - 36 měsíců, nebo do ujetí 60 000 km (podle toho, co nastane dříve).</w:t>
      </w:r>
    </w:p>
    <w:p w:rsidR="00F908EB" w:rsidRPr="00F908EB" w:rsidRDefault="00F908EB" w:rsidP="00F908EB">
      <w:pPr>
        <w:autoSpaceDE w:val="0"/>
        <w:autoSpaceDN w:val="0"/>
        <w:adjustRightInd w:val="0"/>
      </w:pPr>
    </w:p>
    <w:p w:rsidR="00F908EB" w:rsidRPr="00F908EB" w:rsidRDefault="00F908EB" w:rsidP="00F908EB">
      <w:pPr>
        <w:autoSpaceDE w:val="0"/>
        <w:autoSpaceDN w:val="0"/>
        <w:adjustRightInd w:val="0"/>
      </w:pPr>
      <w:r w:rsidRPr="00F908EB">
        <w:t>Příslušenství a mimořádná výbava:</w:t>
      </w:r>
    </w:p>
    <w:p w:rsidR="00F908EB" w:rsidRPr="00F908EB" w:rsidRDefault="00F908EB" w:rsidP="00F908EB">
      <w:pPr>
        <w:autoSpaceDE w:val="0"/>
        <w:autoSpaceDN w:val="0"/>
        <w:adjustRightInd w:val="0"/>
        <w:rPr>
          <w:b/>
          <w:bCs/>
        </w:rPr>
      </w:pPr>
    </w:p>
    <w:p w:rsidR="00F908EB" w:rsidRPr="00F908EB" w:rsidRDefault="00F908EB" w:rsidP="00F908EB">
      <w:pPr>
        <w:numPr>
          <w:ilvl w:val="0"/>
          <w:numId w:val="11"/>
        </w:numPr>
        <w:autoSpaceDE w:val="0"/>
        <w:autoSpaceDN w:val="0"/>
        <w:adjustRightInd w:val="0"/>
        <w:jc w:val="left"/>
        <w:rPr>
          <w:bCs/>
        </w:rPr>
      </w:pPr>
      <w:r w:rsidRPr="00F908EB">
        <w:rPr>
          <w:bCs/>
        </w:rPr>
        <w:t xml:space="preserve">tažné zařízení umožňující připojení přívěsu o hmotnosti nejméně 2 000kg, </w:t>
      </w:r>
    </w:p>
    <w:p w:rsidR="00F908EB" w:rsidRPr="00F908EB" w:rsidRDefault="00F908EB" w:rsidP="00F908EB">
      <w:pPr>
        <w:numPr>
          <w:ilvl w:val="0"/>
          <w:numId w:val="10"/>
        </w:numPr>
        <w:autoSpaceDE w:val="0"/>
        <w:autoSpaceDN w:val="0"/>
        <w:adjustRightInd w:val="0"/>
        <w:jc w:val="left"/>
      </w:pPr>
      <w:r w:rsidRPr="00F908EB">
        <w:t>centrální zamykání s dálkovým ovládáním, dva sklopné klíče,</w:t>
      </w:r>
    </w:p>
    <w:p w:rsidR="00F908EB" w:rsidRPr="00F908EB" w:rsidRDefault="00F908EB" w:rsidP="00F908EB">
      <w:pPr>
        <w:numPr>
          <w:ilvl w:val="0"/>
          <w:numId w:val="10"/>
        </w:numPr>
        <w:tabs>
          <w:tab w:val="left" w:pos="1134"/>
          <w:tab w:val="left" w:pos="3119"/>
          <w:tab w:val="left" w:pos="4253"/>
          <w:tab w:val="left" w:pos="6804"/>
        </w:tabs>
        <w:jc w:val="left"/>
      </w:pPr>
      <w:r w:rsidRPr="00F908EB">
        <w:rPr>
          <w:iCs/>
        </w:rPr>
        <w:t>zajištění zpátečky automobilu (Defendlock, Construkt),</w:t>
      </w:r>
    </w:p>
    <w:p w:rsidR="00F908EB" w:rsidRPr="00F908EB" w:rsidRDefault="00F908EB" w:rsidP="00F908EB">
      <w:pPr>
        <w:numPr>
          <w:ilvl w:val="0"/>
          <w:numId w:val="10"/>
        </w:numPr>
        <w:autoSpaceDE w:val="0"/>
        <w:autoSpaceDN w:val="0"/>
        <w:adjustRightInd w:val="0"/>
        <w:jc w:val="left"/>
      </w:pPr>
      <w:r w:rsidRPr="00F908EB">
        <w:t>panoramatická, elektricky vyhřívaná a nastavitelná vnější zpětná zrcátka,</w:t>
      </w:r>
    </w:p>
    <w:p w:rsidR="00F908EB" w:rsidRPr="00F908EB" w:rsidRDefault="00F908EB" w:rsidP="00F908EB">
      <w:pPr>
        <w:numPr>
          <w:ilvl w:val="0"/>
          <w:numId w:val="10"/>
        </w:numPr>
        <w:autoSpaceDE w:val="0"/>
        <w:autoSpaceDN w:val="0"/>
        <w:adjustRightInd w:val="0"/>
        <w:jc w:val="left"/>
      </w:pPr>
      <w:r w:rsidRPr="00F908EB">
        <w:rPr>
          <w:iCs/>
        </w:rPr>
        <w:t>zadní stěrače,</w:t>
      </w:r>
    </w:p>
    <w:p w:rsidR="00F908EB" w:rsidRPr="00F908EB" w:rsidRDefault="00F908EB" w:rsidP="00F908EB">
      <w:pPr>
        <w:pStyle w:val="Odstavecseseznamem"/>
        <w:numPr>
          <w:ilvl w:val="0"/>
          <w:numId w:val="10"/>
        </w:numPr>
        <w:autoSpaceDE w:val="0"/>
        <w:autoSpaceDN w:val="0"/>
        <w:adjustRightInd w:val="0"/>
        <w:jc w:val="left"/>
        <w:rPr>
          <w:rFonts w:ascii="MS Shell Dlg 2" w:eastAsiaTheme="minorHAnsi" w:hAnsi="MS Shell Dlg 2" w:cs="MS Shell Dlg 2"/>
          <w:lang w:eastAsia="en-US"/>
        </w:rPr>
      </w:pPr>
      <w:r w:rsidRPr="00F908EB">
        <w:rPr>
          <w:iCs/>
        </w:rPr>
        <w:t>křídlové zadní dveře (otvíratelné v úhlu 180</w:t>
      </w:r>
      <w:r w:rsidRPr="00F908EB">
        <w:rPr>
          <w:rFonts w:eastAsiaTheme="minorHAnsi"/>
          <w:lang w:eastAsia="en-US"/>
        </w:rPr>
        <w:t>º)</w:t>
      </w:r>
    </w:p>
    <w:p w:rsidR="00F908EB" w:rsidRPr="00F908EB" w:rsidRDefault="00F908EB" w:rsidP="00F908EB">
      <w:pPr>
        <w:numPr>
          <w:ilvl w:val="0"/>
          <w:numId w:val="10"/>
        </w:numPr>
        <w:autoSpaceDE w:val="0"/>
        <w:autoSpaceDN w:val="0"/>
        <w:adjustRightInd w:val="0"/>
        <w:jc w:val="left"/>
        <w:rPr>
          <w:bCs/>
        </w:rPr>
      </w:pPr>
      <w:r w:rsidRPr="00F908EB">
        <w:t>světla pro denní svícení,</w:t>
      </w:r>
    </w:p>
    <w:p w:rsidR="00F908EB" w:rsidRPr="00F908EB" w:rsidRDefault="00F908EB" w:rsidP="00F908EB">
      <w:pPr>
        <w:numPr>
          <w:ilvl w:val="0"/>
          <w:numId w:val="10"/>
        </w:numPr>
        <w:autoSpaceDE w:val="0"/>
        <w:autoSpaceDN w:val="0"/>
        <w:adjustRightInd w:val="0"/>
        <w:jc w:val="left"/>
        <w:rPr>
          <w:bCs/>
        </w:rPr>
      </w:pPr>
      <w:r w:rsidRPr="00F908EB">
        <w:rPr>
          <w:iCs/>
        </w:rPr>
        <w:t xml:space="preserve">el. </w:t>
      </w:r>
      <w:proofErr w:type="gramStart"/>
      <w:r w:rsidRPr="00F908EB">
        <w:rPr>
          <w:iCs/>
        </w:rPr>
        <w:t>ovládání</w:t>
      </w:r>
      <w:proofErr w:type="gramEnd"/>
      <w:r w:rsidRPr="00F908EB">
        <w:rPr>
          <w:iCs/>
        </w:rPr>
        <w:t xml:space="preserve"> předních oken,</w:t>
      </w:r>
    </w:p>
    <w:p w:rsidR="00F908EB" w:rsidRPr="00F908EB" w:rsidRDefault="00F908EB" w:rsidP="00F908EB">
      <w:pPr>
        <w:numPr>
          <w:ilvl w:val="0"/>
          <w:numId w:val="10"/>
        </w:numPr>
        <w:tabs>
          <w:tab w:val="left" w:pos="1134"/>
          <w:tab w:val="left" w:pos="3119"/>
          <w:tab w:val="left" w:pos="4253"/>
          <w:tab w:val="left" w:pos="6804"/>
        </w:tabs>
        <w:jc w:val="left"/>
      </w:pPr>
      <w:r w:rsidRPr="00F908EB">
        <w:rPr>
          <w:iCs/>
        </w:rPr>
        <w:t>přední i zadní lapače nečistot,</w:t>
      </w:r>
    </w:p>
    <w:p w:rsidR="00F908EB" w:rsidRPr="00F908EB" w:rsidRDefault="00F908EB" w:rsidP="00F908EB">
      <w:pPr>
        <w:numPr>
          <w:ilvl w:val="0"/>
          <w:numId w:val="10"/>
        </w:numPr>
        <w:autoSpaceDE w:val="0"/>
        <w:autoSpaceDN w:val="0"/>
        <w:adjustRightInd w:val="0"/>
        <w:jc w:val="left"/>
        <w:rPr>
          <w:b/>
          <w:bCs/>
        </w:rPr>
      </w:pPr>
      <w:r w:rsidRPr="00F908EB">
        <w:t>gumové podlahové rohože se zvýšeným okrajem v kabině řidiče,</w:t>
      </w:r>
    </w:p>
    <w:p w:rsidR="00F908EB" w:rsidRPr="00F908EB" w:rsidRDefault="00F908EB" w:rsidP="00F908EB">
      <w:pPr>
        <w:numPr>
          <w:ilvl w:val="0"/>
          <w:numId w:val="11"/>
        </w:numPr>
        <w:autoSpaceDE w:val="0"/>
        <w:autoSpaceDN w:val="0"/>
        <w:adjustRightInd w:val="0"/>
        <w:jc w:val="left"/>
        <w:rPr>
          <w:b/>
          <w:bCs/>
        </w:rPr>
      </w:pPr>
      <w:r w:rsidRPr="00F908EB">
        <w:rPr>
          <w:iCs/>
        </w:rPr>
        <w:t>autorádio s Hands-free sadou s rozhraním Bluetooth,</w:t>
      </w:r>
    </w:p>
    <w:p w:rsidR="00F908EB" w:rsidRPr="00F908EB" w:rsidRDefault="00F908EB" w:rsidP="00F908EB">
      <w:pPr>
        <w:numPr>
          <w:ilvl w:val="0"/>
          <w:numId w:val="11"/>
        </w:numPr>
        <w:tabs>
          <w:tab w:val="left" w:pos="1134"/>
          <w:tab w:val="left" w:pos="3119"/>
          <w:tab w:val="left" w:pos="4253"/>
          <w:tab w:val="left" w:pos="6804"/>
        </w:tabs>
        <w:jc w:val="left"/>
      </w:pPr>
      <w:r w:rsidRPr="00F908EB">
        <w:t xml:space="preserve">parkovací asistent – vpředu a vzadu, </w:t>
      </w:r>
    </w:p>
    <w:p w:rsidR="00F908EB" w:rsidRPr="00F908EB" w:rsidRDefault="00F908EB" w:rsidP="00F908EB">
      <w:pPr>
        <w:numPr>
          <w:ilvl w:val="0"/>
          <w:numId w:val="11"/>
        </w:numPr>
        <w:tabs>
          <w:tab w:val="left" w:pos="1134"/>
          <w:tab w:val="left" w:pos="3119"/>
          <w:tab w:val="left" w:pos="4253"/>
          <w:tab w:val="left" w:pos="6804"/>
        </w:tabs>
        <w:jc w:val="left"/>
      </w:pPr>
      <w:r w:rsidRPr="00F908EB">
        <w:t>mlhové světlomety vpředu,</w:t>
      </w:r>
    </w:p>
    <w:p w:rsidR="00F908EB" w:rsidRPr="00F908EB" w:rsidRDefault="00F908EB" w:rsidP="00F908EB">
      <w:pPr>
        <w:numPr>
          <w:ilvl w:val="0"/>
          <w:numId w:val="11"/>
        </w:numPr>
        <w:autoSpaceDE w:val="0"/>
        <w:autoSpaceDN w:val="0"/>
        <w:adjustRightInd w:val="0"/>
        <w:jc w:val="left"/>
        <w:rPr>
          <w:iCs/>
        </w:rPr>
      </w:pPr>
      <w:r w:rsidRPr="00F908EB">
        <w:rPr>
          <w:iCs/>
        </w:rPr>
        <w:t>povinná výbava dle zákona č. 56/2001 Sb.</w:t>
      </w:r>
    </w:p>
    <w:p w:rsidR="00F9540F" w:rsidRDefault="00F9540F"/>
    <w:sectPr w:rsidR="00F9540F" w:rsidSect="005B6AB0">
      <w:headerReference w:type="default" r:id="rId8"/>
      <w:footerReference w:type="default" r:id="rId9"/>
      <w:pgSz w:w="11906" w:h="16838"/>
      <w:pgMar w:top="1417" w:right="1417" w:bottom="993" w:left="1417" w:header="568" w:footer="0"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0A1" w:rsidRDefault="008950A1">
      <w:r>
        <w:separator/>
      </w:r>
    </w:p>
  </w:endnote>
  <w:endnote w:type="continuationSeparator" w:id="0">
    <w:p w:rsidR="008950A1" w:rsidRDefault="008950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Shell Dlg 2">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40F" w:rsidRDefault="00F9540F">
    <w:pPr>
      <w:tabs>
        <w:tab w:val="center" w:pos="4536"/>
        <w:tab w:val="right" w:pos="9072"/>
      </w:tabs>
      <w:jc w:val="center"/>
    </w:pPr>
  </w:p>
  <w:p w:rsidR="00F9540F" w:rsidRDefault="00F9540F">
    <w:pPr>
      <w:spacing w:after="6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0A1" w:rsidRDefault="008950A1">
      <w:r>
        <w:separator/>
      </w:r>
    </w:p>
  </w:footnote>
  <w:footnote w:type="continuationSeparator" w:id="0">
    <w:p w:rsidR="008950A1" w:rsidRDefault="008950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197" w:rsidRDefault="00940197" w:rsidP="00940197">
    <w:pPr>
      <w:pStyle w:val="Zhlav"/>
      <w:tabs>
        <w:tab w:val="clear" w:pos="9072"/>
      </w:tabs>
      <w:rPr>
        <w:sz w:val="17"/>
        <w:szCs w:val="17"/>
      </w:rPr>
    </w:pPr>
    <w:r>
      <w:rPr>
        <w:sz w:val="17"/>
        <w:szCs w:val="17"/>
      </w:rPr>
      <w:t>Kupní smlouva DIAMO, s. p. – Gabriela Žehová</w:t>
    </w:r>
    <w:r w:rsidRPr="002D5D82">
      <w:rPr>
        <w:b/>
      </w:rPr>
      <w:t xml:space="preserve">    </w:t>
    </w:r>
    <w:r>
      <w:rPr>
        <w:sz w:val="17"/>
        <w:szCs w:val="17"/>
      </w:rPr>
      <w:tab/>
    </w:r>
    <w:r>
      <w:rPr>
        <w:sz w:val="17"/>
        <w:szCs w:val="17"/>
      </w:rPr>
      <w:tab/>
      <w:t xml:space="preserve">                                                  </w:t>
    </w:r>
    <w:r w:rsidRPr="00C3100C">
      <w:rPr>
        <w:sz w:val="17"/>
        <w:szCs w:val="17"/>
      </w:rPr>
      <w:t xml:space="preserve">Strana </w:t>
    </w:r>
    <w:r w:rsidR="00686F29" w:rsidRPr="00C3100C">
      <w:rPr>
        <w:rStyle w:val="slostrnky"/>
        <w:sz w:val="17"/>
        <w:szCs w:val="17"/>
      </w:rPr>
      <w:fldChar w:fldCharType="begin"/>
    </w:r>
    <w:r w:rsidRPr="00C3100C">
      <w:rPr>
        <w:rStyle w:val="slostrnky"/>
        <w:sz w:val="17"/>
        <w:szCs w:val="17"/>
      </w:rPr>
      <w:instrText xml:space="preserve"> PAGE </w:instrText>
    </w:r>
    <w:r w:rsidR="00686F29" w:rsidRPr="00C3100C">
      <w:rPr>
        <w:rStyle w:val="slostrnky"/>
        <w:sz w:val="17"/>
        <w:szCs w:val="17"/>
      </w:rPr>
      <w:fldChar w:fldCharType="separate"/>
    </w:r>
    <w:r w:rsidR="00603FEC">
      <w:rPr>
        <w:rStyle w:val="slostrnky"/>
        <w:noProof/>
        <w:sz w:val="17"/>
        <w:szCs w:val="17"/>
      </w:rPr>
      <w:t>1</w:t>
    </w:r>
    <w:r w:rsidR="00686F29" w:rsidRPr="00C3100C">
      <w:rPr>
        <w:rStyle w:val="slostrnky"/>
        <w:sz w:val="17"/>
        <w:szCs w:val="17"/>
      </w:rPr>
      <w:fldChar w:fldCharType="end"/>
    </w:r>
    <w:r w:rsidRPr="00C3100C">
      <w:rPr>
        <w:rStyle w:val="slostrnky"/>
        <w:sz w:val="17"/>
        <w:szCs w:val="17"/>
      </w:rPr>
      <w:t xml:space="preserve"> </w:t>
    </w:r>
    <w:r w:rsidRPr="00C3100C">
      <w:rPr>
        <w:sz w:val="17"/>
        <w:szCs w:val="17"/>
      </w:rPr>
      <w:t>(celkem</w:t>
    </w:r>
    <w:r w:rsidR="00686F29" w:rsidRPr="00C3100C">
      <w:rPr>
        <w:rStyle w:val="slostrnky"/>
        <w:sz w:val="17"/>
        <w:szCs w:val="17"/>
      </w:rPr>
      <w:fldChar w:fldCharType="begin"/>
    </w:r>
    <w:r w:rsidRPr="00C3100C">
      <w:rPr>
        <w:rStyle w:val="slostrnky"/>
        <w:sz w:val="17"/>
        <w:szCs w:val="17"/>
      </w:rPr>
      <w:instrText xml:space="preserve"> NUMPAGES </w:instrText>
    </w:r>
    <w:r w:rsidR="00686F29" w:rsidRPr="00C3100C">
      <w:rPr>
        <w:rStyle w:val="slostrnky"/>
        <w:sz w:val="17"/>
        <w:szCs w:val="17"/>
      </w:rPr>
      <w:fldChar w:fldCharType="separate"/>
    </w:r>
    <w:r w:rsidR="00603FEC">
      <w:rPr>
        <w:rStyle w:val="slostrnky"/>
        <w:noProof/>
        <w:sz w:val="17"/>
        <w:szCs w:val="17"/>
      </w:rPr>
      <w:t>5</w:t>
    </w:r>
    <w:r w:rsidR="00686F29" w:rsidRPr="00C3100C">
      <w:rPr>
        <w:rStyle w:val="slostrnky"/>
        <w:sz w:val="17"/>
        <w:szCs w:val="17"/>
      </w:rPr>
      <w:fldChar w:fldCharType="end"/>
    </w:r>
    <w:r w:rsidRPr="00C3100C">
      <w:rPr>
        <w:sz w:val="17"/>
        <w:szCs w:val="17"/>
      </w:rPr>
      <w:t>)</w:t>
    </w:r>
  </w:p>
  <w:p w:rsidR="00940197" w:rsidRDefault="00940197" w:rsidP="00940197">
    <w:pPr>
      <w:autoSpaceDE w:val="0"/>
      <w:autoSpaceDN w:val="0"/>
      <w:adjustRightInd w:val="0"/>
      <w:rPr>
        <w:sz w:val="17"/>
        <w:szCs w:val="17"/>
      </w:rPr>
    </w:pPr>
    <w:r w:rsidRPr="00EF4AA1">
      <w:rPr>
        <w:sz w:val="17"/>
        <w:szCs w:val="17"/>
      </w:rPr>
      <w:t>Reg.</w:t>
    </w:r>
    <w:r>
      <w:rPr>
        <w:sz w:val="17"/>
        <w:szCs w:val="17"/>
      </w:rPr>
      <w:t xml:space="preserve"> </w:t>
    </w:r>
    <w:proofErr w:type="gramStart"/>
    <w:r w:rsidRPr="00EF4AA1">
      <w:rPr>
        <w:sz w:val="17"/>
        <w:szCs w:val="17"/>
      </w:rPr>
      <w:t>č.</w:t>
    </w:r>
    <w:proofErr w:type="gramEnd"/>
    <w:r w:rsidRPr="00EF4AA1">
      <w:rPr>
        <w:sz w:val="17"/>
        <w:szCs w:val="17"/>
      </w:rPr>
      <w:t xml:space="preserve">  D500/23000/</w:t>
    </w:r>
    <w:r>
      <w:rPr>
        <w:sz w:val="17"/>
        <w:szCs w:val="17"/>
      </w:rPr>
      <w:t>00175</w:t>
    </w:r>
    <w:r w:rsidRPr="00EF4AA1">
      <w:rPr>
        <w:sz w:val="17"/>
        <w:szCs w:val="17"/>
      </w:rPr>
      <w:t>/1</w:t>
    </w:r>
    <w:r>
      <w:rPr>
        <w:sz w:val="17"/>
        <w:szCs w:val="17"/>
      </w:rPr>
      <w:t>6</w:t>
    </w:r>
    <w:r w:rsidRPr="00EF4AA1">
      <w:rPr>
        <w:sz w:val="17"/>
        <w:szCs w:val="17"/>
      </w:rPr>
      <w:t xml:space="preserve">/00; </w:t>
    </w:r>
  </w:p>
  <w:p w:rsidR="00940197" w:rsidRDefault="00940197" w:rsidP="00940197">
    <w:pPr>
      <w:autoSpaceDE w:val="0"/>
      <w:autoSpaceDN w:val="0"/>
      <w:adjustRightInd w:val="0"/>
    </w:pPr>
    <w:r>
      <w:rPr>
        <w:sz w:val="17"/>
        <w:szCs w:val="17"/>
      </w:rPr>
      <w:t>Číslo</w:t>
    </w:r>
    <w:r w:rsidRPr="00EF4AA1">
      <w:rPr>
        <w:sz w:val="17"/>
        <w:szCs w:val="17"/>
      </w:rPr>
      <w:t xml:space="preserve"> smlouvy pro daňové doklady SAP 453000</w:t>
    </w:r>
    <w:r>
      <w:rPr>
        <w:sz w:val="17"/>
        <w:szCs w:val="17"/>
      </w:rPr>
      <w:t>1341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A0C9A"/>
    <w:multiLevelType w:val="multilevel"/>
    <w:tmpl w:val="52062DC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nsid w:val="1CB6253C"/>
    <w:multiLevelType w:val="multilevel"/>
    <w:tmpl w:val="1BBEAA04"/>
    <w:lvl w:ilvl="0">
      <w:start w:val="1"/>
      <w:numFmt w:val="decimal"/>
      <w:lvlText w:val="%1."/>
      <w:lvlJc w:val="left"/>
      <w:pPr>
        <w:ind w:left="720" w:firstLine="360"/>
      </w:pPr>
      <w:rPr>
        <w:rFonts w:ascii="Arial" w:hAnsi="Arial" w:cs="Arial" w:hint="default"/>
        <w:sz w:val="22"/>
        <w:szCs w:val="22"/>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nsid w:val="3671592C"/>
    <w:multiLevelType w:val="multilevel"/>
    <w:tmpl w:val="5D8A105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nsid w:val="37226141"/>
    <w:multiLevelType w:val="hybridMultilevel"/>
    <w:tmpl w:val="4BA4694E"/>
    <w:lvl w:ilvl="0" w:tplc="04050005">
      <w:start w:val="1"/>
      <w:numFmt w:val="bullet"/>
      <w:lvlText w:val=""/>
      <w:lvlJc w:val="left"/>
      <w:pPr>
        <w:tabs>
          <w:tab w:val="num" w:pos="720"/>
        </w:tabs>
        <w:ind w:left="720" w:hanging="360"/>
      </w:pPr>
      <w:rPr>
        <w:rFonts w:ascii="Wingdings" w:hAnsi="Wingdings" w:hint="default"/>
        <w:sz w:val="24"/>
        <w:szCs w:val="2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372A79A5"/>
    <w:multiLevelType w:val="multilevel"/>
    <w:tmpl w:val="1444D32C"/>
    <w:lvl w:ilvl="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nsid w:val="3DC56358"/>
    <w:multiLevelType w:val="multilevel"/>
    <w:tmpl w:val="0AC0BEA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nsid w:val="3E15741C"/>
    <w:multiLevelType w:val="multilevel"/>
    <w:tmpl w:val="3DA6949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nsid w:val="42F8551C"/>
    <w:multiLevelType w:val="hybridMultilevel"/>
    <w:tmpl w:val="D8AE3500"/>
    <w:lvl w:ilvl="0" w:tplc="04050005">
      <w:start w:val="1"/>
      <w:numFmt w:val="bullet"/>
      <w:lvlText w:val=""/>
      <w:lvlJc w:val="left"/>
      <w:pPr>
        <w:tabs>
          <w:tab w:val="num" w:pos="720"/>
        </w:tabs>
        <w:ind w:left="720" w:hanging="360"/>
      </w:pPr>
      <w:rPr>
        <w:rFonts w:ascii="Wingdings" w:hAnsi="Wingdings" w:hint="default"/>
        <w:sz w:val="23"/>
        <w:szCs w:val="23"/>
      </w:rPr>
    </w:lvl>
    <w:lvl w:ilvl="1" w:tplc="04050003">
      <w:start w:val="1"/>
      <w:numFmt w:val="bullet"/>
      <w:lvlText w:val="o"/>
      <w:lvlJc w:val="left"/>
      <w:pPr>
        <w:tabs>
          <w:tab w:val="num" w:pos="1866"/>
        </w:tabs>
        <w:ind w:left="1866" w:hanging="360"/>
      </w:pPr>
      <w:rPr>
        <w:rFonts w:ascii="Courier New" w:hAnsi="Courier New" w:cs="Courier New" w:hint="default"/>
      </w:rPr>
    </w:lvl>
    <w:lvl w:ilvl="2" w:tplc="04050005">
      <w:start w:val="1"/>
      <w:numFmt w:val="bullet"/>
      <w:lvlText w:val=""/>
      <w:lvlJc w:val="left"/>
      <w:pPr>
        <w:tabs>
          <w:tab w:val="num" w:pos="2586"/>
        </w:tabs>
        <w:ind w:left="2586" w:hanging="360"/>
      </w:pPr>
      <w:rPr>
        <w:rFonts w:ascii="Wingdings" w:hAnsi="Wingdings" w:hint="default"/>
      </w:rPr>
    </w:lvl>
    <w:lvl w:ilvl="3" w:tplc="04050001">
      <w:start w:val="1"/>
      <w:numFmt w:val="bullet"/>
      <w:lvlText w:val=""/>
      <w:lvlJc w:val="left"/>
      <w:pPr>
        <w:tabs>
          <w:tab w:val="num" w:pos="3306"/>
        </w:tabs>
        <w:ind w:left="3306" w:hanging="360"/>
      </w:pPr>
      <w:rPr>
        <w:rFonts w:ascii="Symbol" w:hAnsi="Symbol" w:hint="default"/>
      </w:rPr>
    </w:lvl>
    <w:lvl w:ilvl="4" w:tplc="04050003">
      <w:start w:val="1"/>
      <w:numFmt w:val="bullet"/>
      <w:lvlText w:val="o"/>
      <w:lvlJc w:val="left"/>
      <w:pPr>
        <w:tabs>
          <w:tab w:val="num" w:pos="4026"/>
        </w:tabs>
        <w:ind w:left="4026" w:hanging="360"/>
      </w:pPr>
      <w:rPr>
        <w:rFonts w:ascii="Courier New" w:hAnsi="Courier New" w:cs="Courier New" w:hint="default"/>
      </w:rPr>
    </w:lvl>
    <w:lvl w:ilvl="5" w:tplc="04050005">
      <w:start w:val="1"/>
      <w:numFmt w:val="bullet"/>
      <w:lvlText w:val=""/>
      <w:lvlJc w:val="left"/>
      <w:pPr>
        <w:tabs>
          <w:tab w:val="num" w:pos="4746"/>
        </w:tabs>
        <w:ind w:left="4746" w:hanging="360"/>
      </w:pPr>
      <w:rPr>
        <w:rFonts w:ascii="Wingdings" w:hAnsi="Wingdings" w:hint="default"/>
      </w:rPr>
    </w:lvl>
    <w:lvl w:ilvl="6" w:tplc="04050001">
      <w:start w:val="1"/>
      <w:numFmt w:val="bullet"/>
      <w:lvlText w:val=""/>
      <w:lvlJc w:val="left"/>
      <w:pPr>
        <w:tabs>
          <w:tab w:val="num" w:pos="5466"/>
        </w:tabs>
        <w:ind w:left="5466" w:hanging="360"/>
      </w:pPr>
      <w:rPr>
        <w:rFonts w:ascii="Symbol" w:hAnsi="Symbol" w:hint="default"/>
      </w:rPr>
    </w:lvl>
    <w:lvl w:ilvl="7" w:tplc="04050003">
      <w:start w:val="1"/>
      <w:numFmt w:val="bullet"/>
      <w:lvlText w:val="o"/>
      <w:lvlJc w:val="left"/>
      <w:pPr>
        <w:tabs>
          <w:tab w:val="num" w:pos="6186"/>
        </w:tabs>
        <w:ind w:left="6186" w:hanging="360"/>
      </w:pPr>
      <w:rPr>
        <w:rFonts w:ascii="Courier New" w:hAnsi="Courier New" w:cs="Courier New" w:hint="default"/>
      </w:rPr>
    </w:lvl>
    <w:lvl w:ilvl="8" w:tplc="04050005">
      <w:start w:val="1"/>
      <w:numFmt w:val="bullet"/>
      <w:lvlText w:val=""/>
      <w:lvlJc w:val="left"/>
      <w:pPr>
        <w:tabs>
          <w:tab w:val="num" w:pos="6906"/>
        </w:tabs>
        <w:ind w:left="6906" w:hanging="360"/>
      </w:pPr>
      <w:rPr>
        <w:rFonts w:ascii="Wingdings" w:hAnsi="Wingdings" w:hint="default"/>
      </w:rPr>
    </w:lvl>
  </w:abstractNum>
  <w:abstractNum w:abstractNumId="8">
    <w:nsid w:val="454D6924"/>
    <w:multiLevelType w:val="hybridMultilevel"/>
    <w:tmpl w:val="6BD2F7D6"/>
    <w:lvl w:ilvl="0" w:tplc="42A649CC">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152101E"/>
    <w:multiLevelType w:val="multilevel"/>
    <w:tmpl w:val="1130B65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nsid w:val="578B34B5"/>
    <w:multiLevelType w:val="hybridMultilevel"/>
    <w:tmpl w:val="014040E6"/>
    <w:lvl w:ilvl="0" w:tplc="6D4A2F68">
      <w:start w:val="1"/>
      <w:numFmt w:val="decimal"/>
      <w:lvlText w:val="%1."/>
      <w:lvlJc w:val="left"/>
      <w:pPr>
        <w:tabs>
          <w:tab w:val="num" w:pos="1665"/>
        </w:tabs>
        <w:ind w:left="1665" w:hanging="360"/>
      </w:pPr>
      <w:rPr>
        <w:rFonts w:ascii="Arial" w:hAnsi="Arial" w:cs="Arial" w:hint="default"/>
        <w:b w:val="0"/>
      </w:rPr>
    </w:lvl>
    <w:lvl w:ilvl="1" w:tplc="4A74BCA4">
      <w:start w:val="1"/>
      <w:numFmt w:val="none"/>
      <w:lvlText w:val="4."/>
      <w:lvlJc w:val="left"/>
      <w:pPr>
        <w:tabs>
          <w:tab w:val="num" w:pos="1440"/>
        </w:tabs>
        <w:ind w:left="1440" w:hanging="360"/>
      </w:pPr>
      <w:rPr>
        <w:rFonts w:hint="default"/>
        <w:b w:val="0"/>
        <w:i w:val="0"/>
        <w:sz w:val="22"/>
        <w:szCs w:val="22"/>
      </w:rPr>
    </w:lvl>
    <w:lvl w:ilvl="2" w:tplc="2A3A5E1A">
      <w:start w:val="1"/>
      <w:numFmt w:val="none"/>
      <w:lvlText w:val="5."/>
      <w:lvlJc w:val="left"/>
      <w:pPr>
        <w:tabs>
          <w:tab w:val="num" w:pos="2340"/>
        </w:tabs>
        <w:ind w:left="2340" w:hanging="360"/>
      </w:pPr>
      <w:rPr>
        <w:rFonts w:hint="default"/>
        <w:b w:val="0"/>
        <w:i w:val="0"/>
        <w:sz w:val="22"/>
        <w:szCs w:val="22"/>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B3F273A"/>
    <w:multiLevelType w:val="hybridMultilevel"/>
    <w:tmpl w:val="4B00D620"/>
    <w:lvl w:ilvl="0" w:tplc="1C2C0FA0">
      <w:start w:val="1"/>
      <w:numFmt w:val="bullet"/>
      <w:lvlText w:val=""/>
      <w:lvlJc w:val="left"/>
      <w:pPr>
        <w:ind w:left="502" w:hanging="360"/>
      </w:pPr>
      <w:rPr>
        <w:rFonts w:ascii="Wingdings" w:hAnsi="Wingdings"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2">
    <w:nsid w:val="75C31A7F"/>
    <w:multiLevelType w:val="hybridMultilevel"/>
    <w:tmpl w:val="4FACEA28"/>
    <w:lvl w:ilvl="0" w:tplc="46ACCB92">
      <w:start w:val="1"/>
      <w:numFmt w:val="bullet"/>
      <w:lvlText w:val=""/>
      <w:lvlJc w:val="left"/>
      <w:pPr>
        <w:tabs>
          <w:tab w:val="num" w:pos="945"/>
        </w:tabs>
        <w:ind w:left="942" w:hanging="357"/>
      </w:pPr>
      <w:rPr>
        <w:rFonts w:ascii="Wingdings" w:hAnsi="Wingdings" w:hint="default"/>
      </w:rPr>
    </w:lvl>
    <w:lvl w:ilvl="1" w:tplc="04050001">
      <w:start w:val="1"/>
      <w:numFmt w:val="bullet"/>
      <w:lvlText w:val=""/>
      <w:lvlJc w:val="left"/>
      <w:pPr>
        <w:tabs>
          <w:tab w:val="num" w:pos="1665"/>
        </w:tabs>
        <w:ind w:left="1665" w:hanging="360"/>
      </w:pPr>
      <w:rPr>
        <w:rFonts w:ascii="Symbol" w:hAnsi="Symbol" w:hint="default"/>
      </w:rPr>
    </w:lvl>
    <w:lvl w:ilvl="2" w:tplc="A18AB17A">
      <w:numFmt w:val="bullet"/>
      <w:lvlText w:val="-"/>
      <w:lvlJc w:val="left"/>
      <w:pPr>
        <w:tabs>
          <w:tab w:val="num" w:pos="2385"/>
        </w:tabs>
        <w:ind w:left="2385" w:hanging="360"/>
      </w:pPr>
      <w:rPr>
        <w:rFonts w:ascii="Arial" w:eastAsia="Times New Roman" w:hAnsi="Arial" w:cs="Arial" w:hint="default"/>
      </w:rPr>
    </w:lvl>
    <w:lvl w:ilvl="3" w:tplc="04050001" w:tentative="1">
      <w:start w:val="1"/>
      <w:numFmt w:val="bullet"/>
      <w:lvlText w:val=""/>
      <w:lvlJc w:val="left"/>
      <w:pPr>
        <w:tabs>
          <w:tab w:val="num" w:pos="3105"/>
        </w:tabs>
        <w:ind w:left="3105" w:hanging="360"/>
      </w:pPr>
      <w:rPr>
        <w:rFonts w:ascii="Symbol" w:hAnsi="Symbol" w:hint="default"/>
      </w:rPr>
    </w:lvl>
    <w:lvl w:ilvl="4" w:tplc="04050003" w:tentative="1">
      <w:start w:val="1"/>
      <w:numFmt w:val="bullet"/>
      <w:lvlText w:val="o"/>
      <w:lvlJc w:val="left"/>
      <w:pPr>
        <w:tabs>
          <w:tab w:val="num" w:pos="3825"/>
        </w:tabs>
        <w:ind w:left="3825" w:hanging="360"/>
      </w:pPr>
      <w:rPr>
        <w:rFonts w:ascii="Courier New" w:hAnsi="Courier New" w:hint="default"/>
      </w:rPr>
    </w:lvl>
    <w:lvl w:ilvl="5" w:tplc="04050005" w:tentative="1">
      <w:start w:val="1"/>
      <w:numFmt w:val="bullet"/>
      <w:lvlText w:val=""/>
      <w:lvlJc w:val="left"/>
      <w:pPr>
        <w:tabs>
          <w:tab w:val="num" w:pos="4545"/>
        </w:tabs>
        <w:ind w:left="4545" w:hanging="360"/>
      </w:pPr>
      <w:rPr>
        <w:rFonts w:ascii="Wingdings" w:hAnsi="Wingdings" w:hint="default"/>
      </w:rPr>
    </w:lvl>
    <w:lvl w:ilvl="6" w:tplc="04050001" w:tentative="1">
      <w:start w:val="1"/>
      <w:numFmt w:val="bullet"/>
      <w:lvlText w:val=""/>
      <w:lvlJc w:val="left"/>
      <w:pPr>
        <w:tabs>
          <w:tab w:val="num" w:pos="5265"/>
        </w:tabs>
        <w:ind w:left="5265" w:hanging="360"/>
      </w:pPr>
      <w:rPr>
        <w:rFonts w:ascii="Symbol" w:hAnsi="Symbol" w:hint="default"/>
      </w:rPr>
    </w:lvl>
    <w:lvl w:ilvl="7" w:tplc="04050003" w:tentative="1">
      <w:start w:val="1"/>
      <w:numFmt w:val="bullet"/>
      <w:lvlText w:val="o"/>
      <w:lvlJc w:val="left"/>
      <w:pPr>
        <w:tabs>
          <w:tab w:val="num" w:pos="5985"/>
        </w:tabs>
        <w:ind w:left="5985" w:hanging="360"/>
      </w:pPr>
      <w:rPr>
        <w:rFonts w:ascii="Courier New" w:hAnsi="Courier New" w:hint="default"/>
      </w:rPr>
    </w:lvl>
    <w:lvl w:ilvl="8" w:tplc="04050005" w:tentative="1">
      <w:start w:val="1"/>
      <w:numFmt w:val="bullet"/>
      <w:lvlText w:val=""/>
      <w:lvlJc w:val="left"/>
      <w:pPr>
        <w:tabs>
          <w:tab w:val="num" w:pos="6705"/>
        </w:tabs>
        <w:ind w:left="6705"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9"/>
  </w:num>
  <w:num w:numId="6">
    <w:abstractNumId w:val="0"/>
  </w:num>
  <w:num w:numId="7">
    <w:abstractNumId w:val="4"/>
  </w:num>
  <w:num w:numId="8">
    <w:abstractNumId w:val="10"/>
  </w:num>
  <w:num w:numId="9">
    <w:abstractNumId w:val="12"/>
  </w:num>
  <w:num w:numId="10">
    <w:abstractNumId w:val="3"/>
  </w:num>
  <w:num w:numId="11">
    <w:abstractNumId w:val="7"/>
  </w:num>
  <w:num w:numId="12">
    <w:abstractNumId w:val="1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hdrShapeDefaults>
    <o:shapedefaults v:ext="edit" spidmax="5122"/>
  </w:hdrShapeDefaults>
  <w:footnotePr>
    <w:footnote w:id="-1"/>
    <w:footnote w:id="0"/>
  </w:footnotePr>
  <w:endnotePr>
    <w:endnote w:id="-1"/>
    <w:endnote w:id="0"/>
  </w:endnotePr>
  <w:compat/>
  <w:rsids>
    <w:rsidRoot w:val="00F9540F"/>
    <w:rsid w:val="000453C4"/>
    <w:rsid w:val="00047A88"/>
    <w:rsid w:val="00057EDE"/>
    <w:rsid w:val="00182BDB"/>
    <w:rsid w:val="00222060"/>
    <w:rsid w:val="0025322C"/>
    <w:rsid w:val="002B06FB"/>
    <w:rsid w:val="002B2BF7"/>
    <w:rsid w:val="002F370F"/>
    <w:rsid w:val="0033457D"/>
    <w:rsid w:val="003A45F2"/>
    <w:rsid w:val="004C29B9"/>
    <w:rsid w:val="004C60E5"/>
    <w:rsid w:val="004C6D6D"/>
    <w:rsid w:val="004F6FB5"/>
    <w:rsid w:val="00502E22"/>
    <w:rsid w:val="005333F7"/>
    <w:rsid w:val="005451D5"/>
    <w:rsid w:val="00565331"/>
    <w:rsid w:val="005A608E"/>
    <w:rsid w:val="005B606B"/>
    <w:rsid w:val="005B6AB0"/>
    <w:rsid w:val="00603FEC"/>
    <w:rsid w:val="00651557"/>
    <w:rsid w:val="00673F4D"/>
    <w:rsid w:val="00686F29"/>
    <w:rsid w:val="006A0CB2"/>
    <w:rsid w:val="006B23CD"/>
    <w:rsid w:val="00804C24"/>
    <w:rsid w:val="00804FDD"/>
    <w:rsid w:val="008331E3"/>
    <w:rsid w:val="008950A1"/>
    <w:rsid w:val="00940197"/>
    <w:rsid w:val="009A09DB"/>
    <w:rsid w:val="00A625D9"/>
    <w:rsid w:val="00A8134C"/>
    <w:rsid w:val="00B340AE"/>
    <w:rsid w:val="00B701A5"/>
    <w:rsid w:val="00BB40FC"/>
    <w:rsid w:val="00BD7ED3"/>
    <w:rsid w:val="00BE31DA"/>
    <w:rsid w:val="00C45765"/>
    <w:rsid w:val="00CB4D96"/>
    <w:rsid w:val="00CD00A6"/>
    <w:rsid w:val="00E27223"/>
    <w:rsid w:val="00EC1994"/>
    <w:rsid w:val="00F66F84"/>
    <w:rsid w:val="00F908EB"/>
    <w:rsid w:val="00F92A88"/>
    <w:rsid w:val="00F9540F"/>
    <w:rsid w:val="00FD2B6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cs-CZ" w:eastAsia="cs-CZ" w:bidi="ar-SA"/>
      </w:rPr>
    </w:rPrDefault>
    <w:pPrDefault>
      <w:pPr>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686F29"/>
  </w:style>
  <w:style w:type="paragraph" w:styleId="Nadpis1">
    <w:name w:val="heading 1"/>
    <w:basedOn w:val="Normln"/>
    <w:next w:val="Normln"/>
    <w:rsid w:val="00686F29"/>
    <w:pPr>
      <w:keepNext/>
      <w:keepLines/>
      <w:spacing w:before="480" w:after="120"/>
      <w:contextualSpacing/>
      <w:outlineLvl w:val="0"/>
    </w:pPr>
    <w:rPr>
      <w:b/>
      <w:sz w:val="48"/>
      <w:szCs w:val="48"/>
    </w:rPr>
  </w:style>
  <w:style w:type="paragraph" w:styleId="Nadpis2">
    <w:name w:val="heading 2"/>
    <w:basedOn w:val="Normln"/>
    <w:next w:val="Normln"/>
    <w:rsid w:val="00686F29"/>
    <w:pPr>
      <w:keepNext/>
      <w:keepLines/>
      <w:spacing w:before="360" w:after="80"/>
      <w:contextualSpacing/>
      <w:outlineLvl w:val="1"/>
    </w:pPr>
    <w:rPr>
      <w:b/>
      <w:sz w:val="36"/>
      <w:szCs w:val="36"/>
    </w:rPr>
  </w:style>
  <w:style w:type="paragraph" w:styleId="Nadpis3">
    <w:name w:val="heading 3"/>
    <w:basedOn w:val="Normln"/>
    <w:next w:val="Normln"/>
    <w:rsid w:val="00686F29"/>
    <w:pPr>
      <w:keepNext/>
      <w:keepLines/>
      <w:spacing w:before="280" w:after="80"/>
      <w:contextualSpacing/>
      <w:outlineLvl w:val="2"/>
    </w:pPr>
    <w:rPr>
      <w:b/>
      <w:sz w:val="28"/>
      <w:szCs w:val="28"/>
    </w:rPr>
  </w:style>
  <w:style w:type="paragraph" w:styleId="Nadpis4">
    <w:name w:val="heading 4"/>
    <w:basedOn w:val="Normln"/>
    <w:next w:val="Normln"/>
    <w:rsid w:val="00686F29"/>
    <w:pPr>
      <w:keepNext/>
      <w:keepLines/>
      <w:spacing w:before="240" w:after="40"/>
      <w:contextualSpacing/>
      <w:outlineLvl w:val="3"/>
    </w:pPr>
    <w:rPr>
      <w:b/>
      <w:sz w:val="24"/>
      <w:szCs w:val="24"/>
    </w:rPr>
  </w:style>
  <w:style w:type="paragraph" w:styleId="Nadpis5">
    <w:name w:val="heading 5"/>
    <w:basedOn w:val="Normln"/>
    <w:next w:val="Normln"/>
    <w:rsid w:val="00686F29"/>
    <w:pPr>
      <w:keepNext/>
      <w:keepLines/>
      <w:spacing w:before="220" w:after="40"/>
      <w:contextualSpacing/>
      <w:outlineLvl w:val="4"/>
    </w:pPr>
    <w:rPr>
      <w:b/>
    </w:rPr>
  </w:style>
  <w:style w:type="paragraph" w:styleId="Nadpis6">
    <w:name w:val="heading 6"/>
    <w:basedOn w:val="Normln"/>
    <w:next w:val="Normln"/>
    <w:rsid w:val="00686F29"/>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686F29"/>
    <w:tblPr>
      <w:tblCellMar>
        <w:top w:w="0" w:type="dxa"/>
        <w:left w:w="0" w:type="dxa"/>
        <w:bottom w:w="0" w:type="dxa"/>
        <w:right w:w="0" w:type="dxa"/>
      </w:tblCellMar>
    </w:tblPr>
  </w:style>
  <w:style w:type="paragraph" w:styleId="Nzev">
    <w:name w:val="Title"/>
    <w:basedOn w:val="Normln"/>
    <w:next w:val="Normln"/>
    <w:rsid w:val="00686F29"/>
    <w:pPr>
      <w:keepNext/>
      <w:keepLines/>
      <w:spacing w:before="480" w:after="120"/>
      <w:contextualSpacing/>
    </w:pPr>
    <w:rPr>
      <w:b/>
      <w:sz w:val="72"/>
      <w:szCs w:val="72"/>
    </w:rPr>
  </w:style>
  <w:style w:type="paragraph" w:styleId="Podtitul">
    <w:name w:val="Subtitle"/>
    <w:basedOn w:val="Normln"/>
    <w:next w:val="Normln"/>
    <w:rsid w:val="00686F29"/>
    <w:pPr>
      <w:keepNext/>
      <w:keepLines/>
      <w:spacing w:before="360" w:after="80"/>
      <w:contextualSpacing/>
    </w:pPr>
    <w:rPr>
      <w:rFonts w:ascii="Georgia" w:eastAsia="Georgia" w:hAnsi="Georgia" w:cs="Georgia"/>
      <w:i/>
      <w:color w:val="666666"/>
      <w:sz w:val="48"/>
      <w:szCs w:val="48"/>
    </w:rPr>
  </w:style>
  <w:style w:type="paragraph" w:styleId="Obsah5">
    <w:name w:val="toc 5"/>
    <w:basedOn w:val="Normln"/>
    <w:next w:val="Normln"/>
    <w:autoRedefine/>
    <w:semiHidden/>
    <w:rsid w:val="008331E3"/>
    <w:pPr>
      <w:tabs>
        <w:tab w:val="left" w:pos="2268"/>
        <w:tab w:val="right" w:leader="dot" w:pos="9072"/>
      </w:tabs>
    </w:pPr>
    <w:rPr>
      <w:rFonts w:eastAsia="Times New Roman"/>
      <w:noProof/>
      <w:color w:val="auto"/>
    </w:rPr>
  </w:style>
  <w:style w:type="paragraph" w:styleId="Zhlav">
    <w:name w:val="header"/>
    <w:basedOn w:val="Normln"/>
    <w:link w:val="ZhlavChar"/>
    <w:unhideWhenUsed/>
    <w:rsid w:val="00940197"/>
    <w:pPr>
      <w:tabs>
        <w:tab w:val="center" w:pos="4536"/>
        <w:tab w:val="right" w:pos="9072"/>
      </w:tabs>
    </w:pPr>
  </w:style>
  <w:style w:type="character" w:customStyle="1" w:styleId="ZhlavChar">
    <w:name w:val="Záhlaví Char"/>
    <w:basedOn w:val="Standardnpsmoodstavce"/>
    <w:link w:val="Zhlav"/>
    <w:uiPriority w:val="99"/>
    <w:rsid w:val="00940197"/>
  </w:style>
  <w:style w:type="paragraph" w:styleId="Zpat">
    <w:name w:val="footer"/>
    <w:basedOn w:val="Normln"/>
    <w:link w:val="ZpatChar"/>
    <w:uiPriority w:val="99"/>
    <w:unhideWhenUsed/>
    <w:rsid w:val="00940197"/>
    <w:pPr>
      <w:tabs>
        <w:tab w:val="center" w:pos="4536"/>
        <w:tab w:val="right" w:pos="9072"/>
      </w:tabs>
    </w:pPr>
  </w:style>
  <w:style w:type="character" w:customStyle="1" w:styleId="ZpatChar">
    <w:name w:val="Zápatí Char"/>
    <w:basedOn w:val="Standardnpsmoodstavce"/>
    <w:link w:val="Zpat"/>
    <w:uiPriority w:val="99"/>
    <w:rsid w:val="00940197"/>
  </w:style>
  <w:style w:type="character" w:styleId="slostrnky">
    <w:name w:val="page number"/>
    <w:basedOn w:val="Standardnpsmoodstavce"/>
    <w:rsid w:val="00940197"/>
  </w:style>
  <w:style w:type="paragraph" w:styleId="Zkladntextodsazen2">
    <w:name w:val="Body Text Indent 2"/>
    <w:basedOn w:val="Normln"/>
    <w:link w:val="Zkladntextodsazen2Char"/>
    <w:rsid w:val="00CB4D96"/>
    <w:pPr>
      <w:ind w:left="60"/>
    </w:pPr>
    <w:rPr>
      <w:rFonts w:ascii="Times New Roman" w:eastAsia="Times New Roman" w:hAnsi="Times New Roman" w:cs="Times New Roman"/>
      <w:color w:val="auto"/>
      <w:sz w:val="24"/>
      <w:szCs w:val="20"/>
    </w:rPr>
  </w:style>
  <w:style w:type="character" w:customStyle="1" w:styleId="Zkladntextodsazen2Char">
    <w:name w:val="Základní text odsazený 2 Char"/>
    <w:basedOn w:val="Standardnpsmoodstavce"/>
    <w:link w:val="Zkladntextodsazen2"/>
    <w:rsid w:val="00CB4D96"/>
    <w:rPr>
      <w:rFonts w:ascii="Times New Roman" w:eastAsia="Times New Roman" w:hAnsi="Times New Roman" w:cs="Times New Roman"/>
      <w:color w:val="auto"/>
      <w:sz w:val="24"/>
      <w:szCs w:val="20"/>
    </w:rPr>
  </w:style>
  <w:style w:type="paragraph" w:styleId="Zkladntext">
    <w:name w:val="Body Text"/>
    <w:basedOn w:val="Normln"/>
    <w:link w:val="ZkladntextChar"/>
    <w:uiPriority w:val="99"/>
    <w:semiHidden/>
    <w:unhideWhenUsed/>
    <w:rsid w:val="005333F7"/>
    <w:pPr>
      <w:spacing w:after="120"/>
    </w:pPr>
  </w:style>
  <w:style w:type="character" w:customStyle="1" w:styleId="ZkladntextChar">
    <w:name w:val="Základní text Char"/>
    <w:basedOn w:val="Standardnpsmoodstavce"/>
    <w:link w:val="Zkladntext"/>
    <w:uiPriority w:val="99"/>
    <w:semiHidden/>
    <w:rsid w:val="005333F7"/>
  </w:style>
  <w:style w:type="paragraph" w:styleId="Zkladntextodsazen">
    <w:name w:val="Body Text Indent"/>
    <w:basedOn w:val="Normln"/>
    <w:link w:val="ZkladntextodsazenChar"/>
    <w:uiPriority w:val="99"/>
    <w:semiHidden/>
    <w:unhideWhenUsed/>
    <w:rsid w:val="005333F7"/>
    <w:pPr>
      <w:spacing w:after="120"/>
      <w:ind w:left="283"/>
    </w:pPr>
  </w:style>
  <w:style w:type="character" w:customStyle="1" w:styleId="ZkladntextodsazenChar">
    <w:name w:val="Základní text odsazený Char"/>
    <w:basedOn w:val="Standardnpsmoodstavce"/>
    <w:link w:val="Zkladntextodsazen"/>
    <w:uiPriority w:val="99"/>
    <w:semiHidden/>
    <w:rsid w:val="005333F7"/>
  </w:style>
  <w:style w:type="paragraph" w:styleId="Odstavecseseznamem">
    <w:name w:val="List Paragraph"/>
    <w:basedOn w:val="Normln"/>
    <w:uiPriority w:val="34"/>
    <w:qFormat/>
    <w:rsid w:val="005333F7"/>
    <w:pPr>
      <w:ind w:left="720"/>
      <w:contextualSpacing/>
    </w:pPr>
  </w:style>
  <w:style w:type="paragraph" w:styleId="Textbubliny">
    <w:name w:val="Balloon Text"/>
    <w:basedOn w:val="Normln"/>
    <w:link w:val="TextbublinyChar"/>
    <w:uiPriority w:val="99"/>
    <w:semiHidden/>
    <w:unhideWhenUsed/>
    <w:rsid w:val="005451D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451D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F998D-E9E1-4B0C-BD28-CEFF816D3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1612</Words>
  <Characters>9514</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Soukupová Jindřiška</dc:creator>
  <cp:lastModifiedBy>odra</cp:lastModifiedBy>
  <cp:revision>2</cp:revision>
  <cp:lastPrinted>2016-06-29T06:54:00Z</cp:lastPrinted>
  <dcterms:created xsi:type="dcterms:W3CDTF">2016-07-27T08:09:00Z</dcterms:created>
  <dcterms:modified xsi:type="dcterms:W3CDTF">2016-07-27T08:09:00Z</dcterms:modified>
</cp:coreProperties>
</file>