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773" w:h="46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538/2025 Oceněný soupis prací</w:t>
      </w:r>
    </w:p>
    <w:p>
      <w:pPr>
        <w:pStyle w:val="Style4"/>
        <w:keepNext w:val="0"/>
        <w:keepLines w:val="0"/>
        <w:framePr w:w="3773" w:h="461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Rámcová dohoda na potápěčské práce pro roky 2025 a 2026</w:t>
      </w:r>
    </w:p>
    <w:p>
      <w:pPr>
        <w:pStyle w:val="Style6"/>
        <w:keepNext w:val="0"/>
        <w:keepLines w:val="0"/>
        <w:framePr w:w="2218" w:h="230" w:wrap="none" w:hAnchor="page" w:x="8686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CENÍK POTÁPĚČSKÝCH PRACÍ</w:t>
      </w:r>
    </w:p>
    <w:p>
      <w:pPr>
        <w:pStyle w:val="Style8"/>
        <w:keepNext w:val="0"/>
        <w:keepLines w:val="0"/>
        <w:framePr w:w="907" w:h="264" w:wrap="none" w:hAnchor="page" w:x="5676" w:y="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cena bez DPH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60" w:line="240" w:lineRule="auto"/>
        <w:ind w:left="0" w:right="16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9 600,00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0,00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12 000,00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187 220,00</w:t>
      </w:r>
    </w:p>
    <w:p>
      <w:pPr>
        <w:pStyle w:val="Style8"/>
        <w:keepNext w:val="0"/>
        <w:keepLines w:val="0"/>
        <w:framePr w:w="811" w:h="1406" w:wrap="none" w:hAnchor="page" w:x="6790" w:y="9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208 820,00</w:t>
      </w:r>
    </w:p>
    <w:p>
      <w:pPr>
        <w:pStyle w:val="Style8"/>
        <w:keepNext w:val="0"/>
        <w:keepLines w:val="0"/>
        <w:framePr w:w="1450" w:h="1186" w:wrap="none" w:hAnchor="page" w:x="1572" w:y="9629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</w:t>
      </w:r>
    </w:p>
    <w:p>
      <w:pPr>
        <w:pStyle w:val="Style8"/>
        <w:keepNext w:val="0"/>
        <w:keepLines w:val="0"/>
        <w:framePr w:w="1450" w:h="1186" w:wrap="none" w:hAnchor="page" w:x="1572" w:y="9629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videozáznamu zpracování plánu BOZP aktualizace plánu BOPZ ubytování pracovníků vypracování nálezové zprávy doprava</w:t>
      </w:r>
    </w:p>
    <w:p>
      <w:pPr>
        <w:pStyle w:val="Style8"/>
        <w:keepNext w:val="0"/>
        <w:keepLines w:val="0"/>
        <w:framePr w:w="533" w:h="523" w:wrap="none" w:hAnchor="page" w:x="7068" w:y="11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26 000,00</w:t>
      </w:r>
    </w:p>
    <w:p>
      <w:pPr>
        <w:pStyle w:val="Style8"/>
        <w:keepNext w:val="0"/>
        <w:keepLines w:val="0"/>
        <w:framePr w:w="533" w:h="523" w:wrap="none" w:hAnchor="page" w:x="7068" w:y="11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14 000,00</w:t>
      </w:r>
    </w:p>
    <w:p>
      <w:pPr>
        <w:pStyle w:val="Style8"/>
        <w:keepNext w:val="0"/>
        <w:keepLines w:val="0"/>
        <w:framePr w:w="533" w:h="523" w:wrap="none" w:hAnchor="page" w:x="7068" w:y="11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40 000,00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Služby nad rámec RD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autojeřáb 10h/den bez provize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doprava autojeřábu</w:t>
      </w:r>
    </w:p>
    <w:p>
      <w:pPr>
        <w:pStyle w:val="Style8"/>
        <w:keepNext w:val="0"/>
        <w:keepLines w:val="0"/>
        <w:framePr w:w="3456" w:h="2112" w:wrap="none" w:hAnchor="page" w:x="1030" w:y="9629"/>
        <w:widowControl w:val="0"/>
        <w:numPr>
          <w:ilvl w:val="0"/>
          <w:numId w:val="1"/>
        </w:numPr>
        <w:shd w:val="clear" w:color="auto" w:fill="auto"/>
        <w:tabs>
          <w:tab w:pos="557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doprava energetického centra (kompresor, elektroagrerát)</w:t>
      </w:r>
    </w:p>
    <w:p>
      <w:pPr>
        <w:pStyle w:val="Style8"/>
        <w:keepNext w:val="0"/>
        <w:keepLines w:val="0"/>
        <w:framePr w:w="3787" w:h="619" w:wrap="none" w:hAnchor="page" w:x="2431" w:y="692"/>
        <w:widowControl w:val="0"/>
        <w:shd w:val="clear" w:color="auto" w:fill="auto"/>
        <w:bidi w:val="0"/>
        <w:spacing w:before="0" w:after="0" w:line="432" w:lineRule="auto"/>
        <w:ind w:left="160" w:right="0" w:hanging="16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Příloha č. 1 - Ceník potápěčských prací pro roky 2025 a 2026 položka</w:t>
      </w:r>
    </w:p>
    <w:tbl>
      <w:tblPr>
        <w:tblOverlap w:val="never"/>
        <w:jc w:val="left"/>
        <w:tblLayout w:type="fixed"/>
      </w:tblPr>
      <w:tblGrid>
        <w:gridCol w:w="499"/>
        <w:gridCol w:w="3062"/>
        <w:gridCol w:w="744"/>
        <w:gridCol w:w="643"/>
        <w:gridCol w:w="744"/>
        <w:gridCol w:w="907"/>
      </w:tblGrid>
      <w:tr>
        <w:trPr>
          <w:trHeight w:val="4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 revizního výpustí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ké práce stavební: "VD Fláje - revizní uzávěr" - osazení nového uzávěru na VD Fláje pravého i levého nátoku do spodních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01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4 530 688,00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2 366 816,00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1 219 756,00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125 000,00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65 000,00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25 200,00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124 975,00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25 200,00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215 946,00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40 000,00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4 995,00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23 976,00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6600" w:h="8054" w:wrap="none" w:hAnchor="page" w:x="1030" w:y="13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6600" w:h="8054" w:wrap="none" w:hAnchor="page" w:x="1030" w:y="13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655 296,00</w:t>
            </w:r>
          </w:p>
        </w:tc>
      </w:tr>
    </w:tbl>
    <w:p>
      <w:pPr>
        <w:framePr w:w="6600" w:h="8054" w:wrap="none" w:hAnchor="page" w:x="1030" w:y="1316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686"/>
        <w:gridCol w:w="653"/>
        <w:gridCol w:w="658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97" w:h="2256" w:wrap="none" w:hAnchor="page" w:x="4640" w:y="94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97" w:h="2256" w:wrap="none" w:hAnchor="page" w:x="4640" w:y="94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997" w:h="2256" w:wrap="none" w:hAnchor="page" w:x="4640" w:y="948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13000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1997" w:h="2256" w:wrap="none" w:hAnchor="page" w:x="4640" w:y="948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</w:tr>
    </w:tbl>
    <w:p>
      <w:pPr>
        <w:framePr w:w="1997" w:h="2256" w:wrap="none" w:hAnchor="page" w:x="4640" w:y="9486"/>
        <w:widowControl w:val="0"/>
        <w:spacing w:line="1" w:lineRule="exact"/>
      </w:pPr>
    </w:p>
    <w:p>
      <w:pPr>
        <w:pStyle w:val="Style6"/>
        <w:keepNext w:val="0"/>
        <w:keepLines w:val="0"/>
        <w:framePr w:w="6581" w:h="394" w:wrap="none" w:hAnchor="page" w:x="1030" w:y="1200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6 kvalifikovanými pracovníky v časovém fondu 28 pracovních dnů. Veškeré ponory musí být realizovány potápěčem a zajištěny jisticím potápěčem.</w:t>
      </w:r>
    </w:p>
    <w:tbl>
      <w:tblPr>
        <w:tblOverlap w:val="never"/>
        <w:jc w:val="left"/>
        <w:tblLayout w:type="fixed"/>
      </w:tblPr>
      <w:tblGrid>
        <w:gridCol w:w="2414"/>
        <w:gridCol w:w="2078"/>
      </w:tblGrid>
      <w:tr>
        <w:trPr>
          <w:trHeight w:val="168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Rozpis ponorů: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1.den 0 ponorů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15.den 2 ponory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2.den 0 ponorů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16.den 3 ponory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3.den 1 ponor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17.den 2 ponory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18.den 3 ponory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19.den 2 ponory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20.den 3 ponory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7.den 2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21.den 3 ponory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22.den 3 ponory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9.den 2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23.den 3 ponory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24. den 2 ponory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25.den 3 ponory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26.den 1 ponor</w:t>
            </w:r>
          </w:p>
        </w:tc>
      </w:tr>
      <w:tr>
        <w:trPr>
          <w:trHeight w:val="1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13.den 2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27.den 0 ponorů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14.den 3 ponory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28.den 0 ponorů</w:t>
            </w:r>
          </w:p>
        </w:tc>
      </w:tr>
      <w:tr>
        <w:trPr>
          <w:trHeight w:val="206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4493" w:h="2558" w:wrap="none" w:hAnchor="page" w:x="1030" w:y="125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Veškeré ponory musí být realizovány potápěčem a zajištěny jisticím potápěčem.</w:t>
            </w:r>
          </w:p>
        </w:tc>
      </w:tr>
    </w:tbl>
    <w:p>
      <w:pPr>
        <w:framePr w:w="4493" w:h="2558" w:wrap="none" w:hAnchor="page" w:x="1030" w:y="12500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635000</wp:posOffset>
            </wp:positionH>
            <wp:positionV relativeFrom="margin">
              <wp:posOffset>435610</wp:posOffset>
            </wp:positionV>
            <wp:extent cx="4212590" cy="70192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212590" cy="7019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7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11" w:left="1000" w:right="1005" w:bottom="54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6865620</wp:posOffset>
              </wp:positionH>
              <wp:positionV relativeFrom="page">
                <wp:posOffset>10279380</wp:posOffset>
              </wp:positionV>
              <wp:extent cx="39370" cy="1003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0.60000000000002pt;margin-top:809.39999999999998pt;width:3.1000000000000001pt;height:7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33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