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314" w:left="0" w:right="0" w:bottom="13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0 DÍLO</w:t>
      </w:r>
      <w:bookmarkEnd w:id="0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14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ustanovení § 2586 a násl. zákona č. 89/2012 Sb., občanského zákoníku</w:t>
      </w:r>
      <w:bookmarkEnd w:id="1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mc:AlternateContent>
      <mc:Choice Requires="wps"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1168400</wp:posOffset>
            </wp:positionH>
            <wp:positionV relativeFrom="paragraph">
              <wp:posOffset>12700</wp:posOffset>
            </wp:positionV>
            <wp:extent cx="1471930" cy="1075690"/>
            <wp:wrapSquare wrapText="right"/>
            <wp:docPr id="5" name="Shape 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471930" cy="10756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14" w:lineRule="auto"/>
                          <w:ind w:left="420" w:right="560" w:hanging="42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0"/>
                            <w:w w:val="100"/>
                            <w:position w:val="0"/>
                            <w:sz w:val="22"/>
                            <w:szCs w:val="22"/>
                            <w:shd w:val="clear" w:color="auto" w:fill="auto"/>
                            <w:lang w:val="cs-CZ" w:eastAsia="cs-CZ" w:bidi="cs-CZ"/>
                          </w:rPr>
                          <w:t>1. Objednavatel: se sídlem: zastoupený:</w:t>
                        </w:r>
                      </w:p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14" w:lineRule="auto"/>
                          <w:ind w:left="420" w:righ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0"/>
                            <w:w w:val="100"/>
                            <w:position w:val="0"/>
                            <w:sz w:val="22"/>
                            <w:szCs w:val="22"/>
                            <w:shd w:val="clear" w:color="auto" w:fill="auto"/>
                            <w:lang w:val="cs-CZ" w:eastAsia="cs-CZ" w:bidi="cs-CZ"/>
                          </w:rPr>
                          <w:t>IČ:</w:t>
                        </w:r>
                      </w:p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14" w:lineRule="auto"/>
                          <w:ind w:left="420" w:righ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0"/>
                            <w:w w:val="100"/>
                            <w:position w:val="0"/>
                            <w:sz w:val="22"/>
                            <w:szCs w:val="22"/>
                            <w:shd w:val="clear" w:color="auto" w:fill="auto"/>
                            <w:lang w:val="cs-CZ" w:eastAsia="cs-CZ" w:bidi="cs-CZ"/>
                          </w:rPr>
                          <w:t>bankovní spojení: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1" type="#_x0000_t202" style="position:absolute;margin-left:26.649999999999999pt;margin-top:1.pt;width:115.90000000000001pt;height:84.700000000000003pt;z-index:-125829375;mso-wrap-distance-left:1.pt;mso-wrap-distance-right:1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314" w:lineRule="auto"/>
                    <w:ind w:left="420" w:right="560" w:hanging="42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pacing w:val="0"/>
                      <w:w w:val="100"/>
                      <w:position w:val="0"/>
                      <w:sz w:val="22"/>
                      <w:szCs w:val="22"/>
                      <w:shd w:val="clear" w:color="auto" w:fill="auto"/>
                      <w:lang w:val="cs-CZ" w:eastAsia="cs-CZ" w:bidi="cs-CZ"/>
                    </w:rPr>
                    <w:t>1. Objednavatel: se sídlem: zastoupený:</w:t>
                  </w:r>
                </w:p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314" w:lineRule="auto"/>
                    <w:ind w:left="420" w:right="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pacing w:val="0"/>
                      <w:w w:val="100"/>
                      <w:position w:val="0"/>
                      <w:sz w:val="22"/>
                      <w:szCs w:val="22"/>
                      <w:shd w:val="clear" w:color="auto" w:fill="auto"/>
                      <w:lang w:val="cs-CZ" w:eastAsia="cs-CZ" w:bidi="cs-CZ"/>
                    </w:rPr>
                    <w:t>IČ:</w:t>
                  </w:r>
                </w:p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314" w:lineRule="auto"/>
                    <w:ind w:left="420" w:right="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pacing w:val="0"/>
                      <w:w w:val="100"/>
                      <w:position w:val="0"/>
                      <w:sz w:val="22"/>
                      <w:szCs w:val="22"/>
                      <w:shd w:val="clear" w:color="auto" w:fill="auto"/>
                      <w:lang w:val="cs-CZ" w:eastAsia="cs-CZ" w:bidi="cs-CZ"/>
                    </w:rPr>
                    <w:t>bankovní spojení:</w:t>
                  </w:r>
                </w:p>
              </w:txbxContent>
            </v:textbox>
            <w10:wrap type="square" side="right" anchorx="margin"/>
          </v:shape>
        </w:pict>
      </mc:Fallback>
    </mc:AlternateContent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Střední zdravotnická škola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322" w:lineRule="auto"/>
        <w:ind w:left="0" w:right="0" w:firstLine="14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Ruská 91/2200, 100 00 Praha 10 - Vinohrady PhDr. et Mgr. Ivanka Kohoutová, Ph.D. 00638765</w:t>
      </w:r>
      <w:bookmarkEnd w:id="2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322" w:lineRule="auto"/>
        <w:ind w:left="340" w:right="0" w:hanging="340"/>
        <w:jc w:val="both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PPF banka a.s.</w:t>
      </w:r>
      <w:bookmarkEnd w:id="3"/>
    </w:p>
    <mc:AlternateContent>
      <mc:Choice Requires="wps">
        <w:drawing>
          <wp:anchor distT="0" distB="372110" distL="114300" distR="114300" simplePos="0" relativeHeight="125829380" behindDoc="0" locked="0" layoutInCell="1" allowOverlap="1">
            <wp:simplePos x="0" y="0"/>
            <wp:positionH relativeFrom="page">
              <wp:posOffset>1433195</wp:posOffset>
            </wp:positionH>
            <wp:positionV relativeFrom="paragraph">
              <wp:posOffset>8890</wp:posOffset>
            </wp:positionV>
            <wp:extent cx="2633345" cy="186055"/>
            <wp:wrapTopAndBottom/>
            <wp:docPr id="7" name="Shape 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633345" cy="18605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174" w:val="left"/>
                          </w:tabs>
                          <w:bidi w:val="0"/>
                          <w:spacing w:before="0" w:after="0" w:line="240" w:lineRule="auto"/>
                          <w:ind w:left="0" w:right="0" w:firstLin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  <w:shd w:val="clear" w:color="auto" w:fill="auto"/>
                            <w:lang w:val="cs-CZ" w:eastAsia="cs-CZ" w:bidi="cs-CZ"/>
                          </w:rPr>
                          <w:t>č. účtu:</w:t>
                          <w:tab/>
                          <w:t>2003780005/6000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033" type="#_x0000_t202" style="position:absolute;margin-left:47.5pt;margin-top:0.69999999999999996pt;width:207.34999999999999pt;height:14.65pt;z-index:-125829373;mso-wrap-distance-left:9.pt;mso-wrap-distance-right:9.pt;mso-wrap-distance-bottom:29.300000000000001pt;mso-position-horizontal-relative:margin" filled="f" stroked="f">
            <v:textbox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tabs>
                      <w:tab w:pos="2174" w:val="left"/>
                    </w:tabs>
                    <w:bidi w:val="0"/>
                    <w:spacing w:before="0" w:after="0" w:line="240" w:lineRule="auto"/>
                    <w:ind w:left="0" w:right="0" w:firstLine="0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2"/>
                      <w:szCs w:val="22"/>
                      <w:shd w:val="clear" w:color="auto" w:fill="auto"/>
                      <w:lang w:val="cs-CZ" w:eastAsia="cs-CZ" w:bidi="cs-CZ"/>
                    </w:rPr>
                    <w:t>č. účtu:</w:t>
                    <w:tab/>
                    <w:t>2003780005/6000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0" distB="0" distL="76200" distR="76200" simplePos="0" relativeHeight="125829382" behindDoc="0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88900</wp:posOffset>
            </wp:positionV>
            <wp:extent cx="133985" cy="170815"/>
            <wp:wrapSquare wrapText="right"/>
            <wp:docPr id="9" name="Shape 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33985" cy="17081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cs-CZ" w:eastAsia="cs-CZ" w:bidi="cs-CZ"/>
                          </w:rPr>
                          <w:t>2.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5" type="#_x0000_t202" style="position:absolute;margin-left:26.149999999999999pt;margin-top:1.pt;width:10.550000000000001pt;height:13.449999999999999pt;z-index:-125829371;mso-wrap-distance-left:6.pt;mso-wrap-distance-right:6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cs-CZ" w:eastAsia="cs-CZ" w:bidi="cs-CZ"/>
                    </w:rPr>
                    <w:t>2.</w:t>
                  </w:r>
                </w:p>
              </w:txbxContent>
            </v:textbox>
            <w10:wrap type="square" side="right" anchorx="margin"/>
          </v:shape>
        </w:pict>
      </mc:Fallback>
    </mc:AlternateContent>
    <w:p>
      <w:pPr>
        <w:pStyle w:val="Style15"/>
        <w:keepNext/>
        <w:keepLines/>
        <w:widowControl w:val="0"/>
        <w:shd w:val="clear" w:color="auto" w:fill="auto"/>
        <w:tabs>
          <w:tab w:pos="1901" w:val="left"/>
        </w:tabs>
        <w:bidi w:val="0"/>
        <w:spacing w:before="120" w:after="0" w:line="329" w:lineRule="auto"/>
        <w:ind w:left="340" w:right="0" w:hanging="340"/>
        <w:jc w:val="both"/>
      </w:pPr>
      <w:bookmarkStart w:id="4" w:name="bookmark4"/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Dodavatel:</w:t>
        <w:tab/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AF OFFICE, s.r.o.</w:t>
      </w:r>
      <w:bookmarkEnd w:id="4"/>
    </w:p>
    <w:p>
      <w:pPr>
        <w:pStyle w:val="Style15"/>
        <w:keepNext/>
        <w:keepLines/>
        <w:widowControl w:val="0"/>
        <w:shd w:val="clear" w:color="auto" w:fill="auto"/>
        <w:tabs>
          <w:tab w:pos="2817" w:val="left"/>
        </w:tabs>
        <w:bidi w:val="0"/>
        <w:spacing w:before="0" w:after="0" w:line="329" w:lineRule="auto"/>
        <w:ind w:right="0"/>
        <w:jc w:val="both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Zastoupen:</w:t>
        <w:tab/>
        <w:t>Jiřím Sikorou - jednatelem společnosti</w:t>
      </w:r>
      <w:bookmarkEnd w:id="5"/>
    </w:p>
    <w:p>
      <w:pPr>
        <w:pStyle w:val="Style15"/>
        <w:keepNext/>
        <w:keepLines/>
        <w:widowControl w:val="0"/>
        <w:shd w:val="clear" w:color="auto" w:fill="auto"/>
        <w:tabs>
          <w:tab w:pos="2817" w:val="left"/>
        </w:tabs>
        <w:bidi w:val="0"/>
        <w:spacing w:before="0" w:after="0" w:line="329" w:lineRule="auto"/>
        <w:ind w:right="0"/>
        <w:jc w:val="both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Jednořadá 1051/53 160 00 Praha 6 - Bubeneč</w:t>
      </w:r>
      <w:bookmarkEnd w:id="6"/>
    </w:p>
    <w:p>
      <w:pPr>
        <w:pStyle w:val="Style15"/>
        <w:keepNext/>
        <w:keepLines/>
        <w:widowControl w:val="0"/>
        <w:shd w:val="clear" w:color="auto" w:fill="auto"/>
        <w:tabs>
          <w:tab w:pos="2817" w:val="left"/>
        </w:tabs>
        <w:bidi w:val="0"/>
        <w:spacing w:before="0" w:after="0" w:line="329" w:lineRule="auto"/>
        <w:ind w:right="0"/>
        <w:jc w:val="both"/>
      </w:pPr>
      <w:bookmarkStart w:id="7" w:name="bookmark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Zapsána OR:</w:t>
        <w:tab/>
        <w:t>u Městského soudu v Praze oddíl C vložka 92433/01</w:t>
      </w:r>
      <w:bookmarkEnd w:id="7"/>
    </w:p>
    <w:p>
      <w:pPr>
        <w:pStyle w:val="Style15"/>
        <w:keepNext/>
        <w:keepLines/>
        <w:widowControl w:val="0"/>
        <w:shd w:val="clear" w:color="auto" w:fill="auto"/>
        <w:tabs>
          <w:tab w:pos="2817" w:val="left"/>
        </w:tabs>
        <w:bidi w:val="0"/>
        <w:spacing w:before="0" w:after="0" w:line="329" w:lineRule="auto"/>
        <w:ind w:right="0"/>
        <w:jc w:val="both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26768771</w:t>
      </w:r>
      <w:bookmarkEnd w:id="8"/>
    </w:p>
    <w:p>
      <w:pPr>
        <w:pStyle w:val="Style15"/>
        <w:keepNext/>
        <w:keepLines/>
        <w:widowControl w:val="0"/>
        <w:shd w:val="clear" w:color="auto" w:fill="auto"/>
        <w:tabs>
          <w:tab w:pos="2817" w:val="left"/>
        </w:tabs>
        <w:bidi w:val="0"/>
        <w:spacing w:before="0" w:after="0" w:line="329" w:lineRule="auto"/>
        <w:ind w:right="0"/>
        <w:jc w:val="both"/>
      </w:pPr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CZ26768771</w:t>
      </w:r>
      <w:bookmarkEnd w:id="9"/>
    </w:p>
    <w:p>
      <w:pPr>
        <w:pStyle w:val="Style15"/>
        <w:keepNext/>
        <w:keepLines/>
        <w:widowControl w:val="0"/>
        <w:shd w:val="clear" w:color="auto" w:fill="auto"/>
        <w:tabs>
          <w:tab w:pos="2817" w:val="left"/>
        </w:tabs>
        <w:bidi w:val="0"/>
        <w:spacing w:before="0" w:after="480" w:line="329" w:lineRule="auto"/>
        <w:ind w:right="480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bankovní spojení: Raiffeisenbank a.s. číslo účtu:</w:t>
        <w:tab/>
        <w:t>1031029900 / 5500</w:t>
      </w:r>
      <w:bookmarkEnd w:id="1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se, dohodly na základě vážného a svobodně učiněného projevu své vůle na smlouvě níže</w:t>
        <w:br/>
        <w:t>uvedeného znění: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</w:pPr>
      <w:bookmarkStart w:id="11" w:name="bookmark1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line="271" w:lineRule="auto"/>
        <w:ind w:left="340" w:right="0" w:hanging="34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se touto smlouvou zavazuje dodat pro objednatele řádně a včas, ke sjednanému účelu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„Dodávka 24 ks notebooků pro půjčování žákům dle technické specifikace“,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výukové potřeby Střední zdravotnické školy, Ruská 91/2200, Praha 4 - Vinohrady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54" w:lineRule="auto"/>
        <w:ind w:left="340" w:right="0" w:firstLine="2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Rozsah a specifikace dodávky vyplývá z cenové nabídky dodavatele č.: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DB 2024-112 nabídka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AF OFFICE,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která je přílohou a nedílnou součástí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20"/>
        <w:ind w:left="340" w:right="0" w:hanging="34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Součástí dodávky je mj.: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 úplné a bezvadné provedení všech činností a prací včetně dodávek potřebných materiálů pro řádné provedení díla nezbytných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 zajištění a provedení všech opatření organizačního a technického charakteru k řádnému provedení díla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 provedení předání díla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120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• zajištění všech nezbytných zkoušek, atestů a revizí podle ČSN a případných jiných právních nebo technických předpisů, kterými bude prokázáno dosažení předepsané kvality a předepsaných technických parametrů díla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1200" w:right="0" w:hanging="3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 dodání revizní zprávy, provozního návodu k zařízením, záručních listů včetně zaškolení obsluhy zařízení.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line="27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a včas dokončené dílo převzít a zaplatit sjednanou cenu, to vše za podmínek uvedených v této smlouvě.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28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výslovně upozorňuje a dodavatel bere výslovně na vědomí, že veřejná zakázka, jejíž realizace je předmětem této smlouvy, bude financována ze strany objednatele z veřejných prostředků. Objednatel i dodavatel jsou proto povinni dodržet povinnosti, které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jim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vzhledem k této skutečnosti plynou z platných právních předpisů.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Prohlášení dodavatele</w:t>
      </w:r>
      <w:bookmarkEnd w:id="12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line="269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prohlašuje, že je oprávněn provádět činnosti tvořící předmět této smlouvy, je pro činnosti tvořící předmět této smlouvy odborně, technicky a právně způsobilý a náležitě kvalifikován.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se zavazuje zhotovit dílo vlastním jménem a na vlastní odpovědnost.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28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prohlašuje, že se plně seznámil s 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 zadávací dokumentaci pro veřejnou zakázku, která je předmětem díla dle této smlouvy, ale které by měl zhotovitel v rámci své odborné kompetence </w:t>
      </w:r>
      <w:r>
        <w:rPr>
          <w:color w:val="303030"/>
          <w:spacing w:val="0"/>
          <w:w w:val="100"/>
          <w:position w:val="0"/>
          <w:shd w:val="clear" w:color="auto" w:fill="auto"/>
          <w:lang w:val="cs-CZ" w:eastAsia="cs-CZ" w:bidi="cs-CZ"/>
        </w:rPr>
        <w:t>předpokládat.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</w:pPr>
      <w:bookmarkStart w:id="13" w:name="bookmark1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Termín a místo plnění</w:t>
      </w:r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se zavazuje dílo provést a dokončit v termínu do 5 dnů ode dne výzvy objednatele k realizaci díla podle této smlouvy. Výzva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realizaci díla bude vůči zhotoviteli učiněna buď e-mailem na elektronickou adresu </w:t>
      </w:r>
      <w:r>
        <w:fldChar w:fldCharType="begin"/>
      </w:r>
      <w:r>
        <w:rPr/>
        <w:instrText> HYPERLINK "mailto:belka@afoffice.cz" </w:instrText>
      </w:r>
      <w:r>
        <w:fldChar w:fldCharType="separate"/>
      </w: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en-US" w:eastAsia="en-US" w:bidi="en-US"/>
        </w:rPr>
        <w:t>belka@afoffice.cz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anebo telefonicky na tel. </w:t>
      </w:r>
      <w:r>
        <w:rPr>
          <w:color w:val="30303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č.: </w:t>
      </w: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+420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601 </w:t>
      </w: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542 344.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Termín realizace zadavatel preferuje nejpozději do konce listopadu 2024.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bere na vědomí, že podepsání smlouvy a finanční plnění objednatele je závislé od uvolňování čerpání dotačních finančních prostředků z rozpočtu MHMP pro rok 2024.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Místem realizace dodávky je objekt Střední zdravotnické školy, Ruská 91/2200, Praha 4 - Vinohrady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</w:pPr>
      <w:bookmarkStart w:id="14" w:name="bookmark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díla a způsob</w:t>
      </w:r>
      <w:bookmarkEnd w:id="14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line="257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vychází z cenové nabídky dodavatele č.: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DB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2024-112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nabídka AF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OFFICE, která je přílohou a nedílnou součástí této smlouvy, je sjednána dohodou smluvních stran jako cena maximální, konečná a nejvýše přípustná po celou dobu plnění díla </w:t>
      </w:r>
      <w:r>
        <w:rPr>
          <w:color w:val="30303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(tj.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celou dobu účinnosti této smlouvy) a činí: 380 235,24 Kč včetně DPH. Finanční plnění objednatele je vázáno na uvolnění finančních prostředků z rozpočtu HMP.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line="257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Cenou sjednanou podle této smlouvy budou uhrazeny veškeré práce, dodávky a činnosti dodavatele nutné k řádnému provedení díla dle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Veškeré platby za vykonanou práci a dodávky v rámci plnění díla budou probíhat pouze bezhotovostní platbou na bankovní účet dodavatele uvedený v úvodu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díla bude objednatelem uhrazena dodavateli po předání díla na základě vystavené faktury dodavatelem a odsouhlasené objednatelem. Faktura musí obsahovat náležitosti daňového dokladu dle platných obecně závazných právních předpisů.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line="252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Splatnost faktur se sjednává na 14 kalendářních dní ode dne jejich doručení objednateli, a to za předpokladu, že budou vystaveny v souladu s platnými právními předpisy a touto smlouvou.</w:t>
      </w:r>
      <w:r>
        <w:br w:type="page"/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120" w:line="269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faktura nebude mít odpovídající náležitosti podle této smlouvy, či vady, pro které objednatel tuto fakturu nemůže zkontrolovat </w:t>
      </w: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nebo prověřit, doručí se tato faktura zpět dodavateli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opravě či doplnění, aniž se tak objednatel dostane do prodlení se splatností; lhůta splatnosti pak počíná běžet znovu od opětovného doručení náležitě doplněného či opraveného dokladu objednateli. Je možné připustit i storno faktury, resp. dobropis k faktuře, který však musí být opatřen zdůvodněním.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36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Pokud se na díle vyskytnou vícepráce, s jejichž provedením objednatel bude souhlasit, musí být jejich cena fakturována samostatně. Faktura za vícepráce musí kromě jiných náležitostí faktury obsahovat i odkaz na dokument, kterým byiy vícepráce písemně sjednány a odsouhlaseny.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5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</w:pPr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Povinnosti smluvních stran</w:t>
      </w:r>
      <w:bookmarkEnd w:id="1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Při provádění díla bude dodavatel postupovat samostatně a s odbornou péčí, v souladu s touto smlouvou, obecně závaznými právními předpisy a českými technickými normami. Dodavatel se bude řídit výchozími podklady objednatele a pokyny objednatele.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line="264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není oprávněn pověřit provedením díla jinou osobu. Dodavatel může provádět dílo prostřednictvím svých zaměstnanců nebo spolupracujících osob; v takovém případě má zhotovitel odpovědnost, jako by práce prováděl sám.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je povinen zajistit při provádění díla podle této smlouvy dodržování předpisů o bezpečnosti a ochraně zdraví při práci, o životním prostředí a o požární ochraně.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12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kontrolovat provádění díla kdykoli v průběhu provádění díla. Dodavatel je povinen objednateli dle jeho požadavků tuto kontrolu v plném rozsahu umožnit a poskytnout mu za tímto účelem potřebnou součinnost.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12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odpovídá za škodu způsobenou při realizaci díla nebo v souvislosti s ním objednavateli nebo třetím osobám podle obecně závazných právních předpisů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28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Objednavatel se zavazuje umožnit v termínu stanoveném touto smlouvou dodavateli přístup do prostor, kde budou probíhat ujednané práce.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6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Splnění a předání díla</w:t>
      </w:r>
      <w:bookmarkEnd w:id="16"/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12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provedené dílo předá objednateli na základě písemného protokolu o předání a převzetí díla podepsaného oprávněnými zástupci smluvních stran (dále jen „protokol").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120" w:line="257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k předání a převzetí díla přizvat osoby, jejichž účast pokládá za nezbytnou.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Protokol musí obsahovat zejména tyto náležitosti: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údaje o zhotoviteli a objednateli,</w:t>
      </w:r>
    </w:p>
    <w:p>
      <w:pPr>
        <w:pStyle w:val="Style15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 w:line="240" w:lineRule="auto"/>
        <w:ind w:left="960" w:right="0" w:hanging="220"/>
        <w:jc w:val="left"/>
      </w:pPr>
      <w:bookmarkStart w:id="17" w:name="bookmark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díla, které je předmětem předání a převzetí,</w:t>
      </w:r>
      <w:bookmarkEnd w:id="17"/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termín převzetí díla,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termín, od kterého počíná běžet záruční lhůta,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prohlášení objednatele, zda dílo přebírá nebo nepřebírá,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120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podpisy osob oprávněných jednat za objednatele a dodavatele.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0" w:line="254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Má-li dílo, které je předmětem předání a převzetí, vady nebo nedodělky, musí protokol obsahovat i tyto náležitosti: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 w:line="254" w:lineRule="auto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soupis zjištěných vad a nedodělků,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0" w:line="254" w:lineRule="auto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dohodu o způsobu a termínech jejich odstranění, popřípadě o jiném způsobu narovnání,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93" w:val="left"/>
        </w:tabs>
        <w:bidi w:val="0"/>
        <w:spacing w:before="0" w:after="120" w:line="254" w:lineRule="auto"/>
        <w:ind w:left="96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dohodu o zpřístupnění díla nebo jeho částí zhotoviteli za účelem odstranění vad nebo nedodělků.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120" w:line="257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řádně, včas a kvalitně provedené dílo převzít. V případě, že objednatel odmítá dílo převzít, uvede v protokole o předání a převzetí díla i důvody, pro které odmítá dílo převzít.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7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</w:pPr>
      <w:bookmarkStart w:id="18" w:name="bookmark1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Záruka za jakost díla</w:t>
      </w:r>
      <w:bookmarkEnd w:id="18"/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12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odpovídá za to, že dílo dle této smlouvy je zhotoveno podle podmínek smlouvy a minimálně po záruční dobu bude mít vlastnosti v této smlouvě dohodnuté a dodavatelem garantované a vlastnosti uvedené v právních předpisech a technických normách, které se na provedení díla vztahují.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80" w:line="27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vady, jež má dílo v době jeho předání, a za vady díla zjištěné v záruční době.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12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poskytuje záruku za jakost díla v délce </w:t>
      </w: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36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měsíců. Záruční doba počíná běžet dnem protokolárního předání a převzetí řádného díla. Jestliže dílo bylo převzato s vadami a nedodělky, počíná záruční doba běžet až ode dne jejich úplného odstranění.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12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Záruka se nevztahuje na poškození technologie (chybný provoz) způsobené objednatelem nebo třetí osobou.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120" w:line="264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Záruka spočívá vtom, že dodavatel případné zjištěné vady, které má dílo v záruční době, bezplatně odstraní v termínu dohodnutém při reklamačním řízení. Vady díla v záruční lhůtě uplatní objednatel neprodleně po jejich zjištění písemně či elektronicky u dodavatele, přičemž vady musí být popsány nebo musí být uvedeno, jak se projevují, a musí být uvedeno, jakým způsobem požaduje objednatel zajistit nápravu.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120" w:line="259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Jestliže se však ukáže, že jde o vady věci (materiálu, výrobků) neodstranitelné, nebo že s jejich odstraněním by byly spojeny nepřiměřené náklady, může objednatel požadovat dodání náhradní věci nebo přiměřenou slevu ze sjednané ceny díla.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12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ty části díla, které byly v důsledku oprávněné reklamace objednatele dodavatelem opraveny, běží záruční lhůta opětovně od počátku ode dne provedení reklamační opravy, pokud provedení opravy bylo objednatelem potvrzeno.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280" w:line="257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Záruční doba neběží po dobu, po kterou objednatel nemohl dílo užívat pro vady díla, za které zhotovitel odpovídá.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8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</w:pPr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Sankce a odstoupení od smlouvy</w:t>
      </w:r>
      <w:bookmarkEnd w:id="19"/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3" w:val="left"/>
        </w:tabs>
        <w:bidi w:val="0"/>
        <w:spacing w:before="0" w:after="120" w:line="269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případě prodlení dodavatele s dokončením a předáním řádně dokončeného díla je dodavatel povinen zaplatit objednateli smluvní pokutu ve výši 0,05 % z ceny díla včetně DPH za každý i započatý den prodlení. Jen do výše 5 000,- Kč bez DPH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3" w:val="left"/>
        </w:tabs>
        <w:bidi w:val="0"/>
        <w:spacing w:before="0" w:after="80" w:line="259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případě prodlení dodavatele s odstraněním vad a nedodělků uvedených v předávacím protokolu je dodavatel povinen zaplatit objednateli smluvní pokutu ve výši 150,- Kč za každou vadu nebo nedodělek a den prodlení. Jen do výše 5 000,- Kč bez DPH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3" w:val="left"/>
        </w:tabs>
        <w:bidi w:val="0"/>
        <w:spacing w:before="0" w:after="120" w:line="240" w:lineRule="auto"/>
        <w:ind w:left="360" w:right="0" w:hanging="360"/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 případě prodlení objednatele s úhradou řádně vystavených faktur je objednatel povinen uhradit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dodavateli úrok z prodlení ve výši 0,1 % z dlužné (fakturované) částky za každý den prodlení. Jen do výše 5 000,- Kč bez DPH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3" w:val="left"/>
        </w:tabs>
        <w:bidi w:val="0"/>
        <w:spacing w:before="0" w:after="120" w:line="257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této smlouvy, poruší-li dodavatel podstatným způsobem své smluvní povinnosti. Podstatným porušením této smlouvy ze strany zhotovitele se rozumí zejména prodlení dodavatele se započetím realizace díla v termínu dle této smlouvy, nebo neodstranění vad, které se vyskytly v průběhu provádění díla.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3" w:val="left"/>
        </w:tabs>
        <w:bidi w:val="0"/>
        <w:spacing w:before="0" w:after="12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20" w:name="bookmark2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Článek 9</w:t>
      </w:r>
      <w:bookmarkEnd w:id="20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00" w:line="264" w:lineRule="auto"/>
        <w:ind w:left="0" w:right="0" w:firstLine="0"/>
      </w:pPr>
      <w:bookmarkStart w:id="21" w:name="bookmark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Závěrečné ustanovení</w:t>
      </w:r>
      <w:bookmarkEnd w:id="21"/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40" w:line="271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Smlouvou neupravené vztahy se řídí obecně platnými právními předpisy platnými na území České republiky.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40" w:line="27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Měnit nebo doplňovat text této smlouvy je možné jen formou písemných, oboustranně odsouhlasených dodatků.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40" w:line="264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4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Smluvní strany dohody výslovně sjednávají, že uveřejnění této smlouvy v registru smluv dle zákona č. 340/2015 Sb., o zvláštních podmínkách účinnosti některých smluv, uveřejňování těchto smluv a o registru smluv (zákon o registru smluv) zajistí Střední zdravotnická škola, Ruská 91/2200, Praha 4 - Vinohrady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4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Smlouva je vyhotovena ve třech stejnopisech s platností originálu, z nichž dva obdrží objednatel a jeden dodavatel.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40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Smlouva, jakož i případné dodatky, nabývají platnosti a účinnosti dnem podpisu oprávněnými zástupci smluvních stran.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7" w:val="left"/>
        </w:tabs>
        <w:bidi w:val="0"/>
        <w:spacing w:before="0" w:after="240" w:line="266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této smlouvy včetně jejích příloh řádně seznámily, s jejím obsahem souhlasí, a že smlouvu uzavírají svobodně, nikoliv v tísni, či za nevýhodných podmínek. Na důkaz připojují své podpisy.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64" w:lineRule="auto"/>
        <w:ind w:left="360" w:right="0" w:hanging="36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č.: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Cenová nabídka dodavatele č.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DB 2024-112 nabídka AF OFFICE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 25.9.2024</w:t>
      </w:r>
    </w:p>
    <mc:AlternateContent>
      <mc:Choice Requires="wps"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4396105</wp:posOffset>
            </wp:positionH>
            <wp:positionV relativeFrom="paragraph">
              <wp:posOffset>12700</wp:posOffset>
            </wp:positionV>
            <wp:extent cx="859790" cy="170815"/>
            <wp:wrapSquare wrapText="left"/>
            <wp:docPr id="11" name="Shape 1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859790" cy="17081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cs-CZ" w:eastAsia="cs-CZ" w:bidi="cs-CZ"/>
                          </w:rPr>
                          <w:t>V Praze dne: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7" type="#_x0000_t202" style="position:absolute;margin-left:280.80000000000001pt;margin-top:1.pt;width:67.700000000000003pt;height:13.449999999999999pt;z-index:-125829369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cs-CZ" w:eastAsia="cs-CZ" w:bidi="cs-CZ"/>
                    </w:rPr>
                    <w:t>V Praze dne: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Praze dne: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736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</w:t>
      </w:r>
      <w:bookmarkEnd w:id="22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180" w:lineRule="auto"/>
        <w:ind w:left="5580" w:right="0" w:firstLine="0"/>
        <w:jc w:val="both"/>
      </w:pPr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 • V X</w:t>
      </w:r>
      <w:bookmarkEnd w:id="23"/>
    </w:p>
    <w:p>
      <w:pPr>
        <w:pStyle w:val="Style30"/>
        <w:keepNext/>
        <w:keepLines/>
        <w:widowControl w:val="0"/>
        <w:shd w:val="clear" w:color="auto" w:fill="auto"/>
        <w:tabs>
          <w:tab w:pos="7251" w:val="left"/>
        </w:tabs>
        <w:bidi w:val="0"/>
        <w:spacing w:before="0" w:after="0" w:line="180" w:lineRule="auto"/>
        <w:ind w:left="5580" w:right="0" w:firstLine="0"/>
      </w:pPr>
      <w:bookmarkStart w:id="24" w:name="bookmark24"/>
      <w:r>
        <w:rPr>
          <w:rFonts w:ascii="Arial" w:eastAsia="Arial" w:hAnsi="Arial" w:cs="Arial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11 í*** I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podepsalJiří</w:t>
      </w:r>
      <w:bookmarkEnd w:id="24"/>
    </w:p>
    <w:p>
      <w:pPr>
        <w:pStyle w:val="Style30"/>
        <w:keepNext/>
        <w:keepLines/>
        <w:widowControl w:val="0"/>
        <w:shd w:val="clear" w:color="auto" w:fill="auto"/>
        <w:tabs>
          <w:tab w:pos="7251" w:val="left"/>
        </w:tabs>
        <w:bidi w:val="0"/>
        <w:spacing w:before="0" w:after="0"/>
        <w:ind w:left="5420" w:right="0" w:firstLine="20"/>
      </w:pPr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 1 1 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Sikora</w:t>
      </w:r>
      <w:bookmarkEnd w:id="25"/>
    </w:p>
    <w:p>
      <w:pPr>
        <w:pStyle w:val="Style30"/>
        <w:keepNext/>
        <w:keepLines/>
        <w:widowControl w:val="0"/>
        <w:shd w:val="clear" w:color="auto" w:fill="auto"/>
        <w:tabs>
          <w:tab w:pos="7251" w:val="left"/>
        </w:tabs>
        <w:bidi w:val="0"/>
        <w:spacing w:before="0" w:after="0"/>
        <w:ind w:left="5420" w:right="0" w:firstLine="20"/>
      </w:pPr>
      <w:bookmarkStart w:id="26" w:name="bookmark26"/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f*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 • i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  <w:bookmarkEnd w:id="26"/>
    </w:p>
    <w:drawing>
      <wp:anchor distT="0" distB="411480" distL="114300" distR="114300" simplePos="0" relativeHeight="125829386" behindDoc="0" locked="0" layoutInCell="1" allowOverlap="1">
        <wp:simplePos x="0" y="0"/>
        <wp:positionH relativeFrom="page">
          <wp:posOffset>1089025</wp:posOffset>
        </wp:positionH>
        <wp:positionV relativeFrom="paragraph">
          <wp:posOffset>292100</wp:posOffset>
        </wp:positionV>
        <wp:extent cx="2797810" cy="829310"/>
        <wp:wrapSquare wrapText="right"/>
        <wp:docPr id="13" name="Shape 1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4" name="Picture box 14"/>
                <pic:cNvPicPr/>
              </pic:nvPicPr>
              <pic:blipFill>
                <a:blip r:embed="rId7"/>
                <a:stretch/>
              </pic:blipFill>
              <pic:spPr>
                <a:xfrm>
                  <a:ext cx="2797810" cy="82931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0" simplePos="0" relativeHeight="125829387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1123950</wp:posOffset>
            </wp:positionV>
            <wp:extent cx="2432050" cy="408305"/>
            <wp:wrapSquare wrapText="right"/>
            <wp:docPr id="15" name="Shape 1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432050" cy="40830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cs-CZ" w:eastAsia="cs-CZ" w:bidi="cs-CZ"/>
                          </w:rPr>
                          <w:t>ředitelka Střední zdravotnické školy Ruská 918/2200, Praha 10 - Vinohrady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1" type="#_x0000_t202" style="position:absolute;margin-left:20.899999999999999pt;margin-top:88.5pt;width:191.5pt;height:32.149999999999999pt;z-index:-125829366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cs-CZ" w:eastAsia="cs-CZ" w:bidi="cs-CZ"/>
                    </w:rPr>
                    <w:t>ředitelka Střední zdravotnické školy Ruská 918/2200, Praha 10 - Vinohrady</w:t>
                  </w:r>
                </w:p>
              </w:txbxContent>
            </v:textbox>
            <w10:wrap type="square" side="right" anchorx="margin"/>
          </v:shape>
        </w:pict>
      </mc:Fallback>
    </mc:AlternateContent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66"/>
          <w:szCs w:val="66"/>
          <w:shd w:val="clear" w:color="auto" w:fill="auto"/>
          <w:lang w:val="cs-CZ" w:eastAsia="cs-CZ" w:bidi="cs-CZ"/>
        </w:rPr>
        <w:t xml:space="preserve">51 korá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2024.1016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80" w:line="240" w:lineRule="auto"/>
        <w:ind w:left="2400" w:right="0" w:firstLine="0"/>
        <w:jc w:val="left"/>
      </w:pPr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17:17:39+02'00'</w:t>
      </w:r>
      <w:bookmarkEnd w:id="27"/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91" w:lineRule="auto"/>
        <w:ind w:left="54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dodavatele</w:t>
        <w:br/>
        <w:t>Jiří Sikora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4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</w:t>
      </w:r>
    </w:p>
    <w:sectPr>
      <w:type w:val="continuous"/>
      <w:pgSz w:w="11900" w:h="16840"/>
      <w:pgMar w:top="1314" w:left="1307" w:right="806" w:bottom="132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3908425</wp:posOffset>
          </wp:positionH>
          <wp:positionV relativeFrom="page">
            <wp:posOffset>10097135</wp:posOffset>
          </wp:positionV>
          <wp:extent cx="39370" cy="91440"/>
          <wp:wrapNone/>
          <wp:docPr id="3" name="Shape 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9370" cy="914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fldSimple w:instr=" PAGE \* MERGEFORMAT ">
                        <w:r>
                          <w:rPr>
                            <w:rFonts w:ascii="Arial" w:eastAsia="Arial" w:hAnsi="Arial" w:cs="Arial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cs-CZ" w:eastAsia="cs-CZ" w:bidi="cs-CZ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29" type="#_x0000_t202" style="position:absolute;margin-left:307.75pt;margin-top:795.04999999999995pt;width:3.1000000000000001pt;height:7.2000000000000002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</w:pPr>
                <w:fldSimple w:instr=" PAGE \* MERGEFORMAT ">
                  <w:r>
                    <w:rPr>
                      <w:rFonts w:ascii="Arial" w:eastAsia="Arial" w:hAnsi="Arial" w:cs="Arial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cs-CZ" w:eastAsia="cs-CZ" w:bidi="cs-CZ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5825490</wp:posOffset>
          </wp:positionH>
          <wp:positionV relativeFrom="page">
            <wp:posOffset>516890</wp:posOffset>
          </wp:positionV>
          <wp:extent cx="1115695" cy="164465"/>
          <wp:wrapNone/>
          <wp:docPr id="1" name="Shape 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15695" cy="16446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Stejnopis č.: 1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8.69999999999999pt;margin-top:40.700000000000003pt;width:87.849999999999994pt;height:12.949999999999999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cs-CZ" w:eastAsia="cs-CZ" w:bidi="cs-CZ"/>
                  </w:rPr>
                  <w:t>Stejnopis č.: 1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0303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0303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171717"/>
      <w:sz w:val="20"/>
      <w:szCs w:val="20"/>
      <w:u w:val="none"/>
    </w:rPr>
  </w:style>
  <w:style w:type="character" w:customStyle="1" w:styleId="CharStyle12">
    <w:name w:val="Titulek obrázku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Nadpis #3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171717"/>
      <w:sz w:val="22"/>
      <w:szCs w:val="22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3">
    <w:name w:val="Nadpis #4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171717"/>
      <w:sz w:val="20"/>
      <w:szCs w:val="20"/>
      <w:u w:val="none"/>
    </w:rPr>
  </w:style>
  <w:style w:type="character" w:customStyle="1" w:styleId="CharStyle31">
    <w:name w:val="Nadpis #2_"/>
    <w:basedOn w:val="DefaultParagraphFont"/>
    <w:link w:val="Style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100" w:line="262" w:lineRule="auto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71717"/>
      <w:sz w:val="20"/>
      <w:szCs w:val="20"/>
      <w:u w:val="none"/>
    </w:rPr>
  </w:style>
  <w:style w:type="paragraph" w:customStyle="1" w:styleId="Style11">
    <w:name w:val="Titulek obrázku"/>
    <w:basedOn w:val="Normal"/>
    <w:link w:val="CharStyle12"/>
    <w:pPr>
      <w:widowControl w:val="0"/>
      <w:shd w:val="clear" w:color="auto" w:fill="FFFFFF"/>
      <w:spacing w:line="317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120"/>
      <w:ind w:left="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5">
    <w:name w:val="Nadpis #3"/>
    <w:basedOn w:val="Normal"/>
    <w:link w:val="CharStyle16"/>
    <w:pPr>
      <w:widowControl w:val="0"/>
      <w:shd w:val="clear" w:color="auto" w:fill="FFFFFF"/>
      <w:spacing w:line="324" w:lineRule="auto"/>
      <w:ind w:left="900" w:firstLine="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71717"/>
      <w:sz w:val="22"/>
      <w:szCs w:val="22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spacing w:after="220" w:line="266" w:lineRule="auto"/>
      <w:ind w:firstLine="70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22">
    <w:name w:val="Nadpis #4"/>
    <w:basedOn w:val="Normal"/>
    <w:link w:val="CharStyle23"/>
    <w:pPr>
      <w:widowControl w:val="0"/>
      <w:shd w:val="clear" w:color="auto" w:fill="FFFFFF"/>
      <w:spacing w:after="120" w:line="262" w:lineRule="auto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171717"/>
      <w:sz w:val="20"/>
      <w:szCs w:val="20"/>
      <w:u w:val="none"/>
    </w:rPr>
  </w:style>
  <w:style w:type="paragraph" w:customStyle="1" w:styleId="Style30">
    <w:name w:val="Nadpis #2"/>
    <w:basedOn w:val="Normal"/>
    <w:link w:val="CharStyle31"/>
    <w:pPr>
      <w:widowControl w:val="0"/>
      <w:shd w:val="clear" w:color="auto" w:fill="FFFFFF"/>
      <w:spacing w:line="226" w:lineRule="auto"/>
      <w:ind w:left="5500" w:firstLine="10"/>
      <w:jc w:val="both"/>
      <w:outlineLvl w:val="1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