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219B" w14:textId="77777777" w:rsidR="00E037F5" w:rsidRDefault="00F7357D" w:rsidP="00392D66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1</w:t>
      </w:r>
    </w:p>
    <w:p w14:paraId="703BE158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Default="00F7357D" w:rsidP="00F7357D">
      <w:pPr>
        <w:rPr>
          <w:b/>
        </w:rPr>
      </w:pPr>
    </w:p>
    <w:p w14:paraId="053E50BA" w14:textId="77777777" w:rsidR="00692CD3" w:rsidRDefault="00692CD3" w:rsidP="00F7357D">
      <w:pPr>
        <w:rPr>
          <w:b/>
        </w:rPr>
      </w:pPr>
    </w:p>
    <w:p w14:paraId="42ABB5B4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506694D4" w14:textId="77777777" w:rsidR="00F7357D" w:rsidRPr="00303755" w:rsidRDefault="00F7357D" w:rsidP="00F7357D">
      <w:r w:rsidRPr="00303755">
        <w:t>sídlo: Kounicova 65a, 601 87 Brno</w:t>
      </w:r>
    </w:p>
    <w:p w14:paraId="0A686C13" w14:textId="6AAF7E6C" w:rsidR="00F7357D" w:rsidRPr="00303755" w:rsidRDefault="00692CD3" w:rsidP="00692CD3">
      <w:r>
        <w:t xml:space="preserve">jednající </w:t>
      </w:r>
      <w:r w:rsidR="00D9061C">
        <w:t>prof. PhDr. Tomášem Kubíčkem, Ph.D.</w:t>
      </w:r>
      <w:r w:rsidR="00A63660">
        <w:t>,</w:t>
      </w:r>
      <w:r w:rsidR="00D9061C">
        <w:t xml:space="preserve"> </w:t>
      </w:r>
      <w:r w:rsidR="00F62215">
        <w:t xml:space="preserve">generálním </w:t>
      </w:r>
      <w:r>
        <w:t>ředitelem</w:t>
      </w:r>
      <w:r w:rsidR="00F7357D" w:rsidRPr="00303755">
        <w:t xml:space="preserve"> </w:t>
      </w:r>
    </w:p>
    <w:p w14:paraId="6306CD52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16FFBA61" w14:textId="77777777" w:rsidR="00F7357D" w:rsidRPr="00303755" w:rsidRDefault="00F7357D" w:rsidP="00F7357D"/>
    <w:p w14:paraId="6B9DCAD1" w14:textId="77777777" w:rsidR="00F7357D" w:rsidRPr="00303755" w:rsidRDefault="00F7357D" w:rsidP="00F7357D">
      <w:r w:rsidRPr="00303755">
        <w:t>a</w:t>
      </w:r>
    </w:p>
    <w:p w14:paraId="1F7A9AE1" w14:textId="77777777" w:rsidR="00F7357D" w:rsidRPr="002E19D8" w:rsidRDefault="00F7357D" w:rsidP="00F7357D">
      <w:pPr>
        <w:rPr>
          <w:b/>
        </w:rPr>
      </w:pPr>
    </w:p>
    <w:p w14:paraId="695723C7" w14:textId="77777777" w:rsidR="00F62215" w:rsidRDefault="00F62215" w:rsidP="00F62215">
      <w:r>
        <w:rPr>
          <w:b/>
        </w:rPr>
        <w:t xml:space="preserve">SOLAR BRYKA, s.r.o., </w:t>
      </w:r>
      <w:r>
        <w:t>IČ: 14 20 16 74</w:t>
      </w:r>
    </w:p>
    <w:p w14:paraId="25051C4B" w14:textId="77777777" w:rsidR="00F62215" w:rsidRDefault="00F62215" w:rsidP="00F62215">
      <w:r>
        <w:t xml:space="preserve">sídlo 24. dubna </w:t>
      </w:r>
      <w:proofErr w:type="gramStart"/>
      <w:r>
        <w:t>347,  66 43</w:t>
      </w:r>
      <w:proofErr w:type="gramEnd"/>
      <w:r>
        <w:t xml:space="preserve"> Želešice</w:t>
      </w:r>
    </w:p>
    <w:p w14:paraId="21C7A1C3" w14:textId="40339499" w:rsidR="00F62215" w:rsidRDefault="00F62215" w:rsidP="00F62215">
      <w:r>
        <w:t xml:space="preserve">jednající Břetislavem </w:t>
      </w:r>
      <w:proofErr w:type="spellStart"/>
      <w:r>
        <w:t>Kašparovským</w:t>
      </w:r>
      <w:proofErr w:type="spellEnd"/>
      <w:r>
        <w:t>, jednatelem</w:t>
      </w:r>
    </w:p>
    <w:p w14:paraId="2B77C1B2" w14:textId="0295803F" w:rsidR="00F7357D" w:rsidRPr="00303755" w:rsidRDefault="00F62215" w:rsidP="00F62215">
      <w:pPr>
        <w:rPr>
          <w:i/>
        </w:rPr>
      </w:pPr>
      <w:r w:rsidRPr="00303755">
        <w:rPr>
          <w:i/>
        </w:rPr>
        <w:t xml:space="preserve"> </w:t>
      </w:r>
      <w:r w:rsidR="00F7357D" w:rsidRPr="00303755">
        <w:rPr>
          <w:i/>
        </w:rPr>
        <w:t>jako „zhotovitel“</w:t>
      </w:r>
    </w:p>
    <w:p w14:paraId="603C7986" w14:textId="77777777" w:rsidR="00D308EC" w:rsidRPr="00303755" w:rsidRDefault="00D308EC" w:rsidP="00F7357D"/>
    <w:p w14:paraId="0B0EFCC6" w14:textId="0512CE65" w:rsidR="005F1FA7" w:rsidRDefault="00107F1A" w:rsidP="00F62215">
      <w:pPr>
        <w:rPr>
          <w:b/>
        </w:rPr>
      </w:pPr>
    </w:p>
    <w:p w14:paraId="3D84A9B2" w14:textId="2A1CD33F" w:rsidR="00F62215" w:rsidRPr="00F62215" w:rsidRDefault="00F62215" w:rsidP="00F62215">
      <w:pPr>
        <w:jc w:val="center"/>
      </w:pPr>
      <w:r w:rsidRPr="00F62215">
        <w:t>I.</w:t>
      </w:r>
    </w:p>
    <w:p w14:paraId="332F33B3" w14:textId="52E257B1" w:rsidR="00F62215" w:rsidRDefault="00F7357D" w:rsidP="00F62215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uzavřely dne </w:t>
      </w:r>
      <w:proofErr w:type="gramStart"/>
      <w:r w:rsidR="00F62215">
        <w:t>25.4.2025</w:t>
      </w:r>
      <w:proofErr w:type="gramEnd"/>
      <w:r w:rsidR="009F0EF3">
        <w:t xml:space="preserve"> smlouvu o dílo, jejímž předmětem je</w:t>
      </w:r>
      <w:r w:rsidR="00F62215" w:rsidRPr="00F62215">
        <w:t xml:space="preserve"> </w:t>
      </w:r>
      <w:r w:rsidR="00F62215" w:rsidRPr="00531041">
        <w:t xml:space="preserve">závazek zhotovitele provést pro objednatele  dílo „MZK – </w:t>
      </w:r>
      <w:proofErr w:type="spellStart"/>
      <w:r w:rsidR="00F62215" w:rsidRPr="00531041">
        <w:t>fotovoltaická</w:t>
      </w:r>
      <w:proofErr w:type="spellEnd"/>
      <w:r w:rsidR="00F62215" w:rsidRPr="00531041">
        <w:t xml:space="preserve"> elektrárna na objektu knihovny a</w:t>
      </w:r>
      <w:r w:rsidR="00F62215">
        <w:t xml:space="preserve"> </w:t>
      </w:r>
      <w:r w:rsidR="00F62215" w:rsidRPr="00531041">
        <w:t xml:space="preserve"> depozitáře</w:t>
      </w:r>
      <w:r w:rsidR="005A1941">
        <w:t>“</w:t>
      </w:r>
      <w:r w:rsidR="009F0EF3">
        <w:t>.</w:t>
      </w:r>
      <w:r w:rsidR="007D665A">
        <w:t xml:space="preserve">  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 xml:space="preserve">. 134/2016 </w:t>
      </w:r>
      <w:proofErr w:type="gramStart"/>
      <w:r w:rsidR="00EF218E">
        <w:t>Sb.</w:t>
      </w:r>
      <w:r w:rsidR="00F62215">
        <w:t>.</w:t>
      </w:r>
      <w:proofErr w:type="gramEnd"/>
    </w:p>
    <w:p w14:paraId="0B3E15CE" w14:textId="77777777" w:rsidR="00F62215" w:rsidRDefault="00F62215" w:rsidP="00F62215">
      <w:pPr>
        <w:pStyle w:val="Odstavecseseznamem"/>
        <w:numPr>
          <w:ilvl w:val="0"/>
          <w:numId w:val="20"/>
        </w:numPr>
        <w:ind w:left="284" w:hanging="284"/>
        <w:jc w:val="both"/>
      </w:pPr>
      <w:r>
        <w:t>Po podpisu smlouvy objednatel zjistil, že:</w:t>
      </w:r>
    </w:p>
    <w:p w14:paraId="2FFF431F" w14:textId="56BF05D7" w:rsidR="00F62215" w:rsidRDefault="00F62215" w:rsidP="00F62215">
      <w:pPr>
        <w:pStyle w:val="Odstavecseseznamem"/>
        <w:numPr>
          <w:ilvl w:val="1"/>
          <w:numId w:val="20"/>
        </w:numPr>
        <w:ind w:left="567" w:hanging="283"/>
        <w:jc w:val="both"/>
      </w:pPr>
      <w:r>
        <w:t xml:space="preserve">je pro něj účelné a hospodárné, aby zhotovitel v rámci provádění díla </w:t>
      </w:r>
      <w:r w:rsidR="005A1941">
        <w:t>instaloval</w:t>
      </w:r>
      <w:r>
        <w:t xml:space="preserve"> v místě plnění 2 ks nabíječek pro </w:t>
      </w:r>
      <w:proofErr w:type="spellStart"/>
      <w:r>
        <w:t>elektrovozy</w:t>
      </w:r>
      <w:proofErr w:type="spellEnd"/>
      <w:r>
        <w:t xml:space="preserve"> (1 ks na objektu knihovny a 1 ks na objektu depozitáře), protože tak bude mít možnost nabíjet 4 auta současně (1 ks nabíječky je pro 2 auta).</w:t>
      </w:r>
    </w:p>
    <w:p w14:paraId="78C58861" w14:textId="09EEEEA1" w:rsidR="00F62215" w:rsidRDefault="00F62215" w:rsidP="00F62215">
      <w:pPr>
        <w:pStyle w:val="Odstavecseseznamem"/>
        <w:numPr>
          <w:ilvl w:val="1"/>
          <w:numId w:val="20"/>
        </w:numPr>
        <w:ind w:left="567" w:hanging="283"/>
        <w:jc w:val="both"/>
      </w:pPr>
      <w:r>
        <w:t>je pro něj vhodné, aby zhotovitel v rámci provádění díla vyřídil za objednatele vydání kolaudačního souhlasu na prováděné dílo</w:t>
      </w:r>
      <w:r w:rsidR="003E0D82">
        <w:t xml:space="preserve"> (vč. zajištění vyjádření všech dotčených orgánů)</w:t>
      </w:r>
      <w:r>
        <w:t>, místo pouhého poskytování součinnosti objednateli při této kolaudaci</w:t>
      </w:r>
      <w:r w:rsidR="003E0D82">
        <w:t xml:space="preserve">, protože se oproti projektové dokumentaci na základě požadavku distributora od </w:t>
      </w:r>
      <w:proofErr w:type="gramStart"/>
      <w:r w:rsidR="003E0D82">
        <w:t>1.1.2025</w:t>
      </w:r>
      <w:proofErr w:type="gramEnd"/>
      <w:r w:rsidR="003E0D82">
        <w:t xml:space="preserve"> změnily střídače (tyto změny nastaly až po vyhotovení projektové dokumentace a vydání stavebního povolení na předmět díla)</w:t>
      </w:r>
    </w:p>
    <w:p w14:paraId="600E71C0" w14:textId="0581D852" w:rsidR="00F62215" w:rsidRDefault="00F62215" w:rsidP="00F62215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Zhotovitel na základě žádosti objednatele práce uvedené v čl. I. odst. 2 tohoto dodatku </w:t>
      </w:r>
      <w:proofErr w:type="spellStart"/>
      <w:r>
        <w:t>nacenil</w:t>
      </w:r>
      <w:proofErr w:type="spellEnd"/>
      <w:r>
        <w:t xml:space="preserve"> a předložil objednateli cenovou nabídku WALLBOX na 4 ks dvoubodových nabíjecích stanic vč. instalace, kabeláže, montáže ve výši 197.300,- Kč a cenovou nabídku č. 23444/2025 na </w:t>
      </w:r>
      <w:r w:rsidR="00E3618F">
        <w:t>vyřízení kolaudace ve výši 18.000,- Kč.</w:t>
      </w:r>
    </w:p>
    <w:p w14:paraId="5D72BA59" w14:textId="34253204" w:rsidR="00F62215" w:rsidRDefault="00E3618F" w:rsidP="00E3618F">
      <w:pPr>
        <w:pStyle w:val="Odstavecseseznamem"/>
        <w:numPr>
          <w:ilvl w:val="0"/>
          <w:numId w:val="20"/>
        </w:numPr>
        <w:ind w:left="284" w:hanging="284"/>
        <w:jc w:val="both"/>
      </w:pPr>
      <w:r>
        <w:t>Objednatel posoudil nabídky zhotovitele a zjistil, že změny díla uvedené v tomto dodatku n</w:t>
      </w:r>
      <w:r w:rsidR="00F62215" w:rsidRPr="00171EB8">
        <w:t xml:space="preserve">ejsou podstatnou změnou smlouvy dle § 222 </w:t>
      </w:r>
      <w:proofErr w:type="gramStart"/>
      <w:r w:rsidR="00F62215" w:rsidRPr="00171EB8">
        <w:t xml:space="preserve">odst. 4 </w:t>
      </w:r>
      <w:proofErr w:type="spellStart"/>
      <w:r w:rsidR="00F62215" w:rsidRPr="00171EB8">
        <w:t>z.č</w:t>
      </w:r>
      <w:proofErr w:type="spellEnd"/>
      <w:r w:rsidR="00F62215" w:rsidRPr="00171EB8">
        <w:t>.</w:t>
      </w:r>
      <w:proofErr w:type="gramEnd"/>
      <w:r w:rsidR="00F62215" w:rsidRPr="00171EB8">
        <w:t xml:space="preserve"> 134/2016 Sb.,</w:t>
      </w:r>
      <w:r>
        <w:t xml:space="preserve"> protože</w:t>
      </w:r>
      <w:r w:rsidR="00F62215" w:rsidRPr="00171EB8">
        <w:t xml:space="preserve"> tyto změny nemění celkovou povahu veřejné zakázky a současně jejich hodnota je nižší než 1</w:t>
      </w:r>
      <w:r>
        <w:t>0</w:t>
      </w:r>
      <w:r w:rsidR="00F62215" w:rsidRPr="00171EB8">
        <w:t>% původní hodnoty předmětu smlouvy</w:t>
      </w:r>
      <w:r>
        <w:t>.</w:t>
      </w:r>
      <w:r w:rsidR="00F62215" w:rsidRPr="00171EB8">
        <w:t xml:space="preserve"> </w:t>
      </w:r>
    </w:p>
    <w:p w14:paraId="64087960" w14:textId="27822D22" w:rsidR="00E3618F" w:rsidRDefault="00E3618F" w:rsidP="00E3618F">
      <w:pPr>
        <w:pStyle w:val="Odstavecseseznamem"/>
        <w:numPr>
          <w:ilvl w:val="0"/>
          <w:numId w:val="20"/>
        </w:numPr>
        <w:ind w:left="284" w:hanging="284"/>
        <w:jc w:val="both"/>
      </w:pPr>
      <w:r>
        <w:t>S ohledem na výše uvedené se smluvní strany dohodly na níže uvedených změnách smlouvy.</w:t>
      </w:r>
    </w:p>
    <w:p w14:paraId="4ACE8CAF" w14:textId="77777777" w:rsidR="00E3618F" w:rsidRDefault="00E3618F" w:rsidP="00E3618F">
      <w:pPr>
        <w:jc w:val="both"/>
      </w:pPr>
    </w:p>
    <w:p w14:paraId="67EAFBE3" w14:textId="2AE55D26" w:rsidR="00A7286F" w:rsidRDefault="00E3618F" w:rsidP="00A7286F">
      <w:pPr>
        <w:jc w:val="center"/>
      </w:pPr>
      <w:r>
        <w:t>II.</w:t>
      </w:r>
    </w:p>
    <w:p w14:paraId="792286A1" w14:textId="51CD1E13" w:rsidR="00E3618F" w:rsidRDefault="00E3618F" w:rsidP="00E3618F">
      <w:pPr>
        <w:pStyle w:val="Odstavecseseznamem"/>
        <w:numPr>
          <w:ilvl w:val="0"/>
          <w:numId w:val="22"/>
        </w:numPr>
        <w:ind w:left="284" w:hanging="284"/>
        <w:jc w:val="both"/>
      </w:pPr>
      <w:r>
        <w:t>Zhotovitel se zavazuje provést v rámci provádění díla dle smlouvy uvedené v čl. I. tohoto dodatku</w:t>
      </w:r>
      <w:r w:rsidR="00A7286F">
        <w:t xml:space="preserve"> </w:t>
      </w:r>
      <w:r w:rsidR="00A7286F" w:rsidRPr="00A7286F">
        <w:rPr>
          <w:highlight w:val="yellow"/>
        </w:rPr>
        <w:t>tyto další</w:t>
      </w:r>
      <w:r w:rsidR="00A7286F">
        <w:t xml:space="preserve"> </w:t>
      </w:r>
      <w:r w:rsidR="0027289B" w:rsidRPr="00900102">
        <w:rPr>
          <w:highlight w:val="yellow"/>
        </w:rPr>
        <w:t>část</w:t>
      </w:r>
      <w:r w:rsidR="00634E44">
        <w:rPr>
          <w:highlight w:val="yellow"/>
        </w:rPr>
        <w:t>i</w:t>
      </w:r>
      <w:r w:rsidR="0027289B" w:rsidRPr="00900102">
        <w:rPr>
          <w:highlight w:val="yellow"/>
        </w:rPr>
        <w:t xml:space="preserve"> díla</w:t>
      </w:r>
      <w:r w:rsidRPr="00900102">
        <w:rPr>
          <w:highlight w:val="yellow"/>
        </w:rPr>
        <w:t>:</w:t>
      </w:r>
    </w:p>
    <w:p w14:paraId="4C9FCB54" w14:textId="1B7894E1" w:rsidR="00E3618F" w:rsidRDefault="00E3618F" w:rsidP="00E3618F">
      <w:pPr>
        <w:pStyle w:val="Odstavecseseznamem"/>
        <w:numPr>
          <w:ilvl w:val="1"/>
          <w:numId w:val="20"/>
        </w:numPr>
        <w:jc w:val="both"/>
      </w:pPr>
      <w:r>
        <w:t xml:space="preserve"> zhotovení 2 ks  dvoubodové nabíjecí stanice LIFE 22 KW, SMART dle cenové nabídky WALLBOX vč. dodávky stanic a jejich součástí a </w:t>
      </w:r>
      <w:r>
        <w:lastRenderedPageBreak/>
        <w:t xml:space="preserve">příslušenství, kabeláže, souvisejícího materiálu, </w:t>
      </w:r>
      <w:r w:rsidR="005A1941">
        <w:t>instalace</w:t>
      </w:r>
      <w:r>
        <w:t xml:space="preserve"> v místě plnění, řádného zprovoznění</w:t>
      </w:r>
      <w:r w:rsidR="00634E44">
        <w:t xml:space="preserve"> </w:t>
      </w:r>
      <w:r w:rsidR="00634E44" w:rsidRPr="00634E44">
        <w:rPr>
          <w:highlight w:val="yellow"/>
        </w:rPr>
        <w:t>(3. část díla)</w:t>
      </w:r>
      <w:r w:rsidRPr="00634E44">
        <w:rPr>
          <w:highlight w:val="yellow"/>
        </w:rPr>
        <w:t>.</w:t>
      </w:r>
    </w:p>
    <w:p w14:paraId="5F5AF831" w14:textId="4446362F" w:rsidR="00E3618F" w:rsidRDefault="00E3618F" w:rsidP="00E3618F">
      <w:pPr>
        <w:pStyle w:val="Odstavecseseznamem"/>
        <w:numPr>
          <w:ilvl w:val="1"/>
          <w:numId w:val="20"/>
        </w:numPr>
        <w:jc w:val="both"/>
      </w:pPr>
      <w:r>
        <w:t xml:space="preserve">vyřídit </w:t>
      </w:r>
      <w:r w:rsidRPr="007A56A7">
        <w:t xml:space="preserve">kolaudační souhlas dle příslušných právních předpisů </w:t>
      </w:r>
      <w:r>
        <w:rPr>
          <w:lang w:eastAsia="ar-SA"/>
        </w:rPr>
        <w:t xml:space="preserve">pro část díla FVE na objektu knihovny </w:t>
      </w:r>
      <w:r>
        <w:t xml:space="preserve">vč. </w:t>
      </w:r>
      <w:r w:rsidR="003E0D82">
        <w:t xml:space="preserve">zajištění vyjádření všech dotčených orgán a </w:t>
      </w:r>
      <w:r>
        <w:t>vyřízení všech nutných a obvyklých dokladů pro toto vyřízení, nutných změn dokumentace</w:t>
      </w:r>
      <w:r w:rsidR="00634E44">
        <w:t xml:space="preserve"> </w:t>
      </w:r>
      <w:r w:rsidR="00634E44" w:rsidRPr="00634E44">
        <w:rPr>
          <w:highlight w:val="yellow"/>
        </w:rPr>
        <w:t>(4. část díla)</w:t>
      </w:r>
      <w:r w:rsidRPr="00634E44">
        <w:rPr>
          <w:highlight w:val="yellow"/>
        </w:rPr>
        <w:t>.</w:t>
      </w:r>
    </w:p>
    <w:p w14:paraId="10F32D61" w14:textId="56F77776" w:rsidR="00E3618F" w:rsidRDefault="00E3618F" w:rsidP="00E3618F">
      <w:pPr>
        <w:pStyle w:val="Odstavecseseznamem"/>
        <w:numPr>
          <w:ilvl w:val="0"/>
          <w:numId w:val="22"/>
        </w:numPr>
        <w:ind w:left="284" w:hanging="284"/>
        <w:jc w:val="both"/>
      </w:pPr>
      <w:r>
        <w:t>Smluvní strany se dohodly, že cena změn díla uvedených v čl. II. tohoto dodatku činí:</w:t>
      </w:r>
    </w:p>
    <w:p w14:paraId="6EAEDE4E" w14:textId="41A5274D" w:rsidR="00E3618F" w:rsidRDefault="00E3618F" w:rsidP="00E3618F">
      <w:pPr>
        <w:pStyle w:val="Odstavecseseznamem"/>
        <w:numPr>
          <w:ilvl w:val="1"/>
          <w:numId w:val="20"/>
        </w:numPr>
        <w:jc w:val="both"/>
      </w:pPr>
      <w:r>
        <w:t>197.300,- Kč bez DPH za zhotovení 2ks nabíjecích stanice vč. všech součástí (rozpis ceny uveden v cenové nabídce)</w:t>
      </w:r>
    </w:p>
    <w:p w14:paraId="3CBD6CA7" w14:textId="6CFCC287" w:rsidR="00E3618F" w:rsidRDefault="00E3618F" w:rsidP="00E3618F">
      <w:pPr>
        <w:pStyle w:val="Odstavecseseznamem"/>
        <w:numPr>
          <w:ilvl w:val="1"/>
          <w:numId w:val="20"/>
        </w:numPr>
        <w:jc w:val="both"/>
      </w:pPr>
      <w:r>
        <w:t>18.000,- Kč bez DPH za vyřízení kolaudačního souhlasu vč. všech součástí</w:t>
      </w:r>
    </w:p>
    <w:p w14:paraId="34C0088E" w14:textId="59E70751" w:rsidR="003E0D82" w:rsidRPr="00486D74" w:rsidRDefault="003E0D82" w:rsidP="003E0D82">
      <w:pPr>
        <w:pStyle w:val="Odstavecseseznamem"/>
        <w:numPr>
          <w:ilvl w:val="0"/>
          <w:numId w:val="22"/>
        </w:numPr>
        <w:ind w:left="284" w:hanging="284"/>
        <w:jc w:val="both"/>
      </w:pPr>
      <w:r w:rsidRPr="00171EB8">
        <w:t xml:space="preserve">Zhotovitel prohlašuje, že způsob provedení </w:t>
      </w:r>
      <w:r>
        <w:t>změn předmětu díla</w:t>
      </w:r>
      <w:r w:rsidRPr="00171EB8">
        <w:t xml:space="preserve"> uvedený v čl. I</w:t>
      </w:r>
      <w:r>
        <w:t>I</w:t>
      </w:r>
      <w:r w:rsidRPr="00171EB8">
        <w:t>. tohoto dodatku je vhodný z hlediska kvality předmětu smlouvy</w:t>
      </w:r>
      <w:r>
        <w:t xml:space="preserve"> a touto změnou nedojde ke změně kvality díla</w:t>
      </w:r>
      <w:r w:rsidRPr="00171EB8">
        <w:t>.</w:t>
      </w:r>
    </w:p>
    <w:p w14:paraId="46150FB8" w14:textId="549982EA" w:rsidR="003E0D82" w:rsidRPr="00486D74" w:rsidRDefault="003E0D82" w:rsidP="003E0D82">
      <w:pPr>
        <w:pStyle w:val="Odstavecseseznamem"/>
        <w:numPr>
          <w:ilvl w:val="0"/>
          <w:numId w:val="22"/>
        </w:numPr>
        <w:ind w:left="284" w:hanging="284"/>
        <w:jc w:val="both"/>
      </w:pPr>
      <w:r w:rsidRPr="00486D74">
        <w:t xml:space="preserve">Smluvní strany se dohodly na </w:t>
      </w:r>
      <w:r>
        <w:t>zvýšení ceny díla změnou předmětu smlouvy dle tohoto doda</w:t>
      </w:r>
      <w:r w:rsidR="005A1941">
        <w:t>t</w:t>
      </w:r>
      <w:r>
        <w:t>ku o částku 215.300</w:t>
      </w:r>
      <w:r w:rsidRPr="00486D74">
        <w:t>,-</w:t>
      </w:r>
      <w:r>
        <w:t xml:space="preserve"> Kč bez DPH, rozpis uveden v přílohách tohoto dodatku.</w:t>
      </w:r>
    </w:p>
    <w:p w14:paraId="6B5719FF" w14:textId="4749CA47" w:rsidR="00AF740E" w:rsidRDefault="003E0D82" w:rsidP="00AF740E">
      <w:pPr>
        <w:pStyle w:val="Odstavecseseznamem"/>
        <w:numPr>
          <w:ilvl w:val="0"/>
          <w:numId w:val="22"/>
        </w:numPr>
        <w:ind w:left="284" w:hanging="284"/>
        <w:jc w:val="both"/>
      </w:pPr>
      <w:r w:rsidRPr="00486D74">
        <w:t>Smluvní strany se dohodly</w:t>
      </w:r>
      <w:r>
        <w:t xml:space="preserve"> v souvislosti s rozšířením předmětu smlouvy dle tohoto dodatku na změně termínu provedení díla takto</w:t>
      </w:r>
      <w:r w:rsidR="00AF740E">
        <w:t>:</w:t>
      </w:r>
    </w:p>
    <w:p w14:paraId="0F733882" w14:textId="0A434C0A" w:rsidR="00634E44" w:rsidRDefault="003E0D82" w:rsidP="003E0D82">
      <w:pPr>
        <w:pStyle w:val="Odstavecseseznamem"/>
        <w:ind w:left="284" w:firstLine="424"/>
        <w:jc w:val="both"/>
      </w:pPr>
      <w:r w:rsidRPr="00634E44">
        <w:rPr>
          <w:highlight w:val="yellow"/>
        </w:rPr>
        <w:t xml:space="preserve">Čl. II. odst. 5 se </w:t>
      </w:r>
      <w:r w:rsidR="00634E44" w:rsidRPr="00634E44">
        <w:rPr>
          <w:highlight w:val="yellow"/>
        </w:rPr>
        <w:t xml:space="preserve">vztahuje na předmět smlouvy </w:t>
      </w:r>
      <w:r w:rsidR="00A7286F">
        <w:rPr>
          <w:highlight w:val="yellow"/>
        </w:rPr>
        <w:t xml:space="preserve">(část 1 a část 2 díla) </w:t>
      </w:r>
      <w:r w:rsidR="00634E44" w:rsidRPr="00634E44">
        <w:rPr>
          <w:highlight w:val="yellow"/>
        </w:rPr>
        <w:t>vyjma předmětu tohoto dodatku</w:t>
      </w:r>
      <w:r w:rsidR="00A7286F">
        <w:t xml:space="preserve"> </w:t>
      </w:r>
      <w:r w:rsidR="00A7286F" w:rsidRPr="00A7286F">
        <w:rPr>
          <w:highlight w:val="yellow"/>
        </w:rPr>
        <w:t>(část 3 a část 4 díla)</w:t>
      </w:r>
    </w:p>
    <w:p w14:paraId="0A247CDA" w14:textId="67CB00F9" w:rsidR="00AF740E" w:rsidRPr="00AF740E" w:rsidRDefault="00AF740E" w:rsidP="003E0D82">
      <w:pPr>
        <w:pStyle w:val="Odstavecseseznamem"/>
        <w:ind w:left="284" w:firstLine="424"/>
        <w:jc w:val="both"/>
        <w:rPr>
          <w:highlight w:val="yellow"/>
        </w:rPr>
      </w:pPr>
      <w:r w:rsidRPr="00AF740E">
        <w:rPr>
          <w:highlight w:val="yellow"/>
        </w:rPr>
        <w:t>Zhotovitel je povinen dokončit části díla</w:t>
      </w:r>
      <w:r w:rsidR="00A7286F">
        <w:rPr>
          <w:highlight w:val="yellow"/>
        </w:rPr>
        <w:t xml:space="preserve"> 3 a 4</w:t>
      </w:r>
      <w:r w:rsidRPr="00AF740E">
        <w:rPr>
          <w:highlight w:val="yellow"/>
        </w:rPr>
        <w:t xml:space="preserve"> uvedené v tomto dodatku takto:</w:t>
      </w:r>
    </w:p>
    <w:p w14:paraId="142F5820" w14:textId="77777777" w:rsidR="00AF740E" w:rsidRPr="00AF740E" w:rsidRDefault="00AF740E" w:rsidP="00AF740E">
      <w:pPr>
        <w:pStyle w:val="Odstavecseseznamem"/>
        <w:numPr>
          <w:ilvl w:val="1"/>
          <w:numId w:val="20"/>
        </w:numPr>
        <w:jc w:val="both"/>
        <w:rPr>
          <w:highlight w:val="yellow"/>
        </w:rPr>
      </w:pPr>
      <w:r w:rsidRPr="00AF740E">
        <w:rPr>
          <w:highlight w:val="yellow"/>
        </w:rPr>
        <w:t xml:space="preserve">Část 3 do </w:t>
      </w:r>
      <w:proofErr w:type="gramStart"/>
      <w:r w:rsidRPr="00AF740E">
        <w:rPr>
          <w:highlight w:val="yellow"/>
        </w:rPr>
        <w:t>30ti</w:t>
      </w:r>
      <w:proofErr w:type="gramEnd"/>
      <w:r w:rsidRPr="00AF740E">
        <w:rPr>
          <w:highlight w:val="yellow"/>
        </w:rPr>
        <w:t xml:space="preserve"> dnů ode dne podpisu tohoto dodatku</w:t>
      </w:r>
    </w:p>
    <w:p w14:paraId="2004DAA8" w14:textId="5CF74822" w:rsidR="00AF740E" w:rsidRPr="00AF740E" w:rsidRDefault="00AF740E" w:rsidP="00AF740E">
      <w:pPr>
        <w:pStyle w:val="Odstavecseseznamem"/>
        <w:numPr>
          <w:ilvl w:val="1"/>
          <w:numId w:val="20"/>
        </w:numPr>
        <w:jc w:val="both"/>
        <w:rPr>
          <w:highlight w:val="yellow"/>
        </w:rPr>
      </w:pPr>
      <w:r w:rsidRPr="00AF740E">
        <w:rPr>
          <w:highlight w:val="yellow"/>
        </w:rPr>
        <w:t xml:space="preserve">Část 4 do 31.12.2025 </w:t>
      </w:r>
    </w:p>
    <w:p w14:paraId="74ED2A4B" w14:textId="79BA5BF8" w:rsidR="00AF740E" w:rsidRPr="00AF740E" w:rsidRDefault="00AF740E" w:rsidP="003E0D82">
      <w:pPr>
        <w:pStyle w:val="Odstavecseseznamem"/>
        <w:numPr>
          <w:ilvl w:val="0"/>
          <w:numId w:val="22"/>
        </w:numPr>
        <w:ind w:left="284" w:hanging="284"/>
        <w:jc w:val="both"/>
        <w:rPr>
          <w:highlight w:val="yellow"/>
        </w:rPr>
      </w:pPr>
      <w:r w:rsidRPr="00AF740E">
        <w:rPr>
          <w:highlight w:val="yellow"/>
        </w:rPr>
        <w:t>Smluvní strany se dohodly, že cena za předmět tohoto dodatku bude uhrazena dle skutečně provedených prací odsouhlasených objednatelem, a to na základě faktury zhotovitele vystavené po provedení každé části díla dle tohoto dodatku.</w:t>
      </w:r>
    </w:p>
    <w:p w14:paraId="6922B31B" w14:textId="77777777" w:rsidR="003E0D82" w:rsidRDefault="003E0D82" w:rsidP="003E0D82">
      <w:pPr>
        <w:pStyle w:val="Odstavecseseznamem"/>
        <w:numPr>
          <w:ilvl w:val="0"/>
          <w:numId w:val="22"/>
        </w:numPr>
        <w:ind w:left="284" w:hanging="284"/>
        <w:jc w:val="both"/>
      </w:pPr>
      <w:r w:rsidRPr="00486D74">
        <w:t xml:space="preserve">Jedná se o úpravu předmětu smlouvy, která nemohla mít vliv na účast jiných dodavatelů v zadávacím řízení, na základě kterého je smlouva uzavřena, protože se jedná pouze </w:t>
      </w:r>
      <w:r w:rsidRPr="00171EB8">
        <w:t>o nepodstatnou změnu</w:t>
      </w:r>
      <w:r>
        <w:t xml:space="preserve"> díla:</w:t>
      </w:r>
    </w:p>
    <w:p w14:paraId="53682FA1" w14:textId="77777777" w:rsidR="003E0D82" w:rsidRDefault="003E0D82" w:rsidP="003E0D82">
      <w:pPr>
        <w:pStyle w:val="Odstavecseseznamem"/>
        <w:numPr>
          <w:ilvl w:val="1"/>
          <w:numId w:val="20"/>
        </w:numPr>
        <w:jc w:val="both"/>
      </w:pPr>
      <w:r>
        <w:t>kterou by byl schopen provést kterékoliv dodavatel</w:t>
      </w:r>
    </w:p>
    <w:p w14:paraId="3CBC2B46" w14:textId="4545B6B8" w:rsidR="003E0D82" w:rsidRDefault="003E0D82" w:rsidP="003E0D82">
      <w:pPr>
        <w:pStyle w:val="Odstavecseseznamem"/>
        <w:numPr>
          <w:ilvl w:val="1"/>
          <w:numId w:val="20"/>
        </w:numPr>
        <w:jc w:val="both"/>
      </w:pPr>
      <w:r w:rsidRPr="00171EB8">
        <w:t>kterou se nijak fakticky nemění kvalit</w:t>
      </w:r>
      <w:r>
        <w:t xml:space="preserve">a ani náročnost </w:t>
      </w:r>
      <w:r w:rsidRPr="00171EB8">
        <w:t>předmět</w:t>
      </w:r>
      <w:r>
        <w:t>u</w:t>
      </w:r>
      <w:r w:rsidRPr="00171EB8">
        <w:t xml:space="preserve"> smlouvy o dílo</w:t>
      </w:r>
    </w:p>
    <w:p w14:paraId="5473EFBC" w14:textId="7699A0E9" w:rsidR="00E3618F" w:rsidRPr="00171EB8" w:rsidRDefault="003E0D82" w:rsidP="003E0D82">
      <w:pPr>
        <w:pStyle w:val="Odstavecseseznamem"/>
        <w:numPr>
          <w:ilvl w:val="1"/>
          <w:numId w:val="20"/>
        </w:numPr>
        <w:jc w:val="both"/>
      </w:pPr>
      <w:r>
        <w:t>toto rozšíření předmětu smlouvy by nemělo vliv na okruh potencionálních dodavatelů</w:t>
      </w:r>
    </w:p>
    <w:p w14:paraId="02E09336" w14:textId="77777777" w:rsidR="00D9061C" w:rsidRPr="00171EB8" w:rsidRDefault="00D9061C" w:rsidP="003E0D82"/>
    <w:p w14:paraId="7C7C2667" w14:textId="480A3636" w:rsidR="008655D0" w:rsidRPr="00171EB8" w:rsidRDefault="0035378D" w:rsidP="008655D0">
      <w:pPr>
        <w:jc w:val="center"/>
      </w:pPr>
      <w:r w:rsidRPr="00171EB8">
        <w:t>I</w:t>
      </w:r>
      <w:r w:rsidR="00E3618F">
        <w:t>I</w:t>
      </w:r>
      <w:r w:rsidR="008655D0" w:rsidRPr="00171EB8">
        <w:t>I.</w:t>
      </w:r>
    </w:p>
    <w:p w14:paraId="41DA2891" w14:textId="77777777" w:rsidR="00E037F5" w:rsidRPr="00171EB8" w:rsidRDefault="00E037F5" w:rsidP="008655D0">
      <w:pPr>
        <w:jc w:val="center"/>
        <w:rPr>
          <w:b/>
        </w:rPr>
      </w:pPr>
      <w:r w:rsidRPr="00171EB8">
        <w:rPr>
          <w:b/>
        </w:rPr>
        <w:t>Obecná ustanovení ke změnám dle dodatku</w:t>
      </w:r>
    </w:p>
    <w:p w14:paraId="6B95050D" w14:textId="77777777" w:rsidR="008312C7" w:rsidRDefault="008655D0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</w:t>
      </w:r>
      <w:r w:rsidR="000A301F">
        <w:t xml:space="preserve">úhradu </w:t>
      </w:r>
      <w:r>
        <w:t xml:space="preserve">změn částí předmětu smlouvy dle tohoto dodatku se vztahují ustanovení </w:t>
      </w:r>
      <w:r w:rsidR="000A301F">
        <w:t>čl. V. Platební podmínky</w:t>
      </w:r>
      <w:r w:rsidR="009144F6">
        <w:t xml:space="preserve"> uzavřené smlouvy o dílo.</w:t>
      </w:r>
      <w:r w:rsidR="000A301F">
        <w:t xml:space="preserve"> </w:t>
      </w:r>
    </w:p>
    <w:p w14:paraId="5BFD724B" w14:textId="77777777" w:rsidR="00BC39B1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6DAA8069" w14:textId="77777777" w:rsidR="005A7B96" w:rsidRPr="00D1589D" w:rsidRDefault="005A7B96" w:rsidP="00F7357D">
      <w:pPr>
        <w:jc w:val="both"/>
      </w:pPr>
    </w:p>
    <w:p w14:paraId="410D1CF4" w14:textId="77777777" w:rsidR="008655D0" w:rsidRPr="00E037F5" w:rsidRDefault="008655D0" w:rsidP="008655D0">
      <w:pPr>
        <w:jc w:val="center"/>
        <w:rPr>
          <w:b/>
        </w:rPr>
      </w:pPr>
      <w:r>
        <w:t>I</w:t>
      </w:r>
      <w:r w:rsidR="0035378D">
        <w:t>V</w:t>
      </w:r>
      <w:r w:rsidR="00F7357D">
        <w:t>.</w:t>
      </w:r>
    </w:p>
    <w:p w14:paraId="2F1C8A31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74EE5390" w14:textId="681A1544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3E0D82">
        <w:t>je cenová nabídka WALLBOX a cenová nabídka č. 23444/2025</w:t>
      </w:r>
      <w:r w:rsidR="00EF218E">
        <w:t>.</w:t>
      </w:r>
    </w:p>
    <w:p w14:paraId="7608AC60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objednatel.</w:t>
      </w:r>
    </w:p>
    <w:p w14:paraId="45C9E2D3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6D0F8D8B" w14:textId="77777777" w:rsidR="00F7357D" w:rsidRDefault="00F7357D" w:rsidP="00F7357D">
      <w:pPr>
        <w:ind w:left="284" w:hanging="284"/>
      </w:pPr>
    </w:p>
    <w:p w14:paraId="08B605FC" w14:textId="77777777" w:rsidR="00E037F5" w:rsidRDefault="00E037F5" w:rsidP="00F7357D">
      <w:pPr>
        <w:ind w:left="284" w:hanging="284"/>
      </w:pPr>
    </w:p>
    <w:p w14:paraId="4A104B05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lastRenderedPageBreak/>
        <w:t>V Brně dne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7441337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p w14:paraId="2DD6174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946CD24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C389E3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31A906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D2292F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26CD58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447DCE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3F178DC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B6509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A3E5AF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53492B8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CED604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9936FE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839420B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7A7784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EBD7B2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6298432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1C1388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CA235A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5F16B1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9A60AE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FD069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2F21A4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CE61C2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2D4188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DBEE57E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F76C772" w14:textId="4D4E15B4" w:rsidR="00107F1A" w:rsidRDefault="00107F1A" w:rsidP="00D308EC">
      <w:pPr>
        <w:pStyle w:val="ZkladntextIMP"/>
        <w:suppressAutoHyphens w:val="0"/>
        <w:spacing w:line="240" w:lineRule="auto"/>
      </w:pPr>
      <w:r>
        <w:t xml:space="preserve">Cenová nabídka FVE </w:t>
      </w:r>
      <w:proofErr w:type="gramStart"/>
      <w:r>
        <w:t>číslo : Dodavatel</w:t>
      </w:r>
      <w:proofErr w:type="gramEnd"/>
      <w:r>
        <w:t xml:space="preserve">: Zákazník: Solar BRYKA s.r.o. 24. dubna 347 Želešice, 664 43 IČ: 14201674 DIČ: CZ14201674 Zakázka: Předmětem zakázky je kolaudace stavby FVE pro MZK Brno Název položky MJ ks CENA KS/BM CENA CELKEM Kolaudace stavby FVE pro MZK Brno ks 1 18000,00 18000,00 Změna dokumentace, nahrání přes portál stavebníka Vyzvání stavebního úřadu a participace při kolaudaci V případě Vašeho zájmu se budeme těšit na realizaci díla. 04-048 Solar BRYKA s.r.o. </w:t>
      </w:r>
      <w:proofErr w:type="gramStart"/>
      <w:r>
        <w:t>24.dubna</w:t>
      </w:r>
      <w:proofErr w:type="gramEnd"/>
      <w:r>
        <w:t xml:space="preserve"> 347, 664 43 Želešice info@solarbryka.cz, +420 739 071 114, www.solarbryka.cz, IČ: 14201674, Společnost je vedená u krajského soudu v Brně, oddíl C vložka 12710604-043 Platební podmínky: 100% po předání funkčního díla Datum vypracování: </w:t>
      </w:r>
      <w:proofErr w:type="gramStart"/>
      <w:r>
        <w:t>26.05.2025</w:t>
      </w:r>
      <w:proofErr w:type="gramEnd"/>
      <w:r>
        <w:t xml:space="preserve"> Datum platnosti nabídky: 30 dnů Vypracoval: Břetislav </w:t>
      </w:r>
      <w:proofErr w:type="spellStart"/>
      <w:r>
        <w:t>Kašparovský</w:t>
      </w:r>
      <w:proofErr w:type="spellEnd"/>
      <w:r>
        <w:t xml:space="preserve"> dotace dle platných podmínek NZÚ Prvky FVE CENA CELKEM bez DPH</w:t>
      </w:r>
    </w:p>
    <w:p w14:paraId="47A3853D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73B4FBF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96F4360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C78B6C7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E08E8A0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6D13789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034C74E4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272CF472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02AA73F1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02E8358" w14:textId="2A34ECAF" w:rsidR="00107F1A" w:rsidRDefault="00107F1A" w:rsidP="00D308EC">
      <w:pPr>
        <w:pStyle w:val="ZkladntextIMP"/>
        <w:suppressAutoHyphens w:val="0"/>
        <w:spacing w:line="240" w:lineRule="auto"/>
      </w:pPr>
      <w:r>
        <w:t xml:space="preserve">Cenová nabídka WALLBOX Dodavatel Solar BRYKA s.r.o. </w:t>
      </w:r>
      <w:proofErr w:type="gramStart"/>
      <w:r>
        <w:t>24.dubna</w:t>
      </w:r>
      <w:proofErr w:type="gramEnd"/>
      <w:r>
        <w:t xml:space="preserve"> 347 Želešice 664 43 IČ: 14201674 DIČ: CZ14201674 Zákazník Moravská zemská knihovna Brno Zakázka: Předmětem zakázky je zhotovení dvoubodové nabíjecí stanice OLIFE 22 kW, SMART Položkový rozpočet: Název položky MJ množství CENA KS/BM CENA CELKEM Nabíjecí stanice </w:t>
      </w:r>
      <w:proofErr w:type="spellStart"/>
      <w:r>
        <w:t>Olife</w:t>
      </w:r>
      <w:proofErr w:type="spellEnd"/>
      <w:r>
        <w:t xml:space="preserve"> 22kW, SMART s kabeláží ks 2 63 000 126 000 Kabeláže pro místa budova kartotéka a MZK, včetně pomocného materiálu </w:t>
      </w:r>
      <w:proofErr w:type="spellStart"/>
      <w:r>
        <w:t>kpl</w:t>
      </w:r>
      <w:proofErr w:type="spellEnd"/>
      <w:r>
        <w:t xml:space="preserve"> 1 33 300 33 300 Montáž </w:t>
      </w:r>
      <w:proofErr w:type="spellStart"/>
      <w:r>
        <w:t>kpl</w:t>
      </w:r>
      <w:proofErr w:type="spellEnd"/>
      <w:r>
        <w:t xml:space="preserve"> 2 8 000 16 000 SMART meter ks 2 6 000 12 000 AC Box ks 2 5 000 10 000 CENA CELKEM bez DPH 197 300 Kč</w:t>
      </w:r>
      <w:bookmarkStart w:id="0" w:name="_GoBack"/>
      <w:bookmarkEnd w:id="0"/>
    </w:p>
    <w:p w14:paraId="4619600B" w14:textId="77777777" w:rsidR="00900102" w:rsidRDefault="00900102">
      <w:pPr>
        <w:pStyle w:val="ZkladntextIMP"/>
        <w:suppressAutoHyphens w:val="0"/>
        <w:spacing w:line="240" w:lineRule="auto"/>
      </w:pPr>
    </w:p>
    <w:sectPr w:rsidR="0090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44D" w16cex:dateUtc="2021-04-16T07:15:00Z"/>
  <w16cex:commentExtensible w16cex:durableId="2423D451" w16cex:dateUtc="2021-04-16T07:16:00Z"/>
  <w16cex:commentExtensible w16cex:durableId="2423D980" w16cex:dateUtc="2021-04-16T07:38:00Z"/>
  <w16cex:commentExtensible w16cex:durableId="2423DE44" w16cex:dateUtc="2021-04-16T07:58:00Z"/>
  <w16cex:commentExtensible w16cex:durableId="2423DEE3" w16cex:dateUtc="2021-04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3CC31" w16cid:durableId="2423CE14"/>
  <w16cid:commentId w16cid:paraId="77243CBA" w16cid:durableId="2423D44D"/>
  <w16cid:commentId w16cid:paraId="1A0D4B05" w16cid:durableId="2423CE15"/>
  <w16cid:commentId w16cid:paraId="07B1C557" w16cid:durableId="2423D451"/>
  <w16cid:commentId w16cid:paraId="0B03C2C8" w16cid:durableId="2423CE16"/>
  <w16cid:commentId w16cid:paraId="6EE7880C" w16cid:durableId="2423D980"/>
  <w16cid:commentId w16cid:paraId="2A541C78" w16cid:durableId="2423CE17"/>
  <w16cid:commentId w16cid:paraId="683EBBAE" w16cid:durableId="2423DE44"/>
  <w16cid:commentId w16cid:paraId="0FEA1455" w16cid:durableId="2423DE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D369B"/>
    <w:multiLevelType w:val="hybridMultilevel"/>
    <w:tmpl w:val="B54A6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C06FD"/>
    <w:multiLevelType w:val="hybridMultilevel"/>
    <w:tmpl w:val="28D6E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2764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C7636"/>
    <w:multiLevelType w:val="hybridMultilevel"/>
    <w:tmpl w:val="70E806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6AA238A"/>
    <w:multiLevelType w:val="hybridMultilevel"/>
    <w:tmpl w:val="19868464"/>
    <w:lvl w:ilvl="0" w:tplc="5CE4FFD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A3654"/>
    <w:multiLevelType w:val="hybridMultilevel"/>
    <w:tmpl w:val="C9CE8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5"/>
  </w:num>
  <w:num w:numId="5">
    <w:abstractNumId w:val="15"/>
  </w:num>
  <w:num w:numId="6">
    <w:abstractNumId w:val="14"/>
  </w:num>
  <w:num w:numId="7">
    <w:abstractNumId w:val="21"/>
  </w:num>
  <w:num w:numId="8">
    <w:abstractNumId w:val="17"/>
  </w:num>
  <w:num w:numId="9">
    <w:abstractNumId w:val="20"/>
  </w:num>
  <w:num w:numId="10">
    <w:abstractNumId w:val="3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8"/>
  </w:num>
  <w:num w:numId="17">
    <w:abstractNumId w:val="19"/>
  </w:num>
  <w:num w:numId="18">
    <w:abstractNumId w:val="4"/>
  </w:num>
  <w:num w:numId="19">
    <w:abstractNumId w:val="22"/>
  </w:num>
  <w:num w:numId="20">
    <w:abstractNumId w:val="7"/>
  </w:num>
  <w:num w:numId="21">
    <w:abstractNumId w:val="12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6572D"/>
    <w:rsid w:val="0007099A"/>
    <w:rsid w:val="0008305D"/>
    <w:rsid w:val="000A301F"/>
    <w:rsid w:val="001036D0"/>
    <w:rsid w:val="00105C83"/>
    <w:rsid w:val="00107F1A"/>
    <w:rsid w:val="00152799"/>
    <w:rsid w:val="00171EB8"/>
    <w:rsid w:val="00186150"/>
    <w:rsid w:val="001945BF"/>
    <w:rsid w:val="001B2AFF"/>
    <w:rsid w:val="001C0E24"/>
    <w:rsid w:val="001E6957"/>
    <w:rsid w:val="00201AE9"/>
    <w:rsid w:val="00223AAE"/>
    <w:rsid w:val="0027289B"/>
    <w:rsid w:val="002A57E2"/>
    <w:rsid w:val="002D1FD5"/>
    <w:rsid w:val="002E485F"/>
    <w:rsid w:val="002F1BB9"/>
    <w:rsid w:val="002F3997"/>
    <w:rsid w:val="002F681D"/>
    <w:rsid w:val="00301D90"/>
    <w:rsid w:val="00305B84"/>
    <w:rsid w:val="00305BA3"/>
    <w:rsid w:val="00314D5A"/>
    <w:rsid w:val="003366B8"/>
    <w:rsid w:val="0035378D"/>
    <w:rsid w:val="00365B89"/>
    <w:rsid w:val="00392D66"/>
    <w:rsid w:val="0039412F"/>
    <w:rsid w:val="003A21DF"/>
    <w:rsid w:val="003B0B1A"/>
    <w:rsid w:val="003C10F0"/>
    <w:rsid w:val="003E0D82"/>
    <w:rsid w:val="003E4BEF"/>
    <w:rsid w:val="003E5376"/>
    <w:rsid w:val="003E6533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1941"/>
    <w:rsid w:val="005A7B96"/>
    <w:rsid w:val="005B6391"/>
    <w:rsid w:val="005C0412"/>
    <w:rsid w:val="005D6946"/>
    <w:rsid w:val="005E7E28"/>
    <w:rsid w:val="00634E44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307AC"/>
    <w:rsid w:val="008312C7"/>
    <w:rsid w:val="008655D0"/>
    <w:rsid w:val="008845F3"/>
    <w:rsid w:val="008A5CF8"/>
    <w:rsid w:val="008A644A"/>
    <w:rsid w:val="008E5BB4"/>
    <w:rsid w:val="00900102"/>
    <w:rsid w:val="009017D3"/>
    <w:rsid w:val="00903AF2"/>
    <w:rsid w:val="009144F6"/>
    <w:rsid w:val="00917629"/>
    <w:rsid w:val="0092732A"/>
    <w:rsid w:val="00940CCC"/>
    <w:rsid w:val="00957E06"/>
    <w:rsid w:val="0096077F"/>
    <w:rsid w:val="009C5C21"/>
    <w:rsid w:val="009E59C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7E6B"/>
    <w:rsid w:val="00A7286F"/>
    <w:rsid w:val="00A90F9E"/>
    <w:rsid w:val="00A97594"/>
    <w:rsid w:val="00AA28DB"/>
    <w:rsid w:val="00AA54F2"/>
    <w:rsid w:val="00AB1505"/>
    <w:rsid w:val="00AE711E"/>
    <w:rsid w:val="00AF740E"/>
    <w:rsid w:val="00B0347E"/>
    <w:rsid w:val="00B15579"/>
    <w:rsid w:val="00B47C0C"/>
    <w:rsid w:val="00B645D0"/>
    <w:rsid w:val="00BB7925"/>
    <w:rsid w:val="00BC39B1"/>
    <w:rsid w:val="00BD30F2"/>
    <w:rsid w:val="00C03B8B"/>
    <w:rsid w:val="00C048D0"/>
    <w:rsid w:val="00C06EEF"/>
    <w:rsid w:val="00C16625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E037F5"/>
    <w:rsid w:val="00E256DB"/>
    <w:rsid w:val="00E3618F"/>
    <w:rsid w:val="00E40607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41F09"/>
    <w:rsid w:val="00F60841"/>
    <w:rsid w:val="00F62215"/>
    <w:rsid w:val="00F635AA"/>
    <w:rsid w:val="00F66A69"/>
    <w:rsid w:val="00F7357D"/>
    <w:rsid w:val="00FE0B27"/>
    <w:rsid w:val="00FE1273"/>
    <w:rsid w:val="00FE66E4"/>
    <w:rsid w:val="00FE7337"/>
    <w:rsid w:val="00FF0F8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B617-223A-4A07-AF45-8BA0C628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6</cp:revision>
  <cp:lastPrinted>2019-06-26T07:00:00Z</cp:lastPrinted>
  <dcterms:created xsi:type="dcterms:W3CDTF">2025-06-12T07:31:00Z</dcterms:created>
  <dcterms:modified xsi:type="dcterms:W3CDTF">2025-06-16T07:13:00Z</dcterms:modified>
</cp:coreProperties>
</file>