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40" w:lineRule="auto"/>
        <w:jc w:val="center"/>
        <w:rPr>
          <w:b w:val="true"/>
          <w:color w:val="#090B0C"/>
          <w:sz w:val="27"/>
          <w:lang w:val="cs-CZ"/>
          <w:spacing w:val="-2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90B0C"/>
          <w:sz w:val="27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SMLOUVA O ZAJIŠT</w:t>
      </w:r>
      <w:r>
        <w:rPr>
          <w:b w:val="true"/>
          <w:color w:val="#090B0C"/>
          <w:sz w:val="27"/>
          <w:lang w:val="cs-CZ"/>
          <w:spacing w:val="-2"/>
          <w:w w:val="100"/>
          <w:strike w:val="false"/>
          <w:vertAlign w:val="baseline"/>
          <w:rFonts w:ascii="Arial" w:hAnsi="Arial"/>
        </w:rPr>
        <w:t xml:space="preserve">ĚNÍ AKTIVIT</w:t>
      </w:r>
    </w:p>
    <w:p>
      <w:pPr>
        <w:ind w:right="0" w:left="0" w:firstLine="0"/>
        <w:spacing w:before="540" w:after="0" w:line="240" w:lineRule="auto"/>
        <w:jc w:val="center"/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L
</w:t>
        <w:br/>
      </w: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Ú</w:t>
      </w: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častníci smlouvy</w:t>
      </w:r>
    </w:p>
    <w:p>
      <w:pPr>
        <w:ind w:right="0" w:left="0" w:firstLine="0"/>
        <w:spacing w:before="288" w:after="0" w:line="196" w:lineRule="auto"/>
        <w:jc w:val="left"/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Perinvest a.s.</w:t>
      </w:r>
    </w:p>
    <w:p>
      <w:pPr>
        <w:ind w:right="3960" w:left="0" w:firstLine="0"/>
        <w:spacing w:before="0" w:after="0" w:line="240" w:lineRule="auto"/>
        <w:jc w:val="left"/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se sídlem Janá</w:t>
      </w: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čkovo nábřeží 157/53, 150 00 Praha 5 — Smíchov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zastoupena: Janem Smíškem, členem správní rady</w:t>
      </w:r>
    </w:p>
    <w:p>
      <w:pPr>
        <w:ind w:right="0" w:left="0" w:firstLine="0"/>
        <w:spacing w:before="36" w:after="0" w:line="216" w:lineRule="auto"/>
        <w:jc w:val="left"/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ČO: 26750520</w:t>
      </w:r>
    </w:p>
    <w:p>
      <w:pPr>
        <w:ind w:right="0" w:left="0" w:firstLine="0"/>
        <w:spacing w:before="0" w:after="0" w:line="240" w:lineRule="auto"/>
        <w:jc w:val="left"/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CZ26750520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7150"/>
        </w:tabs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kontaktní osoba: Michal Poletín,</w:t>
      </w:r>
      <w:r>
        <w:rPr>
          <w:color w:val="#6393B6"/>
          <w:sz w:val="19"/>
          <w:lang w:val="cs-CZ"/>
          <w:spacing w:val="-5"/>
          <w:w w:val="100"/>
          <w:strike w:val="false"/>
          <w:u w:val="single"/>
          <w:vertAlign w:val="baseline"/>
          <w:rFonts w:ascii="Verdana" w:hAnsi="Verdana"/>
        </w:rPr>
        <w:t xml:space="preserve"> poletin</w:t>
      </w:r>
      <w:r>
        <w:rPr>
          <w:color w:val="#6393B6"/>
          <w:sz w:val="23"/>
          <w:lang w:val="cs-CZ"/>
          <w:spacing w:val="-5"/>
          <w:w w:val="100"/>
          <w:strike w:val="false"/>
          <w:u w:val="single"/>
          <w:vertAlign w:val="baseline"/>
          <w:rFonts w:ascii="Times New Roman" w:hAnsi="Times New Roman"/>
        </w:rPr>
        <w:t xml:space="preserve">Ca</w:t>
      </w: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ab/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tel.: +420 604 303 303</w:t>
      </w:r>
    </w:p>
    <w:p>
      <w:pPr>
        <w:ind w:right="0" w:left="0" w:firstLine="0"/>
        <w:spacing w:before="216" w:after="0" w:line="240" w:lineRule="auto"/>
        <w:jc w:val="left"/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(dále jako „dodavatel")</w:t>
      </w:r>
    </w:p>
    <w:p>
      <w:pPr>
        <w:ind w:right="0" w:left="0" w:firstLine="0"/>
        <w:spacing w:before="252" w:after="0" w:line="199" w:lineRule="auto"/>
        <w:jc w:val="left"/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a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Sportovní za</w:t>
      </w: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řízení města Příbram</w:t>
      </w:r>
    </w:p>
    <w:p>
      <w:pPr>
        <w:ind w:right="5760" w:left="0" w:firstLine="0"/>
        <w:spacing w:before="0" w:after="0" w:line="240" w:lineRule="auto"/>
        <w:jc w:val="left"/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se sídlem Legioná</w:t>
      </w: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řů 378, 261 01 Příbram VII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zastoupené: Mgr. Janem Slabou, ředitelem IČ: 71217975</w:t>
      </w:r>
    </w:p>
    <w:p>
      <w:pPr>
        <w:ind w:right="0" w:left="0" w:firstLine="0"/>
        <w:spacing w:before="0" w:after="0" w:line="240" w:lineRule="auto"/>
        <w:jc w:val="left"/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DI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Č: CZ71217975</w:t>
      </w:r>
    </w:p>
    <w:p>
      <w:pPr>
        <w:ind w:right="2592" w:left="0" w:firstLine="0"/>
        <w:spacing w:before="216" w:after="0" w:line="480" w:lineRule="auto"/>
        <w:jc w:val="left"/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kontaktní osoba: Petra Gulyášová,</w:t>
      </w:r>
      <w:r>
        <w:rPr>
          <w:color w:val="#6393B6"/>
          <w:sz w:val="19"/>
          <w:lang w:val="cs-CZ"/>
          <w:spacing w:val="-5"/>
          <w:w w:val="100"/>
          <w:strike w:val="false"/>
          <w:u w:val="single"/>
          <w:vertAlign w:val="baseline"/>
          <w:rFonts w:ascii="Verdana" w:hAnsi="Verdana"/>
        </w:rPr>
        <w:t xml:space="preserve"> gulyasova@_szmpb.cz,</w:t>
      </w:r>
      <w:r>
        <w:rPr>
          <w:color w:val="#090B0C"/>
          <w:sz w:val="20"/>
          <w:lang w:val="cs-CZ"/>
          <w:spacing w:val="-5"/>
          <w:w w:val="100"/>
          <w:strike w:val="false"/>
          <w:vertAlign w:val="baseline"/>
          <w:rFonts w:ascii="Arial" w:hAnsi="Arial"/>
        </w:rPr>
        <w:t xml:space="preserve"> tel.:+420 777 705 062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(dále jako „objednatel")</w:t>
      </w:r>
    </w:p>
    <w:p>
      <w:pPr>
        <w:ind w:right="72" w:left="0" w:firstLine="0"/>
        <w:spacing w:before="288" w:after="0" w:line="240" w:lineRule="auto"/>
        <w:jc w:val="left"/>
        <w:rPr>
          <w:color w:val="#090B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uzav</w:t>
      </w:r>
      <w:r>
        <w:rPr>
          <w:color w:val="#090B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řeli níže uvedeného dne, měsíce a roku, za podmínek stanovených zák. Č. 89/2012 Sb., občanským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zákoníkem, v platném znění, tuto smlouvu:</w:t>
      </w:r>
    </w:p>
    <w:p>
      <w:pPr>
        <w:ind w:right="0" w:left="0" w:firstLine="0"/>
        <w:spacing w:before="396" w:after="0" w:line="240" w:lineRule="auto"/>
        <w:jc w:val="center"/>
        <w:rPr>
          <w:color w:val="#090B0C"/>
          <w:sz w:val="20"/>
          <w:lang w:val="cs-CZ"/>
          <w:spacing w:val="-36"/>
          <w:w w:val="18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36"/>
          <w:w w:val="180"/>
          <w:strike w:val="false"/>
          <w:vertAlign w:val="baseline"/>
          <w:rFonts w:ascii="Arial" w:hAnsi="Arial"/>
        </w:rPr>
        <w:t xml:space="preserve">II.
</w:t>
        <w:br/>
      </w: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Úvodní ujednání</w:t>
      </w:r>
    </w:p>
    <w:p>
      <w:pPr>
        <w:ind w:right="72" w:left="792" w:firstLine="-360"/>
        <w:spacing w:before="216" w:after="0" w:line="240" w:lineRule="auto"/>
        <w:jc w:val="both"/>
        <w:tabs>
          <w:tab w:val="clear" w:pos="360"/>
          <w:tab w:val="decimal" w:pos="792"/>
        </w:tabs>
        <w:numPr>
          <w:ilvl w:val="0"/>
          <w:numId w:val="2"/>
        </w:numPr>
        <w:rPr>
          <w:color w:val="#090B0C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3"/>
          <w:w w:val="100"/>
          <w:strike w:val="false"/>
          <w:vertAlign w:val="baseline"/>
          <w:rFonts w:ascii="Arial" w:hAnsi="Arial"/>
        </w:rPr>
        <w:t xml:space="preserve">Smluvní strany se dohodly, že za podmínek dále sjednaných touto smlouvou zajistí dodavatel pro </w:t>
      </w: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objednatele sportovn</w:t>
      </w: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ě-zábavné aktivity s hokejovou tématikou (dále „Aktivity") během akce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objednatele „NOVÁK FEST 2025", která se uskuteční 22.6.2025.</w:t>
      </w:r>
    </w:p>
    <w:p>
      <w:pPr>
        <w:ind w:right="72" w:left="792" w:firstLine="-360"/>
        <w:spacing w:before="252" w:after="0" w:line="240" w:lineRule="auto"/>
        <w:jc w:val="left"/>
        <w:tabs>
          <w:tab w:val="clear" w:pos="360"/>
          <w:tab w:val="decimal" w:pos="792"/>
        </w:tabs>
        <w:numPr>
          <w:ilvl w:val="0"/>
          <w:numId w:val="2"/>
        </w:numPr>
        <w:rPr>
          <w:color w:val="#090B0C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Dodavatel prohlašuje, že je osobou oprávn</w:t>
      </w:r>
      <w:r>
        <w:rPr>
          <w:color w:val="#090B0C"/>
          <w:sz w:val="20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ěnou vykonávat činnosti, které jsou předmětem pinění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této smlouvy.</w:t>
      </w:r>
    </w:p>
    <w:p>
      <w:pPr>
        <w:ind w:right="0" w:left="0" w:firstLine="0"/>
        <w:spacing w:before="684" w:after="0" w:line="240" w:lineRule="auto"/>
        <w:jc w:val="center"/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P</w:t>
      </w:r>
      <w:r>
        <w:rPr>
          <w:b w:val="true"/>
          <w:color w:val="#090B0C"/>
          <w:sz w:val="19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ředmět smlouvy</w:t>
      </w:r>
    </w:p>
    <w:p>
      <w:pPr>
        <w:ind w:right="72" w:left="720" w:firstLine="-360"/>
        <w:spacing w:before="216" w:after="0" w:line="240" w:lineRule="auto"/>
        <w:jc w:val="left"/>
        <w:rPr>
          <w:color w:val="#090B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1. P</w:t>
      </w:r>
      <w:r>
        <w:rPr>
          <w:color w:val="#090B0C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ředmětem této smlouvy je kompletní zajištění Aktivit během akce „NOVÁK FEST 2025" v termínu </w:t>
      </w:r>
      <w:r>
        <w:rPr>
          <w:color w:val="#090B0C"/>
          <w:sz w:val="20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22.6.2025 v čase od 10:00 hodin do 19:00 hodin, a to v následujícím rozsahu</w:t>
      </w:r>
    </w:p>
    <w:p>
      <w:pPr>
        <w:ind w:right="0" w:left="792" w:firstLine="0"/>
        <w:spacing w:before="180" w:after="0" w:line="240" w:lineRule="auto"/>
        <w:jc w:val="left"/>
        <w:tabs>
          <w:tab w:val="clear" w:pos="360"/>
          <w:tab w:val="decimal" w:pos="1152"/>
        </w:tabs>
        <w:numPr>
          <w:ilvl w:val="0"/>
          <w:numId w:val="3"/>
        </w:numP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atrakce „Accuracy shooting" — stánek m</w:t>
      </w: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ěřící přesnost střelby,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3"/>
        </w:numP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atrakce „Hardest shot" — stánek m</w:t>
      </w: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ěřící rychlost střelby,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3"/>
        </w:numPr>
        <w:rPr>
          <w:color w:val="#090B0C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atrakce „Hat-trick" — stánek s hodem </w:t>
      </w:r>
      <w:r>
        <w:rPr>
          <w:color w:val="#090B0C"/>
          <w:sz w:val="20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čepicemi,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3"/>
        </w:numPr>
        <w:rPr>
          <w:color w:val="#090B0C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atrakce „Super decker" — stánek zam</w:t>
      </w:r>
      <w:r>
        <w:rPr>
          <w:color w:val="#090B0C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ěřený na hokejovou techniku (2 stany na místě)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3"/>
        </w:numP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atrakce „Bubble hockey" — stánek se stolními hokeji,</w:t>
      </w:r>
    </w:p>
    <w:p>
      <w:pPr>
        <w:ind w:right="0" w:left="720" w:firstLine="0"/>
        <w:spacing w:before="0" w:after="0" w:line="240" w:lineRule="auto"/>
        <w:jc w:val="left"/>
        <w:rPr>
          <w:color w:val="#090B0C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1) atrakce „Playstation totem",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4"/>
        </w:numPr>
        <w:rPr>
          <w:color w:val="#090B0C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atrakce „Dlouhá st</w:t>
      </w:r>
      <w:r>
        <w:rPr>
          <w:color w:val="#090B0C"/>
          <w:sz w:val="20"/>
          <w:lang w:val="cs-CZ"/>
          <w:spacing w:val="12"/>
          <w:w w:val="100"/>
          <w:strike w:val="false"/>
          <w:vertAlign w:val="baseline"/>
          <w:rFonts w:ascii="Arial" w:hAnsi="Arial"/>
        </w:rPr>
        <w:t xml:space="preserve">řela",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4"/>
        </w:numPr>
        <w:rPr>
          <w:color w:val="#090B0C"/>
          <w:sz w:val="20"/>
          <w:lang w:val="cs-CZ"/>
          <w:spacing w:val="18"/>
          <w:w w:val="100"/>
          <w:strike w:val="false"/>
          <w:vertAlign w:val="baseline"/>
          <w:rFonts w:ascii="Arial" w:hAnsi="Arial"/>
        </w:rPr>
      </w:pPr>
      <w:r>
        <w:rPr>
          <w:color w:val="#090B0C"/>
          <w:sz w:val="20"/>
          <w:lang w:val="cs-CZ"/>
          <w:spacing w:val="18"/>
          <w:w w:val="100"/>
          <w:strike w:val="false"/>
          <w:vertAlign w:val="baseline"/>
          <w:rFonts w:ascii="Arial" w:hAnsi="Arial"/>
        </w:rPr>
        <w:t xml:space="preserve">atrakce „Com hole"</w:t>
      </w:r>
    </w:p>
    <w:p>
      <w:pPr>
        <w:sectPr>
          <w:pgSz w:w="11918" w:h="16854" w:orient="portrait"/>
          <w:type w:val="nextPage"/>
          <w:textDirection w:val="lrTb"/>
          <w:pgMar w:bottom="1628" w:top="1396" w:right="1005" w:left="1133" w:header="720" w:footer="720"/>
          <w:titlePg w:val="false"/>
        </w:sectPr>
      </w:pPr>
    </w:p>
    <w:p>
      <w:pPr>
        <w:ind w:right="216" w:left="576" w:firstLine="0"/>
        <w:spacing w:before="0" w:after="0" w:line="240" w:lineRule="auto"/>
        <w:jc w:val="left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v rámci pin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ění na vlastní náklady a svoji odpovědnost zajistí Aktivity </w:t>
      </w:r>
      <w:hyperlink r:id="drId4">
        <w:r>
          <w:rPr>
            <w:color w:val="#0000FF"/>
            <w:sz w:val="19"/>
            <w:lang w:val="cs-CZ"/>
            <w:spacing w:val="2"/>
            <w:w w:val="100"/>
            <w:strike w:val="false"/>
            <w:u w:val="single"/>
            <w:vertAlign w:val="baseline"/>
            <w:rFonts w:ascii="Arial" w:hAnsi="Arial"/>
          </w:rPr>
          <w:t xml:space="preserve">tzv. na</w:t>
        </w:r>
      </w:hyperlink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 klíč, kdy tedy zejména zajisti:</w:t>
      </w:r>
    </w:p>
    <w:p>
      <w:pPr>
        <w:ind w:right="0" w:left="648" w:firstLine="0"/>
        <w:spacing w:before="0" w:after="0" w:line="240" w:lineRule="auto"/>
        <w:jc w:val="left"/>
        <w:tabs>
          <w:tab w:val="clear" w:pos="360"/>
          <w:tab w:val="decimal" w:pos="1008"/>
        </w:tabs>
        <w:numPr>
          <w:ilvl w:val="0"/>
          <w:numId w:val="5"/>
        </w:numP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atrakce a související aktivity dle uvedené specifikace</w:t>
      </w:r>
    </w:p>
    <w:p>
      <w:pPr>
        <w:ind w:right="0" w:left="648" w:firstLine="0"/>
        <w:spacing w:before="0" w:after="0" w:line="240" w:lineRule="auto"/>
        <w:jc w:val="left"/>
        <w:tabs>
          <w:tab w:val="clear" w:pos="360"/>
          <w:tab w:val="decimal" w:pos="1008"/>
        </w:tabs>
        <w:numPr>
          <w:ilvl w:val="0"/>
          <w:numId w:val="5"/>
        </w:numP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provoz a technické zajišt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ění jednotlivých atrakcí a souvisejících aktivit</w:t>
      </w:r>
    </w:p>
    <w:p>
      <w:pPr>
        <w:ind w:right="0" w:left="648" w:firstLine="0"/>
        <w:spacing w:before="36" w:after="0" w:line="240" w:lineRule="auto"/>
        <w:jc w:val="left"/>
        <w:tabs>
          <w:tab w:val="clear" w:pos="360"/>
          <w:tab w:val="decimal" w:pos="1008"/>
        </w:tabs>
        <w:numPr>
          <w:ilvl w:val="0"/>
          <w:numId w:val="5"/>
        </w:numP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personální zajišt</w:t>
      </w:r>
      <w:r>
        <w:rPr>
          <w:color w:val="#000000"/>
          <w:sz w:val="19"/>
          <w:lang w:val="cs-CZ"/>
          <w:spacing w:val="10"/>
          <w:w w:val="100"/>
          <w:strike w:val="false"/>
          <w:vertAlign w:val="baseline"/>
          <w:rFonts w:ascii="Arial" w:hAnsi="Arial"/>
        </w:rPr>
        <w:t xml:space="preserve">ění včetně obsluhy atrakcí a aktivit</w:t>
      </w:r>
    </w:p>
    <w:p>
      <w:pPr>
        <w:ind w:right="0" w:left="648" w:firstLine="0"/>
        <w:spacing w:before="0" w:after="0" w:line="240" w:lineRule="auto"/>
        <w:jc w:val="left"/>
        <w:tabs>
          <w:tab w:val="clear" w:pos="360"/>
          <w:tab w:val="decimal" w:pos="1008"/>
        </w:tabs>
        <w:numPr>
          <w:ilvl w:val="0"/>
          <w:numId w:val="5"/>
        </w:numPr>
        <w:rPr>
          <w:color w:val="#000000"/>
          <w:sz w:val="19"/>
          <w:lang w:val="cs-CZ"/>
          <w:spacing w:val="3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30"/>
          <w:w w:val="100"/>
          <w:strike w:val="false"/>
          <w:vertAlign w:val="baseline"/>
          <w:rFonts w:ascii="Arial" w:hAnsi="Arial"/>
        </w:rPr>
        <w:t xml:space="preserve">dopravu</w:t>
      </w:r>
    </w:p>
    <w:p>
      <w:pPr>
        <w:ind w:right="504" w:left="576" w:firstLine="0"/>
        <w:spacing w:before="0" w:after="0" w:line="240" w:lineRule="auto"/>
        <w:jc w:val="left"/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Objednatel se zavazuje za toto dodavateli zaplatit úplatu dle podmínek uvedených v této smlouv</w: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ě.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Objednatel zajistí na místě záchrannou službu.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IV.
</w:t>
        <w:br/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Práva a povinnosti stran</w:t>
      </w:r>
    </w:p>
    <w:p>
      <w:pPr>
        <w:ind w:right="216" w:left="576" w:firstLine="-360"/>
        <w:spacing w:before="288" w:after="0" w:line="240" w:lineRule="auto"/>
        <w:jc w:val="both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1. Objednatel se zavazuje poskytnout dodavateli nezbytnou sou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činnost k zabezpečení Aktivit, zejména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prostor pro rozmístění jednotlivých atrakcí. napojení na elektrickou energii a vstup do areálu za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účelem přípravy Aktivit.</w:t>
      </w:r>
    </w:p>
    <w:p>
      <w:pPr>
        <w:ind w:right="0" w:left="576" w:firstLine="0"/>
        <w:spacing w:before="252" w:after="0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Místem pin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ěni je areál Nového rybníka v Přibrami.</w:t>
      </w:r>
    </w:p>
    <w:p>
      <w:pPr>
        <w:ind w:right="216" w:left="576" w:firstLine="0"/>
        <w:spacing w:before="252" w:after="0" w:line="240" w:lineRule="auto"/>
        <w:jc w:val="both"/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je povinen zajistit instalaci Aktivit v dostate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čném předstihu, aby v den konání akce v 10:00 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hodin mohly být tyto aktivity zpřístupněny veřejnosti. Objednatel umožní dodavateli vstup do areálu 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po domluvě před začátkem akce za účelem instalace a přípravy Aktivit. Prostorové a technické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podmínky umístění atrakcí byly předem projednány a dodavatel k nim nemá výhrady.</w:t>
      </w:r>
    </w:p>
    <w:p>
      <w:pPr>
        <w:ind w:right="216" w:left="648" w:firstLine="-360"/>
        <w:spacing w:before="252" w:after="0" w:line="240" w:lineRule="auto"/>
        <w:jc w:val="left"/>
        <w:tabs>
          <w:tab w:val="clear" w:pos="360"/>
          <w:tab w:val="decimal" w:pos="648"/>
        </w:tabs>
        <w:numPr>
          <w:ilvl w:val="0"/>
          <w:numId w:val="6"/>
        </w:numP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Dodavatel se na základ</w:t>
      </w:r>
      <w:r>
        <w:rPr>
          <w:color w:val="#000000"/>
          <w:sz w:val="19"/>
          <w:lang w:val="cs-CZ"/>
          <w:spacing w:val="9"/>
          <w:w w:val="100"/>
          <w:strike w:val="false"/>
          <w:vertAlign w:val="baseline"/>
          <w:rFonts w:ascii="Arial" w:hAnsi="Arial"/>
        </w:rPr>
        <w:t xml:space="preserve">ě této smlouvy zavazuje zajistit samostatně a na svou odpovědnost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produkční a programové zabezpečení Aktivit dle podmínek stanovených v této smlouvě.</w:t>
      </w:r>
    </w:p>
    <w:p>
      <w:pPr>
        <w:ind w:right="216" w:left="648" w:firstLine="-360"/>
        <w:spacing w:before="252" w:after="0" w:line="240" w:lineRule="auto"/>
        <w:jc w:val="both"/>
        <w:tabs>
          <w:tab w:val="clear" w:pos="360"/>
          <w:tab w:val="decimal" w:pos="648"/>
        </w:tabs>
        <w:numPr>
          <w:ilvl w:val="0"/>
          <w:numId w:val="6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je odpov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ědný za veškerá právní a bezpečnostní rizika. která jsou spojena s Aktivitami a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jejich provozem. Dodavatel je povinen objednateli nahradit a odškodnit jej za veškeré újmy, škody,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pokuty, nároky, náklady a výdaje, které mohou, jakkoliv vzniknout v dusledku Aktivit a/nebo z 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jednání dodavatele. Dodavatel odpovídá za veškeré škody, ke kterým by v dusledku či v souvislosti s jeho piněním dle této smlouvy došlo, a to jak ve vztahu k objednateli, jeho zaměstnancum 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či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zřizovateli, tak ve vztahu k návštěvnikum Aktivit či akce.</w:t>
      </w:r>
    </w:p>
    <w:p>
      <w:pPr>
        <w:ind w:right="216" w:left="576" w:firstLine="0"/>
        <w:spacing w:before="288" w:after="0" w:line="240" w:lineRule="auto"/>
        <w:jc w:val="left"/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Dodavatel je povinen pro celou dobu trváni akce mít v platnosti pojišt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ění odpovědnosti za škody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vzniklé třetím osobám v souvislosti s veškerými č</w:t>
      </w:r>
      <w:r>
        <w:rPr>
          <w:color w:val="#000000"/>
          <w:sz w:val="19"/>
          <w:lang w:val="cs-CZ"/>
          <w:spacing w:val="3"/>
          <w:w w:val="100"/>
          <w:strike w:val="false"/>
          <w:vertAlign w:val="superscript"/>
          <w:rFonts w:ascii="Arial" w:hAnsi="Arial"/>
        </w:rPr>
        <w:t xml:space="preserve">,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nnostmi týkajícími se Aktivit.</w:t>
      </w:r>
    </w:p>
    <w:p>
      <w:pPr>
        <w:ind w:right="216" w:left="648" w:firstLine="-360"/>
        <w:spacing w:before="252" w:after="0" w:line="240" w:lineRule="auto"/>
        <w:jc w:val="left"/>
        <w:tabs>
          <w:tab w:val="clear" w:pos="360"/>
          <w:tab w:val="decimal" w:pos="648"/>
        </w:tabs>
        <w:numPr>
          <w:ilvl w:val="0"/>
          <w:numId w:val="7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bude objednatele na písemnou výzvu kdykoliv b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ěhem doby trvání této smlouvy informovat 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o aktuálním stavu příprav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.</w:t>
      </w:r>
    </w:p>
    <w:p>
      <w:pPr>
        <w:ind w:right="216" w:left="648" w:firstLine="-360"/>
        <w:spacing w:before="252" w:after="0" w:line="240" w:lineRule="auto"/>
        <w:jc w:val="left"/>
        <w:tabs>
          <w:tab w:val="clear" w:pos="360"/>
          <w:tab w:val="decimal" w:pos="648"/>
        </w:tabs>
        <w:numPr>
          <w:ilvl w:val="0"/>
          <w:numId w:val="7"/>
        </w:numP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Dodavatel je povinen zajistit dopravu Aktivit na místo pin</w:t>
      </w:r>
      <w:r>
        <w:rPr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ění a jejich instalaci na místě, stejně jako následnou demontáž a odvoz.</w:t>
      </w:r>
    </w:p>
    <w:p>
      <w:pPr>
        <w:ind w:right="0" w:left="648" w:firstLine="-360"/>
        <w:spacing w:before="252" w:after="0" w:line="240" w:lineRule="auto"/>
        <w:jc w:val="left"/>
        <w:tabs>
          <w:tab w:val="clear" w:pos="360"/>
          <w:tab w:val="decimal" w:pos="648"/>
        </w:tabs>
        <w:numPr>
          <w:ilvl w:val="0"/>
          <w:numId w:val="7"/>
        </w:numP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Dodavatel je povinen zajistit obsluhu Aktivit po dobu trvání poskytnutí akce</w:t>
      </w:r>
    </w:p>
    <w:p>
      <w:pPr>
        <w:ind w:right="216" w:left="648" w:firstLine="-360"/>
        <w:spacing w:before="216" w:after="0" w:line="240" w:lineRule="auto"/>
        <w:jc w:val="left"/>
        <w:tabs>
          <w:tab w:val="clear" w:pos="360"/>
          <w:tab w:val="decimal" w:pos="648"/>
        </w:tabs>
        <w:numPr>
          <w:ilvl w:val="0"/>
          <w:numId w:val="7"/>
        </w:numP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Dodavatel prost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řednictvím své obsluhy zajišťuje a odpovídá za to, že Aktivity jsou užívány bezpečně a v souladu s podmínkami jejich provozu.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V.
</w:t>
        <w:br/>
      </w:r>
      <w:r>
        <w:rPr>
          <w:b w:val="true"/>
          <w:color w:val="#000000"/>
          <w:sz w:val="19"/>
          <w:lang w:val="cs-CZ"/>
          <w:spacing w:val="2"/>
          <w:w w:val="100"/>
          <w:strike w:val="false"/>
          <w:vertAlign w:val="baseline"/>
          <w:rFonts w:ascii="Arial" w:hAnsi="Arial"/>
        </w:rPr>
        <w:t xml:space="preserve">Platební podmínky</w:t>
      </w:r>
    </w:p>
    <w:p>
      <w:pPr>
        <w:ind w:right="216" w:left="576" w:firstLine="0"/>
        <w:spacing w:before="252" w:after="0" w:line="240" w:lineRule="auto"/>
        <w:jc w:val="left"/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Objednatel se zavazuje za poskytnuté pin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ění dodavateli zaplatit částku 150.000 Kč + DPH (slovy: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sto padesát tisíc korun českých).</w:t>
      </w:r>
    </w:p>
    <w:p>
      <w:pPr>
        <w:ind w:right="0" w:left="216" w:firstLine="0"/>
        <w:spacing w:before="216" w:after="0" w:line="240" w:lineRule="auto"/>
        <w:jc w:val="left"/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2. Sjednaná úhrada za pin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ění bude provedena na základě vystavených daňových dokladu takto:</w:t>
      </w:r>
    </w:p>
    <w:p>
      <w:pPr>
        <w:ind w:right="216" w:left="1296" w:firstLine="-360"/>
        <w:spacing w:before="432" w:after="0" w:line="240" w:lineRule="auto"/>
        <w:jc w:val="both"/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a) Objednatel se zavazuje uhradit odm</w:t>
      </w:r>
      <w:r>
        <w:rPr>
          <w:color w:val="#000000"/>
          <w:sz w:val="19"/>
          <w:lang w:val="cs-CZ"/>
          <w:spacing w:val="6"/>
          <w:w w:val="100"/>
          <w:strike w:val="false"/>
          <w:vertAlign w:val="baseline"/>
          <w:rFonts w:ascii="Arial" w:hAnsi="Arial"/>
        </w:rPr>
        <w:t xml:space="preserve">ěnu ve výši 150 000,- + DPH bezhotovostní formou na </w:t>
      </w:r>
      <w:r>
        <w:rPr>
          <w:color w:val="#000000"/>
          <w:sz w:val="19"/>
          <w:lang w:val="cs-CZ"/>
          <w:spacing w:val="1"/>
          <w:w w:val="100"/>
          <w:strike w:val="false"/>
          <w:vertAlign w:val="baseline"/>
          <w:rFonts w:ascii="Arial" w:hAnsi="Arial"/>
        </w:rPr>
        <w:t xml:space="preserve">účet dodavatele na základě faktury, kterou je dodavatel oprávněn vystavit po skončení akce.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Splatnost faktury je 15 dnu od jejího doručení objednateli.</w:t>
      </w:r>
    </w:p>
    <w:p>
      <w:pPr>
        <w:sectPr>
          <w:pgSz w:w="11918" w:h="16854" w:orient="portrait"/>
          <w:type w:val="nextPage"/>
          <w:textDirection w:val="lrTb"/>
          <w:pgMar w:bottom="1428" w:top="1096" w:right="1039" w:left="1099" w:header="720" w:footer="720"/>
          <w:titlePg w:val="false"/>
        </w:sectPr>
      </w:pPr>
    </w:p>
    <w:p>
      <w:pPr>
        <w:ind w:right="216" w:left="576" w:firstLine="-360"/>
        <w:spacing w:before="0" w:after="0" w:line="240" w:lineRule="auto"/>
        <w:jc w:val="left"/>
        <w:rPr>
          <w:color w:val="#000000"/>
          <w:sz w:val="20"/>
          <w:lang w:val="cs-CZ"/>
          <w:spacing w:val="11"/>
          <w:w w:val="115"/>
          <w:strike w:val="false"/>
          <w:vertAlign w:val="baseline"/>
          <w:rFonts w:ascii="Times New Roman" w:hAnsi="Times New Roman"/>
        </w:rPr>
      </w:pPr>
      <w:r>
        <w:rPr>
          <w:color w:val="#000000"/>
          <w:sz w:val="20"/>
          <w:lang w:val="cs-CZ"/>
          <w:spacing w:val="11"/>
          <w:w w:val="115"/>
          <w:strike w:val="false"/>
          <w:vertAlign w:val="baseline"/>
          <w:rFonts w:ascii="Times New Roman" w:hAnsi="Times New Roman"/>
        </w:rPr>
        <w:t xml:space="preserve">3. </w:t>
      </w:r>
      <w:r>
        <w:rPr>
          <w:color w:val="#000000"/>
          <w:sz w:val="20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Objednatel se zavazuje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platit dodavateli za </w:t>
      </w:r>
      <w:r>
        <w:rPr>
          <w:color w:val="#000000"/>
          <w:sz w:val="19"/>
          <w:lang w:val="cs-CZ"/>
          <w:spacing w:val="11"/>
          <w:w w:val="100"/>
          <w:strike w:val="false"/>
          <w:vertAlign w:val="baseline"/>
          <w:rFonts w:ascii="Arial" w:hAnsi="Arial"/>
        </w:rPr>
        <w:t xml:space="preserve">řádné a včasně piněni předmětu této smlouvy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dohodnutou cenu ve stanovené výši a lnutě splatnosti.</w:t>
      </w:r>
    </w:p>
    <w:p>
      <w:pPr>
        <w:ind w:right="0" w:left="0" w:firstLine="0"/>
        <w:spacing w:before="684" w:after="0" w:line="240" w:lineRule="auto"/>
        <w:jc w:val="center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Vl.
</w:t>
        <w:br/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Doba trváni smlouvy, zánik smlouvy</w:t>
      </w:r>
    </w:p>
    <w:p>
      <w:pPr>
        <w:ind w:right="0" w:left="648" w:firstLine="-360"/>
        <w:spacing w:before="288" w:after="0" w:line="240" w:lineRule="auto"/>
        <w:jc w:val="left"/>
        <w:tabs>
          <w:tab w:val="clear" w:pos="360"/>
          <w:tab w:val="decimal" w:pos="648"/>
        </w:tabs>
        <w:numPr>
          <w:ilvl w:val="0"/>
          <w:numId w:val="8"/>
        </w:numP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Tato smlouva se uzavírá na dobu ur</w:t>
      </w:r>
      <w:r>
        <w:rPr>
          <w:color w:val="#000000"/>
          <w:sz w:val="19"/>
          <w:lang w:val="cs-CZ"/>
          <w:spacing w:val="7"/>
          <w:w w:val="100"/>
          <w:strike w:val="false"/>
          <w:vertAlign w:val="baseline"/>
          <w:rFonts w:ascii="Arial" w:hAnsi="Arial"/>
        </w:rPr>
        <w:t xml:space="preserve">čitou — do 24.6.2025_</w:t>
      </w:r>
    </w:p>
    <w:p>
      <w:pPr>
        <w:ind w:right="216" w:left="648" w:firstLine="-360"/>
        <w:spacing w:before="216" w:after="0" w:line="240" w:lineRule="auto"/>
        <w:jc w:val="both"/>
        <w:tabs>
          <w:tab w:val="clear" w:pos="360"/>
          <w:tab w:val="decimal" w:pos="648"/>
        </w:tabs>
        <w:numPr>
          <w:ilvl w:val="0"/>
          <w:numId w:val="8"/>
        </w:numP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Objednatel je oprávn</w:t>
      </w:r>
      <w:r>
        <w:rPr>
          <w:color w:val="#000000"/>
          <w:sz w:val="19"/>
          <w:lang w:val="cs-CZ"/>
          <w:spacing w:val="5"/>
          <w:w w:val="100"/>
          <w:strike w:val="false"/>
          <w:vertAlign w:val="baseline"/>
          <w:rFonts w:ascii="Arial" w:hAnsi="Arial"/>
        </w:rPr>
        <w:t xml:space="preserve">ěn od této smlouvy dále odstoupit s okamžitými účinky v případě porušeni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podstatného porušeni dodavatele, anebo v případě jiného porušeni povinnosti dodavatele dle této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smlouvy. pokud takovéto méně závažné porušení povinnosti dodavatelem nebude napraveno ani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v dodatečné Ihutě 3 dnu po doručení upozornění.</w:t>
      </w:r>
    </w:p>
    <w:p>
      <w:pPr>
        <w:ind w:right="0" w:left="0" w:firstLine="0"/>
        <w:spacing w:before="504" w:after="0" w:line="240" w:lineRule="auto"/>
        <w:jc w:val="center"/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18"/>
          <w:lang w:val="cs-CZ"/>
          <w:spacing w:val="0"/>
          <w:w w:val="100"/>
          <w:strike w:val="false"/>
          <w:vertAlign w:val="baseline"/>
          <w:rFonts w:ascii="Tahoma" w:hAnsi="Tahoma"/>
        </w:rPr>
        <w:t xml:space="preserve">Vil.
</w:t>
        <w:br/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Záv</w:t>
      </w:r>
      <w:r>
        <w:rPr>
          <w:b w:val="true"/>
          <w:color w:val="#000000"/>
          <w:sz w:val="18"/>
          <w:lang w:val="cs-CZ"/>
          <w:spacing w:val="4"/>
          <w:w w:val="100"/>
          <w:strike w:val="false"/>
          <w:vertAlign w:val="baseline"/>
          <w:rFonts w:ascii="Tahoma" w:hAnsi="Tahoma"/>
        </w:rPr>
        <w:t xml:space="preserve">ěrečná ustanovení</w:t>
      </w:r>
    </w:p>
    <w:p>
      <w:pPr>
        <w:ind w:right="216" w:left="576" w:firstLine="0"/>
        <w:spacing w:before="252" w:after="0" w:line="240" w:lineRule="auto"/>
        <w:jc w:val="left"/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Pokud nevyplývá ze smlouvy jinak,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řidi se vztahy vzniklé </w:t>
      </w:r>
      <w:r>
        <w:rPr>
          <w:b w:val="true"/>
          <w:color w:val="#000000"/>
          <w:sz w:val="20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mezi jejími účastníky zák. Č. 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89/2012 Sb.,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občanským zákoníkem, v platném znění.</w:t>
      </w:r>
    </w:p>
    <w:p>
      <w:pPr>
        <w:ind w:right="216" w:left="576" w:firstLine="-360"/>
        <w:spacing w:before="252" w:after="0" w:line="240" w:lineRule="auto"/>
        <w:jc w:val="left"/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2. Smlouvu lze dopl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ňovat nebo jinak měnit její obsah pouze formou písemných dodatku podepsaných 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oprávněnými zástupci smluvních stran.</w:t>
      </w:r>
    </w:p>
    <w:p>
      <w:pPr>
        <w:ind w:right="216" w:left="648" w:firstLine="-360"/>
        <w:spacing w:before="252" w:after="0" w:line="240" w:lineRule="auto"/>
        <w:jc w:val="both"/>
        <w:tabs>
          <w:tab w:val="clear" w:pos="360"/>
          <w:tab w:val="decimal" w:pos="648"/>
        </w:tabs>
        <w:numPr>
          <w:ilvl w:val="0"/>
          <w:numId w:val="8"/>
        </w:numP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Zástupci u</w:t>
      </w:r>
      <w:r>
        <w:rPr>
          <w:color w:val="#000000"/>
          <w:sz w:val="19"/>
          <w:lang w:val="cs-CZ"/>
          <w:spacing w:val="-1"/>
          <w:w w:val="100"/>
          <w:strike w:val="false"/>
          <w:vertAlign w:val="baseline"/>
          <w:rFonts w:ascii="Arial" w:hAnsi="Arial"/>
        </w:rPr>
        <w:t xml:space="preserve">častnlků smlouvy prohlašují, že si smlouvu před podpisem přečetli, že nebyla sjednána za </w:t>
      </w:r>
      <w:r>
        <w:rPr>
          <w:color w:val="#000000"/>
          <w:sz w:val="19"/>
          <w:lang w:val="cs-CZ"/>
          <w:spacing w:val="8"/>
          <w:w w:val="100"/>
          <w:strike w:val="false"/>
          <w:vertAlign w:val="baseline"/>
          <w:rFonts w:ascii="Arial" w:hAnsi="Arial"/>
        </w:rPr>
        <w:t xml:space="preserve">jednostranně nevýhodných podmínek, že je vyjádřením jejich pravé a svobodné vuíe a svými </w:t>
      </w:r>
      <w:r>
        <w:rPr>
          <w:color w:val="#000000"/>
          <w:sz w:val="19"/>
          <w:lang w:val="cs-CZ"/>
          <w:spacing w:val="3"/>
          <w:w w:val="100"/>
          <w:strike w:val="false"/>
          <w:vertAlign w:val="baseline"/>
          <w:rFonts w:ascii="Arial" w:hAnsi="Arial"/>
        </w:rPr>
        <w:t xml:space="preserve">podpisy vázanost smlouvou stvrzují.</w:t>
      </w:r>
    </w:p>
    <w:p>
      <w:pPr>
        <w:ind w:right="0" w:left="576" w:firstLine="0"/>
        <w:spacing w:before="216" w:after="1152" w:line="240" w:lineRule="auto"/>
        <w:jc w:val="left"/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Smlouva nabývá platnosti a ú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činnosti dnem podpisu oběma smluvnimi stranami.</w:t>
      </w:r>
    </w:p>
    <w:p>
      <w:pPr>
        <w:sectPr>
          <w:pgSz w:w="11918" w:h="16854" w:orient="portrait"/>
          <w:type w:val="nextPage"/>
          <w:textDirection w:val="lrTb"/>
          <w:pgMar w:bottom="3928" w:top="1076" w:right="876" w:left="1262" w:header="720" w:footer="720"/>
          <w:titlePg w:val="false"/>
        </w:sectPr>
      </w:pPr>
    </w:p>
    <w:p>
      <w:pPr>
        <w:ind w:right="0" w:left="0" w:firstLine="0"/>
        <w:spacing w:before="0" w:after="1296" w:line="216" w:lineRule="auto"/>
        <w:jc w:val="left"/>
        <w:tabs>
          <w:tab w:val="right" w:leader="none" w:pos="6807"/>
        </w:tabs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139.7pt;height:9.55pt;z-index:-1000;margin-left:409.4pt;margin-top:457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2" w:lineRule="auto"/>
                    <w:jc w:val="left"/>
                    <w:framePr w:hAnchor="page" w:vAnchor="page" w:x="8188" w:y="9148" w:w="2794" w:h="191" w:hSpace="0" w:vSpace="0" w:wrap="3"/>
                    <w:rPr>
                      <w:color w:val="#000000"/>
                      <w:sz w:val="19"/>
                      <w:shd w:val="solid" w:color="#FFFFFF" w:fill="#FFFFFF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</w:pPr>
                  <w:r>
                    <w:rPr>
                      <w:color w:val="#000000"/>
                      <w:sz w:val="19"/>
                      <w:shd w:val="solid" w:color="#FFFFFF" w:fill="#FFFFFF"/>
                      <w:lang w:val="cs-CZ"/>
                      <w:spacing w:val="0"/>
                      <w:w w:val="100"/>
                      <w:strike w:val="false"/>
                      <w:vertAlign w:val="baseline"/>
                      <w:rFonts w:ascii="Verdana" w:hAnsi="Verdana"/>
                    </w:rPr>
                    <w:t xml:space="preserve">2 </w:t>
                  </w:r>
                  <w:r>
                    <w:rPr>
                      <w:color w:val="#000000"/>
                      <w:sz w:val="19"/>
                      <w:lang w:val="cs-CZ"/>
                      <w:spacing w:val="0"/>
                      <w:w w:val="100"/>
                      <w:strike w:val="false"/>
                      <w:vertAlign w:val="baseline"/>
                      <w:rFonts w:ascii="Arial" w:hAnsi="Arial"/>
                    </w:rPr>
                    <w:t xml:space="preserve">5</w:t>
                  </w:r>
                </w:p>
              </w:txbxContent>
            </v:textbox>
          </v:shape>
        </w:pict>
      </w:r>
      <w:r>
        <w:pict>
          <v:line strokeweight="0.7pt" strokecolor="#484A4B" from="0pt,77.7pt" to="166.55pt,77.7pt" style="position:absolute;mso-position-horizontal-relative:text;mso-position-vertical-relative:text;">
            <v:stroke dashstyle="solid"/>
          </v:line>
        </w:pict>
      </w:r>
      <w:r>
        <w:pict>
          <v:line strokeweight="0.7pt" strokecolor="#505356" from="360pt,77.35pt" to="414.05pt,77.3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9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V Praze dne 13.06. 2025	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V P</w:t>
      </w:r>
      <w:r>
        <w:rPr>
          <w:color w:val="#000000"/>
          <w:sz w:val="19"/>
          <w:lang w:val="cs-CZ"/>
          <w:spacing w:val="4"/>
          <w:w w:val="100"/>
          <w:strike w:val="false"/>
          <w:vertAlign w:val="baseline"/>
          <w:rFonts w:ascii="Arial" w:hAnsi="Arial"/>
        </w:rPr>
        <w:t xml:space="preserve">říbrami dne 13,06.</w:t>
      </w:r>
    </w:p>
    <w:p>
      <w:pPr>
        <w:sectPr>
          <w:pgSz w:w="11918" w:h="16854" w:orient="portrait"/>
          <w:type w:val="continuous"/>
          <w:textDirection w:val="lrTb"/>
          <w:pgMar w:bottom="3928" w:top="1076" w:right="3886" w:left="1132" w:header="720" w:footer="720"/>
          <w:titlePg w:val="false"/>
        </w:sectPr>
      </w:pPr>
    </w:p>
    <w:p>
      <w:pPr>
        <w:ind w:right="0" w:left="0" w:firstLine="0"/>
        <w:spacing w:before="642" w:after="0" w:line="288" w:lineRule="exact"/>
        <w:jc w:val="left"/>
        <w:rPr>
          <w:color w:val="#000000"/>
          <w:sz w:val="24"/>
          <w:lang w:val="en-US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492.5pt;height:23.9pt;z-index:-999;margin-left:-0.05pt;margin-top:0pt;mso-wrap-distance-left:0pt;mso-wrap-distance-right:0pt"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4964"/>
                    <w:gridCol w:w="328"/>
                    <w:gridCol w:w="4558"/>
                  </w:tblGrid>
                  <w:tr>
                    <w:trPr>
                      <w:trHeight w:val="43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4964" w:type="auto"/>
                        <w:textDirection w:val="lrTb"/>
                        <w:vAlign w:val="top"/>
                      </w:tcPr>
                      <w:p>
                        <w:pPr>
                          <w:ind w:right="0" w:left="0" w:firstLine="0"/>
                          <w:spacing w:before="0" w:after="0" w:line="213" w:lineRule="auto"/>
                          <w:jc w:val="left"/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Perinvest a.s.</w:t>
                        </w:r>
                      </w:p>
                      <w:p>
                        <w:pPr>
                          <w:ind w:right="0" w:left="0" w:firstLine="0"/>
                          <w:spacing w:before="0" w:after="0" w:line="240" w:lineRule="auto"/>
                          <w:jc w:val="left"/>
                          <w:rPr>
                            <w:color w:val="#000000"/>
                            <w:sz w:val="19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Jan Smišek, </w:t>
                        </w:r>
                        <w:r>
                          <w:rPr>
                            <w:color w:val="#000000"/>
                            <w:sz w:val="19"/>
                            <w:lang w:val="cs-CZ"/>
                            <w:spacing w:val="4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člen správní rady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292" w:type="auto"/>
                        <w:textDirection w:val="lrTb"/>
                        <w:vAlign w:val="top"/>
                        <w:shd w:val="clear" w:color="#000000" w:fill="#000000"/>
                      </w:tcPr>
                      <w:p>
                        <w:pPr>
                          <w:ind w:right="0" w:left="0" w:firstLine="0"/>
                          <w:spacing w:before="0" w:after="0" w:line="214" w:lineRule="exact"/>
                          <w:jc w:val="left"/>
                          <w:rPr>
                            <w:color w:val="#000000"/>
                            <w:sz w:val="19"/>
                            <w:shd w:val="solid" w:color="#FFFFFF" w:fill="#FFFFFF"/>
                            <w:lang w:val="cs-CZ"/>
                            <w:spacing w:val="-16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000000"/>
                            <w:sz w:val="19"/>
                            <w:shd w:val="solid" w:color="#FFFFFF" w:fill="#FFFFFF"/>
                            <w:lang w:val="cs-CZ"/>
                            <w:spacing w:val="-16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Spo </w:t>
                        </w:r>
                        <w:r>
                          <w:rPr>
                            <w:color w:val="#000000"/>
                            <w:sz w:val="19"/>
                            <w:shd w:val="solid" w:color="#FFFFFF" w:fill="#FFFFFF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Mg</w:t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9850" w:type="auto"/>
                        <w:textDirection w:val="lrTb"/>
                        <w:vAlign w:val="top"/>
                      </w:tcPr>
                      <w:p>
                        <w:pPr>
                          <w:ind w:right="1908" w:left="1116" w:firstLine="108"/>
                          <w:spacing w:before="0" w:after="0" w:line="211" w:lineRule="exact"/>
                          <w:jc w:val="left"/>
                          <w:rPr>
                            <w:color w:val="#000000"/>
                            <w:sz w:val="19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000000"/>
                            <w:sz w:val="19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i m</w:t>
                        </w:r>
                        <w:r>
                          <w:rPr>
                            <w:color w:val="#000000"/>
                            <w:sz w:val="19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ěsta </w:t>
                        </w:r>
                        <w:r>
                          <w:rPr>
                            <w:color w:val="#000000"/>
                            <w:sz w:val="20"/>
                            <w:lang w:val="cs-CZ"/>
                            <w:spacing w:val="-2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Příbram </w:t>
                        </w:r>
                        <w:r>
                          <w:rPr>
                            <w:b w:val="true"/>
                            <w:color w:val="#000000"/>
                            <w:sz w:val="20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ředitel</w:t>
                        </w:r>
                      </w:p>
                    </w:tc>
                  </w:tr>
                </w:tbl>
                <w:p>
                  <w:pPr>
                    <w:spacing w:before="0" w:after="17" w:line="20" w:lineRule="exact"/>
                  </w:pPr>
                </w:p>
              </w:txbxContent>
            </v:textbox>
          </v:shape>
        </w:pict>
      </w:r>
    </w:p>
    <w:p>
      <w:pPr>
        <w:sectPr>
          <w:pgSz w:w="11918" w:h="16854" w:orient="portrait"/>
          <w:type w:val="continuous"/>
          <w:textDirection w:val="lrTb"/>
          <w:pgMar w:bottom="3928" w:top="1076" w:right="1074" w:left="1133" w:header="720" w:footer="720"/>
          <w:titlePg w:val="false"/>
        </w:sectPr>
      </w:pPr>
    </w:p>
    <w:p>
      <w:pPr>
        <w:ind w:right="0" w:left="5328" w:firstLine="0"/>
        <w:spacing w:before="0" w:after="0" w:line="219" w:lineRule="exact"/>
        <w:jc w:val="left"/>
        <w:rPr>
          <w:color w:val="#000000"/>
          <w:sz w:val="14"/>
          <w:lang w:val="cs-CZ"/>
          <w:spacing w:val="11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4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&gt;k 1( </w:t>
      </w:r>
      <w:r>
        <w:rPr>
          <w:color w:val="#000000"/>
          <w:sz w:val="14"/>
          <w:lang w:val="cs-CZ"/>
          <w:spacing w:val="11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14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\.`..1 111Wi </w:t>
      </w:r>
      <w:r>
        <w:rPr>
          <w:color w:val="#000000"/>
          <w:sz w:val="13"/>
          <w:lang w:val="cs-CZ"/>
          <w:spacing w:val="11"/>
          <w:w w:val="100"/>
          <w:strike w:val="false"/>
          <w:vertAlign w:val="baseline"/>
          <w:rFonts w:ascii="Times New Roman" w:hAnsi="Times New Roman"/>
        </w:rPr>
        <w:t xml:space="preserve">ti </w:t>
      </w:r>
      <w:r>
        <w:rPr>
          <w:color w:val="#000000"/>
          <w:sz w:val="14"/>
          <w:lang w:val="cs-CZ"/>
          <w:spacing w:val="11"/>
          <w:w w:val="100"/>
          <w:strike w:val="false"/>
          <w:vertAlign w:val="baseline"/>
          <w:rFonts w:ascii="Tahoma" w:hAnsi="Tahoma"/>
        </w:rPr>
        <w:t xml:space="preserve">l MÉSTAPitiBRANI</w:t>
      </w:r>
    </w:p>
    <w:p>
      <w:pPr>
        <w:ind w:right="0" w:left="6048" w:firstLine="0"/>
        <w:spacing w:before="0" w:after="0" w:line="180" w:lineRule="exact"/>
        <w:jc w:val="left"/>
        <w:tabs>
          <w:tab w:val="right" w:leader="none" w:pos="8193"/>
        </w:tabs>
        <w:rPr>
          <w:b w:val="true"/>
          <w:color w:val="#000000"/>
          <w:sz w:val="6"/>
          <w:lang w:val="cs-CZ"/>
          <w:spacing w:val="-8"/>
          <w:w w:val="100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6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-</w:t>
      </w:r>
      <w:r>
        <w:rPr>
          <w:b w:val="true"/>
          <w:color w:val="#000000"/>
          <w:sz w:val="13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1.,:vkova </w:t>
      </w:r>
      <w:r>
        <w:rPr>
          <w:b w:val="true"/>
          <w:color w:val="#000000"/>
          <w:sz w:val="13"/>
          <w:lang w:val="cs-CZ"/>
          <w:spacing w:val="-8"/>
          <w:w w:val="105"/>
          <w:strike w:val="false"/>
          <w:vertAlign w:val="subscript"/>
          <w:rFonts w:ascii="Verdana" w:hAnsi="Verdana"/>
        </w:rPr>
        <w:t xml:space="preserve">o</w:t>
      </w:r>
      <w:r>
        <w:rPr>
          <w:b w:val="true"/>
          <w:color w:val="#000000"/>
          <w:sz w:val="13"/>
          <w:lang w:val="cs-CZ"/>
          <w:spacing w:val="-8"/>
          <w:w w:val="100"/>
          <w:strike w:val="false"/>
          <w:vertAlign w:val="baseline"/>
          <w:rFonts w:ascii="Arial" w:hAnsi="Arial"/>
        </w:rPr>
        <w:t xml:space="preserve">rganizact::.	</w:t>
      </w:r>
      <w:r>
        <w:rPr>
          <w:b w:val="true"/>
          <w:color w:val="#000000"/>
          <w:sz w:val="13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O</w:t>
      </w:r>
    </w:p>
    <w:p>
      <w:pPr>
        <w:ind w:right="1800" w:left="5400" w:firstLine="288"/>
        <w:spacing w:before="0" w:after="0" w:line="176" w:lineRule="exact"/>
        <w:jc w:val="both"/>
        <w:rPr>
          <w:color w:val="#000000"/>
          <w:sz w:val="14"/>
          <w:lang w:val="cs-CZ"/>
          <w:spacing w:val="10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4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L Di </w:t>
      </w:r>
      <w:r>
        <w:rPr>
          <w:color w:val="#000000"/>
          <w:sz w:val="13"/>
          <w:lang w:val="cs-CZ"/>
          <w:spacing w:val="10"/>
          <w:w w:val="100"/>
          <w:strike w:val="false"/>
          <w:vertAlign w:val="baseline"/>
          <w:rFonts w:ascii="Tahoma" w:hAnsi="Tahoma"/>
        </w:rPr>
        <w:t xml:space="preserve">ľi ihums VII, Legionifil 77g </w:t>
      </w:r>
      <w:r>
        <w:rPr>
          <w:color w:val="#000000"/>
          <w:sz w:val="13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tel.. 18 626 64Q. wl..Tax: 318 </w:t>
      </w:r>
      <w:r>
        <w:rPr>
          <w:color w:val="#000000"/>
          <w:sz w:val="14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623 R15 </w:t>
      </w:r>
      <w:r>
        <w:rPr>
          <w:color w:val="#000000"/>
          <w:sz w:val="14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1('i): </w:t>
      </w:r>
      <w:r>
        <w:rPr>
          <w:color w:val="#000000"/>
          <w:sz w:val="14"/>
          <w:lang w:val="cs-CZ"/>
          <w:spacing w:val="6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14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M2179</w:t>
      </w:r>
      <w:r>
        <w:rPr>
          <w:color w:val="#000000"/>
          <w:sz w:val="14"/>
          <w:lang w:val="cs-CZ"/>
          <w:spacing w:val="6"/>
          <w:w w:val="100"/>
          <w:strike w:val="false"/>
          <w:vertAlign w:val="superscript"/>
          <w:rFonts w:ascii="Arial" w:hAnsi="Arial"/>
        </w:rPr>
        <w:t xml:space="preserve">.</w:t>
      </w:r>
      <w:r>
        <w:rPr>
          <w:color w:val="#000000"/>
          <w:sz w:val="14"/>
          <w:lang w:val="cs-CZ"/>
          <w:spacing w:val="6"/>
          <w:w w:val="100"/>
          <w:strike w:val="false"/>
          <w:vertAlign w:val="baseline"/>
          <w:rFonts w:ascii="Tahoma" w:hAnsi="Tahoma"/>
        </w:rPr>
        <w:t xml:space="preserve">7, Dle: C/71217975</w:t>
      </w:r>
    </w:p>
    <w:sectPr>
      <w:pgSz w:w="11918" w:h="16854" w:orient="portrait"/>
      <w:type w:val="continuous"/>
      <w:textDirection w:val="lrTb"/>
      <w:pgMar w:bottom="3928" w:top="1076" w:right="876" w:left="126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90B0C"/>
        <w:sz w:val="20"/>
        <w:lang w:val="cs-CZ"/>
        <w:spacing w:val="-3"/>
        <w:w w:val="100"/>
        <w:strike w:val="false"/>
        <w:vertAlign w:val="baseline"/>
        <w:rFonts w:ascii="Arial" w:hAnsi="Arial"/>
      </w:rPr>
    </w:lvl>
  </w:abstractNum>
  <w:abstractNum w:abstractNumId="2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90B0C"/>
        <w:sz w:val="20"/>
        <w:lang w:val="cs-CZ"/>
        <w:spacing w:val="4"/>
        <w:w w:val="100"/>
        <w:strike w:val="false"/>
        <w:vertAlign w:val="baseline"/>
        <w:rFonts w:ascii="Arial" w:hAnsi="Arial"/>
      </w:rPr>
    </w:lvl>
  </w:abstractNum>
  <w:abstractNum w:abstractNumId="3">
    <w:lvl w:ilvl="0">
      <w:numFmt w:val="lowerLetter"/>
      <w:lvlText w:val="%1)"/>
      <w:start w:val="7"/>
      <w:lvlJc w:val="left"/>
      <w:pPr>
        <w:ind w:left="720"/>
        <w:tabs>
          <w:tab w:val="decimal" w:pos="360"/>
        </w:tabs>
      </w:pPr>
      <w:rPr>
        <w:color w:val="#090B0C"/>
        <w:sz w:val="20"/>
        <w:lang w:val="cs-CZ"/>
        <w:spacing w:val="12"/>
        <w:w w:val="100"/>
        <w:strike w:val="false"/>
        <w:vertAlign w:val="baseline"/>
        <w:rFonts w:ascii="Arial" w:hAnsi="Arial"/>
      </w:rPr>
    </w:lvl>
  </w:abstractNum>
  <w:abstractNum w:abstractNumId="4">
    <w:lvl w:ilvl="0">
      <w:numFmt w:val="lowerLetter"/>
      <w:lvlText w:val="%1)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10"/>
        <w:w w:val="100"/>
        <w:strike w:val="false"/>
        <w:vertAlign w:val="baseline"/>
        <w:rFonts w:ascii="Arial" w:hAnsi="Arial"/>
      </w:rPr>
    </w:lvl>
  </w:abstractNum>
  <w:abstractNum w:abstractNumId="5">
    <w:lvl w:ilvl="0">
      <w:numFmt w:val="decimal"/>
      <w:lvlText w:val="%1."/>
      <w:start w:val="4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9"/>
        <w:w w:val="100"/>
        <w:strike w:val="false"/>
        <w:vertAlign w:val="baseline"/>
        <w:rFonts w:ascii="Arial" w:hAnsi="Arial"/>
      </w:rPr>
    </w:lvl>
  </w:abstractNum>
  <w:abstractNum w:abstractNumId="6">
    <w:lvl w:ilvl="0">
      <w:numFmt w:val="decimal"/>
      <w:lvlText w:val="%1."/>
      <w:start w:val="7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4"/>
        <w:w w:val="100"/>
        <w:strike w:val="false"/>
        <w:vertAlign w:val="baseline"/>
        <w:rFonts w:ascii="Arial" w:hAnsi="Arial"/>
      </w:rPr>
    </w:lvl>
  </w:abstractNum>
  <w:abstractNum w:abstractNumId="7">
    <w:lvl w:ilvl="0">
      <w:numFmt w:val="decimal"/>
      <w:lvlText w:val="%1."/>
      <w:start w:val="1"/>
      <w:lvlJc w:val="left"/>
      <w:pPr>
        <w:ind w:left="720"/>
        <w:tabs>
          <w:tab w:val="decimal" w:pos="360"/>
        </w:tabs>
      </w:pPr>
      <w:rPr>
        <w:color w:val="#000000"/>
        <w:sz w:val="19"/>
        <w:lang w:val="cs-CZ"/>
        <w:spacing w:val="7"/>
        <w:w w:val="100"/>
        <w:strike w:val="false"/>
        <w:vertAlign w:val="baseline"/>
        <w:rFonts w:ascii="Arial" w:hAnsi="Arial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hyperlink" Target="http://tzv.na" TargetMode="External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