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15" w:rsidRPr="00D16935" w:rsidRDefault="00D94715" w:rsidP="008E2270">
      <w:pPr>
        <w:pStyle w:val="Nadpis3"/>
        <w:numPr>
          <w:ilvl w:val="0"/>
          <w:numId w:val="0"/>
        </w:numPr>
        <w:ind w:left="288"/>
        <w:jc w:val="center"/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6935">
        <w:rPr>
          <w:rFonts w:ascii="Arial" w:hAnsi="Arial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dílo</w:t>
      </w:r>
    </w:p>
    <w:p w:rsidR="00D94715" w:rsidRPr="006C51E1" w:rsidRDefault="00D94715" w:rsidP="00D94715"/>
    <w:p w:rsidR="00D94715" w:rsidRPr="006C51E1" w:rsidRDefault="00D94715" w:rsidP="00D94715">
      <w:pPr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Ev. č.: </w:t>
      </w:r>
      <w:r w:rsidRPr="006C51E1">
        <w:rPr>
          <w:rFonts w:ascii="Arial" w:hAnsi="Arial" w:cs="Arial"/>
        </w:rPr>
        <w:tab/>
      </w:r>
      <w:r w:rsidR="009845F5" w:rsidRPr="009845F5">
        <w:rPr>
          <w:rFonts w:ascii="Arial" w:hAnsi="Arial" w:cs="Arial"/>
        </w:rPr>
        <w:t>17/007/379</w:t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  <w:r w:rsidRPr="006C51E1">
        <w:rPr>
          <w:rFonts w:ascii="Arial" w:hAnsi="Arial" w:cs="Arial"/>
        </w:rPr>
        <w:tab/>
      </w: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Pr="006C51E1" w:rsidRDefault="00D94715" w:rsidP="00D94715">
      <w:pPr>
        <w:rPr>
          <w:rFonts w:ascii="Arial" w:hAnsi="Arial" w:cs="Arial"/>
        </w:rPr>
      </w:pPr>
    </w:p>
    <w:p w:rsidR="00D94715" w:rsidRPr="006C51E1" w:rsidRDefault="00D94715" w:rsidP="00D94715">
      <w:pPr>
        <w:rPr>
          <w:rFonts w:ascii="Arial" w:hAnsi="Arial" w:cs="Arial"/>
          <w:b/>
        </w:rPr>
      </w:pPr>
      <w:r w:rsidRPr="006C51E1">
        <w:rPr>
          <w:rFonts w:ascii="Arial" w:hAnsi="Arial" w:cs="Arial"/>
          <w:b/>
        </w:rPr>
        <w:t>Smluvní strany</w:t>
      </w:r>
    </w:p>
    <w:p w:rsidR="00D94715" w:rsidRPr="006C51E1" w:rsidRDefault="00D94715" w:rsidP="00D94715">
      <w:pPr>
        <w:pBdr>
          <w:bottom w:val="single" w:sz="6" w:space="1" w:color="auto"/>
          <w:between w:val="single" w:sz="6" w:space="1" w:color="auto"/>
        </w:pBdr>
        <w:tabs>
          <w:tab w:val="left" w:pos="851"/>
          <w:tab w:val="left" w:pos="5670"/>
          <w:tab w:val="left" w:pos="6804"/>
        </w:tabs>
        <w:spacing w:line="240" w:lineRule="exact"/>
        <w:rPr>
          <w:rFonts w:ascii="Arial" w:hAnsi="Arial" w:cs="Arial"/>
          <w:bCs/>
        </w:rPr>
      </w:pPr>
    </w:p>
    <w:p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  <w:r w:rsidRPr="00D16935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OBJEDNATEL:</w:t>
      </w:r>
      <w:r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  <w:i/>
        </w:rPr>
        <w:t>(údaje podle zápisu v obchodním rejstříku)</w:t>
      </w:r>
      <w:r w:rsidRPr="006C51E1">
        <w:rPr>
          <w:rFonts w:ascii="Arial" w:hAnsi="Arial" w:cs="Arial"/>
        </w:rPr>
        <w:t>:</w:t>
      </w:r>
    </w:p>
    <w:p w:rsidR="00D94715" w:rsidRPr="004E0B20" w:rsidRDefault="00002014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sz w:val="18"/>
          <w:szCs w:val="18"/>
        </w:rPr>
      </w:pPr>
      <w:bookmarkStart w:id="0" w:name="OLE_LINK1"/>
      <w:r>
        <w:rPr>
          <w:rFonts w:ascii="Arial" w:hAnsi="Arial" w:cs="Arial"/>
          <w:sz w:val="18"/>
          <w:szCs w:val="18"/>
        </w:rPr>
        <w:tab/>
        <w:t>Název</w:t>
      </w:r>
      <w:r w:rsidR="00D94715" w:rsidRPr="00F012C2">
        <w:rPr>
          <w:rFonts w:ascii="Arial" w:hAnsi="Arial" w:cs="Arial"/>
          <w:sz w:val="18"/>
          <w:szCs w:val="18"/>
        </w:rPr>
        <w:t>:</w:t>
      </w:r>
      <w:r w:rsidR="00D94715" w:rsidRPr="00F012C2">
        <w:rPr>
          <w:rFonts w:ascii="Arial" w:hAnsi="Arial" w:cs="Arial"/>
          <w:sz w:val="18"/>
          <w:szCs w:val="18"/>
        </w:rPr>
        <w:tab/>
      </w:r>
      <w:r w:rsidR="004E0B20" w:rsidRPr="004E0B20">
        <w:rPr>
          <w:rFonts w:ascii="Arial" w:hAnsi="Arial" w:cs="Arial"/>
          <w:b/>
          <w:sz w:val="18"/>
          <w:szCs w:val="18"/>
        </w:rPr>
        <w:t>SITEL, spol. s r.o.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 w:rsidRPr="00F012C2">
        <w:rPr>
          <w:rFonts w:ascii="Arial" w:hAnsi="Arial" w:cs="Arial"/>
          <w:bCs/>
          <w:sz w:val="18"/>
          <w:szCs w:val="18"/>
        </w:rPr>
        <w:t xml:space="preserve"> u</w:t>
      </w:r>
      <w:r w:rsidRPr="00F012C2">
        <w:rPr>
          <w:rFonts w:ascii="Arial" w:hAnsi="Arial" w:cs="Arial"/>
          <w:bCs/>
          <w:sz w:val="18"/>
          <w:szCs w:val="18"/>
        </w:rPr>
        <w:t>:</w:t>
      </w:r>
      <w:r w:rsidRPr="00F012C2">
        <w:rPr>
          <w:rFonts w:ascii="Arial" w:hAnsi="Arial" w:cs="Arial"/>
          <w:bCs/>
          <w:sz w:val="18"/>
          <w:szCs w:val="18"/>
        </w:rPr>
        <w:tab/>
      </w:r>
      <w:r w:rsidR="005F4330" w:rsidRPr="006C51E1">
        <w:rPr>
          <w:rFonts w:ascii="Arial" w:hAnsi="Arial" w:cs="Arial"/>
          <w:b/>
          <w:sz w:val="18"/>
          <w:szCs w:val="18"/>
        </w:rPr>
        <w:t>Městsk</w:t>
      </w:r>
      <w:r w:rsidR="005F4330">
        <w:rPr>
          <w:rFonts w:ascii="Arial" w:hAnsi="Arial" w:cs="Arial"/>
          <w:b/>
          <w:sz w:val="18"/>
          <w:szCs w:val="18"/>
        </w:rPr>
        <w:t>ého</w:t>
      </w:r>
      <w:r w:rsidR="005F4330"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5F4330">
        <w:rPr>
          <w:rFonts w:ascii="Arial" w:hAnsi="Arial" w:cs="Arial"/>
          <w:b/>
          <w:sz w:val="18"/>
          <w:szCs w:val="18"/>
        </w:rPr>
        <w:t>u</w:t>
      </w:r>
      <w:r w:rsidR="005F4330" w:rsidRPr="006C51E1">
        <w:rPr>
          <w:rFonts w:ascii="Arial" w:hAnsi="Arial" w:cs="Arial"/>
          <w:b/>
          <w:sz w:val="18"/>
          <w:szCs w:val="18"/>
        </w:rPr>
        <w:t xml:space="preserve"> v Praze, oddíl </w:t>
      </w:r>
      <w:r w:rsidR="005F4330">
        <w:rPr>
          <w:rFonts w:ascii="Arial" w:hAnsi="Arial" w:cs="Arial"/>
          <w:b/>
          <w:sz w:val="18"/>
          <w:szCs w:val="18"/>
        </w:rPr>
        <w:t>C</w:t>
      </w:r>
      <w:r w:rsidR="005F4330" w:rsidRPr="006C51E1">
        <w:rPr>
          <w:rFonts w:ascii="Arial" w:hAnsi="Arial" w:cs="Arial"/>
          <w:b/>
          <w:sz w:val="18"/>
          <w:szCs w:val="18"/>
        </w:rPr>
        <w:t xml:space="preserve">, vložka </w:t>
      </w:r>
      <w:r w:rsidR="005F4330">
        <w:rPr>
          <w:rFonts w:ascii="Arial" w:hAnsi="Arial" w:cs="Arial"/>
          <w:b/>
          <w:sz w:val="18"/>
          <w:szCs w:val="18"/>
        </w:rPr>
        <w:t>6725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Sídlo společnosti:</w:t>
      </w:r>
      <w:r w:rsidRPr="00F012C2">
        <w:rPr>
          <w:rFonts w:ascii="Arial" w:hAnsi="Arial" w:cs="Arial"/>
          <w:sz w:val="18"/>
          <w:szCs w:val="18"/>
        </w:rPr>
        <w:tab/>
      </w:r>
      <w:r w:rsidR="005F4330" w:rsidRPr="009B3D9F">
        <w:rPr>
          <w:rFonts w:ascii="Arial" w:hAnsi="Arial" w:cs="Arial"/>
          <w:b/>
          <w:sz w:val="18"/>
          <w:szCs w:val="18"/>
        </w:rPr>
        <w:t>Baarova 957/15, Praha 4, PSČ 140 00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Adresa pro doručování:</w:t>
      </w:r>
      <w:r w:rsidRPr="00F012C2">
        <w:rPr>
          <w:rFonts w:ascii="Arial" w:hAnsi="Arial" w:cs="Arial"/>
          <w:sz w:val="18"/>
          <w:szCs w:val="18"/>
        </w:rPr>
        <w:tab/>
      </w:r>
      <w:r w:rsidR="005F4330" w:rsidRPr="009B3D9F">
        <w:rPr>
          <w:rFonts w:ascii="Arial" w:hAnsi="Arial" w:cs="Arial"/>
          <w:b/>
          <w:sz w:val="18"/>
          <w:szCs w:val="18"/>
        </w:rPr>
        <w:t>Nad Elektrárnou 1526/45, Praha 10, PSČ 106 00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r w:rsidR="005F4330" w:rsidRPr="009B3D9F">
        <w:rPr>
          <w:rFonts w:ascii="Arial" w:hAnsi="Arial" w:cs="Arial"/>
          <w:b/>
          <w:sz w:val="18"/>
          <w:szCs w:val="18"/>
        </w:rPr>
        <w:t>44797320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DIČ:</w:t>
      </w:r>
      <w:r w:rsidRPr="00F012C2">
        <w:rPr>
          <w:rFonts w:ascii="Arial" w:hAnsi="Arial" w:cs="Arial"/>
          <w:sz w:val="18"/>
          <w:szCs w:val="18"/>
        </w:rPr>
        <w:tab/>
      </w:r>
      <w:r w:rsidR="005F4330" w:rsidRPr="009B3D9F">
        <w:rPr>
          <w:rFonts w:ascii="Arial" w:hAnsi="Arial" w:cs="Arial"/>
          <w:b/>
          <w:sz w:val="18"/>
          <w:szCs w:val="18"/>
        </w:rPr>
        <w:t>CZ44797320</w:t>
      </w:r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Bankovní spojení:</w:t>
      </w:r>
      <w:r w:rsidRPr="00F012C2">
        <w:rPr>
          <w:rFonts w:ascii="Arial" w:hAnsi="Arial" w:cs="Arial"/>
          <w:sz w:val="18"/>
          <w:szCs w:val="18"/>
        </w:rPr>
        <w:tab/>
      </w:r>
      <w:bookmarkStart w:id="1" w:name="_GoBack"/>
      <w:bookmarkEnd w:id="1"/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F012C2">
        <w:rPr>
          <w:rFonts w:ascii="Arial" w:hAnsi="Arial" w:cs="Arial"/>
          <w:bCs/>
          <w:sz w:val="18"/>
          <w:szCs w:val="18"/>
        </w:rPr>
        <w:tab/>
      </w:r>
      <w:proofErr w:type="spellStart"/>
      <w:r w:rsidR="00EC0F95">
        <w:rPr>
          <w:rFonts w:ascii="Arial" w:hAnsi="Arial" w:cs="Arial"/>
          <w:bCs/>
          <w:sz w:val="18"/>
          <w:szCs w:val="18"/>
        </w:rPr>
        <w:t>xxx</w:t>
      </w:r>
      <w:proofErr w:type="spellEnd"/>
      <w:r w:rsidRPr="00F012C2">
        <w:rPr>
          <w:rFonts w:ascii="Arial" w:hAnsi="Arial" w:cs="Arial"/>
          <w:bCs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Zastoupená/ý</w:t>
      </w:r>
      <w:r w:rsidRPr="00F012C2">
        <w:rPr>
          <w:rFonts w:ascii="Arial" w:hAnsi="Arial" w:cs="Arial"/>
          <w:sz w:val="18"/>
          <w:szCs w:val="18"/>
        </w:rPr>
        <w:t>:</w:t>
      </w:r>
      <w:r w:rsidRPr="00F012C2">
        <w:rPr>
          <w:rFonts w:ascii="Arial" w:hAnsi="Arial" w:cs="Arial"/>
          <w:sz w:val="18"/>
          <w:szCs w:val="18"/>
        </w:rPr>
        <w:tab/>
      </w:r>
      <w:bookmarkEnd w:id="0"/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Telefon: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946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Fax: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F012C2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7371"/>
          <w:tab w:val="left" w:pos="8222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F012C2">
        <w:rPr>
          <w:rFonts w:ascii="Arial" w:hAnsi="Arial" w:cs="Arial"/>
          <w:sz w:val="18"/>
          <w:szCs w:val="18"/>
        </w:rPr>
        <w:tab/>
        <w:t>E-mail:</w:t>
      </w:r>
      <w:r w:rsidRPr="00F012C2">
        <w:rPr>
          <w:rFonts w:ascii="Arial" w:hAnsi="Arial" w:cs="Arial"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Objednatel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</w:rPr>
      </w:pPr>
    </w:p>
    <w:p w:rsidR="00D94715" w:rsidRPr="00D16935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6935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</w:p>
    <w:p w:rsidR="00D94715" w:rsidRPr="006C51E1" w:rsidRDefault="00D94715" w:rsidP="00D94715">
      <w:pPr>
        <w:pStyle w:val="Zhlav"/>
        <w:pBdr>
          <w:bottom w:val="single" w:sz="24" w:space="1" w:color="C0C0C0"/>
        </w:pBdr>
        <w:tabs>
          <w:tab w:val="clear" w:pos="4536"/>
          <w:tab w:val="clear" w:pos="9072"/>
        </w:tabs>
        <w:spacing w:before="120"/>
        <w:rPr>
          <w:rFonts w:ascii="Arial" w:hAnsi="Arial" w:cs="Arial"/>
          <w:b/>
        </w:rPr>
      </w:pPr>
    </w:p>
    <w:p w:rsidR="00D94715" w:rsidRPr="006C51E1" w:rsidRDefault="00D94715" w:rsidP="00D94715">
      <w:pPr>
        <w:pBdr>
          <w:bottom w:val="single" w:sz="24" w:space="1" w:color="C0C0C0"/>
        </w:pBdr>
        <w:spacing w:before="120"/>
        <w:rPr>
          <w:rFonts w:ascii="Arial" w:hAnsi="Arial" w:cs="Arial"/>
        </w:rPr>
      </w:pPr>
      <w:r w:rsidRPr="00D16935">
        <w:rPr>
          <w:rFonts w:ascii="Arial" w:hAnsi="Arial" w:cs="Arial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ZHOTOVITEL: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002014">
        <w:rPr>
          <w:rFonts w:ascii="Arial" w:hAnsi="Arial" w:cs="Arial"/>
          <w:sz w:val="18"/>
          <w:szCs w:val="18"/>
        </w:rPr>
        <w:t>Název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ČD - Telematika a.s.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Zapsána v Obchodním rejstříku</w:t>
      </w:r>
      <w:r w:rsidR="00001DD8">
        <w:rPr>
          <w:rFonts w:ascii="Arial" w:hAnsi="Arial" w:cs="Arial"/>
          <w:bCs/>
          <w:sz w:val="18"/>
          <w:szCs w:val="18"/>
        </w:rPr>
        <w:t xml:space="preserve"> u</w:t>
      </w:r>
      <w:r w:rsidRPr="006C51E1">
        <w:rPr>
          <w:rFonts w:ascii="Arial" w:hAnsi="Arial" w:cs="Arial"/>
          <w:bCs/>
          <w:sz w:val="18"/>
          <w:szCs w:val="18"/>
        </w:rPr>
        <w:t>:</w:t>
      </w:r>
      <w:r w:rsidRPr="006C51E1">
        <w:rPr>
          <w:rFonts w:ascii="Arial" w:hAnsi="Arial" w:cs="Arial"/>
          <w:bCs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Městsk</w:t>
      </w:r>
      <w:r w:rsidR="00001DD8">
        <w:rPr>
          <w:rFonts w:ascii="Arial" w:hAnsi="Arial" w:cs="Arial"/>
          <w:b/>
          <w:sz w:val="18"/>
          <w:szCs w:val="18"/>
        </w:rPr>
        <w:t>ého</w:t>
      </w:r>
      <w:r w:rsidRPr="006C51E1">
        <w:rPr>
          <w:rFonts w:ascii="Arial" w:hAnsi="Arial" w:cs="Arial"/>
          <w:b/>
          <w:sz w:val="18"/>
          <w:szCs w:val="18"/>
        </w:rPr>
        <w:t xml:space="preserve"> soud</w:t>
      </w:r>
      <w:r w:rsidR="00001DD8">
        <w:rPr>
          <w:rFonts w:ascii="Arial" w:hAnsi="Arial" w:cs="Arial"/>
          <w:b/>
          <w:sz w:val="18"/>
          <w:szCs w:val="18"/>
        </w:rPr>
        <w:t>u</w:t>
      </w:r>
      <w:r w:rsidRPr="006C51E1">
        <w:rPr>
          <w:rFonts w:ascii="Arial" w:hAnsi="Arial" w:cs="Arial"/>
          <w:b/>
          <w:sz w:val="18"/>
          <w:szCs w:val="18"/>
        </w:rPr>
        <w:t xml:space="preserve"> v Praze, oddíl B, vložka 8938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Sídlo společnosti: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Praha 3, Pernerova 2819/2a, PSČ 13000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IČ</w:t>
      </w:r>
      <w:r w:rsidR="00730478">
        <w:rPr>
          <w:rFonts w:ascii="Arial" w:hAnsi="Arial" w:cs="Arial"/>
          <w:sz w:val="18"/>
          <w:szCs w:val="18"/>
        </w:rPr>
        <w:t>O</w:t>
      </w:r>
      <w:r w:rsidRPr="006C51E1">
        <w:rPr>
          <w:rFonts w:ascii="Arial" w:hAnsi="Arial" w:cs="Arial"/>
          <w:sz w:val="18"/>
          <w:szCs w:val="18"/>
        </w:rPr>
        <w:t xml:space="preserve">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sz w:val="18"/>
          <w:szCs w:val="18"/>
        </w:rPr>
        <w:t>614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59</w:t>
      </w:r>
      <w:r w:rsidR="00505919">
        <w:rPr>
          <w:rFonts w:ascii="Arial" w:hAnsi="Arial" w:cs="Arial"/>
          <w:b/>
          <w:sz w:val="18"/>
          <w:szCs w:val="18"/>
        </w:rPr>
        <w:t xml:space="preserve"> </w:t>
      </w:r>
      <w:r w:rsidRPr="006C51E1">
        <w:rPr>
          <w:rFonts w:ascii="Arial" w:hAnsi="Arial" w:cs="Arial"/>
          <w:b/>
          <w:sz w:val="18"/>
          <w:szCs w:val="18"/>
        </w:rPr>
        <w:t>445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DIČ: </w:t>
      </w:r>
      <w:r w:rsidRPr="006C51E1">
        <w:rPr>
          <w:rFonts w:ascii="Arial" w:hAnsi="Arial" w:cs="Arial"/>
          <w:sz w:val="18"/>
          <w:szCs w:val="18"/>
        </w:rPr>
        <w:tab/>
      </w:r>
      <w:r w:rsidRPr="006C51E1">
        <w:rPr>
          <w:rFonts w:ascii="Arial" w:hAnsi="Arial" w:cs="Arial"/>
          <w:b/>
          <w:bCs/>
          <w:sz w:val="18"/>
          <w:szCs w:val="18"/>
        </w:rPr>
        <w:t>CZ-</w:t>
      </w:r>
      <w:r w:rsidRPr="006C51E1">
        <w:rPr>
          <w:rFonts w:ascii="Arial" w:hAnsi="Arial" w:cs="Arial"/>
          <w:b/>
          <w:sz w:val="18"/>
          <w:szCs w:val="18"/>
        </w:rPr>
        <w:t>61 45 94 45</w:t>
      </w:r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 xml:space="preserve">Bankovní spojení: 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bCs/>
          <w:sz w:val="18"/>
          <w:szCs w:val="18"/>
        </w:rPr>
        <w:tab/>
        <w:t>Číslo účtu (CZK):</w:t>
      </w:r>
      <w:r w:rsidRPr="006C51E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D94715" w:rsidRPr="006C51E1" w:rsidRDefault="00D94715" w:rsidP="000A3EEB">
      <w:pPr>
        <w:pBdr>
          <w:bottom w:val="single" w:sz="6" w:space="1" w:color="auto"/>
        </w:pBdr>
        <w:tabs>
          <w:tab w:val="right" w:pos="2694"/>
          <w:tab w:val="left" w:pos="2835"/>
          <w:tab w:val="left" w:pos="5670"/>
        </w:tabs>
        <w:spacing w:after="20" w:line="240" w:lineRule="exact"/>
        <w:rPr>
          <w:rFonts w:ascii="Arial" w:hAnsi="Arial" w:cs="Arial"/>
          <w:b/>
          <w:bCs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</w:r>
      <w:r w:rsidR="005C7812">
        <w:rPr>
          <w:rFonts w:ascii="Arial" w:hAnsi="Arial" w:cs="Arial"/>
          <w:sz w:val="18"/>
          <w:szCs w:val="18"/>
        </w:rPr>
        <w:t>Zastoupená</w:t>
      </w:r>
      <w:r w:rsidRPr="006C51E1">
        <w:rPr>
          <w:rFonts w:ascii="Arial" w:hAnsi="Arial" w:cs="Arial"/>
          <w:sz w:val="18"/>
          <w:szCs w:val="18"/>
        </w:rPr>
        <w:t>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6C51E1" w:rsidRDefault="00D94715" w:rsidP="00C5450B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Telefon:</w:t>
      </w:r>
      <w:r w:rsidRPr="006C51E1">
        <w:rPr>
          <w:rFonts w:ascii="Arial" w:hAnsi="Arial" w:cs="Arial"/>
          <w:b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6C51E1" w:rsidRDefault="00D94715" w:rsidP="00C5450B">
      <w:pPr>
        <w:pStyle w:val="Zhlav"/>
        <w:pBdr>
          <w:bottom w:val="single" w:sz="6" w:space="1" w:color="auto"/>
        </w:pBdr>
        <w:tabs>
          <w:tab w:val="clear" w:pos="4536"/>
          <w:tab w:val="clear" w:pos="9072"/>
          <w:tab w:val="right" w:pos="2694"/>
          <w:tab w:val="left" w:pos="2835"/>
          <w:tab w:val="left" w:pos="5670"/>
          <w:tab w:val="left" w:pos="6804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Fax: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sz w:val="18"/>
          <w:szCs w:val="18"/>
        </w:rPr>
        <w:t>xxx</w:t>
      </w:r>
      <w:proofErr w:type="spellEnd"/>
    </w:p>
    <w:p w:rsidR="00D94715" w:rsidRPr="006C51E1" w:rsidRDefault="00D94715" w:rsidP="00C5450B">
      <w:pPr>
        <w:pBdr>
          <w:bottom w:val="single" w:sz="6" w:space="1" w:color="auto"/>
        </w:pBdr>
        <w:tabs>
          <w:tab w:val="right" w:pos="2694"/>
          <w:tab w:val="left" w:pos="2835"/>
        </w:tabs>
        <w:spacing w:after="20" w:line="240" w:lineRule="exact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ab/>
        <w:t>E-mail:</w:t>
      </w:r>
      <w:r w:rsidRPr="006C51E1">
        <w:rPr>
          <w:rFonts w:ascii="Arial" w:hAnsi="Arial" w:cs="Arial"/>
          <w:sz w:val="18"/>
          <w:szCs w:val="18"/>
        </w:rPr>
        <w:tab/>
      </w:r>
      <w:proofErr w:type="spellStart"/>
      <w:r w:rsidR="00EC0F95">
        <w:rPr>
          <w:rFonts w:ascii="Arial" w:hAnsi="Arial" w:cs="Arial"/>
          <w:b/>
          <w:bCs/>
          <w:sz w:val="18"/>
          <w:szCs w:val="18"/>
        </w:rPr>
        <w:t>xxx</w:t>
      </w:r>
      <w:proofErr w:type="spellEnd"/>
    </w:p>
    <w:p w:rsidR="00D94715" w:rsidRPr="006C51E1" w:rsidRDefault="00D94715" w:rsidP="00D94715">
      <w:pPr>
        <w:tabs>
          <w:tab w:val="left" w:pos="705"/>
        </w:tabs>
        <w:jc w:val="both"/>
        <w:rPr>
          <w:rFonts w:ascii="Arial" w:hAnsi="Arial" w:cs="Arial"/>
          <w:sz w:val="18"/>
          <w:szCs w:val="18"/>
        </w:rPr>
      </w:pPr>
      <w:r w:rsidRPr="006C51E1">
        <w:rPr>
          <w:rFonts w:ascii="Arial" w:hAnsi="Arial" w:cs="Arial"/>
          <w:sz w:val="18"/>
          <w:szCs w:val="18"/>
        </w:rPr>
        <w:t>(dále jen „</w:t>
      </w:r>
      <w:r w:rsidRPr="006C51E1">
        <w:rPr>
          <w:rFonts w:ascii="Arial" w:hAnsi="Arial" w:cs="Arial"/>
          <w:b/>
          <w:sz w:val="18"/>
          <w:szCs w:val="18"/>
        </w:rPr>
        <w:t>Zhotovitel</w:t>
      </w:r>
      <w:r w:rsidRPr="006C51E1">
        <w:rPr>
          <w:rFonts w:ascii="Arial" w:hAnsi="Arial" w:cs="Arial"/>
          <w:sz w:val="18"/>
          <w:szCs w:val="18"/>
        </w:rPr>
        <w:t>“)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356F31" w:rsidRPr="006C51E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rPr>
          <w:rFonts w:ascii="Arial" w:hAnsi="Arial" w:cs="Arial"/>
        </w:rPr>
      </w:pPr>
    </w:p>
    <w:p w:rsidR="00D94715" w:rsidRPr="006C51E1" w:rsidRDefault="00D94715" w:rsidP="00C5450B">
      <w:pPr>
        <w:jc w:val="both"/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uzavřely níže uvedeného dne, měsíce a roku tuto </w:t>
      </w:r>
      <w:r w:rsidR="009956FC">
        <w:rPr>
          <w:rFonts w:ascii="Arial" w:hAnsi="Arial" w:cs="Arial"/>
        </w:rPr>
        <w:t>s</w:t>
      </w:r>
      <w:r w:rsidR="00897189" w:rsidRPr="006C51E1">
        <w:rPr>
          <w:rFonts w:ascii="Arial" w:hAnsi="Arial" w:cs="Arial"/>
        </w:rPr>
        <w:t xml:space="preserve">mlouvu </w:t>
      </w:r>
      <w:r w:rsidRPr="006C51E1">
        <w:rPr>
          <w:rFonts w:ascii="Arial" w:hAnsi="Arial" w:cs="Arial"/>
        </w:rPr>
        <w:t xml:space="preserve">o dílo ve smyslu </w:t>
      </w:r>
      <w:r w:rsidR="00897189">
        <w:rPr>
          <w:rFonts w:ascii="Arial" w:hAnsi="Arial" w:cs="Arial"/>
        </w:rPr>
        <w:t>ustanovení §</w:t>
      </w:r>
      <w:r w:rsidRPr="006C51E1">
        <w:rPr>
          <w:rFonts w:ascii="Arial" w:hAnsi="Arial" w:cs="Arial"/>
        </w:rPr>
        <w:t xml:space="preserve"> </w:t>
      </w:r>
      <w:r w:rsidR="005C7812">
        <w:rPr>
          <w:rFonts w:ascii="Arial" w:hAnsi="Arial" w:cs="Arial"/>
        </w:rPr>
        <w:t>2586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 xml:space="preserve">a násl. zákona č. </w:t>
      </w:r>
      <w:r w:rsidR="005C7812">
        <w:rPr>
          <w:rFonts w:ascii="Arial" w:hAnsi="Arial" w:cs="Arial"/>
        </w:rPr>
        <w:t>89/2012</w:t>
      </w:r>
      <w:r w:rsidRPr="006C51E1">
        <w:rPr>
          <w:rFonts w:ascii="Arial" w:hAnsi="Arial" w:cs="Arial"/>
        </w:rPr>
        <w:t xml:space="preserve"> Sb., 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</w:t>
      </w:r>
      <w:r w:rsidR="005C7812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v platném znění (dále jen „</w:t>
      </w:r>
      <w:r w:rsidR="005C7812">
        <w:rPr>
          <w:rFonts w:ascii="Arial" w:hAnsi="Arial" w:cs="Arial"/>
        </w:rPr>
        <w:t>Občanský</w:t>
      </w:r>
      <w:r w:rsidR="005C7812" w:rsidRPr="006C51E1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zákoník“)</w:t>
      </w:r>
      <w:r w:rsidR="00C5450B">
        <w:rPr>
          <w:rFonts w:ascii="Arial" w:hAnsi="Arial" w:cs="Arial"/>
        </w:rPr>
        <w:t>,</w:t>
      </w:r>
      <w:r w:rsidRPr="006C51E1">
        <w:rPr>
          <w:rFonts w:ascii="Arial" w:hAnsi="Arial" w:cs="Arial"/>
        </w:rPr>
        <w:t xml:space="preserve"> (dále jen „</w:t>
      </w:r>
      <w:r w:rsidRPr="006C51E1">
        <w:rPr>
          <w:rFonts w:ascii="Arial" w:hAnsi="Arial" w:cs="Arial"/>
          <w:b/>
        </w:rPr>
        <w:t>Smlouva</w:t>
      </w:r>
      <w:r w:rsidRPr="006C51E1">
        <w:rPr>
          <w:rFonts w:ascii="Arial" w:hAnsi="Arial" w:cs="Arial"/>
        </w:rPr>
        <w:t>“),</w:t>
      </w:r>
      <w:r w:rsidR="00C5450B">
        <w:rPr>
          <w:rFonts w:ascii="Arial" w:hAnsi="Arial" w:cs="Arial"/>
        </w:rPr>
        <w:t xml:space="preserve"> </w:t>
      </w:r>
      <w:r w:rsidRPr="006C51E1">
        <w:rPr>
          <w:rFonts w:ascii="Arial" w:hAnsi="Arial" w:cs="Arial"/>
        </w:rPr>
        <w:t>a to takto:</w:t>
      </w:r>
    </w:p>
    <w:p w:rsidR="00D94715" w:rsidRDefault="00D94715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356F3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356F31" w:rsidRPr="006C51E1" w:rsidRDefault="00356F31" w:rsidP="00356F31">
      <w:pPr>
        <w:pStyle w:val="Zkladntext"/>
        <w:tabs>
          <w:tab w:val="left" w:pos="284"/>
          <w:tab w:val="left" w:pos="567"/>
          <w:tab w:val="left" w:pos="851"/>
        </w:tabs>
        <w:spacing w:after="0"/>
        <w:ind w:left="284" w:hanging="284"/>
        <w:rPr>
          <w:rFonts w:ascii="Arial" w:hAnsi="Arial" w:cs="Arial"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Prohlášení smluvních stran</w:t>
      </w:r>
    </w:p>
    <w:p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lastRenderedPageBreak/>
        <w:t>Objednatel prohlašuje, že je právnickou osobou řádně založenou a zapsanou podle českého právního řádu</w:t>
      </w:r>
      <w:r w:rsidR="009956FC">
        <w:rPr>
          <w:rFonts w:ascii="Arial" w:hAnsi="Arial" w:cs="Arial"/>
          <w:bCs/>
        </w:rPr>
        <w:t>/fyzickou osobou</w:t>
      </w:r>
      <w:r w:rsidRPr="006C51E1">
        <w:rPr>
          <w:rFonts w:ascii="Arial" w:hAnsi="Arial" w:cs="Arial"/>
          <w:bCs/>
        </w:rPr>
        <w:t xml:space="preserve"> a že splňuje veškeré podmínky a požadavky v této Smlouvě stanovené a je oprávněn tuto Smlouvu uzavřít a řádně plnit závazky v ní obsažené.</w:t>
      </w:r>
    </w:p>
    <w:p w:rsidR="00D94715" w:rsidRPr="006C51E1" w:rsidRDefault="00D94715" w:rsidP="00C5450B">
      <w:pPr>
        <w:numPr>
          <w:ilvl w:val="0"/>
          <w:numId w:val="1"/>
        </w:numPr>
        <w:tabs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prohlašuje, že je právnickou osobou řádně založenou a zapsanou podle českého právního řádu a že splňuje veškeré podmínky a požadavky v této Smlouvě stanovené a je oprávněn tuto Smlouvu uzavřít a řádně plnit závazky v ní obsažené.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Předmět Smlouvy</w:t>
      </w:r>
    </w:p>
    <w:p w:rsidR="00D94715" w:rsidRPr="006C51E1" w:rsidRDefault="00D94715" w:rsidP="00C5450B">
      <w:pPr>
        <w:numPr>
          <w:ilvl w:val="0"/>
          <w:numId w:val="2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se zavazuje provést pro Objednatele </w:t>
      </w:r>
      <w:r w:rsidR="009956FC">
        <w:rPr>
          <w:rFonts w:ascii="Arial" w:hAnsi="Arial" w:cs="Arial"/>
          <w:bCs/>
        </w:rPr>
        <w:t>na svůj náklad a nebezpečí</w:t>
      </w:r>
      <w:r w:rsidR="009956FC" w:rsidRPr="006C51E1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 xml:space="preserve">dílo specifikované v článku III. této Smlouvy, tj. </w:t>
      </w:r>
      <w:r w:rsidR="004E0B20" w:rsidRPr="004C32F0">
        <w:rPr>
          <w:rFonts w:ascii="Arial" w:hAnsi="Arial" w:cs="Arial"/>
          <w:b/>
          <w:bCs/>
        </w:rPr>
        <w:t>Montážní práce na OK v lokalitě Praha Smíchov – nově budovaní síť UPC</w:t>
      </w:r>
      <w:r w:rsidR="001A4AB8">
        <w:rPr>
          <w:rFonts w:ascii="Arial" w:hAnsi="Arial" w:cs="Arial"/>
          <w:b/>
          <w:bCs/>
        </w:rPr>
        <w:t xml:space="preserve"> na stavbě </w:t>
      </w:r>
      <w:r w:rsidR="005F4330" w:rsidRPr="009B26A7">
        <w:rPr>
          <w:rFonts w:ascii="Arial" w:hAnsi="Arial" w:cs="Arial"/>
          <w:b/>
          <w:bCs/>
        </w:rPr>
        <w:t xml:space="preserve">"Rozšíření sítě UPC Česká republika, s.r.o. v lokalitě ulic Vrchlického, Plzeňská, Holečkova a Na </w:t>
      </w:r>
      <w:proofErr w:type="spellStart"/>
      <w:r w:rsidR="005F4330" w:rsidRPr="009B26A7">
        <w:rPr>
          <w:rFonts w:ascii="Arial" w:hAnsi="Arial" w:cs="Arial"/>
          <w:b/>
          <w:bCs/>
        </w:rPr>
        <w:t>Zatlance</w:t>
      </w:r>
      <w:proofErr w:type="spellEnd"/>
      <w:r w:rsidR="005F4330" w:rsidRPr="009B26A7">
        <w:rPr>
          <w:rFonts w:ascii="Arial" w:hAnsi="Arial" w:cs="Arial"/>
          <w:b/>
          <w:bCs/>
        </w:rPr>
        <w:t xml:space="preserve"> Praha 5, </w:t>
      </w:r>
      <w:proofErr w:type="spellStart"/>
      <w:proofErr w:type="gramStart"/>
      <w:r w:rsidR="005F4330" w:rsidRPr="009B26A7">
        <w:rPr>
          <w:rFonts w:ascii="Arial" w:hAnsi="Arial" w:cs="Arial"/>
          <w:b/>
          <w:bCs/>
        </w:rPr>
        <w:t>k.ú</w:t>
      </w:r>
      <w:proofErr w:type="spellEnd"/>
      <w:r w:rsidR="005F4330" w:rsidRPr="009B26A7">
        <w:rPr>
          <w:rFonts w:ascii="Arial" w:hAnsi="Arial" w:cs="Arial"/>
          <w:b/>
          <w:bCs/>
        </w:rPr>
        <w:t>.</w:t>
      </w:r>
      <w:proofErr w:type="gramEnd"/>
      <w:r w:rsidR="005F4330" w:rsidRPr="009B26A7">
        <w:rPr>
          <w:rFonts w:ascii="Arial" w:hAnsi="Arial" w:cs="Arial"/>
          <w:b/>
          <w:bCs/>
        </w:rPr>
        <w:t xml:space="preserve"> Smíchov"</w:t>
      </w:r>
      <w:r w:rsidR="005F4330">
        <w:rPr>
          <w:rFonts w:ascii="Arial" w:hAnsi="Arial" w:cs="Arial"/>
          <w:b/>
          <w:bCs/>
        </w:rPr>
        <w:t xml:space="preserve"> ,  </w:t>
      </w:r>
      <w:r w:rsidR="005F4330">
        <w:rPr>
          <w:rFonts w:ascii="Arial" w:hAnsi="Arial" w:cs="Arial"/>
          <w:b/>
          <w:bCs/>
          <w:lang w:val="en-US"/>
        </w:rPr>
        <w:t xml:space="preserve">“ HFC Praha 5 </w:t>
      </w:r>
      <w:proofErr w:type="spellStart"/>
      <w:r w:rsidR="005F4330">
        <w:rPr>
          <w:rFonts w:ascii="Arial" w:hAnsi="Arial" w:cs="Arial"/>
          <w:b/>
          <w:bCs/>
          <w:lang w:val="en-US"/>
        </w:rPr>
        <w:t>Smíchov</w:t>
      </w:r>
      <w:proofErr w:type="spellEnd"/>
      <w:r w:rsidR="005F4330">
        <w:rPr>
          <w:rFonts w:ascii="Arial" w:hAnsi="Arial" w:cs="Arial"/>
          <w:b/>
          <w:bCs/>
          <w:lang w:val="en-US"/>
        </w:rPr>
        <w:t xml:space="preserve"> – </w:t>
      </w:r>
      <w:proofErr w:type="spellStart"/>
      <w:r w:rsidR="005F4330">
        <w:rPr>
          <w:rFonts w:ascii="Arial" w:hAnsi="Arial" w:cs="Arial"/>
          <w:b/>
          <w:bCs/>
          <w:lang w:val="en-US"/>
        </w:rPr>
        <w:t>Újezd</w:t>
      </w:r>
      <w:proofErr w:type="spellEnd"/>
      <w:r w:rsidR="005F4330">
        <w:rPr>
          <w:rFonts w:ascii="Arial" w:hAnsi="Arial" w:cs="Arial"/>
          <w:b/>
          <w:bCs/>
          <w:lang w:val="en-US"/>
        </w:rPr>
        <w:t>”</w:t>
      </w:r>
      <w:r w:rsidRPr="006C51E1">
        <w:rPr>
          <w:rFonts w:ascii="Arial" w:hAnsi="Arial" w:cs="Arial"/>
          <w:bCs/>
        </w:rPr>
        <w:t xml:space="preserve">, a to </w:t>
      </w:r>
      <w:r w:rsidR="009956FC">
        <w:rPr>
          <w:rFonts w:ascii="Arial" w:hAnsi="Arial" w:cs="Arial"/>
          <w:bCs/>
        </w:rPr>
        <w:t xml:space="preserve">s potřebnou péčí, </w:t>
      </w:r>
      <w:r w:rsidRPr="006C51E1">
        <w:rPr>
          <w:rFonts w:ascii="Arial" w:hAnsi="Arial" w:cs="Arial"/>
          <w:bCs/>
        </w:rPr>
        <w:t>řádně</w:t>
      </w:r>
      <w:r w:rsidR="005C7812">
        <w:rPr>
          <w:rFonts w:ascii="Arial" w:hAnsi="Arial" w:cs="Arial"/>
          <w:bCs/>
        </w:rPr>
        <w:t xml:space="preserve"> a</w:t>
      </w:r>
      <w:r w:rsidRPr="006C51E1">
        <w:rPr>
          <w:rFonts w:ascii="Arial" w:hAnsi="Arial" w:cs="Arial"/>
          <w:bCs/>
        </w:rPr>
        <w:t xml:space="preserve"> včas</w:t>
      </w:r>
      <w:r w:rsidR="005C7812">
        <w:rPr>
          <w:rFonts w:ascii="Arial" w:hAnsi="Arial" w:cs="Arial"/>
          <w:bCs/>
        </w:rPr>
        <w:t xml:space="preserve">, </w:t>
      </w:r>
      <w:r w:rsidRPr="006C51E1">
        <w:rPr>
          <w:rFonts w:ascii="Arial" w:hAnsi="Arial" w:cs="Arial"/>
          <w:bCs/>
        </w:rPr>
        <w:t xml:space="preserve">a v dohodnuté kvalitě a Objednatel se zavazuje poskytnout Zhotoviteli součinnost, provedené dílo převzít a zaplatit za jeho zhotovení cenu podle čl. IV </w:t>
      </w:r>
      <w:proofErr w:type="gramStart"/>
      <w:r w:rsidRPr="006C51E1">
        <w:rPr>
          <w:rFonts w:ascii="Arial" w:hAnsi="Arial" w:cs="Arial"/>
          <w:bCs/>
        </w:rPr>
        <w:t>této</w:t>
      </w:r>
      <w:proofErr w:type="gramEnd"/>
      <w:r w:rsidRPr="006C51E1">
        <w:rPr>
          <w:rFonts w:ascii="Arial" w:hAnsi="Arial" w:cs="Arial"/>
          <w:bCs/>
        </w:rPr>
        <w:t xml:space="preserve"> Smlouvy.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C5450B" w:rsidRDefault="00121637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121637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Pr="006C51E1" w:rsidRDefault="00121637" w:rsidP="00C5450B">
      <w:pPr>
        <w:tabs>
          <w:tab w:val="left" w:pos="360"/>
          <w:tab w:val="left" w:pos="705"/>
        </w:tabs>
        <w:spacing w:before="120"/>
        <w:ind w:left="360" w:hanging="36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Pr="006C51E1" w:rsidRDefault="00121637" w:rsidP="00C5450B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Default="00D94715" w:rsidP="00AD69C3">
      <w:pPr>
        <w:tabs>
          <w:tab w:val="left" w:pos="360"/>
          <w:tab w:val="left" w:pos="705"/>
        </w:tabs>
        <w:spacing w:before="120"/>
        <w:ind w:left="36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ab/>
      </w:r>
      <w:proofErr w:type="spellStart"/>
      <w:r w:rsidR="00121637">
        <w:rPr>
          <w:rFonts w:ascii="Arial" w:hAnsi="Arial" w:cs="Arial"/>
          <w:bCs/>
        </w:rPr>
        <w:t>xxx</w:t>
      </w:r>
      <w:proofErr w:type="spellEnd"/>
    </w:p>
    <w:p w:rsidR="00352848" w:rsidRPr="00352848" w:rsidRDefault="00121637" w:rsidP="00352848">
      <w:pPr>
        <w:numPr>
          <w:ilvl w:val="0"/>
          <w:numId w:val="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352848" w:rsidRPr="006C51E1" w:rsidRDefault="00352848" w:rsidP="0094236C">
      <w:p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5450B" w:rsidRDefault="00121637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121637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Default="00121637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EC192A" w:rsidRPr="006C51E1" w:rsidRDefault="00121637" w:rsidP="00C5450B">
      <w:pPr>
        <w:numPr>
          <w:ilvl w:val="0"/>
          <w:numId w:val="4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Platební podmínky</w:t>
      </w:r>
    </w:p>
    <w:p w:rsidR="00D94715" w:rsidRPr="006C51E1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Cenu za dílo uhradí Objednatel Zhotoviteli bezhotovostním převodem na bankovní účet Zhotovitele uvedený v záhlaví této Smlouvy</w:t>
      </w:r>
      <w:r w:rsidR="00897189">
        <w:rPr>
          <w:rFonts w:ascii="Arial" w:hAnsi="Arial" w:cs="Arial"/>
          <w:bCs/>
        </w:rPr>
        <w:t xml:space="preserve">, </w:t>
      </w:r>
      <w:r w:rsidR="00DE4491">
        <w:rPr>
          <w:rFonts w:ascii="Arial" w:hAnsi="Arial" w:cs="Arial"/>
          <w:bCs/>
        </w:rPr>
        <w:t xml:space="preserve">není-li </w:t>
      </w:r>
      <w:r w:rsidR="00897189">
        <w:rPr>
          <w:rFonts w:ascii="Arial" w:hAnsi="Arial" w:cs="Arial"/>
          <w:bCs/>
        </w:rPr>
        <w:t>na faktu</w:t>
      </w:r>
      <w:r w:rsidR="00843712">
        <w:rPr>
          <w:rFonts w:ascii="Arial" w:hAnsi="Arial" w:cs="Arial"/>
          <w:bCs/>
        </w:rPr>
        <w:t>ř</w:t>
      </w:r>
      <w:r w:rsidR="00DE4491">
        <w:rPr>
          <w:rFonts w:ascii="Arial" w:hAnsi="Arial" w:cs="Arial"/>
          <w:bCs/>
        </w:rPr>
        <w:t>e</w:t>
      </w:r>
      <w:r w:rsidR="00897189">
        <w:rPr>
          <w:rFonts w:ascii="Arial" w:hAnsi="Arial" w:cs="Arial"/>
          <w:bCs/>
        </w:rPr>
        <w:t xml:space="preserve"> uvedeno jinak</w:t>
      </w:r>
      <w:r w:rsidRPr="006C51E1">
        <w:rPr>
          <w:rFonts w:ascii="Arial" w:hAnsi="Arial" w:cs="Arial"/>
          <w:bCs/>
        </w:rPr>
        <w:t>.</w:t>
      </w:r>
    </w:p>
    <w:p w:rsidR="00D94715" w:rsidRPr="006C51E1" w:rsidRDefault="00092134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  <w:r w:rsidR="00D94715" w:rsidRPr="006C51E1">
        <w:rPr>
          <w:rFonts w:ascii="Arial" w:hAnsi="Arial" w:cs="Arial"/>
          <w:bCs/>
        </w:rPr>
        <w:t>.</w:t>
      </w:r>
    </w:p>
    <w:p w:rsidR="00D94715" w:rsidRPr="006C51E1" w:rsidRDefault="00D94715" w:rsidP="00C5450B">
      <w:pPr>
        <w:numPr>
          <w:ilvl w:val="0"/>
          <w:numId w:val="5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Na všechny platby prováděné podle této Smlouvy Zhotovitel vystaví a předá Objednateli řádné daňové doklady opatřené veškerými zákonem požadovanými náležitostmi.</w:t>
      </w:r>
    </w:p>
    <w:p w:rsidR="00D94715" w:rsidRPr="006C51E1" w:rsidRDefault="00DD75F6" w:rsidP="00C5450B">
      <w:pPr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Splatnost všech faktur je 21</w:t>
      </w:r>
      <w:r w:rsidR="00D94715" w:rsidRPr="006C51E1"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dvacetjedna</w:t>
      </w:r>
      <w:proofErr w:type="spellEnd"/>
      <w:r w:rsidR="00D94715" w:rsidRPr="006C51E1">
        <w:rPr>
          <w:rFonts w:ascii="Arial" w:hAnsi="Arial" w:cs="Arial"/>
        </w:rPr>
        <w:t xml:space="preserve">) dnů od jejich odeslání na adresu Objednatele uvedenou </w:t>
      </w:r>
      <w:r w:rsidR="00D64444">
        <w:rPr>
          <w:rFonts w:ascii="Arial" w:hAnsi="Arial" w:cs="Arial"/>
        </w:rPr>
        <w:t>v </w:t>
      </w:r>
      <w:r w:rsidR="00D94715" w:rsidRPr="006C51E1">
        <w:rPr>
          <w:rFonts w:ascii="Arial" w:hAnsi="Arial" w:cs="Arial"/>
        </w:rPr>
        <w:t>záhlaví této Smlouvy.</w:t>
      </w:r>
    </w:p>
    <w:p w:rsidR="008D72C0" w:rsidRPr="006C51E1" w:rsidRDefault="008D72C0" w:rsidP="00C5450B">
      <w:pPr>
        <w:numPr>
          <w:ilvl w:val="0"/>
          <w:numId w:val="5"/>
        </w:numPr>
        <w:tabs>
          <w:tab w:val="left" w:pos="360"/>
        </w:tabs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 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5450B" w:rsidRDefault="00092134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91719" w:rsidRDefault="00092134" w:rsidP="00691719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092134" w:rsidRDefault="00092134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 w:rsidRPr="00092134">
        <w:rPr>
          <w:rFonts w:ascii="Arial" w:hAnsi="Arial" w:cs="Arial"/>
          <w:bCs/>
        </w:rPr>
        <w:t>xxx</w:t>
      </w:r>
      <w:proofErr w:type="spellEnd"/>
    </w:p>
    <w:p w:rsidR="00D94715" w:rsidRPr="00092134" w:rsidRDefault="00092134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 w:rsidRPr="00092134">
        <w:rPr>
          <w:rFonts w:ascii="Arial" w:hAnsi="Arial" w:cs="Arial"/>
          <w:bCs/>
        </w:rPr>
        <w:lastRenderedPageBreak/>
        <w:t>xxx</w:t>
      </w:r>
      <w:proofErr w:type="spellEnd"/>
    </w:p>
    <w:p w:rsidR="007E0718" w:rsidRPr="006C51E1" w:rsidRDefault="00092134" w:rsidP="00C5450B">
      <w:pPr>
        <w:numPr>
          <w:ilvl w:val="0"/>
          <w:numId w:val="6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Odpovědnost za vady</w:t>
      </w:r>
    </w:p>
    <w:p w:rsidR="00D94715" w:rsidRPr="006C51E1" w:rsidRDefault="00845E9A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D94715" w:rsidRPr="006C51E1">
        <w:rPr>
          <w:rFonts w:ascii="Arial" w:hAnsi="Arial" w:cs="Arial"/>
          <w:bCs/>
        </w:rPr>
        <w:t xml:space="preserve">ráva a povinnosti smluvních stran z odpovědnosti za vady se řídí příslušnými ustanoveními </w:t>
      </w:r>
      <w:r w:rsidR="0067192C">
        <w:rPr>
          <w:rFonts w:ascii="Arial" w:hAnsi="Arial" w:cs="Arial"/>
          <w:bCs/>
        </w:rPr>
        <w:t>Občanského</w:t>
      </w:r>
      <w:r w:rsidR="0067192C" w:rsidRPr="006C51E1">
        <w:rPr>
          <w:rFonts w:ascii="Arial" w:hAnsi="Arial" w:cs="Arial"/>
          <w:bCs/>
        </w:rPr>
        <w:t xml:space="preserve"> </w:t>
      </w:r>
      <w:r w:rsidR="00D94715" w:rsidRPr="006C51E1">
        <w:rPr>
          <w:rFonts w:ascii="Arial" w:hAnsi="Arial" w:cs="Arial"/>
          <w:bCs/>
        </w:rPr>
        <w:t xml:space="preserve">zákoníku, s tím, že Zhotovitel je povinen zahájit práce na opravách vad a nedodělků nejpozději do 10 dnů poté, </w:t>
      </w:r>
      <w:r w:rsidR="00EA3B34">
        <w:rPr>
          <w:rFonts w:ascii="Arial" w:hAnsi="Arial" w:cs="Arial"/>
          <w:bCs/>
        </w:rPr>
        <w:t>kdy</w:t>
      </w:r>
      <w:r w:rsidR="00EA3B34" w:rsidRPr="006C51E1">
        <w:rPr>
          <w:rFonts w:ascii="Arial" w:hAnsi="Arial" w:cs="Arial"/>
          <w:bCs/>
        </w:rPr>
        <w:t xml:space="preserve"> </w:t>
      </w:r>
      <w:r w:rsidR="00D94715" w:rsidRPr="006C51E1">
        <w:rPr>
          <w:rFonts w:ascii="Arial" w:hAnsi="Arial" w:cs="Arial"/>
          <w:bCs/>
        </w:rPr>
        <w:t xml:space="preserve">k tomu byl Objednatelem oprávněně </w:t>
      </w:r>
      <w:r w:rsidR="00EA3B34">
        <w:rPr>
          <w:rFonts w:ascii="Arial" w:hAnsi="Arial" w:cs="Arial"/>
          <w:bCs/>
        </w:rPr>
        <w:t xml:space="preserve">písemně </w:t>
      </w:r>
      <w:r w:rsidR="00D94715" w:rsidRPr="006C51E1">
        <w:rPr>
          <w:rFonts w:ascii="Arial" w:hAnsi="Arial" w:cs="Arial"/>
          <w:bCs/>
        </w:rPr>
        <w:t>vyzván.</w:t>
      </w:r>
    </w:p>
    <w:p w:rsidR="00D94715" w:rsidRPr="006C51E1" w:rsidRDefault="002C3986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Pr="006C51E1" w:rsidRDefault="00D94715" w:rsidP="00C5450B">
      <w:pPr>
        <w:numPr>
          <w:ilvl w:val="0"/>
          <w:numId w:val="7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Reklamaci vady je Objednatel povinen provést u Zhotovitele písemně, s technickým popisem vady. V případě, že Zhotovitel neodstraní řádně a oprávněně reklamované vady v dohodnuté lhůtě, je Objednatel oprávněn po dodatečné písemné výzvě doručené Zhotoviteli, v níž stanoví dodatečnou přiměřenou, desetidenní</w:t>
      </w:r>
      <w:r w:rsidR="00E56945"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lhůtu k odstranění vady, zajistit odstranění vady a Zhotovitel se zavazuje uhradit Objednateli veškeré účelně vynaložené náklady vzniklé v souvislosti s takovýmto odstraněním vad.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4216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Závazky Objednatele a Zhotovitele</w:t>
      </w:r>
    </w:p>
    <w:p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</w:t>
      </w:r>
      <w:r w:rsidR="00845E9A">
        <w:rPr>
          <w:rFonts w:ascii="Arial" w:hAnsi="Arial" w:cs="Arial"/>
          <w:bCs/>
        </w:rPr>
        <w:t xml:space="preserve"> má právo</w:t>
      </w:r>
      <w:r w:rsidRPr="006C51E1">
        <w:rPr>
          <w:rFonts w:ascii="Arial" w:hAnsi="Arial" w:cs="Arial"/>
          <w:bCs/>
        </w:rPr>
        <w:t xml:space="preserve"> provádět průběžnou kontrolu zhotovovaného díla po předchozí dohodě se Zhotovitelem. Objednatel není oprávněn žádným způsobem přímo zasahovat do prací prováděných zaměstnanci Zhotovitele nebo jinými spolupracujícími osobami.</w:t>
      </w:r>
    </w:p>
    <w:p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Objednatel je při provádění díla povinen poskytovat Zhotoviteli veškerou možnou součinnost a případné vstupy potřebné k vytvoření díla dle této Smlouvy, které si Zhotovitel vyžádá.</w:t>
      </w:r>
    </w:p>
    <w:p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povinen při zhotovování díla dodržovat veškeré relevantní bezpečnostní, požární a jiné právní předpisy platné na území České republiky a účinné v době provádění díla, stejně jako případná závazná rozhodnutí orgánů státní správy týkající se zhotovovaného díla.</w:t>
      </w:r>
    </w:p>
    <w:p w:rsidR="00D94715" w:rsidRPr="006C51E1" w:rsidRDefault="00D94715" w:rsidP="00C5450B">
      <w:pPr>
        <w:numPr>
          <w:ilvl w:val="0"/>
          <w:numId w:val="8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není v prodlení s plněním svých povinností dle této Smlouvy, pokud je v prodlení Objednatel. Prodlením Objednatele se rozumí zejména neposkytnutí nebo nedostatečné poskytnutí součinnosti potřebné k realizaci díla dle této Smlouvy nebo k jeho převzetí.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C5450B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C5450B">
        <w:rPr>
          <w:rFonts w:ascii="Arial" w:hAnsi="Arial" w:cs="Arial"/>
          <w:b/>
          <w:bCs/>
          <w:sz w:val="22"/>
          <w:u w:val="single"/>
        </w:rPr>
        <w:t>Splnění závazku Zhotovitele</w:t>
      </w:r>
    </w:p>
    <w:p w:rsidR="00D94715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Pr="006C51E1">
        <w:rPr>
          <w:rFonts w:ascii="Arial" w:hAnsi="Arial" w:cs="Arial"/>
          <w:bCs/>
        </w:rPr>
        <w:t>ílo se považuje za dokončené</w:t>
      </w:r>
      <w:r>
        <w:rPr>
          <w:rFonts w:ascii="Arial" w:hAnsi="Arial" w:cs="Arial"/>
          <w:bCs/>
        </w:rPr>
        <w:t>, je-li předvedena jeho způsobilost sloužit k danému účelu.</w:t>
      </w:r>
      <w:r w:rsidRPr="006C51E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Dílo je provedeno, je-li dokončeno a dojde k protokolárnímu předání a převzetí díla </w:t>
      </w:r>
      <w:r w:rsidRPr="006C51E1">
        <w:rPr>
          <w:rFonts w:ascii="Arial" w:hAnsi="Arial" w:cs="Arial"/>
          <w:bCs/>
        </w:rPr>
        <w:t xml:space="preserve">podpisem předávacího protokolu. Objednatel </w:t>
      </w:r>
      <w:r>
        <w:rPr>
          <w:rFonts w:ascii="Arial" w:hAnsi="Arial" w:cs="Arial"/>
          <w:bCs/>
        </w:rPr>
        <w:t xml:space="preserve">převezme dokončené dílo s výhradou nebo bez výhrad. </w:t>
      </w:r>
      <w:r w:rsidR="00D94715" w:rsidRPr="00F15EC6">
        <w:rPr>
          <w:rFonts w:ascii="Arial" w:hAnsi="Arial" w:cs="Arial"/>
          <w:bCs/>
        </w:rPr>
        <w:t xml:space="preserve">Objednatel není oprávněn odmítnout převzetí </w:t>
      </w:r>
      <w:r w:rsidR="002D01EA">
        <w:rPr>
          <w:rFonts w:ascii="Arial" w:hAnsi="Arial" w:cs="Arial"/>
          <w:bCs/>
        </w:rPr>
        <w:t xml:space="preserve">dokončeného </w:t>
      </w:r>
      <w:r w:rsidR="00D94715" w:rsidRPr="00F15EC6">
        <w:rPr>
          <w:rFonts w:ascii="Arial" w:hAnsi="Arial" w:cs="Arial"/>
          <w:bCs/>
        </w:rPr>
        <w:t xml:space="preserve">díla, </w:t>
      </w:r>
      <w:r w:rsidR="002D01EA">
        <w:rPr>
          <w:rFonts w:ascii="Arial" w:hAnsi="Arial" w:cs="Arial"/>
          <w:bCs/>
        </w:rPr>
        <w:t xml:space="preserve">tj. </w:t>
      </w:r>
      <w:r w:rsidR="00D94715" w:rsidRPr="00F15EC6">
        <w:rPr>
          <w:rFonts w:ascii="Arial" w:hAnsi="Arial" w:cs="Arial"/>
          <w:bCs/>
        </w:rPr>
        <w:t>pokud</w:t>
      </w:r>
      <w:r w:rsidR="002D01EA">
        <w:rPr>
          <w:rFonts w:ascii="Arial" w:hAnsi="Arial" w:cs="Arial"/>
          <w:bCs/>
        </w:rPr>
        <w:t xml:space="preserve"> byla předvedena jeho způsobilost sloužit danému účelu.</w:t>
      </w:r>
    </w:p>
    <w:p w:rsidR="00F15EC6" w:rsidRPr="00F15EC6" w:rsidRDefault="00F15EC6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Provádí-li se dílo postupně a lze-li jednotlivé stupně odlišit, může být dílo předáno a převzato po částech.</w:t>
      </w:r>
    </w:p>
    <w:p w:rsidR="00D94715" w:rsidRPr="006C51E1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O předání a převzetí díla sepíší smluvní strany písemný zápis - předávací protokol, a to ve dvou vyhotoveních, z nichž každá smluvní strana obdrží po jednom. Zhotovitel písemně vyzve Objednatele k protokolárnímu převzetí díla nejpozději 5 pracovních dnů předem. Předání a převzetí díla musí být osobně přítomen zmocněnec Objednatele i Zhotovitele. V předávacím protokolu se uvedou i případné vady a nedodělky spolu s uvedením termínu, do kdy se je Zhotovitel zavazuje odstranit.</w:t>
      </w:r>
    </w:p>
    <w:p w:rsidR="00D94715" w:rsidRDefault="00D94715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Zhotovitel při převzetí díla Objednatelem předá Objednateli tyto doklady, které tvoří přílohy předávacího protokolu: </w:t>
      </w:r>
      <w:r w:rsidR="00AA06EE">
        <w:rPr>
          <w:rFonts w:ascii="Arial" w:hAnsi="Arial" w:cs="Arial"/>
          <w:bCs/>
        </w:rPr>
        <w:t>Soupis provedených prací</w:t>
      </w:r>
      <w:r w:rsidR="009C3050">
        <w:rPr>
          <w:rFonts w:ascii="Arial" w:hAnsi="Arial" w:cs="Arial"/>
          <w:bCs/>
        </w:rPr>
        <w:t>, potvrzenou evidenci docházky</w:t>
      </w:r>
    </w:p>
    <w:p w:rsidR="00AA5247" w:rsidRPr="00AA5247" w:rsidRDefault="00AA5247" w:rsidP="00C5450B">
      <w:pPr>
        <w:pStyle w:val="Zkladntext"/>
        <w:numPr>
          <w:ilvl w:val="0"/>
          <w:numId w:val="9"/>
        </w:numPr>
        <w:spacing w:before="120" w:after="0"/>
        <w:ind w:left="357" w:hanging="357"/>
        <w:jc w:val="both"/>
        <w:rPr>
          <w:rFonts w:ascii="Arial" w:hAnsi="Arial" w:cs="Arial"/>
          <w:szCs w:val="24"/>
        </w:rPr>
      </w:pPr>
      <w:r w:rsidRPr="00AA5247">
        <w:rPr>
          <w:rFonts w:ascii="Arial" w:hAnsi="Arial" w:cs="Arial"/>
        </w:rPr>
        <w:t xml:space="preserve">V případě, že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 xml:space="preserve">bjednatel neposkytne potřebnou součinnost k převzetí díla nebo jeho části, je </w:t>
      </w:r>
      <w:r>
        <w:rPr>
          <w:rFonts w:ascii="Arial" w:hAnsi="Arial" w:cs="Arial"/>
        </w:rPr>
        <w:t>Z</w:t>
      </w:r>
      <w:r w:rsidRPr="00AA5247">
        <w:rPr>
          <w:rFonts w:ascii="Arial" w:hAnsi="Arial" w:cs="Arial"/>
        </w:rPr>
        <w:t xml:space="preserve">hotovitel oprávněn vystavit fakturu za </w:t>
      </w:r>
      <w:r>
        <w:rPr>
          <w:rFonts w:ascii="Arial" w:hAnsi="Arial" w:cs="Arial"/>
        </w:rPr>
        <w:t xml:space="preserve">provedení díla </w:t>
      </w:r>
      <w:r w:rsidRPr="00AA5247">
        <w:rPr>
          <w:rFonts w:ascii="Arial" w:hAnsi="Arial" w:cs="Arial"/>
        </w:rPr>
        <w:t xml:space="preserve">i tehdy, když dílo nebylo předáno v důsledku nedostatku součinnosti </w:t>
      </w:r>
      <w:r>
        <w:rPr>
          <w:rFonts w:ascii="Arial" w:hAnsi="Arial" w:cs="Arial"/>
        </w:rPr>
        <w:t>O</w:t>
      </w:r>
      <w:r w:rsidRPr="00AA5247">
        <w:rPr>
          <w:rFonts w:ascii="Arial" w:hAnsi="Arial" w:cs="Arial"/>
        </w:rPr>
        <w:t>bjednatele.</w:t>
      </w:r>
    </w:p>
    <w:p w:rsidR="00C466D2" w:rsidRDefault="00C466D2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Vlastnické právo k díl</w:t>
      </w:r>
      <w:r w:rsidR="00E56945">
        <w:rPr>
          <w:rFonts w:ascii="Arial" w:hAnsi="Arial" w:cs="Arial"/>
          <w:bCs/>
        </w:rPr>
        <w:t>u</w:t>
      </w:r>
      <w:r>
        <w:rPr>
          <w:rFonts w:ascii="Arial" w:hAnsi="Arial" w:cs="Arial"/>
          <w:bCs/>
        </w:rPr>
        <w:t xml:space="preserve"> přechází na </w:t>
      </w:r>
      <w:r w:rsidR="00AA5247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 xml:space="preserve">bjednatele okamžikem úplného zaplacení ceny za dílo. </w:t>
      </w:r>
    </w:p>
    <w:p w:rsidR="00AA5247" w:rsidRPr="006C51E1" w:rsidRDefault="00AA5247" w:rsidP="00C5450B">
      <w:pPr>
        <w:numPr>
          <w:ilvl w:val="0"/>
          <w:numId w:val="9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Nebezpečí škody na díle přechází na Objednatele okamžikem převzetí díla, případně jeho samostatně předávané části. 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/>
          <w:bCs/>
        </w:rPr>
      </w:pPr>
    </w:p>
    <w:p w:rsidR="00D94715" w:rsidRPr="00843712" w:rsidRDefault="008E1A4F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proofErr w:type="spellStart"/>
      <w:r>
        <w:rPr>
          <w:rFonts w:ascii="Arial" w:hAnsi="Arial" w:cs="Arial"/>
          <w:b/>
          <w:bCs/>
          <w:sz w:val="22"/>
          <w:u w:val="single"/>
        </w:rPr>
        <w:t>xxx</w:t>
      </w:r>
      <w:proofErr w:type="spellEnd"/>
    </w:p>
    <w:p w:rsidR="00D94715" w:rsidRPr="006C51E1" w:rsidRDefault="008E1A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Pr="006C51E1" w:rsidRDefault="008E1A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D94715" w:rsidRDefault="008E1A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EC192A" w:rsidRDefault="008E1A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EC192A" w:rsidRDefault="008E1A4F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xxx</w:t>
      </w:r>
      <w:proofErr w:type="spellEnd"/>
    </w:p>
    <w:p w:rsidR="00EC192A" w:rsidRPr="006C51E1" w:rsidRDefault="00EC192A" w:rsidP="00843712">
      <w:pPr>
        <w:numPr>
          <w:ilvl w:val="0"/>
          <w:numId w:val="10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</w:p>
    <w:p w:rsidR="00D94715" w:rsidRPr="006C51E1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9B216E" w:rsidRDefault="009B216E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Změny Smlouvy, odstoupení</w:t>
      </w:r>
    </w:p>
    <w:p w:rsidR="00D94715" w:rsidRPr="00F15EC6" w:rsidRDefault="00D94715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Tuto Smlouvu lze změnit pouze písemnými číslovanými dodatky podepsaným oprávněnými zástupci obou smluvních stran. Toto ujednání se týká zejména podnětu k omezení rozsahu díla nebo k jeho rozšíření nad rámec této Smlouvy, popřípadě změny použitých materiálu nebo technologií, stejně tak změny termínu pro dokončení díla. </w:t>
      </w:r>
    </w:p>
    <w:p w:rsidR="00611FDB" w:rsidRPr="00F15EC6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  <w:bCs/>
        </w:rPr>
        <w:t>Objednatel je oprávněn od této Smlouvy odstoupit ze zákonných důvodů.</w:t>
      </w:r>
    </w:p>
    <w:p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Zhotovitel je oprávněn od této Smlouvy odstoupit ze zákonných důvodů, zejména pak v případě, jestliže je Objednatel v prodlení se zaplacením ceny díla nebo kterékoliv její části po dobu delší než 1</w:t>
      </w:r>
      <w:r>
        <w:rPr>
          <w:rFonts w:ascii="Arial" w:hAnsi="Arial" w:cs="Arial"/>
          <w:bCs/>
        </w:rPr>
        <w:t>0</w:t>
      </w:r>
      <w:r w:rsidRPr="006C51E1">
        <w:rPr>
          <w:rFonts w:ascii="Arial" w:hAnsi="Arial" w:cs="Arial"/>
          <w:bCs/>
        </w:rPr>
        <w:t xml:space="preserve"> dnů ode dne její splatnosti</w:t>
      </w:r>
      <w:r>
        <w:rPr>
          <w:rFonts w:ascii="Arial" w:hAnsi="Arial" w:cs="Arial"/>
          <w:bCs/>
        </w:rPr>
        <w:t>,</w:t>
      </w:r>
      <w:r w:rsidRPr="006C51E1">
        <w:rPr>
          <w:rFonts w:ascii="Arial" w:hAnsi="Arial" w:cs="Arial"/>
          <w:bCs/>
        </w:rPr>
        <w:t xml:space="preserve"> nebo jestliže Objednatel nezajistí Zhotoviteli podmínky pro řádný výkon jeho činností podle této Smlouvy a tuto skutečnost nenapraví ani po písemném upozornění v dodatečné přiměřené lhůtě poskytnuté mu Zhotovitelem.</w:t>
      </w:r>
    </w:p>
    <w:p w:rsidR="00611FDB" w:rsidRDefault="00611FDB" w:rsidP="00843712">
      <w:pPr>
        <w:numPr>
          <w:ilvl w:val="0"/>
          <w:numId w:val="11"/>
        </w:numPr>
        <w:tabs>
          <w:tab w:val="left" w:pos="360"/>
          <w:tab w:val="left" w:pos="705"/>
        </w:tabs>
        <w:spacing w:before="120"/>
        <w:ind w:left="357" w:hanging="357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 případě oprávněného odstoupení kterékoli ze smluvních stran od této Smlouvy jsou smluvní</w:t>
      </w:r>
      <w:r w:rsidR="00BC19A3">
        <w:rPr>
          <w:rFonts w:ascii="Arial" w:hAnsi="Arial" w:cs="Arial"/>
          <w:bCs/>
        </w:rPr>
        <w:t xml:space="preserve"> </w:t>
      </w:r>
      <w:r w:rsidRPr="006C51E1">
        <w:rPr>
          <w:rFonts w:ascii="Arial" w:hAnsi="Arial" w:cs="Arial"/>
          <w:bCs/>
        </w:rPr>
        <w:t>strany povinny uhradit si navzájem účelně vynaložené náklady spojené s plněním této Smlouvy.</w:t>
      </w:r>
    </w:p>
    <w:p w:rsidR="00D94715" w:rsidRDefault="00D94715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F94216" w:rsidRPr="006C51E1" w:rsidRDefault="00F94216" w:rsidP="00D94715">
      <w:pPr>
        <w:tabs>
          <w:tab w:val="left" w:pos="360"/>
          <w:tab w:val="left" w:pos="705"/>
        </w:tabs>
        <w:rPr>
          <w:rFonts w:ascii="Arial" w:hAnsi="Arial" w:cs="Arial"/>
          <w:bCs/>
        </w:rPr>
      </w:pPr>
    </w:p>
    <w:p w:rsidR="00630F65" w:rsidRPr="00843712" w:rsidRDefault="00630F6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Doručování</w:t>
      </w:r>
    </w:p>
    <w:p w:rsidR="00630F65" w:rsidRPr="00630F65" w:rsidRDefault="00630F65" w:rsidP="0084371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before="120"/>
        <w:ind w:left="357" w:hanging="357"/>
        <w:jc w:val="both"/>
        <w:outlineLvl w:val="1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>Veškerá oznámení, žádosti nebo jiná sdělení učiněná některou smluvní stranou na základě této smlouvy budou učiněna písemně a budou považována za řádně učiněná, jakmile budou doručena druhé smluvní straně osobně, kurýrní službou poskytující potvrzení o doručení nebo doporučenou poštou na adresu příslušné smluvní strany uvedenou níže nebo na jinou adresu, kterou příslušná smluvní strana písemně</w:t>
      </w:r>
      <w:r w:rsidR="00843712">
        <w:rPr>
          <w:rFonts w:ascii="Arial" w:hAnsi="Arial" w:cs="Arial"/>
          <w:color w:val="000000"/>
          <w:lang w:eastAsia="de-DE"/>
        </w:rPr>
        <w:t xml:space="preserve"> oznámí druhé smluvní straně. </w:t>
      </w:r>
    </w:p>
    <w:p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O</w:t>
      </w:r>
      <w:r w:rsidRPr="00630F65">
        <w:rPr>
          <w:rFonts w:ascii="Arial" w:hAnsi="Arial" w:cs="Arial"/>
          <w:color w:val="000000"/>
          <w:lang w:eastAsia="de-DE"/>
        </w:rPr>
        <w:t xml:space="preserve">bjednateli </w:t>
      </w:r>
    </w:p>
    <w:p w:rsidR="00630F65" w:rsidRPr="00630F65" w:rsidRDefault="00AA06E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AA06EE">
        <w:rPr>
          <w:rFonts w:ascii="Arial" w:hAnsi="Arial" w:cs="Arial"/>
          <w:color w:val="000000"/>
          <w:lang w:eastAsia="de-DE"/>
        </w:rPr>
        <w:t>SITEL, spol. s r.o.</w:t>
      </w:r>
    </w:p>
    <w:p w:rsidR="00630F65" w:rsidRPr="00630F65" w:rsidRDefault="00AA06E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 w:rsidRPr="00AA06EE">
        <w:rPr>
          <w:rFonts w:ascii="Arial" w:hAnsi="Arial" w:cs="Arial"/>
          <w:color w:val="000000"/>
          <w:lang w:eastAsia="de-DE"/>
        </w:rPr>
        <w:t>Nad Elektrárnou 1526/45</w:t>
      </w:r>
    </w:p>
    <w:p w:rsidR="00630F65" w:rsidRPr="00630F65" w:rsidRDefault="00AA06E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gramStart"/>
      <w:r w:rsidRPr="00AA06EE">
        <w:rPr>
          <w:rFonts w:ascii="Arial" w:hAnsi="Arial" w:cs="Arial"/>
          <w:color w:val="000000"/>
          <w:lang w:eastAsia="de-DE"/>
        </w:rPr>
        <w:t>106 00  Praha</w:t>
      </w:r>
      <w:proofErr w:type="gramEnd"/>
      <w:r w:rsidRPr="00AA06EE">
        <w:rPr>
          <w:rFonts w:ascii="Arial" w:hAnsi="Arial" w:cs="Arial"/>
          <w:color w:val="000000"/>
          <w:lang w:eastAsia="de-DE"/>
        </w:rPr>
        <w:t xml:space="preserve"> 10</w:t>
      </w:r>
    </w:p>
    <w:p w:rsidR="00630F65" w:rsidRPr="00630F65" w:rsidRDefault="008E1A4F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spellStart"/>
      <w:r>
        <w:rPr>
          <w:rFonts w:ascii="Arial" w:hAnsi="Arial" w:cs="Arial"/>
          <w:color w:val="000000"/>
          <w:lang w:eastAsia="de-DE"/>
        </w:rPr>
        <w:t>xxx</w:t>
      </w:r>
      <w:proofErr w:type="spellEnd"/>
    </w:p>
    <w:p w:rsidR="00630F65" w:rsidRPr="00630F65" w:rsidRDefault="008E1A4F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spellStart"/>
      <w:r>
        <w:rPr>
          <w:rFonts w:ascii="Arial" w:hAnsi="Arial" w:cs="Arial"/>
          <w:color w:val="000000"/>
          <w:lang w:eastAsia="de-DE"/>
        </w:rPr>
        <w:t>xxx</w:t>
      </w:r>
      <w:proofErr w:type="spellEnd"/>
    </w:p>
    <w:p w:rsidR="00630F65" w:rsidRPr="00630F65" w:rsidRDefault="00630F65" w:rsidP="00843712">
      <w:pPr>
        <w:numPr>
          <w:ilvl w:val="0"/>
          <w:numId w:val="24"/>
        </w:numPr>
        <w:tabs>
          <w:tab w:val="num" w:pos="672"/>
        </w:tabs>
        <w:suppressAutoHyphens/>
        <w:spacing w:before="60"/>
        <w:ind w:left="1097"/>
        <w:jc w:val="both"/>
        <w:rPr>
          <w:rFonts w:ascii="Arial" w:hAnsi="Arial" w:cs="Arial"/>
          <w:color w:val="000000"/>
          <w:lang w:eastAsia="de-DE"/>
        </w:rPr>
      </w:pPr>
      <w:r w:rsidRPr="00630F65">
        <w:rPr>
          <w:rFonts w:ascii="Arial" w:hAnsi="Arial" w:cs="Arial"/>
          <w:color w:val="000000"/>
          <w:lang w:eastAsia="de-DE"/>
        </w:rPr>
        <w:t xml:space="preserve">Oznámení určená </w:t>
      </w:r>
      <w:r>
        <w:rPr>
          <w:rFonts w:ascii="Arial" w:hAnsi="Arial" w:cs="Arial"/>
          <w:color w:val="000000"/>
          <w:lang w:eastAsia="de-DE"/>
        </w:rPr>
        <w:t>Z</w:t>
      </w:r>
      <w:r w:rsidRPr="00630F65">
        <w:rPr>
          <w:rFonts w:ascii="Arial" w:hAnsi="Arial" w:cs="Arial"/>
          <w:color w:val="000000"/>
          <w:lang w:eastAsia="de-DE"/>
        </w:rPr>
        <w:t>hotoviteli:</w:t>
      </w:r>
    </w:p>
    <w:p w:rsidR="00630F65" w:rsidRPr="00630F65" w:rsidRDefault="00630F65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ČD – Telematika a.s.</w:t>
      </w:r>
    </w:p>
    <w:p w:rsidR="00630F65" w:rsidRPr="00630F65" w:rsidRDefault="00AA06E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Pod Táborem</w:t>
      </w:r>
    </w:p>
    <w:p w:rsidR="00630F65" w:rsidRPr="00630F65" w:rsidRDefault="00AA06EE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r>
        <w:rPr>
          <w:rFonts w:ascii="Arial" w:hAnsi="Arial" w:cs="Arial"/>
          <w:color w:val="000000"/>
          <w:lang w:eastAsia="de-DE"/>
        </w:rPr>
        <w:t>130 00 Praha 3</w:t>
      </w:r>
    </w:p>
    <w:p w:rsidR="00630F65" w:rsidRPr="00630F65" w:rsidRDefault="000C31C0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spellStart"/>
      <w:r>
        <w:rPr>
          <w:rFonts w:ascii="Arial" w:hAnsi="Arial" w:cs="Arial"/>
          <w:color w:val="000000"/>
          <w:lang w:eastAsia="de-DE"/>
        </w:rPr>
        <w:t>xxx</w:t>
      </w:r>
      <w:proofErr w:type="spellEnd"/>
    </w:p>
    <w:p w:rsidR="00630F65" w:rsidRPr="00630F65" w:rsidRDefault="000C31C0" w:rsidP="00843712">
      <w:pPr>
        <w:suppressAutoHyphens/>
        <w:spacing w:before="60"/>
        <w:ind w:left="672"/>
        <w:jc w:val="both"/>
        <w:rPr>
          <w:rFonts w:ascii="Arial" w:hAnsi="Arial" w:cs="Arial"/>
          <w:color w:val="000000"/>
          <w:lang w:eastAsia="de-DE"/>
        </w:rPr>
      </w:pPr>
      <w:proofErr w:type="spellStart"/>
      <w:r>
        <w:rPr>
          <w:rFonts w:ascii="Arial" w:hAnsi="Arial" w:cs="Arial"/>
          <w:color w:val="000000"/>
          <w:lang w:eastAsia="de-DE"/>
        </w:rPr>
        <w:t>xxx</w:t>
      </w:r>
      <w:proofErr w:type="spellEnd"/>
    </w:p>
    <w:p w:rsidR="00CC03C6" w:rsidRPr="00CC03C6" w:rsidRDefault="00CC03C6" w:rsidP="00843712">
      <w:pPr>
        <w:numPr>
          <w:ilvl w:val="0"/>
          <w:numId w:val="23"/>
        </w:numPr>
        <w:suppressAutoHyphens/>
        <w:spacing w:before="120"/>
        <w:ind w:left="357" w:hanging="357"/>
        <w:jc w:val="both"/>
        <w:rPr>
          <w:rFonts w:ascii="Arial" w:hAnsi="Arial" w:cs="Arial"/>
          <w:lang w:eastAsia="de-DE"/>
        </w:rPr>
      </w:pPr>
      <w:r w:rsidRPr="00CC03C6">
        <w:rPr>
          <w:rFonts w:ascii="Arial" w:hAnsi="Arial" w:cs="Arial"/>
          <w:lang w:eastAsia="de-DE"/>
        </w:rPr>
        <w:t>Veškerá oznámení učiněná na základě této Smlouvy budou považována za doručená: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jejich fyzického přijetí adresátem v případě osobního doručení nebo doručení kurýrní službou;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doručence v případě doručení doporučenou poštou;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v den uvedený na potvrzení o provedení nepřerušeného faxového přenosu v případě doručení faxem; nebo</w:t>
      </w:r>
    </w:p>
    <w:p w:rsidR="00CC03C6" w:rsidRPr="00CC03C6" w:rsidRDefault="00CC03C6" w:rsidP="00843712">
      <w:pPr>
        <w:numPr>
          <w:ilvl w:val="0"/>
          <w:numId w:val="25"/>
        </w:numPr>
        <w:tabs>
          <w:tab w:val="clear" w:pos="1701"/>
          <w:tab w:val="num" w:pos="1016"/>
        </w:tabs>
        <w:suppressAutoHyphens/>
        <w:spacing w:before="60"/>
        <w:ind w:left="1015" w:hanging="539"/>
        <w:jc w:val="both"/>
        <w:rPr>
          <w:rFonts w:ascii="Arial" w:hAnsi="Arial" w:cs="Arial"/>
          <w:color w:val="000000"/>
          <w:lang w:eastAsia="de-DE"/>
        </w:rPr>
      </w:pPr>
      <w:r w:rsidRPr="00CC03C6">
        <w:rPr>
          <w:rFonts w:ascii="Arial" w:hAnsi="Arial" w:cs="Arial"/>
          <w:color w:val="000000"/>
          <w:lang w:eastAsia="de-DE"/>
        </w:rPr>
        <w:t>třetí (3.) den po prokazatelném odeslání doporučenou poštou, jestliže smluvní strana na adrese platné pro zasílání pošty k jejím rukám podle této Smlouvy nebo podle obchodního rejstříku zásilku nepřevezme.</w:t>
      </w:r>
    </w:p>
    <w:p w:rsidR="00630F65" w:rsidRDefault="00630F65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F94216" w:rsidRDefault="00F94216" w:rsidP="00356F31">
      <w:pPr>
        <w:tabs>
          <w:tab w:val="left" w:pos="360"/>
          <w:tab w:val="left" w:pos="705"/>
        </w:tabs>
        <w:jc w:val="both"/>
        <w:rPr>
          <w:rFonts w:ascii="Arial" w:hAnsi="Arial" w:cs="Arial"/>
          <w:bCs/>
        </w:rPr>
      </w:pPr>
    </w:p>
    <w:p w:rsidR="00D94715" w:rsidRPr="00843712" w:rsidRDefault="00D94715" w:rsidP="00C5092E">
      <w:pPr>
        <w:numPr>
          <w:ilvl w:val="0"/>
          <w:numId w:val="20"/>
        </w:numPr>
        <w:tabs>
          <w:tab w:val="clear" w:pos="1080"/>
        </w:tabs>
        <w:ind w:left="540" w:hanging="540"/>
        <w:rPr>
          <w:rFonts w:ascii="Arial" w:hAnsi="Arial" w:cs="Arial"/>
          <w:b/>
          <w:bCs/>
          <w:sz w:val="22"/>
          <w:u w:val="single"/>
        </w:rPr>
      </w:pPr>
      <w:r w:rsidRPr="00843712">
        <w:rPr>
          <w:rFonts w:ascii="Arial" w:hAnsi="Arial" w:cs="Arial"/>
          <w:b/>
          <w:bCs/>
          <w:sz w:val="22"/>
          <w:u w:val="single"/>
        </w:rPr>
        <w:t>Závěrečná ustanovení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 xml:space="preserve">Tato Smlouva je vyhotovena ve čtyřech vyhotoveních, z nichž každá smluvní strana obdrží po dvou. </w:t>
      </w:r>
    </w:p>
    <w:p w:rsidR="00D46B72" w:rsidRPr="00A22ECE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  <w:b/>
        </w:rPr>
        <w:t>.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povinným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subjektem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340/2015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zvláštních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podmínkách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některých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uveřejňování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těchto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(</w:t>
      </w:r>
      <w:r w:rsidRPr="009950A6">
        <w:rPr>
          <w:rFonts w:ascii="Arial" w:eastAsia="Calibri" w:hAnsi="Arial" w:cs="Arial"/>
        </w:rPr>
        <w:t>zákon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proofErr w:type="gramStart"/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>) (</w:t>
      </w:r>
      <w:r w:rsidRPr="009950A6">
        <w:rPr>
          <w:rFonts w:ascii="Arial" w:eastAsia="Calibri" w:hAnsi="Arial" w:cs="Arial"/>
        </w:rPr>
        <w:t>dále</w:t>
      </w:r>
      <w:proofErr w:type="gramEnd"/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jako</w:t>
      </w:r>
      <w:r w:rsidRPr="009950A6">
        <w:rPr>
          <w:rFonts w:ascii="Arial" w:hAnsi="Arial" w:cs="Arial"/>
        </w:rPr>
        <w:t xml:space="preserve"> „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“). </w:t>
      </w:r>
      <w:r w:rsidRPr="009950A6">
        <w:rPr>
          <w:rFonts w:ascii="Arial" w:eastAsia="Calibri" w:hAnsi="Arial" w:cs="Arial"/>
        </w:rPr>
        <w:t>Dle</w:t>
      </w:r>
      <w:r w:rsidRPr="009950A6">
        <w:rPr>
          <w:rFonts w:ascii="Arial" w:hAnsi="Arial" w:cs="Arial"/>
        </w:rPr>
        <w:t xml:space="preserve"> </w:t>
      </w:r>
      <w:proofErr w:type="spellStart"/>
      <w:r w:rsidRPr="009950A6">
        <w:rPr>
          <w:rFonts w:ascii="Arial" w:eastAsia="Calibri" w:hAnsi="Arial" w:cs="Arial"/>
        </w:rPr>
        <w:t>ZoRS</w:t>
      </w:r>
      <w:proofErr w:type="spellEnd"/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společnost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povinna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uveřejňovat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vybrané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smlouvy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provozovaných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Ministerstvem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vnitra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což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Zhotovitel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svým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podpisem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závěr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bere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na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vědomí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a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</w:t>
      </w:r>
      <w:r w:rsidRPr="00A22ECE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>u</w:t>
      </w:r>
      <w:r w:rsidRPr="00A22ECE">
        <w:rPr>
          <w:rFonts w:ascii="Arial" w:eastAsia="Calibri" w:hAnsi="Arial" w:cs="Arial"/>
        </w:rPr>
        <w:t>veřejněním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této</w:t>
      </w:r>
      <w:r w:rsidRPr="00A22E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A22ECE">
        <w:rPr>
          <w:rFonts w:ascii="Arial" w:eastAsia="Calibri" w:hAnsi="Arial" w:cs="Arial"/>
        </w:rPr>
        <w:t>mlouvy</w:t>
      </w:r>
      <w:r w:rsidRPr="00A22ECE">
        <w:rPr>
          <w:rFonts w:ascii="Arial" w:hAnsi="Arial" w:cs="Arial"/>
        </w:rPr>
        <w:t xml:space="preserve"> </w:t>
      </w:r>
      <w:r w:rsidRPr="00A22ECE">
        <w:rPr>
          <w:rFonts w:ascii="Arial" w:eastAsia="Calibri" w:hAnsi="Arial" w:cs="Arial"/>
        </w:rPr>
        <w:t>souhlasí</w:t>
      </w:r>
      <w:r w:rsidRPr="00A22ECE">
        <w:rPr>
          <w:rFonts w:ascii="Arial" w:hAnsi="Arial" w:cs="Arial"/>
        </w:rPr>
        <w:t>.</w:t>
      </w:r>
    </w:p>
    <w:p w:rsidR="00D46B72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berou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vědomí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byla</w:t>
      </w:r>
      <w:r w:rsidRPr="009950A6">
        <w:rPr>
          <w:rFonts w:ascii="Arial" w:hAnsi="Arial" w:cs="Arial"/>
        </w:rPr>
        <w:t>-</w:t>
      </w:r>
      <w:r w:rsidRPr="009950A6">
        <w:rPr>
          <w:rFonts w:ascii="Arial" w:eastAsia="Calibri" w:hAnsi="Arial" w:cs="Arial"/>
        </w:rPr>
        <w:t>li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uzavřena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</w:t>
      </w:r>
      <w:r w:rsidRPr="009950A6">
        <w:rPr>
          <w:rFonts w:ascii="Arial" w:hAnsi="Arial" w:cs="Arial"/>
        </w:rPr>
        <w:t xml:space="preserve"> </w:t>
      </w:r>
      <w:proofErr w:type="gramStart"/>
      <w:r w:rsidRPr="009950A6">
        <w:rPr>
          <w:rFonts w:ascii="Arial" w:hAnsi="Arial" w:cs="Arial"/>
        </w:rPr>
        <w:t>1.7.</w:t>
      </w:r>
      <w:r>
        <w:rPr>
          <w:rFonts w:ascii="Arial" w:eastAsia="Calibri" w:hAnsi="Arial" w:cs="Arial"/>
        </w:rPr>
        <w:t>2017</w:t>
      </w:r>
      <w:proofErr w:type="gramEnd"/>
      <w:r>
        <w:rPr>
          <w:rFonts w:ascii="Arial" w:eastAsia="Calibri" w:hAnsi="Arial" w:cs="Arial"/>
        </w:rPr>
        <w:t xml:space="preserve"> </w:t>
      </w:r>
      <w:r w:rsidRPr="002A2541">
        <w:rPr>
          <w:rFonts w:ascii="Arial" w:eastAsia="Calibri" w:hAnsi="Arial" w:cs="Arial"/>
        </w:rPr>
        <w:t xml:space="preserve">a podléhá-li </w:t>
      </w:r>
      <w:proofErr w:type="spellStart"/>
      <w:r w:rsidRPr="002A2541">
        <w:rPr>
          <w:rFonts w:ascii="Arial" w:eastAsia="Calibri" w:hAnsi="Arial" w:cs="Arial"/>
        </w:rPr>
        <w:t>ZoRS</w:t>
      </w:r>
      <w:proofErr w:type="spellEnd"/>
      <w:r w:rsidRPr="002A2541">
        <w:rPr>
          <w:rFonts w:ascii="Arial" w:eastAsia="Calibri" w:hAnsi="Arial" w:cs="Arial"/>
        </w:rPr>
        <w:t>,</w:t>
      </w:r>
      <w:r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nabývá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účinnosti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dnem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 w:rsidRPr="009950A6"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smluv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ČD</w:t>
      </w:r>
      <w:r w:rsidRPr="009950A6">
        <w:rPr>
          <w:rFonts w:ascii="Arial" w:hAnsi="Arial" w:cs="Arial"/>
        </w:rPr>
        <w:t xml:space="preserve"> – </w:t>
      </w:r>
      <w:r w:rsidRPr="009950A6">
        <w:rPr>
          <w:rFonts w:ascii="Arial" w:eastAsia="Calibri" w:hAnsi="Arial" w:cs="Arial"/>
        </w:rPr>
        <w:t>Telematika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a</w:t>
      </w:r>
      <w:r w:rsidRPr="009950A6">
        <w:rPr>
          <w:rFonts w:ascii="Arial" w:hAnsi="Arial" w:cs="Arial"/>
        </w:rPr>
        <w:t>.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. </w:t>
      </w:r>
      <w:r w:rsidRPr="009950A6">
        <w:rPr>
          <w:rFonts w:ascii="Arial" w:eastAsia="Calibri" w:hAnsi="Arial" w:cs="Arial"/>
        </w:rPr>
        <w:t>se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zavazuje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bez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zbytečného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odkladu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nejpozději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však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9950A6">
        <w:rPr>
          <w:rFonts w:ascii="Arial" w:hAnsi="Arial" w:cs="Arial"/>
        </w:rPr>
        <w:t xml:space="preserve">0 </w:t>
      </w:r>
      <w:r w:rsidRPr="009950A6">
        <w:rPr>
          <w:rFonts w:ascii="Arial" w:eastAsia="Calibri" w:hAnsi="Arial" w:cs="Arial"/>
        </w:rPr>
        <w:t>dnů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ode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dne</w:t>
      </w:r>
      <w:r w:rsidR="00730478">
        <w:rPr>
          <w:rFonts w:ascii="Arial" w:eastAsia="Calibri" w:hAnsi="Arial" w:cs="Arial"/>
        </w:rPr>
        <w:t xml:space="preserve"> uzavření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eastAsia="Calibri" w:hAnsi="Arial" w:cs="Arial"/>
        </w:rPr>
        <w:t>S</w:t>
      </w:r>
      <w:r w:rsidRPr="009950A6">
        <w:rPr>
          <w:rFonts w:ascii="Arial" w:eastAsia="Calibri" w:hAnsi="Arial" w:cs="Arial"/>
        </w:rPr>
        <w:t>mlouvy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zajistit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její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uveřejnění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</w:t>
      </w:r>
      <w:r>
        <w:rPr>
          <w:rFonts w:ascii="Arial" w:hAnsi="Arial" w:cs="Arial"/>
        </w:rPr>
        <w:t> </w:t>
      </w:r>
      <w:r w:rsidRPr="009950A6">
        <w:rPr>
          <w:rFonts w:ascii="Arial" w:eastAsia="Calibri" w:hAnsi="Arial" w:cs="Arial"/>
        </w:rPr>
        <w:t>registru</w:t>
      </w:r>
      <w:r>
        <w:rPr>
          <w:rFonts w:ascii="Arial" w:eastAsia="Calibri" w:hAnsi="Arial" w:cs="Arial"/>
        </w:rPr>
        <w:t xml:space="preserve"> smluv</w:t>
      </w:r>
      <w:r w:rsidRPr="00A22EC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F731C">
        <w:rPr>
          <w:rFonts w:ascii="Arial" w:hAnsi="Arial" w:cs="Arial"/>
        </w:rPr>
        <w:t xml:space="preserve">V případě, že ve lhůtě do 3 měsíců ode dne uzavření této </w:t>
      </w:r>
      <w:r>
        <w:rPr>
          <w:rFonts w:ascii="Arial" w:hAnsi="Arial" w:cs="Arial"/>
        </w:rPr>
        <w:t>S</w:t>
      </w:r>
      <w:r w:rsidRPr="00DF731C">
        <w:rPr>
          <w:rFonts w:ascii="Arial" w:hAnsi="Arial" w:cs="Arial"/>
        </w:rPr>
        <w:t xml:space="preserve">mlouvy dojde ke změně právní úpravy týkající se </w:t>
      </w:r>
      <w:proofErr w:type="spellStart"/>
      <w:r w:rsidRPr="00DF731C">
        <w:rPr>
          <w:rFonts w:ascii="Arial" w:hAnsi="Arial" w:cs="Arial"/>
        </w:rPr>
        <w:t>ZoRS</w:t>
      </w:r>
      <w:proofErr w:type="spellEnd"/>
      <w:r>
        <w:rPr>
          <w:rFonts w:ascii="Arial" w:hAnsi="Arial" w:cs="Arial"/>
        </w:rPr>
        <w:t>, podle které bude tato S</w:t>
      </w:r>
      <w:r w:rsidRPr="00DF731C">
        <w:rPr>
          <w:rFonts w:ascii="Arial" w:hAnsi="Arial" w:cs="Arial"/>
        </w:rPr>
        <w:t>mlouva z povinnosti zveřejnění vyjmuta, sjednávají smluvní strany, že povinnost k zajištění uveřejnění v registru smluv, nebyla-li dosud splněna, zaniká od samého počátku, nestanoví-li právní předpisy jinak</w:t>
      </w:r>
      <w:r>
        <w:rPr>
          <w:rFonts w:ascii="Arial" w:hAnsi="Arial" w:cs="Arial"/>
        </w:rPr>
        <w:t>.</w:t>
      </w:r>
    </w:p>
    <w:p w:rsidR="00D46B72" w:rsidRPr="00A22ECE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</w:rPr>
      </w:pPr>
      <w:r w:rsidRPr="00DF731C">
        <w:rPr>
          <w:rFonts w:ascii="Arial" w:hAnsi="Arial" w:cs="Arial"/>
        </w:rPr>
        <w:t xml:space="preserve">V případě, že by došlo k uveřejnění v registru smluv dle </w:t>
      </w:r>
      <w:proofErr w:type="spellStart"/>
      <w:r w:rsidRPr="00DF731C">
        <w:rPr>
          <w:rFonts w:ascii="Arial" w:hAnsi="Arial" w:cs="Arial"/>
        </w:rPr>
        <w:t>ZoRS</w:t>
      </w:r>
      <w:proofErr w:type="spellEnd"/>
      <w:r w:rsidRPr="00DF731C">
        <w:rPr>
          <w:rFonts w:ascii="Arial" w:hAnsi="Arial" w:cs="Arial"/>
        </w:rPr>
        <w:t xml:space="preserve"> jinou smluvní stranou odlišnou od ČD – Telematika a.s., zavazuje </w:t>
      </w:r>
      <w:r>
        <w:rPr>
          <w:rFonts w:ascii="Arial" w:hAnsi="Arial" w:cs="Arial"/>
        </w:rPr>
        <w:t>se smluvní strana, která takto S</w:t>
      </w:r>
      <w:r w:rsidRPr="00DF731C">
        <w:rPr>
          <w:rFonts w:ascii="Arial" w:hAnsi="Arial" w:cs="Arial"/>
        </w:rPr>
        <w:t>mlouvu uveřejní, na výzvu nahradit škodu, bude-li tato, jakož i její výše jednoznačně a prokazatelně doložena smluvní straně, která porušila povinnost dle toh</w:t>
      </w:r>
      <w:r>
        <w:rPr>
          <w:rFonts w:ascii="Arial" w:hAnsi="Arial" w:cs="Arial"/>
        </w:rPr>
        <w:t>oto odstavce S</w:t>
      </w:r>
      <w:r w:rsidRPr="00DF731C">
        <w:rPr>
          <w:rFonts w:ascii="Arial" w:hAnsi="Arial" w:cs="Arial"/>
        </w:rPr>
        <w:t>mlouvy</w:t>
      </w:r>
      <w:r>
        <w:rPr>
          <w:rFonts w:ascii="Arial" w:hAnsi="Arial" w:cs="Arial"/>
        </w:rPr>
        <w:t>.</w:t>
      </w:r>
    </w:p>
    <w:p w:rsidR="009B48DE" w:rsidRPr="00A51E99" w:rsidRDefault="00D46B72" w:rsidP="00D46B72">
      <w:pPr>
        <w:numPr>
          <w:ilvl w:val="0"/>
          <w:numId w:val="13"/>
        </w:numPr>
        <w:spacing w:before="120"/>
        <w:jc w:val="both"/>
        <w:rPr>
          <w:rFonts w:ascii="Arial" w:hAnsi="Arial" w:cs="Arial"/>
          <w:bCs/>
        </w:rPr>
      </w:pPr>
      <w:r w:rsidRPr="009950A6">
        <w:rPr>
          <w:rFonts w:ascii="Arial" w:eastAsia="Calibri" w:hAnsi="Arial" w:cs="Arial"/>
        </w:rPr>
        <w:t>Smluvní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strany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tímto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výslovně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konstatují</w:t>
      </w:r>
      <w:r w:rsidRPr="009950A6">
        <w:rPr>
          <w:rFonts w:ascii="Arial" w:hAnsi="Arial" w:cs="Arial"/>
        </w:rPr>
        <w:t xml:space="preserve">, </w:t>
      </w:r>
      <w:r w:rsidRPr="009950A6">
        <w:rPr>
          <w:rFonts w:ascii="Arial" w:eastAsia="Calibri" w:hAnsi="Arial" w:cs="Arial"/>
        </w:rPr>
        <w:t>že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považují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celý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obsah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této</w:t>
      </w:r>
      <w:r w:rsidRPr="009950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9950A6">
        <w:rPr>
          <w:rFonts w:ascii="Arial" w:eastAsia="Calibri" w:hAnsi="Arial" w:cs="Arial"/>
        </w:rPr>
        <w:t>mlouvy včetně souvisejících příloh</w:t>
      </w:r>
      <w:r w:rsidRPr="009950A6">
        <w:rPr>
          <w:rFonts w:ascii="Arial" w:hAnsi="Arial" w:cs="Arial"/>
        </w:rPr>
        <w:t xml:space="preserve"> </w:t>
      </w:r>
      <w:r w:rsidR="00730478">
        <w:rPr>
          <w:rFonts w:ascii="Arial" w:hAnsi="Arial" w:cs="Arial"/>
        </w:rPr>
        <w:t xml:space="preserve">Smlouvy </w:t>
      </w:r>
      <w:r w:rsidRPr="009950A6">
        <w:rPr>
          <w:rFonts w:ascii="Arial" w:eastAsia="Calibri" w:hAnsi="Arial" w:cs="Arial"/>
        </w:rPr>
        <w:t>za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předmět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obchodního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tajemství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ve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smyslu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§</w:t>
      </w:r>
      <w:r w:rsidRPr="009950A6">
        <w:rPr>
          <w:rFonts w:ascii="Arial" w:hAnsi="Arial" w:cs="Arial"/>
        </w:rPr>
        <w:t xml:space="preserve"> 504 </w:t>
      </w:r>
      <w:r w:rsidRPr="009950A6">
        <w:rPr>
          <w:rFonts w:ascii="Arial" w:eastAsia="Calibri" w:hAnsi="Arial" w:cs="Arial"/>
        </w:rPr>
        <w:t>zákona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</w:t>
      </w:r>
      <w:r w:rsidRPr="009950A6">
        <w:rPr>
          <w:rFonts w:ascii="Arial" w:hAnsi="Arial" w:cs="Arial"/>
        </w:rPr>
        <w:t xml:space="preserve">. 89/2012 </w:t>
      </w:r>
      <w:r w:rsidRPr="009950A6">
        <w:rPr>
          <w:rFonts w:ascii="Arial" w:eastAsia="Calibri" w:hAnsi="Arial" w:cs="Arial"/>
        </w:rPr>
        <w:t>Sb</w:t>
      </w:r>
      <w:r w:rsidRPr="009950A6">
        <w:rPr>
          <w:rFonts w:ascii="Arial" w:hAnsi="Arial" w:cs="Arial"/>
        </w:rPr>
        <w:t xml:space="preserve">., </w:t>
      </w:r>
      <w:r w:rsidRPr="009950A6">
        <w:rPr>
          <w:rFonts w:ascii="Arial" w:eastAsia="Calibri" w:hAnsi="Arial" w:cs="Arial"/>
        </w:rPr>
        <w:t>občanský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zákoník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s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výjimkou</w:t>
      </w:r>
      <w:r w:rsidRPr="009950A6">
        <w:rPr>
          <w:rFonts w:ascii="Arial" w:hAnsi="Arial" w:cs="Arial"/>
        </w:rPr>
        <w:t xml:space="preserve"> </w:t>
      </w:r>
      <w:r w:rsidRPr="009950A6">
        <w:rPr>
          <w:rFonts w:ascii="Arial" w:eastAsia="Calibri" w:hAnsi="Arial" w:cs="Arial"/>
        </w:rPr>
        <w:t>článků</w:t>
      </w:r>
      <w:r w:rsidRPr="00A22ECE">
        <w:rPr>
          <w:rFonts w:ascii="Arial" w:eastAsia="Calibri" w:hAnsi="Arial" w:cs="Arial"/>
        </w:rPr>
        <w:t xml:space="preserve"> čl. I, </w:t>
      </w:r>
      <w:r w:rsidR="00730478">
        <w:rPr>
          <w:rFonts w:ascii="Arial" w:eastAsia="Calibri" w:hAnsi="Arial" w:cs="Arial"/>
        </w:rPr>
        <w:t xml:space="preserve">čl. </w:t>
      </w:r>
      <w:r w:rsidRPr="00A22ECE">
        <w:rPr>
          <w:rFonts w:ascii="Arial" w:eastAsia="Calibri" w:hAnsi="Arial" w:cs="Arial"/>
        </w:rPr>
        <w:t xml:space="preserve">II, </w:t>
      </w:r>
      <w:r w:rsidR="00730478">
        <w:rPr>
          <w:rFonts w:ascii="Arial" w:eastAsia="Calibri" w:hAnsi="Arial" w:cs="Arial"/>
        </w:rPr>
        <w:t xml:space="preserve">čl. V vyjma odst. 2, čl. VII vyjma odst. 2, čl. VIII, IX, XI, </w:t>
      </w:r>
      <w:r>
        <w:rPr>
          <w:rFonts w:ascii="Arial" w:eastAsia="Calibri" w:hAnsi="Arial" w:cs="Arial"/>
        </w:rPr>
        <w:t>XII</w:t>
      </w:r>
      <w:r w:rsidRPr="00A22ECE">
        <w:rPr>
          <w:rFonts w:ascii="Arial" w:eastAsia="Calibri" w:hAnsi="Arial" w:cs="Arial"/>
        </w:rPr>
        <w:t xml:space="preserve"> a </w:t>
      </w:r>
      <w:r>
        <w:rPr>
          <w:rFonts w:ascii="Arial" w:eastAsia="Calibri" w:hAnsi="Arial" w:cs="Arial"/>
        </w:rPr>
        <w:t>XIII této Smlouvy</w:t>
      </w:r>
      <w:r w:rsidRPr="00A22ECE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 xml:space="preserve"> </w:t>
      </w:r>
      <w:r w:rsidRPr="00DF731C">
        <w:rPr>
          <w:rFonts w:ascii="Arial" w:eastAsia="Calibri" w:hAnsi="Arial" w:cs="Arial"/>
        </w:rPr>
        <w:t>Smluvní strany se vzájemně zavazují v případě vzniku pochybností o rozsahu uveřejněných informací poskytovat si nezbytnou součinnost k prokázání rozsahu a obsahu obchodního tajemství v příslušném soudním/správním řízení</w:t>
      </w:r>
      <w:r w:rsidR="009B48DE" w:rsidRPr="00662EB5">
        <w:rPr>
          <w:rFonts w:ascii="Arial" w:hAnsi="Arial" w:cs="Arial"/>
        </w:rPr>
        <w:t>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Veškerá předchozí ujednání mezi stranami této Smlouvy týkající se jejího předmětu pozbývají podpisem této Smlouvy platnosti.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Nevynutitelnost nebo neplatnost kteréhokoli ustanovení této Smlouvy neovlivní vynutitelnost nebo platnost jejích ostatních ustanovení. V případě, že kterékoli ustanovení této Smlouvy by mělo z jakéhokoli důvodu pozbýt platnosti (zejména z důvodu rozporu s aplikovatelnými zákony a ostatními právními normami), smluvní strany se zavazují k nahrazení takového neplatného nebo nevynutitelného ustanovení ustanovením novým, které bude nejblíže odpovídat jeho účelu a smyslu.</w:t>
      </w:r>
    </w:p>
    <w:p w:rsidR="00D94715" w:rsidRDefault="00CF191D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Žádná se smluvních stran není odpovědná za porušení svých závazků z této Smlouvy, pokud je toto porušení způsobeno </w:t>
      </w:r>
      <w:r w:rsidR="007C2236">
        <w:rPr>
          <w:rFonts w:ascii="Arial" w:hAnsi="Arial" w:cs="Arial"/>
          <w:bCs/>
        </w:rPr>
        <w:t xml:space="preserve">mimořádnou nepředvídatelnou a nepřekonatelnou překážkou, vzniklou nezávisle na její vůli ve smyslu § 2913 odst. 2 </w:t>
      </w:r>
      <w:r w:rsidR="00A059CF">
        <w:rPr>
          <w:rFonts w:ascii="Arial" w:hAnsi="Arial" w:cs="Arial"/>
          <w:bCs/>
        </w:rPr>
        <w:t>Občanského zákoníku</w:t>
      </w:r>
      <w:r>
        <w:rPr>
          <w:rFonts w:ascii="Arial" w:hAnsi="Arial" w:cs="Arial"/>
          <w:bCs/>
        </w:rPr>
        <w:t>.</w:t>
      </w:r>
    </w:p>
    <w:p w:rsidR="007C2236" w:rsidRPr="00E0374B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F15EC6">
        <w:rPr>
          <w:rFonts w:ascii="Arial" w:hAnsi="Arial" w:cs="Arial"/>
        </w:rPr>
        <w:t xml:space="preserve">Změní-li se po uzavření Smlouvy okolnosti do té míry, že se plnění podle této Smlouvy stane pro </w:t>
      </w:r>
      <w:r w:rsidR="00FB7ED8">
        <w:rPr>
          <w:rFonts w:ascii="Arial" w:hAnsi="Arial" w:cs="Arial"/>
        </w:rPr>
        <w:t xml:space="preserve">některou ze stran </w:t>
      </w:r>
      <w:r w:rsidRPr="00F15EC6">
        <w:rPr>
          <w:rFonts w:ascii="Arial" w:hAnsi="Arial" w:cs="Arial"/>
        </w:rPr>
        <w:t xml:space="preserve">obtížnější, nemění to nic na jeho povinnosti splnit závazky ze Smlouvy. </w:t>
      </w:r>
      <w:r w:rsidR="00E0374B">
        <w:rPr>
          <w:rFonts w:ascii="Arial" w:hAnsi="Arial" w:cs="Arial"/>
        </w:rPr>
        <w:t xml:space="preserve"> Objednatel</w:t>
      </w:r>
      <w:r w:rsidR="00E0374B">
        <w:rPr>
          <w:rFonts w:ascii="Arial" w:hAnsi="Arial" w:cs="Arial"/>
          <w:bCs/>
        </w:rPr>
        <w:t xml:space="preserve"> </w:t>
      </w:r>
      <w:r w:rsidR="00E0374B" w:rsidRPr="00754D0D">
        <w:rPr>
          <w:rFonts w:ascii="Arial" w:hAnsi="Arial" w:cs="Arial"/>
        </w:rPr>
        <w:t>na sebe přebírá nebezpečí změny</w:t>
      </w:r>
      <w:r w:rsidR="00E0374B" w:rsidRPr="00E34DE2">
        <w:rPr>
          <w:rFonts w:ascii="Arial" w:hAnsi="Arial" w:cs="Arial"/>
        </w:rPr>
        <w:t xml:space="preserve"> okolností</w:t>
      </w:r>
      <w:r w:rsidR="00E0374B">
        <w:rPr>
          <w:rFonts w:ascii="Arial" w:hAnsi="Arial" w:cs="Arial"/>
        </w:rPr>
        <w:t xml:space="preserve">; </w:t>
      </w:r>
      <w:proofErr w:type="spellStart"/>
      <w:r w:rsidR="00E0374B" w:rsidRPr="00754D0D">
        <w:rPr>
          <w:rFonts w:ascii="Arial" w:hAnsi="Arial" w:cs="Arial"/>
        </w:rPr>
        <w:t>ust</w:t>
      </w:r>
      <w:proofErr w:type="spellEnd"/>
      <w:r w:rsidR="00E0374B" w:rsidRPr="00754D0D">
        <w:rPr>
          <w:rFonts w:ascii="Arial" w:hAnsi="Arial" w:cs="Arial"/>
        </w:rPr>
        <w:t>. § 1765 odst. 1 občanského zákoníku se v tomto případě nepoužije</w:t>
      </w:r>
      <w:r w:rsidR="00E0374B">
        <w:rPr>
          <w:rFonts w:ascii="Arial" w:hAnsi="Arial" w:cs="Arial"/>
        </w:rPr>
        <w:t>.</w:t>
      </w:r>
    </w:p>
    <w:p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504CC">
        <w:rPr>
          <w:rFonts w:ascii="Arial" w:hAnsi="Arial" w:cs="Arial"/>
        </w:rPr>
        <w:t xml:space="preserve">Práva a povinnosti smluvních stran výslovně v této Smlouvě neupravená se řídí příslušnými ustanoveními zákona č. </w:t>
      </w:r>
      <w:r>
        <w:rPr>
          <w:rFonts w:ascii="Arial" w:hAnsi="Arial" w:cs="Arial"/>
        </w:rPr>
        <w:t>89</w:t>
      </w:r>
      <w:r w:rsidRPr="00C504CC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Pr="00C504CC">
        <w:rPr>
          <w:rFonts w:ascii="Arial" w:hAnsi="Arial" w:cs="Arial"/>
        </w:rPr>
        <w:t xml:space="preserve"> Sb., Ob</w:t>
      </w:r>
      <w:r>
        <w:rPr>
          <w:rFonts w:ascii="Arial" w:hAnsi="Arial" w:cs="Arial"/>
        </w:rPr>
        <w:t>čanský</w:t>
      </w:r>
      <w:r w:rsidRPr="00C504CC">
        <w:rPr>
          <w:rFonts w:ascii="Arial" w:hAnsi="Arial" w:cs="Arial"/>
        </w:rPr>
        <w:t xml:space="preserve"> zákoník</w:t>
      </w:r>
      <w:r w:rsidR="003536EC">
        <w:rPr>
          <w:rFonts w:ascii="Arial" w:hAnsi="Arial" w:cs="Arial"/>
        </w:rPr>
        <w:t>.</w:t>
      </w:r>
      <w:r w:rsidR="00A059CF" w:rsidRPr="00A059CF">
        <w:rPr>
          <w:rFonts w:ascii="Arial" w:hAnsi="Arial" w:cs="Arial"/>
          <w:bCs/>
          <w:sz w:val="16"/>
        </w:rPr>
        <w:t xml:space="preserve"> </w:t>
      </w:r>
      <w:r w:rsidR="00A059CF" w:rsidRPr="00A059CF">
        <w:rPr>
          <w:rFonts w:ascii="Arial" w:hAnsi="Arial" w:cs="Arial"/>
          <w:szCs w:val="24"/>
        </w:rPr>
        <w:t xml:space="preserve">Smluvní strany pro účely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výslovně sjednávají, že případné obchodní zvyklosti týkající se plnění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 xml:space="preserve">mlouvy nemají přednost před ujednáním v této </w:t>
      </w:r>
      <w:r w:rsidR="00BC19A3">
        <w:rPr>
          <w:rFonts w:ascii="Arial" w:hAnsi="Arial" w:cs="Arial"/>
          <w:szCs w:val="24"/>
        </w:rPr>
        <w:t>S</w:t>
      </w:r>
      <w:r w:rsidR="00A059CF" w:rsidRPr="00A059CF">
        <w:rPr>
          <w:rFonts w:ascii="Arial" w:hAnsi="Arial" w:cs="Arial"/>
          <w:szCs w:val="24"/>
        </w:rPr>
        <w:t>mlouvě, ani před ustanoveními zákona, byť by tato ustanovení neměla donucující účinky.</w:t>
      </w:r>
    </w:p>
    <w:p w:rsidR="00D94715" w:rsidRPr="006C51E1" w:rsidRDefault="00D94715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6C51E1">
        <w:rPr>
          <w:rFonts w:ascii="Arial" w:hAnsi="Arial" w:cs="Arial"/>
          <w:bCs/>
        </w:rPr>
        <w:t>Tato Smlouva nabývá platnosti a účinnosti podpisem obou smluvních stran</w:t>
      </w:r>
      <w:r w:rsidR="00D46B72">
        <w:rPr>
          <w:rFonts w:ascii="Arial" w:hAnsi="Arial" w:cs="Arial"/>
          <w:bCs/>
        </w:rPr>
        <w:t>, není-li sjednána účinnost jiná, zejména dle odst. 3 tohoto článku</w:t>
      </w:r>
      <w:r w:rsidRPr="006C51E1">
        <w:rPr>
          <w:rFonts w:ascii="Arial" w:hAnsi="Arial" w:cs="Arial"/>
          <w:bCs/>
        </w:rPr>
        <w:t>.</w:t>
      </w:r>
    </w:p>
    <w:p w:rsidR="00D94715" w:rsidRPr="006C51E1" w:rsidRDefault="007C2236" w:rsidP="00843712">
      <w:pPr>
        <w:numPr>
          <w:ilvl w:val="0"/>
          <w:numId w:val="13"/>
        </w:numPr>
        <w:tabs>
          <w:tab w:val="left" w:pos="360"/>
          <w:tab w:val="left" w:pos="705"/>
        </w:tabs>
        <w:spacing w:before="120"/>
        <w:jc w:val="both"/>
        <w:rPr>
          <w:rFonts w:ascii="Arial" w:hAnsi="Arial" w:cs="Arial"/>
          <w:bCs/>
        </w:rPr>
      </w:pPr>
      <w:r w:rsidRPr="00C271A4">
        <w:rPr>
          <w:rFonts w:ascii="Arial" w:hAnsi="Arial" w:cs="Arial"/>
          <w:bCs/>
        </w:rPr>
        <w:t xml:space="preserve">Smluvní strany výslovně prohlašují, že si text </w:t>
      </w:r>
      <w:r>
        <w:rPr>
          <w:rFonts w:ascii="Arial" w:hAnsi="Arial" w:cs="Arial"/>
          <w:bCs/>
        </w:rPr>
        <w:t>S</w:t>
      </w:r>
      <w:r w:rsidRPr="00C271A4">
        <w:rPr>
          <w:rFonts w:ascii="Arial" w:hAnsi="Arial" w:cs="Arial"/>
          <w:bCs/>
        </w:rPr>
        <w:t>mlouvy důkladně přečetly, veškerým ustanovením rozumí a souhlasí s nimi, a že žádná ze smluvních stran nejedná v tísni ani za nápadně nevýhodných podmínek</w:t>
      </w:r>
      <w:r w:rsidR="00D94715" w:rsidRPr="006C51E1">
        <w:rPr>
          <w:rFonts w:ascii="Arial" w:hAnsi="Arial" w:cs="Arial"/>
          <w:bCs/>
        </w:rPr>
        <w:t>, na důkaz čehož připojují níže své podpisy.</w:t>
      </w:r>
    </w:p>
    <w:p w:rsidR="00F95E60" w:rsidRDefault="00F95E60" w:rsidP="00D94715">
      <w:pPr>
        <w:rPr>
          <w:rFonts w:ascii="Arial" w:hAnsi="Arial" w:cs="Arial"/>
        </w:rPr>
      </w:pPr>
    </w:p>
    <w:p w:rsidR="00F94216" w:rsidRDefault="00F94216" w:rsidP="00D94715">
      <w:pPr>
        <w:rPr>
          <w:rFonts w:ascii="Arial" w:hAnsi="Arial" w:cs="Arial"/>
        </w:rPr>
      </w:pPr>
    </w:p>
    <w:p w:rsidR="00F94216" w:rsidRDefault="00F94216" w:rsidP="00D94715">
      <w:pPr>
        <w:rPr>
          <w:rFonts w:ascii="Arial" w:hAnsi="Arial" w:cs="Arial"/>
        </w:rPr>
      </w:pPr>
    </w:p>
    <w:p w:rsidR="00F94216" w:rsidRPr="006C51E1" w:rsidRDefault="00F94216" w:rsidP="00D94715">
      <w:pPr>
        <w:rPr>
          <w:rFonts w:ascii="Arial" w:hAnsi="Arial" w:cs="Arial"/>
        </w:rPr>
      </w:pPr>
    </w:p>
    <w:p w:rsidR="00D94715" w:rsidRPr="006C51E1" w:rsidRDefault="00D94715" w:rsidP="00843712">
      <w:pPr>
        <w:tabs>
          <w:tab w:val="left" w:pos="7020"/>
        </w:tabs>
        <w:rPr>
          <w:rFonts w:ascii="Arial" w:hAnsi="Arial" w:cs="Arial"/>
        </w:rPr>
      </w:pPr>
      <w:r w:rsidRPr="006C51E1">
        <w:rPr>
          <w:rFonts w:ascii="Arial" w:hAnsi="Arial" w:cs="Arial"/>
        </w:rPr>
        <w:t xml:space="preserve">Zhotovitel: </w:t>
      </w:r>
      <w:r w:rsidRPr="006C51E1">
        <w:rPr>
          <w:rFonts w:ascii="Arial" w:hAnsi="Arial" w:cs="Arial"/>
        </w:rPr>
        <w:tab/>
        <w:t>Objednatel:</w:t>
      </w:r>
    </w:p>
    <w:tbl>
      <w:tblPr>
        <w:tblW w:w="4843" w:type="pct"/>
        <w:jc w:val="center"/>
        <w:tblLook w:val="01E0" w:firstRow="1" w:lastRow="1" w:firstColumn="1" w:lastColumn="1" w:noHBand="0" w:noVBand="0"/>
      </w:tblPr>
      <w:tblGrid>
        <w:gridCol w:w="3171"/>
        <w:gridCol w:w="289"/>
        <w:gridCol w:w="3172"/>
        <w:gridCol w:w="289"/>
        <w:gridCol w:w="3172"/>
      </w:tblGrid>
      <w:tr w:rsidR="00D94715" w:rsidRPr="006C51E1" w:rsidTr="009B216E">
        <w:trPr>
          <w:trHeight w:val="391"/>
          <w:jc w:val="center"/>
        </w:trPr>
        <w:tc>
          <w:tcPr>
            <w:tcW w:w="3119" w:type="dxa"/>
            <w:vAlign w:val="center"/>
          </w:tcPr>
          <w:p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AA06EE">
              <w:rPr>
                <w:rFonts w:ascii="Arial" w:hAnsi="Arial" w:cs="Arial"/>
              </w:rPr>
              <w:t xml:space="preserve"> </w:t>
            </w:r>
            <w:proofErr w:type="gramStart"/>
            <w:r w:rsidR="00AA06EE">
              <w:rPr>
                <w:rFonts w:ascii="Arial" w:hAnsi="Arial" w:cs="Arial"/>
              </w:rPr>
              <w:t>4.8.2017</w:t>
            </w:r>
            <w:proofErr w:type="gramEnd"/>
          </w:p>
        </w:tc>
        <w:tc>
          <w:tcPr>
            <w:tcW w:w="284" w:type="dxa"/>
            <w:vAlign w:val="center"/>
          </w:tcPr>
          <w:p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Align w:val="center"/>
          </w:tcPr>
          <w:p w:rsidR="00D94715" w:rsidRPr="006C51E1" w:rsidRDefault="00D94715" w:rsidP="00ED60D9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vAlign w:val="center"/>
          </w:tcPr>
          <w:p w:rsidR="00D94715" w:rsidRPr="006C51E1" w:rsidRDefault="00D94715" w:rsidP="00ED60D9">
            <w:pPr>
              <w:rPr>
                <w:rFonts w:ascii="Arial" w:hAnsi="Arial" w:cs="Arial"/>
              </w:rPr>
            </w:pPr>
            <w:r w:rsidRPr="006C51E1">
              <w:rPr>
                <w:rFonts w:ascii="Arial" w:hAnsi="Arial" w:cs="Arial"/>
              </w:rPr>
              <w:t>Datum:</w:t>
            </w:r>
            <w:r w:rsidR="00D81DAE">
              <w:rPr>
                <w:rFonts w:ascii="Arial" w:hAnsi="Arial" w:cs="Arial"/>
              </w:rPr>
              <w:t xml:space="preserve"> </w:t>
            </w:r>
            <w:proofErr w:type="gramStart"/>
            <w:r w:rsidR="00D81DAE">
              <w:rPr>
                <w:rFonts w:ascii="Arial" w:hAnsi="Arial" w:cs="Arial"/>
              </w:rPr>
              <w:t>4.8.2017</w:t>
            </w:r>
            <w:proofErr w:type="gramEnd"/>
          </w:p>
        </w:tc>
      </w:tr>
      <w:tr w:rsidR="00D94715" w:rsidRPr="006C51E1" w:rsidTr="009B216E">
        <w:trPr>
          <w:jc w:val="center"/>
        </w:trPr>
        <w:tc>
          <w:tcPr>
            <w:tcW w:w="3119" w:type="dxa"/>
          </w:tcPr>
          <w:p w:rsidR="00F95E60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  <w:p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  <w:r w:rsidRPr="006C51E1">
              <w:rPr>
                <w:rFonts w:ascii="Arial" w:hAnsi="Arial" w:cs="Arial"/>
                <w:b/>
              </w:rPr>
              <w:t>ČD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C51E1">
              <w:rPr>
                <w:rFonts w:ascii="Arial" w:hAnsi="Arial" w:cs="Arial"/>
                <w:b/>
              </w:rPr>
              <w:t>Telematika a.s.</w:t>
            </w:r>
          </w:p>
        </w:tc>
        <w:tc>
          <w:tcPr>
            <w:tcW w:w="284" w:type="dxa"/>
          </w:tcPr>
          <w:p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:rsidR="00F95E60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  <w:p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D94715" w:rsidRPr="006C51E1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:rsidR="00D94715" w:rsidRDefault="00D94715" w:rsidP="00ED60D9">
            <w:pPr>
              <w:jc w:val="center"/>
              <w:rPr>
                <w:rFonts w:ascii="Arial" w:hAnsi="Arial" w:cs="Arial"/>
                <w:b/>
              </w:rPr>
            </w:pPr>
          </w:p>
          <w:p w:rsidR="00F95E60" w:rsidRPr="006C51E1" w:rsidRDefault="00AA06EE" w:rsidP="00ED60D9">
            <w:pPr>
              <w:jc w:val="center"/>
              <w:rPr>
                <w:rFonts w:ascii="Arial" w:hAnsi="Arial" w:cs="Arial"/>
                <w:b/>
              </w:rPr>
            </w:pPr>
            <w:r w:rsidRPr="00AA06EE">
              <w:rPr>
                <w:rFonts w:ascii="Arial" w:hAnsi="Arial" w:cs="Arial"/>
                <w:b/>
              </w:rPr>
              <w:t>SITEL, spol. s r.o.</w:t>
            </w:r>
          </w:p>
        </w:tc>
      </w:tr>
      <w:tr w:rsidR="00F95E60" w:rsidRPr="006C51E1" w:rsidTr="009B216E">
        <w:trPr>
          <w:trHeight w:val="790"/>
          <w:jc w:val="center"/>
        </w:trPr>
        <w:tc>
          <w:tcPr>
            <w:tcW w:w="3119" w:type="dxa"/>
          </w:tcPr>
          <w:p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F95E60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---------------------------------</w:t>
            </w:r>
          </w:p>
        </w:tc>
        <w:tc>
          <w:tcPr>
            <w:tcW w:w="284" w:type="dxa"/>
          </w:tcPr>
          <w:p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C4214" w:rsidRPr="006C51E1" w:rsidRDefault="009C4214" w:rsidP="00AA06EE">
            <w:pPr>
              <w:rPr>
                <w:rFonts w:ascii="Arial" w:hAnsi="Arial" w:cs="Arial"/>
                <w:b/>
              </w:rPr>
            </w:pPr>
          </w:p>
        </w:tc>
        <w:tc>
          <w:tcPr>
            <w:tcW w:w="284" w:type="dxa"/>
          </w:tcPr>
          <w:p w:rsidR="00F95E60" w:rsidRPr="006C51E1" w:rsidRDefault="00F95E60" w:rsidP="00ED60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</w:tcPr>
          <w:p w:rsidR="00F95E60" w:rsidRPr="009B216E" w:rsidRDefault="00F95E60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C4214" w:rsidRPr="009B216E" w:rsidRDefault="009C4214" w:rsidP="00ED60D9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  <w:p w:rsidR="009C4214" w:rsidRPr="006C51E1" w:rsidRDefault="009C4214" w:rsidP="00ED60D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--------------------------------------</w:t>
            </w:r>
          </w:p>
        </w:tc>
      </w:tr>
      <w:tr w:rsidR="00D94715" w:rsidRPr="006C51E1" w:rsidTr="009B216E">
        <w:trPr>
          <w:trHeight w:val="494"/>
          <w:jc w:val="center"/>
        </w:trPr>
        <w:tc>
          <w:tcPr>
            <w:tcW w:w="3119" w:type="dxa"/>
          </w:tcPr>
          <w:p w:rsidR="00843712" w:rsidRDefault="00AC6913" w:rsidP="00ED60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:rsidR="00D94715" w:rsidRPr="006C51E1" w:rsidRDefault="00AC6913" w:rsidP="0084371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</w:tc>
        <w:tc>
          <w:tcPr>
            <w:tcW w:w="284" w:type="dxa"/>
          </w:tcPr>
          <w:p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9B216E" w:rsidRPr="009B216E" w:rsidRDefault="009B216E" w:rsidP="009C4214">
            <w:pPr>
              <w:jc w:val="center"/>
              <w:rPr>
                <w:rFonts w:ascii="Arial" w:hAnsi="Arial" w:cs="Arial"/>
              </w:rPr>
            </w:pPr>
            <w:r w:rsidRPr="009B216E">
              <w:rPr>
                <w:rFonts w:ascii="Arial" w:hAnsi="Arial" w:cs="Arial"/>
              </w:rPr>
              <w:t>.</w:t>
            </w:r>
          </w:p>
          <w:p w:rsidR="00D94715" w:rsidRPr="006C51E1" w:rsidRDefault="00D94715" w:rsidP="009C42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D94715" w:rsidRPr="006C51E1" w:rsidRDefault="00D94715" w:rsidP="00ED60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:rsidR="00AC6913" w:rsidRDefault="00AC6913" w:rsidP="005F433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</w:t>
            </w:r>
            <w:proofErr w:type="spellEnd"/>
          </w:p>
          <w:p w:rsidR="00D94715" w:rsidRPr="006C51E1" w:rsidRDefault="00AC6913" w:rsidP="005F43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xxx</w:t>
            </w:r>
          </w:p>
        </w:tc>
      </w:tr>
      <w:tr w:rsidR="00D94715" w:rsidRPr="006C51E1" w:rsidTr="009B216E">
        <w:trPr>
          <w:trHeight w:val="258"/>
          <w:jc w:val="center"/>
        </w:trPr>
        <w:tc>
          <w:tcPr>
            <w:tcW w:w="3119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Zhotovitele</w:t>
            </w:r>
          </w:p>
        </w:tc>
        <w:tc>
          <w:tcPr>
            <w:tcW w:w="284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:rsidR="00D94715" w:rsidRPr="00F95E60" w:rsidRDefault="00D94715" w:rsidP="00AA06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</w:tcPr>
          <w:p w:rsidR="00D94715" w:rsidRPr="00F95E60" w:rsidRDefault="00D94715" w:rsidP="00ED60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E60">
              <w:rPr>
                <w:rFonts w:ascii="Arial" w:hAnsi="Arial" w:cs="Arial"/>
                <w:sz w:val="16"/>
                <w:szCs w:val="16"/>
              </w:rPr>
              <w:t>Podpis oprávněného zástupce Objednatele</w:t>
            </w:r>
          </w:p>
        </w:tc>
      </w:tr>
    </w:tbl>
    <w:p w:rsidR="00405700" w:rsidRPr="009B216E" w:rsidRDefault="00405700">
      <w:pPr>
        <w:rPr>
          <w:sz w:val="10"/>
        </w:rPr>
      </w:pPr>
    </w:p>
    <w:sectPr w:rsidR="00405700" w:rsidRPr="009B216E" w:rsidSect="009B216E">
      <w:headerReference w:type="default" r:id="rId9"/>
      <w:footerReference w:type="default" r:id="rId10"/>
      <w:pgSz w:w="11906" w:h="16838" w:code="9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44A" w:rsidRDefault="005D744A">
      <w:r>
        <w:separator/>
      </w:r>
    </w:p>
  </w:endnote>
  <w:endnote w:type="continuationSeparator" w:id="0">
    <w:p w:rsidR="005D744A" w:rsidRDefault="005D7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Pr="006F38F3" w:rsidRDefault="00C5092E" w:rsidP="006F38F3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</w:rPr>
    </w:pPr>
    <w:r w:rsidRPr="006F38F3">
      <w:rPr>
        <w:rFonts w:ascii="Arial" w:hAnsi="Arial" w:cs="Arial"/>
        <w:color w:val="7F7F7F"/>
      </w:rPr>
      <w:t xml:space="preserve">Strana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PAGE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AD69C3">
      <w:rPr>
        <w:rStyle w:val="slostrnky"/>
        <w:rFonts w:ascii="Arial" w:hAnsi="Arial" w:cs="Arial"/>
        <w:noProof/>
        <w:color w:val="7F7F7F"/>
      </w:rPr>
      <w:t>6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 xml:space="preserve"> (celkem </w:t>
    </w:r>
    <w:r w:rsidRPr="006F38F3">
      <w:rPr>
        <w:rStyle w:val="slostrnky"/>
        <w:rFonts w:ascii="Arial" w:hAnsi="Arial" w:cs="Arial"/>
        <w:color w:val="7F7F7F"/>
      </w:rPr>
      <w:fldChar w:fldCharType="begin"/>
    </w:r>
    <w:r w:rsidRPr="006F38F3">
      <w:rPr>
        <w:rStyle w:val="slostrnky"/>
        <w:rFonts w:ascii="Arial" w:hAnsi="Arial" w:cs="Arial"/>
        <w:color w:val="7F7F7F"/>
      </w:rPr>
      <w:instrText xml:space="preserve"> NUMPAGES </w:instrText>
    </w:r>
    <w:r w:rsidRPr="006F38F3">
      <w:rPr>
        <w:rStyle w:val="slostrnky"/>
        <w:rFonts w:ascii="Arial" w:hAnsi="Arial" w:cs="Arial"/>
        <w:color w:val="7F7F7F"/>
      </w:rPr>
      <w:fldChar w:fldCharType="separate"/>
    </w:r>
    <w:r w:rsidR="00AD69C3">
      <w:rPr>
        <w:rStyle w:val="slostrnky"/>
        <w:rFonts w:ascii="Arial" w:hAnsi="Arial" w:cs="Arial"/>
        <w:noProof/>
        <w:color w:val="7F7F7F"/>
      </w:rPr>
      <w:t>6</w:t>
    </w:r>
    <w:r w:rsidRPr="006F38F3">
      <w:rPr>
        <w:rStyle w:val="slostrnky"/>
        <w:rFonts w:ascii="Arial" w:hAnsi="Arial" w:cs="Arial"/>
        <w:color w:val="7F7F7F"/>
      </w:rPr>
      <w:fldChar w:fldCharType="end"/>
    </w:r>
    <w:r w:rsidRPr="006F38F3">
      <w:rPr>
        <w:rStyle w:val="slostrnky"/>
        <w:rFonts w:ascii="Arial" w:hAnsi="Arial" w:cs="Arial"/>
        <w:color w:val="7F7F7F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44A" w:rsidRDefault="005D744A">
      <w:r>
        <w:separator/>
      </w:r>
    </w:p>
  </w:footnote>
  <w:footnote w:type="continuationSeparator" w:id="0">
    <w:p w:rsidR="005D744A" w:rsidRDefault="005D7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92E" w:rsidRDefault="00D16935" w:rsidP="00C5450B">
    <w:pPr>
      <w:pStyle w:val="Zhlav"/>
      <w:ind w:left="1800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1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618A"/>
    <w:multiLevelType w:val="hybridMultilevel"/>
    <w:tmpl w:val="DF9ADBA0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1A5361"/>
    <w:multiLevelType w:val="hybridMultilevel"/>
    <w:tmpl w:val="6D40AACA"/>
    <w:lvl w:ilvl="0" w:tplc="A444679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B4E2E"/>
    <w:multiLevelType w:val="multilevel"/>
    <w:tmpl w:val="2DCC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DF0DF4"/>
    <w:multiLevelType w:val="hybridMultilevel"/>
    <w:tmpl w:val="D5C234E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721291"/>
    <w:multiLevelType w:val="hybridMultilevel"/>
    <w:tmpl w:val="3A2CF68A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F4D29"/>
    <w:multiLevelType w:val="hybridMultilevel"/>
    <w:tmpl w:val="A2F2BC1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0E6C"/>
    <w:multiLevelType w:val="hybridMultilevel"/>
    <w:tmpl w:val="CBBCA9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6443A8"/>
    <w:multiLevelType w:val="hybridMultilevel"/>
    <w:tmpl w:val="5EB2308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24CF6"/>
    <w:multiLevelType w:val="hybridMultilevel"/>
    <w:tmpl w:val="881AF236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C5DAC8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7C2C7A"/>
    <w:multiLevelType w:val="hybridMultilevel"/>
    <w:tmpl w:val="F09890F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3C657E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18445B8"/>
    <w:multiLevelType w:val="hybridMultilevel"/>
    <w:tmpl w:val="EBCA27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D84CE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3F0B4E29"/>
    <w:multiLevelType w:val="hybridMultilevel"/>
    <w:tmpl w:val="AA9234D2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A4815E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420C91"/>
    <w:multiLevelType w:val="hybridMultilevel"/>
    <w:tmpl w:val="B6463CC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2F6FB9"/>
    <w:multiLevelType w:val="hybridMultilevel"/>
    <w:tmpl w:val="0EB82E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D172EBD"/>
    <w:multiLevelType w:val="hybridMultilevel"/>
    <w:tmpl w:val="273216E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3971A0"/>
    <w:multiLevelType w:val="hybridMultilevel"/>
    <w:tmpl w:val="DD1875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16B7A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BA753CE"/>
    <w:multiLevelType w:val="hybridMultilevel"/>
    <w:tmpl w:val="F476FF9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9C68E6"/>
    <w:multiLevelType w:val="hybridMultilevel"/>
    <w:tmpl w:val="F8126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5A5B41"/>
    <w:multiLevelType w:val="hybridMultilevel"/>
    <w:tmpl w:val="DCBE1B36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5337A3"/>
    <w:multiLevelType w:val="hybridMultilevel"/>
    <w:tmpl w:val="0E16C464"/>
    <w:lvl w:ilvl="0" w:tplc="FFFFFFFF">
      <w:start w:val="1"/>
      <w:numFmt w:val="lowerLetter"/>
      <w:lvlText w:val="(%1)"/>
      <w:lvlJc w:val="left"/>
      <w:pPr>
        <w:tabs>
          <w:tab w:val="num" w:pos="1701"/>
        </w:tabs>
        <w:ind w:left="1701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22">
    <w:nsid w:val="66AA652E"/>
    <w:multiLevelType w:val="hybridMultilevel"/>
    <w:tmpl w:val="2A4C3248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96A62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7E474C46"/>
    <w:multiLevelType w:val="hybridMultilevel"/>
    <w:tmpl w:val="7202322C"/>
    <w:lvl w:ilvl="0" w:tplc="92C2C7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6"/>
  </w:num>
  <w:num w:numId="5">
    <w:abstractNumId w:val="6"/>
  </w:num>
  <w:num w:numId="6">
    <w:abstractNumId w:val="4"/>
  </w:num>
  <w:num w:numId="7">
    <w:abstractNumId w:val="20"/>
  </w:num>
  <w:num w:numId="8">
    <w:abstractNumId w:val="9"/>
  </w:num>
  <w:num w:numId="9">
    <w:abstractNumId w:val="7"/>
  </w:num>
  <w:num w:numId="10">
    <w:abstractNumId w:val="22"/>
  </w:num>
  <w:num w:numId="11">
    <w:abstractNumId w:val="13"/>
  </w:num>
  <w:num w:numId="12">
    <w:abstractNumId w:val="18"/>
  </w:num>
  <w:num w:numId="13">
    <w:abstractNumId w:val="14"/>
  </w:num>
  <w:num w:numId="14">
    <w:abstractNumId w:val="19"/>
  </w:num>
  <w:num w:numId="15">
    <w:abstractNumId w:val="24"/>
  </w:num>
  <w:num w:numId="16">
    <w:abstractNumId w:val="2"/>
  </w:num>
  <w:num w:numId="17">
    <w:abstractNumId w:val="23"/>
  </w:num>
  <w:num w:numId="18">
    <w:abstractNumId w:val="10"/>
  </w:num>
  <w:num w:numId="19">
    <w:abstractNumId w:val="12"/>
  </w:num>
  <w:num w:numId="20">
    <w:abstractNumId w:val="1"/>
  </w:num>
  <w:num w:numId="21">
    <w:abstractNumId w:val="17"/>
  </w:num>
  <w:num w:numId="22">
    <w:abstractNumId w:val="11"/>
  </w:num>
  <w:num w:numId="23">
    <w:abstractNumId w:val="15"/>
  </w:num>
  <w:num w:numId="24">
    <w:abstractNumId w:val="2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F4"/>
    <w:rsid w:val="00001DD8"/>
    <w:rsid w:val="00002014"/>
    <w:rsid w:val="0007757C"/>
    <w:rsid w:val="00092134"/>
    <w:rsid w:val="000A0FD8"/>
    <w:rsid w:val="000A3EEB"/>
    <w:rsid w:val="000C31C0"/>
    <w:rsid w:val="0010560D"/>
    <w:rsid w:val="00110FD4"/>
    <w:rsid w:val="00121637"/>
    <w:rsid w:val="00126FA2"/>
    <w:rsid w:val="00194026"/>
    <w:rsid w:val="001A4AB8"/>
    <w:rsid w:val="001B266E"/>
    <w:rsid w:val="001D395C"/>
    <w:rsid w:val="001F6695"/>
    <w:rsid w:val="0022691C"/>
    <w:rsid w:val="00243296"/>
    <w:rsid w:val="002722F2"/>
    <w:rsid w:val="00290D38"/>
    <w:rsid w:val="002B61FB"/>
    <w:rsid w:val="002C198F"/>
    <w:rsid w:val="002C3986"/>
    <w:rsid w:val="002D01EA"/>
    <w:rsid w:val="002F6D7D"/>
    <w:rsid w:val="00303965"/>
    <w:rsid w:val="003352A7"/>
    <w:rsid w:val="00350F09"/>
    <w:rsid w:val="00352848"/>
    <w:rsid w:val="003536EC"/>
    <w:rsid w:val="00353C9A"/>
    <w:rsid w:val="00356F31"/>
    <w:rsid w:val="00364E64"/>
    <w:rsid w:val="0038136F"/>
    <w:rsid w:val="003A6EA8"/>
    <w:rsid w:val="003D5D25"/>
    <w:rsid w:val="003D759D"/>
    <w:rsid w:val="00405700"/>
    <w:rsid w:val="00407D83"/>
    <w:rsid w:val="00422D43"/>
    <w:rsid w:val="00432467"/>
    <w:rsid w:val="0044464F"/>
    <w:rsid w:val="004B31DD"/>
    <w:rsid w:val="004B76B8"/>
    <w:rsid w:val="004C32F0"/>
    <w:rsid w:val="004D2EED"/>
    <w:rsid w:val="004E0B20"/>
    <w:rsid w:val="004E20FD"/>
    <w:rsid w:val="004E6BED"/>
    <w:rsid w:val="00505919"/>
    <w:rsid w:val="005A64C1"/>
    <w:rsid w:val="005C7812"/>
    <w:rsid w:val="005D744A"/>
    <w:rsid w:val="005F4330"/>
    <w:rsid w:val="00611FDB"/>
    <w:rsid w:val="00630F65"/>
    <w:rsid w:val="006354E3"/>
    <w:rsid w:val="0067117A"/>
    <w:rsid w:val="0067192C"/>
    <w:rsid w:val="00680E77"/>
    <w:rsid w:val="00691719"/>
    <w:rsid w:val="006F38F3"/>
    <w:rsid w:val="007063F4"/>
    <w:rsid w:val="00730478"/>
    <w:rsid w:val="00744768"/>
    <w:rsid w:val="0075173A"/>
    <w:rsid w:val="00755E6F"/>
    <w:rsid w:val="00772F8F"/>
    <w:rsid w:val="007C2236"/>
    <w:rsid w:val="007E0718"/>
    <w:rsid w:val="008019C7"/>
    <w:rsid w:val="008157AA"/>
    <w:rsid w:val="0083005E"/>
    <w:rsid w:val="00833DF6"/>
    <w:rsid w:val="00836CB4"/>
    <w:rsid w:val="008378D9"/>
    <w:rsid w:val="00843712"/>
    <w:rsid w:val="00845E9A"/>
    <w:rsid w:val="00861C1F"/>
    <w:rsid w:val="00880474"/>
    <w:rsid w:val="00897189"/>
    <w:rsid w:val="008C668F"/>
    <w:rsid w:val="008D33F4"/>
    <w:rsid w:val="008D72C0"/>
    <w:rsid w:val="008E0B47"/>
    <w:rsid w:val="008E1A4F"/>
    <w:rsid w:val="008E2270"/>
    <w:rsid w:val="008E52B5"/>
    <w:rsid w:val="008E6111"/>
    <w:rsid w:val="0094236C"/>
    <w:rsid w:val="009845F5"/>
    <w:rsid w:val="009956FC"/>
    <w:rsid w:val="009B216E"/>
    <w:rsid w:val="009B48DE"/>
    <w:rsid w:val="009B62AC"/>
    <w:rsid w:val="009C3050"/>
    <w:rsid w:val="009C4214"/>
    <w:rsid w:val="00A01CBE"/>
    <w:rsid w:val="00A027DF"/>
    <w:rsid w:val="00A059CF"/>
    <w:rsid w:val="00A43FF6"/>
    <w:rsid w:val="00A86D3F"/>
    <w:rsid w:val="00A91163"/>
    <w:rsid w:val="00AA06EE"/>
    <w:rsid w:val="00AA5247"/>
    <w:rsid w:val="00AB4076"/>
    <w:rsid w:val="00AC6913"/>
    <w:rsid w:val="00AC6997"/>
    <w:rsid w:val="00AD69C3"/>
    <w:rsid w:val="00B21B5C"/>
    <w:rsid w:val="00B4304D"/>
    <w:rsid w:val="00B510C3"/>
    <w:rsid w:val="00BC19A3"/>
    <w:rsid w:val="00C03BE0"/>
    <w:rsid w:val="00C466D2"/>
    <w:rsid w:val="00C5092E"/>
    <w:rsid w:val="00C5450B"/>
    <w:rsid w:val="00C630C7"/>
    <w:rsid w:val="00C9524F"/>
    <w:rsid w:val="00CA3DDF"/>
    <w:rsid w:val="00CC03C6"/>
    <w:rsid w:val="00CC70BE"/>
    <w:rsid w:val="00CE6F8A"/>
    <w:rsid w:val="00CF191D"/>
    <w:rsid w:val="00D16935"/>
    <w:rsid w:val="00D278F3"/>
    <w:rsid w:val="00D46B72"/>
    <w:rsid w:val="00D536D9"/>
    <w:rsid w:val="00D64444"/>
    <w:rsid w:val="00D81DAE"/>
    <w:rsid w:val="00D94715"/>
    <w:rsid w:val="00D96D09"/>
    <w:rsid w:val="00DD75F6"/>
    <w:rsid w:val="00DE2FEE"/>
    <w:rsid w:val="00DE4491"/>
    <w:rsid w:val="00DF1920"/>
    <w:rsid w:val="00E0374B"/>
    <w:rsid w:val="00E0749F"/>
    <w:rsid w:val="00E1509D"/>
    <w:rsid w:val="00E304B6"/>
    <w:rsid w:val="00E4138B"/>
    <w:rsid w:val="00E427A0"/>
    <w:rsid w:val="00E4667A"/>
    <w:rsid w:val="00E56945"/>
    <w:rsid w:val="00E64171"/>
    <w:rsid w:val="00E86A3B"/>
    <w:rsid w:val="00EA03EE"/>
    <w:rsid w:val="00EA3B34"/>
    <w:rsid w:val="00EB2746"/>
    <w:rsid w:val="00EC0F95"/>
    <w:rsid w:val="00EC192A"/>
    <w:rsid w:val="00EC3EF0"/>
    <w:rsid w:val="00ED60D9"/>
    <w:rsid w:val="00EE52B1"/>
    <w:rsid w:val="00F012C2"/>
    <w:rsid w:val="00F106EB"/>
    <w:rsid w:val="00F15EC6"/>
    <w:rsid w:val="00F87ED5"/>
    <w:rsid w:val="00F93509"/>
    <w:rsid w:val="00F94216"/>
    <w:rsid w:val="00F95E60"/>
    <w:rsid w:val="00FB5A86"/>
    <w:rsid w:val="00FB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4715"/>
  </w:style>
  <w:style w:type="paragraph" w:styleId="Nadpis1">
    <w:name w:val="heading 1"/>
    <w:basedOn w:val="Normln"/>
    <w:next w:val="Normln"/>
    <w:qFormat/>
    <w:pPr>
      <w:keepNext/>
      <w:numPr>
        <w:numId w:val="19"/>
      </w:numPr>
      <w:spacing w:before="240" w:after="60"/>
      <w:outlineLvl w:val="0"/>
    </w:pPr>
    <w:rPr>
      <w:rFonts w:ascii="Trebuchet MS" w:hAnsi="Trebuchet MS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9"/>
      </w:numPr>
      <w:spacing w:before="240" w:after="60"/>
      <w:outlineLvl w:val="1"/>
    </w:pPr>
    <w:rPr>
      <w:rFonts w:ascii="Trebuchet MS" w:hAnsi="Trebuchet MS"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9"/>
      </w:numPr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94715"/>
    <w:pPr>
      <w:keepNext/>
      <w:numPr>
        <w:ilvl w:val="3"/>
        <w:numId w:val="19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D94715"/>
    <w:pPr>
      <w:numPr>
        <w:ilvl w:val="4"/>
        <w:numId w:val="1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D94715"/>
    <w:pPr>
      <w:numPr>
        <w:ilvl w:val="5"/>
        <w:numId w:val="19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D94715"/>
    <w:pPr>
      <w:numPr>
        <w:ilvl w:val="6"/>
        <w:numId w:val="19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D94715"/>
    <w:pPr>
      <w:numPr>
        <w:ilvl w:val="7"/>
        <w:numId w:val="19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D94715"/>
    <w:pPr>
      <w:numPr>
        <w:ilvl w:val="8"/>
        <w:numId w:val="1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94715"/>
    <w:pPr>
      <w:spacing w:after="120"/>
    </w:pPr>
  </w:style>
  <w:style w:type="paragraph" w:customStyle="1" w:styleId="Nadpis">
    <w:name w:val="Nadpis"/>
    <w:basedOn w:val="Normln"/>
    <w:rsid w:val="00D94715"/>
    <w:pPr>
      <w:widowControl w:val="0"/>
      <w:autoSpaceDE w:val="0"/>
      <w:autoSpaceDN w:val="0"/>
      <w:adjustRightInd w:val="0"/>
      <w:spacing w:before="141" w:after="73"/>
    </w:pPr>
    <w:rPr>
      <w:b/>
      <w:bCs/>
      <w:noProof/>
      <w:color w:val="000000"/>
      <w:sz w:val="36"/>
      <w:szCs w:val="36"/>
      <w:lang w:val="en-US"/>
    </w:rPr>
  </w:style>
  <w:style w:type="character" w:styleId="slostrnky">
    <w:name w:val="page number"/>
    <w:basedOn w:val="Standardnpsmoodstavce"/>
    <w:rsid w:val="000A0FD8"/>
  </w:style>
  <w:style w:type="paragraph" w:styleId="Textbubliny">
    <w:name w:val="Balloon Text"/>
    <w:basedOn w:val="Normln"/>
    <w:semiHidden/>
    <w:rsid w:val="004E20F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5C78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7812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781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781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7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ITREG~1\LOCALS~1\Temp\notes782185\~551416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F2755-351F-43BC-941D-EA1840A1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~5514167</Template>
  <TotalTime>60</TotalTime>
  <Pages>6</Pages>
  <Words>1916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Šablona_ HLAVIČKOVÝ_PAPÍR_BEZ_ADRESY_A_PRUHU</vt:lpstr>
    </vt:vector>
  </TitlesOfParts>
  <Company>ČD-Telematika a. s.</Company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Šablona_ HLAVIČKOVÝ_PAPÍR_BEZ_ADRESY_A_PRUHU</dc:title>
  <dc:creator>Mitregová Regina, Ing.</dc:creator>
  <cp:keywords>ŠABLONA</cp:keywords>
  <cp:lastModifiedBy>Lamichová Lenka</cp:lastModifiedBy>
  <cp:revision>7</cp:revision>
  <cp:lastPrinted>2013-08-14T14:41:00Z</cp:lastPrinted>
  <dcterms:created xsi:type="dcterms:W3CDTF">2017-08-22T08:00:00Z</dcterms:created>
  <dcterms:modified xsi:type="dcterms:W3CDTF">2017-08-22T09:20:00Z</dcterms:modified>
</cp:coreProperties>
</file>