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4.jpeg" ContentType="image/jpeg"/>
  <Override PartName="/word/media/image2.png" ContentType="image/png"/>
  <Override PartName="/word/media/image3.jpeg" ContentType="image/jpeg"/>
  <Override PartName="/word/media/image5.jpeg" ContentType="image/jpeg"/>
  <Override PartName="/word/media/image6.jpeg" ContentType="image/jpeg"/>
  <Override PartName="/word/media/image7.jpeg" ContentType="image/jpeg"/>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fontTable.xml" ContentType="application/vnd.openxmlformats-officedocument.wordprocessingml.fontTabl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zev"/>
        <w:rPr>
          <w:rFonts w:ascii="Calibri" w:hAnsi="Calibri" w:cs="Calibri"/>
          <w:sz w:val="32"/>
          <w:szCs w:val="24"/>
        </w:rPr>
      </w:pPr>
      <w:r>
        <w:rPr>
          <w:rFonts w:cs="Calibri" w:ascii="Calibri" w:hAnsi="Calibri"/>
          <w:sz w:val="32"/>
          <w:szCs w:val="24"/>
        </w:rPr>
        <w:t>SMLOUVA O DÍLO</w:t>
      </w:r>
    </w:p>
    <w:p>
      <w:pPr>
        <w:pStyle w:val="Nzev"/>
        <w:rPr>
          <w:rFonts w:ascii="Calibri" w:hAnsi="Calibri" w:cs="Calibri"/>
          <w:szCs w:val="22"/>
        </w:rPr>
      </w:pPr>
      <w:r>
        <w:rPr>
          <w:rFonts w:cs="Calibri" w:ascii="Calibri" w:hAnsi="Calibri"/>
          <w:szCs w:val="22"/>
        </w:rPr>
      </w:r>
    </w:p>
    <w:p>
      <w:pPr>
        <w:pStyle w:val="Nzev"/>
        <w:rPr>
          <w:rFonts w:ascii="Calibri" w:hAnsi="Calibri" w:cs="Calibri"/>
          <w:b w:val="false"/>
          <w:b w:val="false"/>
          <w:bCs/>
          <w:sz w:val="22"/>
          <w:szCs w:val="22"/>
        </w:rPr>
      </w:pPr>
      <w:r>
        <w:rPr>
          <w:rFonts w:cs="Calibri" w:ascii="Calibri" w:hAnsi="Calibri"/>
          <w:b w:val="false"/>
          <w:bCs/>
          <w:sz w:val="22"/>
          <w:szCs w:val="22"/>
        </w:rPr>
        <w:t>podle § 2586 a následujících zákona č. 89/2012 Sb., občanský zákoník,</w:t>
        <w:br/>
        <w:t xml:space="preserve">ve znění pozdějších předpisů (dále jen </w:t>
      </w:r>
      <w:r>
        <w:rPr>
          <w:rFonts w:cs="Calibri" w:ascii="Calibri" w:hAnsi="Calibri"/>
          <w:b w:val="false"/>
          <w:bCs/>
          <w:color w:val="000000" w:themeColor="text1"/>
          <w:sz w:val="22"/>
          <w:szCs w:val="22"/>
        </w:rPr>
        <w:t>„</w:t>
      </w:r>
      <w:r>
        <w:rPr>
          <w:rFonts w:cs="Calibri" w:ascii="Calibri" w:hAnsi="Calibri"/>
          <w:color w:val="000000" w:themeColor="text1"/>
          <w:sz w:val="22"/>
          <w:szCs w:val="22"/>
        </w:rPr>
        <w:t>O</w:t>
      </w:r>
      <w:r>
        <w:rPr>
          <w:rFonts w:cs="Calibri" w:ascii="Calibri" w:hAnsi="Calibri"/>
          <w:sz w:val="22"/>
          <w:szCs w:val="22"/>
        </w:rPr>
        <w:t>Z</w:t>
      </w:r>
      <w:r>
        <w:rPr>
          <w:rFonts w:cs="Calibri" w:ascii="Calibri" w:hAnsi="Calibri"/>
          <w:b w:val="false"/>
          <w:bCs/>
          <w:sz w:val="22"/>
          <w:szCs w:val="22"/>
        </w:rPr>
        <w:t>“)</w:t>
      </w:r>
    </w:p>
    <w:p>
      <w:pPr>
        <w:pStyle w:val="Normal"/>
        <w:jc w:val="center"/>
        <w:rPr>
          <w:rFonts w:ascii="Calibri" w:hAnsi="Calibri" w:cs="Calibri"/>
          <w:sz w:val="22"/>
          <w:szCs w:val="22"/>
        </w:rPr>
      </w:pPr>
      <w:r>
        <w:rPr>
          <w:rFonts w:cs="Calibri" w:ascii="Calibri" w:hAnsi="Calibri"/>
          <w:sz w:val="22"/>
          <w:szCs w:val="22"/>
        </w:rPr>
      </w:r>
    </w:p>
    <w:p>
      <w:pPr>
        <w:pStyle w:val="Normal"/>
        <w:ind w:left="2124" w:firstLine="708"/>
        <w:rPr>
          <w:rFonts w:ascii="Calibri" w:hAnsi="Calibri" w:cs="Calibri"/>
          <w:sz w:val="22"/>
          <w:szCs w:val="22"/>
        </w:rPr>
      </w:pPr>
      <w:r>
        <w:rPr>
          <w:rFonts w:cs="Calibri" w:ascii="Calibri" w:hAnsi="Calibri"/>
          <w:sz w:val="22"/>
          <w:szCs w:val="22"/>
        </w:rPr>
        <w:t>č. SMLOUVY OBJEDNATELE: 63/25</w:t>
        <w:tab/>
      </w:r>
    </w:p>
    <w:p>
      <w:pPr>
        <w:pStyle w:val="Normal"/>
        <w:ind w:left="2832" w:hanging="0"/>
        <w:rPr>
          <w:rFonts w:ascii="Calibri" w:hAnsi="Calibri" w:cs="Calibri"/>
          <w:sz w:val="22"/>
          <w:szCs w:val="22"/>
        </w:rPr>
      </w:pPr>
      <w:r>
        <w:rPr>
          <w:rFonts w:cs="Calibri" w:ascii="Calibri" w:hAnsi="Calibri"/>
          <w:sz w:val="22"/>
          <w:szCs w:val="22"/>
        </w:rPr>
        <w:t>č. SMLOUVY ZHOTOVITELE: SOD-25-0005</w:t>
      </w:r>
    </w:p>
    <w:p>
      <w:pPr>
        <w:pStyle w:val="Normal"/>
        <w:jc w:val="center"/>
        <w:rPr>
          <w:rFonts w:ascii="Calibri" w:hAnsi="Calibri" w:cs="Calibri"/>
          <w:sz w:val="22"/>
          <w:szCs w:val="22"/>
        </w:rPr>
      </w:pPr>
      <w:r>
        <w:rPr>
          <w:rFonts w:cs="Calibri" w:ascii="Calibri" w:hAnsi="Calibri"/>
          <w:sz w:val="22"/>
          <w:szCs w:val="22"/>
        </w:rPr>
      </w:r>
    </w:p>
    <w:p>
      <w:pPr>
        <w:pStyle w:val="Normal"/>
        <w:pBdr>
          <w:bottom w:val="single" w:sz="6" w:space="1" w:color="000000"/>
        </w:pBdr>
        <w:jc w:val="center"/>
        <w:rPr>
          <w:rFonts w:ascii="Calibri" w:hAnsi="Calibri" w:cs="Calibri"/>
          <w:sz w:val="22"/>
          <w:szCs w:val="22"/>
        </w:rPr>
      </w:pPr>
      <w:r>
        <w:rPr>
          <w:rFonts w:cs="Calibri" w:ascii="Calibri" w:hAnsi="Calibri"/>
          <w:sz w:val="22"/>
          <w:szCs w:val="22"/>
        </w:rPr>
        <w:t>(dále jen SMLOUVA)</w:t>
      </w:r>
    </w:p>
    <w:p>
      <w:pPr>
        <w:pStyle w:val="Normal"/>
        <w:pBdr>
          <w:bottom w:val="single" w:sz="6" w:space="1" w:color="000000"/>
        </w:pBdr>
        <w:jc w:val="center"/>
        <w:rPr>
          <w:rFonts w:ascii="Calibri" w:hAnsi="Calibri" w:cs="Calibri"/>
          <w:sz w:val="22"/>
          <w:szCs w:val="22"/>
        </w:rPr>
      </w:pPr>
      <w:r>
        <w:rPr>
          <w:rFonts w:cs="Calibri" w:ascii="Calibri" w:hAnsi="Calibri"/>
          <w:sz w:val="22"/>
          <w:szCs w:val="22"/>
        </w:rPr>
      </w:r>
    </w:p>
    <w:p>
      <w:pPr>
        <w:pStyle w:val="Normal"/>
        <w:jc w:val="center"/>
        <w:rPr>
          <w:rFonts w:ascii="Calibri" w:hAnsi="Calibri" w:cs="Calibri"/>
          <w:sz w:val="22"/>
          <w:szCs w:val="22"/>
        </w:rPr>
      </w:pPr>
      <w:r>
        <w:rPr>
          <w:rFonts w:cs="Calibri" w:ascii="Calibri" w:hAnsi="Calibri"/>
          <w:sz w:val="22"/>
          <w:szCs w:val="22"/>
        </w:rPr>
      </w:r>
    </w:p>
    <w:p>
      <w:pPr>
        <w:pStyle w:val="Normal"/>
        <w:jc w:val="center"/>
        <w:rPr>
          <w:rFonts w:ascii="Calibri" w:hAnsi="Calibri" w:cs="Calibri"/>
          <w:sz w:val="22"/>
          <w:szCs w:val="22"/>
        </w:rPr>
      </w:pPr>
      <w:r>
        <w:rPr>
          <w:rFonts w:cs="Calibri" w:ascii="Calibri" w:hAnsi="Calibri"/>
          <w:sz w:val="22"/>
          <w:szCs w:val="22"/>
        </w:rPr>
        <w:t>uzavřená mezi SMLUVNÍMI STRANAMI:</w:t>
      </w:r>
    </w:p>
    <w:p>
      <w:pPr>
        <w:pStyle w:val="Normal"/>
        <w:rPr>
          <w:rFonts w:ascii="Calibri" w:hAnsi="Calibri" w:cs="Calibri"/>
          <w:sz w:val="22"/>
          <w:szCs w:val="22"/>
        </w:rPr>
      </w:pPr>
      <w:r>
        <w:rPr>
          <w:rFonts w:cs="Calibri" w:ascii="Calibri" w:hAnsi="Calibri"/>
          <w:sz w:val="22"/>
          <w:szCs w:val="22"/>
        </w:rPr>
      </w:r>
    </w:p>
    <w:p>
      <w:pPr>
        <w:pStyle w:val="Normal"/>
        <w:rPr>
          <w:rFonts w:ascii="Calibri" w:hAnsi="Calibri" w:cs="Calibri"/>
          <w:sz w:val="22"/>
          <w:szCs w:val="22"/>
        </w:rPr>
      </w:pPr>
      <w:r>
        <w:rPr>
          <w:rFonts w:cs="Calibri" w:ascii="Calibri" w:hAnsi="Calibri"/>
          <w:b/>
          <w:sz w:val="22"/>
          <w:szCs w:val="22"/>
        </w:rPr>
        <w:t>OBJEDNATEL:</w:t>
        <w:tab/>
        <w:tab/>
        <w:t>Teplárna Strakonice, a.s.</w:t>
      </w:r>
      <w:r>
        <w:rPr>
          <w:rFonts w:cs="Calibri" w:ascii="Calibri" w:hAnsi="Calibri"/>
          <w:sz w:val="22"/>
          <w:szCs w:val="22"/>
        </w:rPr>
        <w:tab/>
      </w:r>
    </w:p>
    <w:p>
      <w:pPr>
        <w:pStyle w:val="Normal"/>
        <w:rPr>
          <w:rFonts w:ascii="Calibri" w:hAnsi="Calibri" w:cs="Calibri"/>
          <w:sz w:val="22"/>
          <w:szCs w:val="22"/>
        </w:rPr>
      </w:pPr>
      <w:r>
        <w:rPr>
          <w:rFonts w:cs="Calibri" w:ascii="Calibri" w:hAnsi="Calibri"/>
          <w:sz w:val="22"/>
          <w:szCs w:val="22"/>
        </w:rPr>
      </w:r>
    </w:p>
    <w:p>
      <w:pPr>
        <w:pStyle w:val="Normal"/>
        <w:rPr>
          <w:rFonts w:ascii="Calibri" w:hAnsi="Calibri" w:cs="Calibri"/>
          <w:sz w:val="22"/>
          <w:szCs w:val="22"/>
        </w:rPr>
      </w:pPr>
      <w:r>
        <w:rPr>
          <w:rFonts w:cs="Calibri" w:ascii="Calibri" w:hAnsi="Calibri"/>
          <w:sz w:val="22"/>
          <w:szCs w:val="22"/>
        </w:rPr>
        <w:t>Sídlo:</w:t>
        <w:tab/>
        <w:tab/>
        <w:tab/>
        <w:t>Komenského 59, Strakonice II, 386 01 Strakonice, Doručovací číslo: 38643</w:t>
      </w:r>
    </w:p>
    <w:p>
      <w:pPr>
        <w:pStyle w:val="Normal"/>
        <w:rPr>
          <w:rFonts w:ascii="Calibri" w:hAnsi="Calibri" w:cs="Calibri"/>
          <w:sz w:val="22"/>
          <w:szCs w:val="22"/>
        </w:rPr>
      </w:pPr>
      <w:r>
        <w:rPr>
          <w:rFonts w:cs="Calibri" w:ascii="Calibri" w:hAnsi="Calibri"/>
          <w:sz w:val="22"/>
          <w:szCs w:val="22"/>
        </w:rPr>
        <w:t>Zastoupená:</w:t>
        <w:tab/>
        <w:tab/>
        <w:t>Ing. Jana Králíková, předsedkyně představenstva</w:t>
      </w:r>
    </w:p>
    <w:p>
      <w:pPr>
        <w:pStyle w:val="Normal"/>
        <w:rPr>
          <w:rFonts w:ascii="Calibri" w:hAnsi="Calibri" w:cs="Calibri"/>
          <w:sz w:val="22"/>
          <w:szCs w:val="22"/>
        </w:rPr>
      </w:pPr>
      <w:r>
        <w:rPr>
          <w:rFonts w:cs="Calibri" w:ascii="Calibri" w:hAnsi="Calibri"/>
          <w:sz w:val="22"/>
          <w:szCs w:val="22"/>
        </w:rPr>
        <w:t>IČO:</w:t>
        <w:tab/>
        <w:tab/>
        <w:tab/>
        <w:t>60826843</w:t>
      </w:r>
    </w:p>
    <w:p>
      <w:pPr>
        <w:pStyle w:val="Normal"/>
        <w:rPr>
          <w:rFonts w:ascii="Calibri" w:hAnsi="Calibri" w:cs="Calibri"/>
          <w:sz w:val="22"/>
          <w:szCs w:val="22"/>
        </w:rPr>
      </w:pPr>
      <w:r>
        <w:rPr>
          <w:rFonts w:cs="Calibri" w:ascii="Calibri" w:hAnsi="Calibri"/>
          <w:sz w:val="22"/>
          <w:szCs w:val="22"/>
        </w:rPr>
        <w:t>DIČ:</w:t>
        <w:tab/>
        <w:tab/>
        <w:tab/>
        <w:t>CZ60826843</w:t>
      </w:r>
    </w:p>
    <w:p>
      <w:pPr>
        <w:pStyle w:val="Normal"/>
        <w:rPr/>
      </w:pPr>
      <w:r>
        <w:rPr>
          <w:rFonts w:cs="Calibri" w:ascii="Calibri" w:hAnsi="Calibri"/>
          <w:sz w:val="22"/>
          <w:szCs w:val="22"/>
        </w:rPr>
        <w:t>Bankovní spojení:</w:t>
        <w:tab/>
        <w:t>UniCredit Bank Czech Republic, a.s., č.ú. xxx</w:t>
      </w:r>
    </w:p>
    <w:p>
      <w:pPr>
        <w:pStyle w:val="Normal"/>
        <w:rPr>
          <w:rFonts w:ascii="Calibri" w:hAnsi="Calibri" w:cs="Calibri"/>
          <w:sz w:val="22"/>
          <w:szCs w:val="22"/>
        </w:rPr>
      </w:pPr>
      <w:r>
        <w:rPr>
          <w:rFonts w:cs="Calibri" w:ascii="Calibri" w:hAnsi="Calibri"/>
          <w:sz w:val="22"/>
          <w:szCs w:val="22"/>
        </w:rPr>
        <w:t>Spisová značka:</w:t>
        <w:tab/>
        <w:tab/>
        <w:t>oddíl B, vložka 636 vedená u Krajského soudu v Českých Budějovicích</w:t>
      </w:r>
    </w:p>
    <w:p>
      <w:pPr>
        <w:pStyle w:val="Normal"/>
        <w:ind w:left="2832" w:hanging="2832"/>
        <w:rPr>
          <w:rFonts w:ascii="Calibri" w:hAnsi="Calibri" w:cs="Calibri"/>
          <w:sz w:val="22"/>
          <w:szCs w:val="22"/>
        </w:rPr>
      </w:pPr>
      <w:r>
        <w:rPr>
          <w:rFonts w:cs="Calibri" w:ascii="Calibri" w:hAnsi="Calibri"/>
          <w:sz w:val="22"/>
          <w:szCs w:val="22"/>
        </w:rPr>
      </w:r>
    </w:p>
    <w:p>
      <w:pPr>
        <w:pStyle w:val="Normal"/>
        <w:rPr>
          <w:rFonts w:ascii="Calibri" w:hAnsi="Calibri" w:cs="Calibri"/>
          <w:sz w:val="22"/>
          <w:szCs w:val="22"/>
        </w:rPr>
      </w:pPr>
      <w:r>
        <w:rPr>
          <w:rFonts w:cs="Calibri" w:ascii="Calibri" w:hAnsi="Calibri"/>
          <w:sz w:val="22"/>
          <w:szCs w:val="22"/>
        </w:rPr>
        <w:t xml:space="preserve">Zastoupení ve věcech smluvních: </w:t>
      </w:r>
    </w:p>
    <w:p>
      <w:pPr>
        <w:pStyle w:val="ListParagraph"/>
        <w:numPr>
          <w:ilvl w:val="0"/>
          <w:numId w:val="15"/>
        </w:numPr>
        <w:rPr/>
      </w:pPr>
      <w:r>
        <w:rPr>
          <w:rFonts w:cs="Calibri" w:ascii="Calibri" w:hAnsi="Calibri"/>
          <w:sz w:val="22"/>
          <w:szCs w:val="22"/>
        </w:rPr>
        <w:t>Ing. Jana Králíková, předsedkyně představenstva, xxx</w:t>
      </w:r>
    </w:p>
    <w:p>
      <w:pPr>
        <w:pStyle w:val="ListParagraph"/>
        <w:numPr>
          <w:ilvl w:val="0"/>
          <w:numId w:val="15"/>
        </w:numPr>
        <w:rPr/>
      </w:pPr>
      <w:r>
        <w:rPr>
          <w:rFonts w:cs="Calibri" w:ascii="Calibri" w:hAnsi="Calibri"/>
          <w:sz w:val="22"/>
          <w:szCs w:val="22"/>
        </w:rPr>
        <w:t>e-mail: xxx</w:t>
      </w:r>
    </w:p>
    <w:p>
      <w:pPr>
        <w:pStyle w:val="Normal"/>
        <w:rPr>
          <w:rFonts w:ascii="Calibri" w:hAnsi="Calibri" w:cs="Calibri"/>
          <w:sz w:val="22"/>
          <w:szCs w:val="22"/>
        </w:rPr>
      </w:pPr>
      <w:r>
        <w:rPr>
          <w:rFonts w:cs="Calibri" w:ascii="Calibri" w:hAnsi="Calibri"/>
          <w:sz w:val="22"/>
          <w:szCs w:val="22"/>
        </w:rPr>
        <w:t>Zastoupení ve věcech technických:</w:t>
      </w:r>
    </w:p>
    <w:p>
      <w:pPr>
        <w:pStyle w:val="ListParagraph"/>
        <w:numPr>
          <w:ilvl w:val="0"/>
          <w:numId w:val="15"/>
        </w:numPr>
        <w:rPr/>
      </w:pPr>
      <w:r>
        <w:rPr>
          <w:rFonts w:cs="Calibri" w:ascii="Calibri" w:hAnsi="Calibri"/>
          <w:sz w:val="22"/>
          <w:szCs w:val="22"/>
        </w:rPr>
        <w:t>xxx</w:t>
        <w:br/>
        <w:t>e-mail: xxx</w:t>
      </w:r>
    </w:p>
    <w:p>
      <w:pPr>
        <w:pStyle w:val="Normal"/>
        <w:rPr>
          <w:rFonts w:ascii="Calibri" w:hAnsi="Calibri" w:cs="Calibri"/>
          <w:sz w:val="22"/>
          <w:szCs w:val="22"/>
        </w:rPr>
      </w:pPr>
      <w:r>
        <w:rPr>
          <w:rFonts w:cs="Calibri" w:ascii="Calibri" w:hAnsi="Calibri"/>
          <w:sz w:val="22"/>
          <w:szCs w:val="22"/>
        </w:rPr>
      </w:r>
    </w:p>
    <w:p>
      <w:pPr>
        <w:pStyle w:val="Normal"/>
        <w:rPr>
          <w:rFonts w:ascii="Calibri" w:hAnsi="Calibri" w:cs="Calibri"/>
          <w:sz w:val="22"/>
          <w:szCs w:val="22"/>
        </w:rPr>
      </w:pPr>
      <w:r>
        <w:rPr>
          <w:rFonts w:cs="Calibri" w:ascii="Calibri" w:hAnsi="Calibri"/>
          <w:sz w:val="22"/>
          <w:szCs w:val="22"/>
        </w:rPr>
      </w:r>
    </w:p>
    <w:p>
      <w:pPr>
        <w:pStyle w:val="Normal"/>
        <w:rPr>
          <w:rFonts w:ascii="Calibri" w:hAnsi="Calibri" w:cs="Calibri"/>
          <w:sz w:val="22"/>
          <w:szCs w:val="22"/>
        </w:rPr>
      </w:pPr>
      <w:r>
        <w:rPr>
          <w:rFonts w:cs="Calibri" w:ascii="Calibri" w:hAnsi="Calibri"/>
          <w:sz w:val="22"/>
          <w:szCs w:val="22"/>
        </w:rPr>
        <w:t>(dále též jen „</w:t>
      </w:r>
      <w:r>
        <w:rPr>
          <w:rFonts w:cs="Calibri" w:ascii="Calibri" w:hAnsi="Calibri"/>
          <w:b/>
          <w:bCs/>
          <w:sz w:val="22"/>
          <w:szCs w:val="22"/>
        </w:rPr>
        <w:t>OBJEDNATEL</w:t>
      </w:r>
      <w:r>
        <w:rPr>
          <w:rFonts w:cs="Calibri" w:ascii="Calibri" w:hAnsi="Calibri"/>
          <w:sz w:val="22"/>
          <w:szCs w:val="22"/>
        </w:rPr>
        <w:t>“)</w:t>
      </w:r>
    </w:p>
    <w:p>
      <w:pPr>
        <w:pStyle w:val="Normal"/>
        <w:rPr>
          <w:rFonts w:ascii="Calibri" w:hAnsi="Calibri" w:cs="Calibri"/>
          <w:sz w:val="22"/>
          <w:szCs w:val="22"/>
        </w:rPr>
      </w:pPr>
      <w:r>
        <w:rPr>
          <w:rFonts w:cs="Calibri" w:ascii="Calibri" w:hAnsi="Calibri"/>
          <w:sz w:val="22"/>
          <w:szCs w:val="22"/>
        </w:rPr>
      </w:r>
    </w:p>
    <w:p>
      <w:pPr>
        <w:pStyle w:val="Normal"/>
        <w:rPr>
          <w:rFonts w:ascii="Calibri" w:hAnsi="Calibri" w:cs="Calibri"/>
          <w:sz w:val="22"/>
          <w:szCs w:val="22"/>
        </w:rPr>
      </w:pPr>
      <w:r>
        <w:rPr>
          <w:rFonts w:cs="Calibri" w:ascii="Calibri" w:hAnsi="Calibri"/>
          <w:sz w:val="22"/>
          <w:szCs w:val="22"/>
        </w:rPr>
      </w:r>
    </w:p>
    <w:p>
      <w:pPr>
        <w:pStyle w:val="Normal"/>
        <w:rPr>
          <w:rFonts w:ascii="Calibri" w:hAnsi="Calibri" w:cs="Calibri"/>
          <w:b/>
          <w:b/>
          <w:bCs/>
          <w:sz w:val="22"/>
          <w:szCs w:val="22"/>
        </w:rPr>
      </w:pPr>
      <w:r>
        <w:rPr>
          <w:rFonts w:cs="Calibri" w:ascii="Calibri" w:hAnsi="Calibri"/>
          <w:b/>
          <w:sz w:val="22"/>
          <w:szCs w:val="22"/>
        </w:rPr>
        <w:t>ZHOTOVITEL</w:t>
      </w:r>
      <w:r>
        <w:rPr>
          <w:rFonts w:cs="Calibri" w:ascii="Calibri" w:hAnsi="Calibri"/>
          <w:sz w:val="22"/>
          <w:szCs w:val="22"/>
        </w:rPr>
        <w:t>:</w:t>
        <w:tab/>
        <w:tab/>
      </w:r>
      <w:r>
        <w:rPr>
          <w:rFonts w:cs="Calibri" w:ascii="Calibri" w:hAnsi="Calibri"/>
          <w:b/>
          <w:bCs/>
          <w:sz w:val="22"/>
          <w:szCs w:val="22"/>
        </w:rPr>
        <w:t>EO TECHNOLOGY s.r.o.</w:t>
      </w:r>
    </w:p>
    <w:p>
      <w:pPr>
        <w:pStyle w:val="Normal"/>
        <w:rPr>
          <w:rFonts w:ascii="Calibri" w:hAnsi="Calibri" w:cs="Calibri"/>
          <w:sz w:val="22"/>
          <w:szCs w:val="22"/>
        </w:rPr>
      </w:pPr>
      <w:r>
        <w:rPr>
          <w:rFonts w:cs="Calibri" w:ascii="Calibri" w:hAnsi="Calibri"/>
          <w:sz w:val="22"/>
          <w:szCs w:val="22"/>
        </w:rPr>
        <w:tab/>
        <w:tab/>
      </w:r>
    </w:p>
    <w:p>
      <w:pPr>
        <w:pStyle w:val="Normal"/>
        <w:rPr>
          <w:rFonts w:ascii="Calibri" w:hAnsi="Calibri" w:cs="Calibri"/>
          <w:sz w:val="22"/>
          <w:szCs w:val="22"/>
        </w:rPr>
      </w:pPr>
      <w:r>
        <w:rPr>
          <w:rFonts w:cs="Calibri" w:ascii="Calibri" w:hAnsi="Calibri"/>
          <w:sz w:val="22"/>
          <w:szCs w:val="22"/>
        </w:rPr>
        <w:t>Sídlo:</w:t>
        <w:tab/>
        <w:tab/>
        <w:tab/>
        <w:t>Za tratí 415, 196 00 Praha 9</w:t>
      </w:r>
    </w:p>
    <w:p>
      <w:pPr>
        <w:pStyle w:val="Normal"/>
        <w:tabs>
          <w:tab w:val="clear" w:pos="708"/>
          <w:tab w:val="left" w:pos="1985" w:leader="none"/>
        </w:tabs>
        <w:rPr>
          <w:rFonts w:ascii="Calibri" w:hAnsi="Calibri" w:cs="Calibri"/>
          <w:sz w:val="22"/>
          <w:szCs w:val="22"/>
        </w:rPr>
      </w:pPr>
      <w:r>
        <w:rPr>
          <w:rFonts w:cs="Calibri" w:ascii="Calibri" w:hAnsi="Calibri"/>
          <w:sz w:val="22"/>
          <w:szCs w:val="22"/>
        </w:rPr>
        <w:t>Zastoupená:</w:t>
        <w:tab/>
        <w:tab/>
        <w:t>Ing. Lukáš Křítek, jednatel</w:t>
      </w:r>
    </w:p>
    <w:p>
      <w:pPr>
        <w:pStyle w:val="Normal"/>
        <w:rPr>
          <w:rFonts w:ascii="Calibri" w:hAnsi="Calibri" w:cs="Calibri"/>
          <w:sz w:val="22"/>
          <w:szCs w:val="22"/>
        </w:rPr>
      </w:pPr>
      <w:r>
        <w:rPr>
          <w:rFonts w:cs="Calibri" w:ascii="Calibri" w:hAnsi="Calibri"/>
          <w:sz w:val="22"/>
          <w:szCs w:val="22"/>
        </w:rPr>
        <w:t>IČO:</w:t>
        <w:tab/>
        <w:tab/>
        <w:tab/>
        <w:t>09093524</w:t>
      </w:r>
    </w:p>
    <w:p>
      <w:pPr>
        <w:pStyle w:val="Normal"/>
        <w:keepNext w:val="true"/>
        <w:numPr>
          <w:ilvl w:val="0"/>
          <w:numId w:val="0"/>
        </w:numPr>
        <w:outlineLvl w:val="6"/>
        <w:rPr>
          <w:rFonts w:ascii="Calibri" w:hAnsi="Calibri" w:cs="Calibri"/>
          <w:sz w:val="22"/>
          <w:szCs w:val="22"/>
        </w:rPr>
      </w:pPr>
      <w:r>
        <w:rPr>
          <w:rFonts w:cs="Calibri" w:ascii="Calibri" w:hAnsi="Calibri"/>
          <w:sz w:val="22"/>
          <w:szCs w:val="22"/>
        </w:rPr>
        <w:t>DIČ:</w:t>
        <w:tab/>
        <w:tab/>
        <w:tab/>
        <w:t>CZ09093524</w:t>
      </w:r>
    </w:p>
    <w:p>
      <w:pPr>
        <w:pStyle w:val="Normal"/>
        <w:keepNext w:val="true"/>
        <w:numPr>
          <w:ilvl w:val="0"/>
          <w:numId w:val="0"/>
        </w:numPr>
        <w:outlineLvl w:val="6"/>
        <w:rPr/>
      </w:pPr>
      <w:r>
        <w:rPr>
          <w:rFonts w:cs="Calibri" w:ascii="Calibri" w:hAnsi="Calibri"/>
          <w:sz w:val="22"/>
          <w:szCs w:val="22"/>
        </w:rPr>
        <w:t>Bankovní spojení:</w:t>
        <w:tab/>
        <w:t xml:space="preserve">Komerční banka, a.s., účet č.: </w:t>
      </w:r>
      <w:r>
        <w:rPr>
          <w:rFonts w:cs="Calibri" w:ascii="Calibri" w:hAnsi="Calibri"/>
          <w:sz w:val="22"/>
          <w:szCs w:val="22"/>
        </w:rPr>
        <w:t>xxx</w:t>
      </w:r>
    </w:p>
    <w:p>
      <w:pPr>
        <w:pStyle w:val="Normal"/>
        <w:rPr>
          <w:rFonts w:ascii="Calibri" w:hAnsi="Calibri" w:cs="Calibri"/>
          <w:sz w:val="22"/>
          <w:szCs w:val="22"/>
        </w:rPr>
      </w:pPr>
      <w:r>
        <w:rPr>
          <w:rFonts w:cs="Calibri" w:ascii="Calibri" w:hAnsi="Calibri"/>
          <w:sz w:val="22"/>
          <w:szCs w:val="22"/>
        </w:rPr>
        <w:t>Spisová značka:</w:t>
        <w:tab/>
        <w:tab/>
        <w:t>oddíl C, vložka 330764 vedená u Městského soudu v Praze</w:t>
      </w:r>
    </w:p>
    <w:p>
      <w:pPr>
        <w:pStyle w:val="Normal"/>
        <w:rPr>
          <w:rFonts w:ascii="Calibri" w:hAnsi="Calibri" w:cs="Calibri"/>
          <w:sz w:val="22"/>
          <w:szCs w:val="22"/>
        </w:rPr>
      </w:pPr>
      <w:r>
        <w:rPr>
          <w:rFonts w:cs="Calibri" w:ascii="Calibri" w:hAnsi="Calibri"/>
          <w:sz w:val="22"/>
          <w:szCs w:val="22"/>
        </w:rPr>
      </w:r>
    </w:p>
    <w:p>
      <w:pPr>
        <w:pStyle w:val="Normal"/>
        <w:rPr>
          <w:rFonts w:ascii="Calibri" w:hAnsi="Calibri" w:cs="Calibri"/>
          <w:sz w:val="22"/>
          <w:szCs w:val="22"/>
        </w:rPr>
      </w:pPr>
      <w:r>
        <w:rPr>
          <w:rFonts w:cs="Calibri" w:ascii="Calibri" w:hAnsi="Calibri"/>
          <w:sz w:val="22"/>
          <w:szCs w:val="22"/>
        </w:rPr>
        <w:t xml:space="preserve">Zastoupení ve věcech smluvních: </w:t>
      </w:r>
    </w:p>
    <w:p>
      <w:pPr>
        <w:pStyle w:val="Normal"/>
        <w:numPr>
          <w:ilvl w:val="0"/>
          <w:numId w:val="11"/>
        </w:numPr>
        <w:spacing w:before="0" w:after="0"/>
        <w:contextualSpacing/>
        <w:rPr/>
      </w:pPr>
      <w:r>
        <w:rPr>
          <w:rFonts w:cs="Calibri" w:ascii="Calibri" w:hAnsi="Calibri"/>
          <w:sz w:val="22"/>
          <w:szCs w:val="22"/>
        </w:rPr>
        <w:t>xxx</w:t>
      </w:r>
    </w:p>
    <w:p>
      <w:pPr>
        <w:pStyle w:val="Normal"/>
        <w:spacing w:before="0" w:after="0"/>
        <w:ind w:left="720" w:hanging="0"/>
        <w:contextualSpacing/>
        <w:rPr/>
      </w:pPr>
      <w:r>
        <w:rPr>
          <w:rFonts w:cs="Calibri" w:ascii="Calibri" w:hAnsi="Calibri"/>
          <w:sz w:val="22"/>
          <w:szCs w:val="22"/>
        </w:rPr>
        <w:t>e-mail: xxx</w:t>
      </w:r>
    </w:p>
    <w:p>
      <w:pPr>
        <w:pStyle w:val="Normal"/>
        <w:rPr>
          <w:rFonts w:ascii="Calibri" w:hAnsi="Calibri" w:cs="Calibri"/>
          <w:sz w:val="22"/>
          <w:szCs w:val="22"/>
        </w:rPr>
      </w:pPr>
      <w:r>
        <w:rPr>
          <w:rFonts w:cs="Calibri" w:ascii="Calibri" w:hAnsi="Calibri"/>
          <w:sz w:val="22"/>
          <w:szCs w:val="22"/>
        </w:rPr>
        <w:t xml:space="preserve">Zastoupení ve věcech technických: </w:t>
      </w:r>
    </w:p>
    <w:p>
      <w:pPr>
        <w:pStyle w:val="Normal"/>
        <w:numPr>
          <w:ilvl w:val="0"/>
          <w:numId w:val="11"/>
        </w:numPr>
        <w:spacing w:before="0" w:after="0"/>
        <w:contextualSpacing/>
        <w:rPr/>
      </w:pPr>
      <w:r>
        <w:rPr>
          <w:rFonts w:cs="Calibri" w:ascii="Calibri" w:hAnsi="Calibri"/>
          <w:sz w:val="22"/>
          <w:szCs w:val="22"/>
        </w:rPr>
        <w:t>xxx</w:t>
      </w:r>
    </w:p>
    <w:p>
      <w:pPr>
        <w:pStyle w:val="Normal"/>
        <w:spacing w:before="0" w:after="0"/>
        <w:ind w:left="720" w:hanging="0"/>
        <w:contextualSpacing/>
        <w:rPr/>
      </w:pPr>
      <w:r>
        <w:rPr>
          <w:rFonts w:cs="Calibri" w:ascii="Calibri" w:hAnsi="Calibri"/>
          <w:sz w:val="22"/>
          <w:szCs w:val="22"/>
        </w:rPr>
        <w:t>e-mail: xxx</w:t>
      </w:r>
    </w:p>
    <w:p>
      <w:pPr>
        <w:pStyle w:val="Normal"/>
        <w:rPr>
          <w:rFonts w:ascii="Calibri" w:hAnsi="Calibri" w:cs="Calibri"/>
          <w:sz w:val="22"/>
          <w:szCs w:val="22"/>
        </w:rPr>
      </w:pPr>
      <w:r>
        <w:rPr>
          <w:rFonts w:cs="Calibri" w:ascii="Calibri" w:hAnsi="Calibri"/>
          <w:sz w:val="22"/>
          <w:szCs w:val="22"/>
        </w:rPr>
      </w:r>
    </w:p>
    <w:p>
      <w:pPr>
        <w:pStyle w:val="Normal"/>
        <w:ind w:left="2832" w:hanging="2832"/>
        <w:rPr>
          <w:rFonts w:ascii="Calibri" w:hAnsi="Calibri" w:cs="Calibri"/>
          <w:sz w:val="22"/>
          <w:szCs w:val="22"/>
        </w:rPr>
      </w:pPr>
      <w:r>
        <w:rPr>
          <w:rFonts w:cs="Calibri" w:ascii="Calibri" w:hAnsi="Calibri"/>
          <w:sz w:val="22"/>
          <w:szCs w:val="22"/>
        </w:rPr>
        <w:t>(dále též jen „</w:t>
      </w:r>
      <w:r>
        <w:rPr>
          <w:rFonts w:cs="Calibri" w:ascii="Calibri" w:hAnsi="Calibri"/>
          <w:b/>
          <w:bCs/>
          <w:sz w:val="22"/>
          <w:szCs w:val="22"/>
        </w:rPr>
        <w:t>ZHOTOVITEL</w:t>
      </w:r>
      <w:r>
        <w:rPr>
          <w:rFonts w:cs="Calibri" w:ascii="Calibri" w:hAnsi="Calibri"/>
          <w:sz w:val="22"/>
          <w:szCs w:val="22"/>
        </w:rPr>
        <w:t>“)</w:t>
      </w:r>
    </w:p>
    <w:p>
      <w:pPr>
        <w:pStyle w:val="Normal"/>
        <w:ind w:left="2832" w:hanging="2832"/>
        <w:rPr>
          <w:rFonts w:ascii="Calibri" w:hAnsi="Calibri" w:cs="Calibri"/>
          <w:sz w:val="22"/>
          <w:szCs w:val="22"/>
        </w:rPr>
      </w:pPr>
      <w:r>
        <w:rPr>
          <w:rFonts w:cs="Calibri" w:ascii="Calibri" w:hAnsi="Calibri"/>
          <w:sz w:val="22"/>
          <w:szCs w:val="22"/>
        </w:rPr>
        <w:t>(společné dále též jen „</w:t>
      </w:r>
      <w:r>
        <w:rPr>
          <w:rFonts w:cs="Calibri" w:ascii="Calibri" w:hAnsi="Calibri"/>
          <w:b/>
          <w:bCs/>
          <w:sz w:val="22"/>
          <w:szCs w:val="22"/>
        </w:rPr>
        <w:t>SMLUVNÍ STRANY</w:t>
      </w:r>
      <w:r>
        <w:rPr>
          <w:rFonts w:cs="Calibri" w:ascii="Calibri" w:hAnsi="Calibri"/>
          <w:sz w:val="22"/>
          <w:szCs w:val="22"/>
        </w:rPr>
        <w:t>“)</w:t>
      </w:r>
    </w:p>
    <w:p>
      <w:pPr>
        <w:pStyle w:val="Normal"/>
        <w:jc w:val="both"/>
        <w:rPr>
          <w:rFonts w:ascii="Calibri" w:hAnsi="Calibri" w:cs="Calibri"/>
          <w:sz w:val="22"/>
          <w:szCs w:val="22"/>
        </w:rPr>
      </w:pPr>
      <w:r>
        <w:rPr>
          <w:rFonts w:cs="Calibri" w:ascii="Calibri" w:hAnsi="Calibri"/>
          <w:sz w:val="22"/>
          <w:szCs w:val="22"/>
        </w:rPr>
      </w:r>
    </w:p>
    <w:p>
      <w:pPr>
        <w:pStyle w:val="Zhlav"/>
        <w:tabs>
          <w:tab w:val="clear" w:pos="4536"/>
          <w:tab w:val="clear" w:pos="9072"/>
        </w:tabs>
        <w:jc w:val="center"/>
        <w:rPr>
          <w:rFonts w:ascii="Calibri" w:hAnsi="Calibri" w:cs="Calibri"/>
          <w:b/>
          <w:b/>
          <w:bCs/>
          <w:sz w:val="24"/>
          <w:szCs w:val="24"/>
        </w:rPr>
      </w:pPr>
      <w:r>
        <w:rPr>
          <w:rFonts w:cs="Calibri" w:ascii="Calibri" w:hAnsi="Calibri"/>
          <w:b/>
          <w:bCs/>
          <w:sz w:val="24"/>
          <w:szCs w:val="24"/>
        </w:rPr>
        <w:t>OBSAH</w:t>
      </w:r>
    </w:p>
    <w:p>
      <w:pPr>
        <w:sectPr>
          <w:headerReference w:type="default" r:id="rId2"/>
          <w:headerReference w:type="first" r:id="rId3"/>
          <w:footerReference w:type="default" r:id="rId4"/>
          <w:type w:val="nextPage"/>
          <w:pgSz w:w="11906" w:h="16838"/>
          <w:pgMar w:left="1418" w:right="1418" w:header="426" w:top="1418" w:footer="708" w:bottom="1418" w:gutter="0"/>
          <w:pgNumType w:fmt="decimal"/>
          <w:formProt w:val="false"/>
          <w:titlePg/>
          <w:textDirection w:val="lrTb"/>
          <w:docGrid w:type="default" w:linePitch="272" w:charSpace="8192"/>
        </w:sectPr>
      </w:pPr>
    </w:p>
    <w:p>
      <w:pPr>
        <w:pStyle w:val="Normal"/>
        <w:jc w:val="both"/>
        <w:rPr/>
      </w:pPr>
      <w:r>
        <w:rPr/>
      </w:r>
    </w:p>
    <w:sdt>
      <w:sdtPr>
        <w:docPartObj>
          <w:docPartGallery w:val="Table of Contents"/>
          <w:docPartUnique w:val="true"/>
        </w:docPartObj>
      </w:sdtPr>
      <w:sdtContent>
        <w:p>
          <w:pPr>
            <w:pStyle w:val="Obsah1"/>
            <w:tabs>
              <w:tab w:val="left" w:pos="440" w:leader="none"/>
              <w:tab w:val="right" w:pos="9060" w:leader="dot"/>
            </w:tabs>
            <w:rPr>
              <w:rFonts w:ascii="Calibri" w:hAnsi="Calibri" w:eastAsia="" w:cs="Calibri" w:asciiTheme="minorHAnsi" w:cstheme="minorHAnsi" w:eastAsiaTheme="minorEastAsia" w:hAnsiTheme="minorHAnsi"/>
              <w:kern w:val="2"/>
              <w:sz w:val="22"/>
              <w:szCs w:val="22"/>
              <w14:ligatures w14:val="standardContextual"/>
            </w:rPr>
          </w:pPr>
          <w:r>
            <w:fldChar w:fldCharType="begin"/>
          </w:r>
          <w:r>
            <w:rPr>
              <w:webHidden/>
              <w:rStyle w:val="Odkaznarejstk"/>
              <w:sz w:val="22"/>
              <w:szCs w:val="18"/>
              <w:vanish w:val="false"/>
              <w:rFonts w:cs="Calibri" w:ascii="Calibri" w:hAnsi="Calibri"/>
            </w:rPr>
            <w:instrText> TOC \z \o "1-3" \h</w:instrText>
          </w:r>
          <w:r>
            <w:rPr>
              <w:webHidden/>
              <w:rStyle w:val="Odkaznarejstk"/>
              <w:sz w:val="22"/>
              <w:szCs w:val="18"/>
              <w:vanish w:val="false"/>
              <w:rFonts w:cs="Calibri" w:ascii="Calibri" w:hAnsi="Calibri"/>
            </w:rPr>
            <w:fldChar w:fldCharType="separate"/>
          </w:r>
          <w:hyperlink w:anchor="_Toc199505174">
            <w:r>
              <w:rPr>
                <w:webHidden/>
                <w:rStyle w:val="Odkaznarejstk"/>
                <w:rFonts w:cs="Calibri" w:ascii="Calibri" w:hAnsi="Calibri" w:asciiTheme="minorHAnsi" w:cstheme="minorHAnsi" w:hAnsiTheme="minorHAnsi"/>
                <w:vanish w:val="false"/>
                <w:sz w:val="22"/>
                <w:szCs w:val="18"/>
              </w:rPr>
              <w:t>1.</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PREAMBULE</w:t>
            </w:r>
            <w:r>
              <w:rPr>
                <w:webHidden/>
              </w:rPr>
              <w:fldChar w:fldCharType="begin"/>
            </w:r>
            <w:r>
              <w:rPr>
                <w:webHidden/>
              </w:rPr>
              <w:instrText>PAGEREF _Toc199505174 \h</w:instrText>
            </w:r>
            <w:r>
              <w:rPr>
                <w:webHidden/>
              </w:rPr>
              <w:fldChar w:fldCharType="separate"/>
            </w:r>
            <w:r>
              <w:rPr>
                <w:rStyle w:val="Odkaznarejstk"/>
                <w:rFonts w:cs="Calibri" w:ascii="Calibri" w:hAnsi="Calibri" w:asciiTheme="minorHAnsi" w:cstheme="minorHAnsi" w:hAnsiTheme="minorHAnsi"/>
                <w:vanish w:val="false"/>
                <w:sz w:val="22"/>
                <w:szCs w:val="18"/>
              </w:rPr>
              <w:tab/>
              <w:t>3</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75">
            <w:r>
              <w:rPr>
                <w:webHidden/>
                <w:rStyle w:val="Odkaznarejstk"/>
                <w:rFonts w:cs="Calibri" w:ascii="Calibri" w:hAnsi="Calibri" w:asciiTheme="minorHAnsi" w:cstheme="minorHAnsi" w:hAnsiTheme="minorHAnsi"/>
                <w:vanish w:val="false"/>
                <w:sz w:val="22"/>
                <w:szCs w:val="18"/>
              </w:rPr>
              <w:t>2.</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PŘEDMĚT SMLOUVY</w:t>
            </w:r>
            <w:r>
              <w:rPr>
                <w:webHidden/>
              </w:rPr>
              <w:fldChar w:fldCharType="begin"/>
            </w:r>
            <w:r>
              <w:rPr>
                <w:webHidden/>
              </w:rPr>
              <w:instrText>PAGEREF _Toc199505175 \h</w:instrText>
            </w:r>
            <w:r>
              <w:rPr>
                <w:webHidden/>
              </w:rPr>
              <w:fldChar w:fldCharType="separate"/>
            </w:r>
            <w:r>
              <w:rPr>
                <w:rStyle w:val="Odkaznarejstk"/>
                <w:rFonts w:cs="Calibri" w:ascii="Calibri" w:hAnsi="Calibri" w:asciiTheme="minorHAnsi" w:cstheme="minorHAnsi" w:hAnsiTheme="minorHAnsi"/>
                <w:vanish w:val="false"/>
                <w:sz w:val="22"/>
                <w:szCs w:val="18"/>
              </w:rPr>
              <w:tab/>
              <w:t>3</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76">
            <w:r>
              <w:rPr>
                <w:webHidden/>
                <w:rStyle w:val="Odkaznarejstk"/>
                <w:rFonts w:cs="Calibri" w:ascii="Calibri" w:hAnsi="Calibri" w:asciiTheme="minorHAnsi" w:cstheme="minorHAnsi" w:hAnsiTheme="minorHAnsi"/>
                <w:vanish w:val="false"/>
                <w:sz w:val="22"/>
                <w:szCs w:val="18"/>
              </w:rPr>
              <w:t>3.</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MÍSTO A DOBA PLNĚNÍ</w:t>
            </w:r>
            <w:r>
              <w:rPr>
                <w:webHidden/>
              </w:rPr>
              <w:fldChar w:fldCharType="begin"/>
            </w:r>
            <w:r>
              <w:rPr>
                <w:webHidden/>
              </w:rPr>
              <w:instrText>PAGEREF _Toc199505176 \h</w:instrText>
            </w:r>
            <w:r>
              <w:rPr>
                <w:webHidden/>
              </w:rPr>
              <w:fldChar w:fldCharType="separate"/>
            </w:r>
            <w:r>
              <w:rPr>
                <w:rStyle w:val="Odkaznarejstk"/>
                <w:rFonts w:cs="Calibri" w:ascii="Calibri" w:hAnsi="Calibri" w:asciiTheme="minorHAnsi" w:cstheme="minorHAnsi" w:hAnsiTheme="minorHAnsi"/>
                <w:vanish w:val="false"/>
                <w:sz w:val="22"/>
                <w:szCs w:val="18"/>
              </w:rPr>
              <w:tab/>
              <w:t>3</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77">
            <w:r>
              <w:rPr>
                <w:webHidden/>
                <w:rStyle w:val="Odkaznarejstk"/>
                <w:rFonts w:cs="Calibri" w:ascii="Calibri" w:hAnsi="Calibri" w:asciiTheme="minorHAnsi" w:cstheme="minorHAnsi" w:hAnsiTheme="minorHAnsi"/>
                <w:bCs/>
                <w:vanish w:val="false"/>
                <w:sz w:val="22"/>
                <w:szCs w:val="18"/>
              </w:rPr>
              <w:t>4.</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CENA DÍLA</w:t>
            </w:r>
            <w:r>
              <w:rPr>
                <w:webHidden/>
              </w:rPr>
              <w:fldChar w:fldCharType="begin"/>
            </w:r>
            <w:r>
              <w:rPr>
                <w:webHidden/>
              </w:rPr>
              <w:instrText>PAGEREF _Toc199505177 \h</w:instrText>
            </w:r>
            <w:r>
              <w:rPr>
                <w:webHidden/>
              </w:rPr>
              <w:fldChar w:fldCharType="separate"/>
            </w:r>
            <w:r>
              <w:rPr>
                <w:rStyle w:val="Odkaznarejstk"/>
                <w:rFonts w:cs="Calibri" w:ascii="Calibri" w:hAnsi="Calibri" w:asciiTheme="minorHAnsi" w:cstheme="minorHAnsi" w:hAnsiTheme="minorHAnsi"/>
                <w:vanish w:val="false"/>
                <w:sz w:val="22"/>
                <w:szCs w:val="18"/>
              </w:rPr>
              <w:tab/>
              <w:t>4</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78">
            <w:r>
              <w:rPr>
                <w:webHidden/>
                <w:rStyle w:val="Odkaznarejstk"/>
                <w:rFonts w:cs="Calibri" w:ascii="Calibri" w:hAnsi="Calibri" w:asciiTheme="minorHAnsi" w:cstheme="minorHAnsi" w:hAnsiTheme="minorHAnsi"/>
                <w:bCs/>
                <w:vanish w:val="false"/>
                <w:sz w:val="22"/>
                <w:szCs w:val="18"/>
              </w:rPr>
              <w:t>5.</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PLATEBNÍ PODMÍNKY</w:t>
            </w:r>
            <w:r>
              <w:rPr>
                <w:webHidden/>
              </w:rPr>
              <w:fldChar w:fldCharType="begin"/>
            </w:r>
            <w:r>
              <w:rPr>
                <w:webHidden/>
              </w:rPr>
              <w:instrText>PAGEREF _Toc199505178 \h</w:instrText>
            </w:r>
            <w:r>
              <w:rPr>
                <w:webHidden/>
              </w:rPr>
              <w:fldChar w:fldCharType="separate"/>
            </w:r>
            <w:r>
              <w:rPr>
                <w:rStyle w:val="Odkaznarejstk"/>
                <w:rFonts w:cs="Calibri" w:ascii="Calibri" w:hAnsi="Calibri" w:asciiTheme="minorHAnsi" w:cstheme="minorHAnsi" w:hAnsiTheme="minorHAnsi"/>
                <w:vanish w:val="false"/>
                <w:sz w:val="22"/>
                <w:szCs w:val="18"/>
              </w:rPr>
              <w:tab/>
              <w:t>4</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79">
            <w:r>
              <w:rPr>
                <w:webHidden/>
                <w:rStyle w:val="Odkaznarejstk"/>
                <w:rFonts w:cs="Calibri" w:ascii="Calibri" w:hAnsi="Calibri" w:asciiTheme="minorHAnsi" w:cstheme="minorHAnsi" w:hAnsiTheme="minorHAnsi"/>
                <w:bCs/>
                <w:vanish w:val="false"/>
                <w:sz w:val="22"/>
                <w:szCs w:val="18"/>
              </w:rPr>
              <w:t>7.</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ZMĚNY</w:t>
            </w:r>
            <w:r>
              <w:rPr>
                <w:webHidden/>
              </w:rPr>
              <w:fldChar w:fldCharType="begin"/>
            </w:r>
            <w:r>
              <w:rPr>
                <w:webHidden/>
              </w:rPr>
              <w:instrText>PAGEREF _Toc199505179 \h</w:instrText>
            </w:r>
            <w:r>
              <w:rPr>
                <w:webHidden/>
              </w:rPr>
              <w:fldChar w:fldCharType="separate"/>
            </w:r>
            <w:r>
              <w:rPr>
                <w:rStyle w:val="Odkaznarejstk"/>
                <w:rFonts w:cs="Calibri" w:ascii="Calibri" w:hAnsi="Calibri" w:asciiTheme="minorHAnsi" w:cstheme="minorHAnsi" w:hAnsiTheme="minorHAnsi"/>
                <w:vanish w:val="false"/>
                <w:sz w:val="22"/>
                <w:szCs w:val="18"/>
              </w:rPr>
              <w:tab/>
              <w:t>5</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80">
            <w:r>
              <w:rPr>
                <w:webHidden/>
                <w:rStyle w:val="Odkaznarejstk"/>
                <w:rFonts w:cs="Calibri" w:ascii="Calibri" w:hAnsi="Calibri" w:asciiTheme="minorHAnsi" w:cstheme="minorHAnsi" w:hAnsiTheme="minorHAnsi"/>
                <w:bCs/>
                <w:vanish w:val="false"/>
                <w:sz w:val="22"/>
                <w:szCs w:val="18"/>
              </w:rPr>
              <w:t>8.</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POJIŠTĚNÍ</w:t>
            </w:r>
            <w:r>
              <w:rPr>
                <w:webHidden/>
              </w:rPr>
              <w:fldChar w:fldCharType="begin"/>
            </w:r>
            <w:r>
              <w:rPr>
                <w:webHidden/>
              </w:rPr>
              <w:instrText>PAGEREF _Toc199505180 \h</w:instrText>
            </w:r>
            <w:r>
              <w:rPr>
                <w:webHidden/>
              </w:rPr>
              <w:fldChar w:fldCharType="separate"/>
            </w:r>
            <w:r>
              <w:rPr>
                <w:rStyle w:val="Odkaznarejstk"/>
                <w:rFonts w:cs="Calibri" w:ascii="Calibri" w:hAnsi="Calibri" w:asciiTheme="minorHAnsi" w:cstheme="minorHAnsi" w:hAnsiTheme="minorHAnsi"/>
                <w:vanish w:val="false"/>
                <w:sz w:val="22"/>
                <w:szCs w:val="18"/>
              </w:rPr>
              <w:tab/>
              <w:t>6</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81">
            <w:r>
              <w:rPr>
                <w:webHidden/>
                <w:rStyle w:val="Odkaznarejstk"/>
                <w:rFonts w:cs="Calibri" w:ascii="Calibri" w:hAnsi="Calibri" w:asciiTheme="minorHAnsi" w:cstheme="minorHAnsi" w:hAnsiTheme="minorHAnsi"/>
                <w:bCs/>
                <w:vanish w:val="false"/>
                <w:sz w:val="22"/>
                <w:szCs w:val="18"/>
              </w:rPr>
              <w:t>9.</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KONTROLY A ZKOUŠKY</w:t>
            </w:r>
            <w:r>
              <w:rPr>
                <w:webHidden/>
              </w:rPr>
              <w:fldChar w:fldCharType="begin"/>
            </w:r>
            <w:r>
              <w:rPr>
                <w:webHidden/>
              </w:rPr>
              <w:instrText>PAGEREF _Toc199505181 \h</w:instrText>
            </w:r>
            <w:r>
              <w:rPr>
                <w:webHidden/>
              </w:rPr>
              <w:fldChar w:fldCharType="separate"/>
            </w:r>
            <w:r>
              <w:rPr>
                <w:rStyle w:val="Odkaznarejstk"/>
                <w:rFonts w:cs="Calibri" w:ascii="Calibri" w:hAnsi="Calibri" w:asciiTheme="minorHAnsi" w:cstheme="minorHAnsi" w:hAnsiTheme="minorHAnsi"/>
                <w:vanish w:val="false"/>
                <w:sz w:val="22"/>
                <w:szCs w:val="18"/>
              </w:rPr>
              <w:tab/>
              <w:t>6</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82">
            <w:r>
              <w:rPr>
                <w:webHidden/>
                <w:rStyle w:val="Odkaznarejstk"/>
                <w:rFonts w:cs="Calibri" w:ascii="Calibri" w:hAnsi="Calibri" w:asciiTheme="minorHAnsi" w:cstheme="minorHAnsi" w:hAnsiTheme="minorHAnsi"/>
                <w:bCs/>
                <w:vanish w:val="false"/>
                <w:sz w:val="22"/>
                <w:szCs w:val="18"/>
              </w:rPr>
              <w:t>10.</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PŘEDÁNÍ A PŘEVZETÍ DÍLA</w:t>
            </w:r>
            <w:r>
              <w:rPr>
                <w:webHidden/>
              </w:rPr>
              <w:fldChar w:fldCharType="begin"/>
            </w:r>
            <w:r>
              <w:rPr>
                <w:webHidden/>
              </w:rPr>
              <w:instrText>PAGEREF _Toc199505182 \h</w:instrText>
            </w:r>
            <w:r>
              <w:rPr>
                <w:webHidden/>
              </w:rPr>
              <w:fldChar w:fldCharType="separate"/>
            </w:r>
            <w:r>
              <w:rPr>
                <w:rStyle w:val="Odkaznarejstk"/>
                <w:rFonts w:cs="Calibri" w:ascii="Calibri" w:hAnsi="Calibri" w:asciiTheme="minorHAnsi" w:cstheme="minorHAnsi" w:hAnsiTheme="minorHAnsi"/>
                <w:vanish w:val="false"/>
                <w:sz w:val="22"/>
                <w:szCs w:val="18"/>
              </w:rPr>
              <w:tab/>
              <w:t>7</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83">
            <w:r>
              <w:rPr>
                <w:webHidden/>
                <w:rStyle w:val="Odkaznarejstk"/>
                <w:rFonts w:cs="Calibri" w:ascii="Calibri" w:hAnsi="Calibri" w:asciiTheme="minorHAnsi" w:cstheme="minorHAnsi" w:hAnsiTheme="minorHAnsi"/>
                <w:bCs/>
                <w:vanish w:val="false"/>
                <w:sz w:val="22"/>
                <w:szCs w:val="18"/>
              </w:rPr>
              <w:t>11.</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UJEDNÁNÍ O PODKLADECH A SPOLUPŮSOBENÍ OBJEDNATELE</w:t>
            </w:r>
            <w:r>
              <w:rPr>
                <w:webHidden/>
              </w:rPr>
              <w:fldChar w:fldCharType="begin"/>
            </w:r>
            <w:r>
              <w:rPr>
                <w:webHidden/>
              </w:rPr>
              <w:instrText>PAGEREF _Toc199505183 \h</w:instrText>
            </w:r>
            <w:r>
              <w:rPr>
                <w:webHidden/>
              </w:rPr>
              <w:fldChar w:fldCharType="separate"/>
            </w:r>
            <w:r>
              <w:rPr>
                <w:rStyle w:val="Odkaznarejstk"/>
                <w:rFonts w:cs="Calibri" w:ascii="Calibri" w:hAnsi="Calibri" w:asciiTheme="minorHAnsi" w:cstheme="minorHAnsi" w:hAnsiTheme="minorHAnsi"/>
                <w:vanish w:val="false"/>
                <w:sz w:val="22"/>
                <w:szCs w:val="18"/>
              </w:rPr>
              <w:tab/>
              <w:t>8</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84">
            <w:r>
              <w:rPr>
                <w:webHidden/>
                <w:rStyle w:val="Odkaznarejstk"/>
                <w:rFonts w:cs="Calibri" w:ascii="Calibri" w:hAnsi="Calibri" w:asciiTheme="minorHAnsi" w:cstheme="minorHAnsi" w:hAnsiTheme="minorHAnsi"/>
                <w:bCs/>
                <w:vanish w:val="false"/>
                <w:sz w:val="22"/>
                <w:szCs w:val="18"/>
              </w:rPr>
              <w:t>12.</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VLASTNICKÉ PRÁVO A NEBEZPEČÍ ŠKODY</w:t>
            </w:r>
            <w:r>
              <w:rPr>
                <w:webHidden/>
              </w:rPr>
              <w:fldChar w:fldCharType="begin"/>
            </w:r>
            <w:r>
              <w:rPr>
                <w:webHidden/>
              </w:rPr>
              <w:instrText>PAGEREF _Toc199505184 \h</w:instrText>
            </w:r>
            <w:r>
              <w:rPr>
                <w:webHidden/>
              </w:rPr>
              <w:fldChar w:fldCharType="separate"/>
            </w:r>
            <w:r>
              <w:rPr>
                <w:rStyle w:val="Odkaznarejstk"/>
                <w:rFonts w:cs="Calibri" w:ascii="Calibri" w:hAnsi="Calibri" w:asciiTheme="minorHAnsi" w:cstheme="minorHAnsi" w:hAnsiTheme="minorHAnsi"/>
                <w:vanish w:val="false"/>
                <w:sz w:val="22"/>
                <w:szCs w:val="18"/>
              </w:rPr>
              <w:tab/>
              <w:t>8</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85">
            <w:r>
              <w:rPr>
                <w:webHidden/>
                <w:rStyle w:val="Odkaznarejstk"/>
                <w:rFonts w:cs="Calibri" w:ascii="Calibri" w:hAnsi="Calibri" w:asciiTheme="minorHAnsi" w:cstheme="minorHAnsi" w:hAnsiTheme="minorHAnsi"/>
                <w:bCs/>
                <w:vanish w:val="false"/>
                <w:sz w:val="22"/>
                <w:szCs w:val="18"/>
              </w:rPr>
              <w:t>13.</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ZÁRUKA</w:t>
            </w:r>
            <w:r>
              <w:rPr>
                <w:webHidden/>
              </w:rPr>
              <w:fldChar w:fldCharType="begin"/>
            </w:r>
            <w:r>
              <w:rPr>
                <w:webHidden/>
              </w:rPr>
              <w:instrText>PAGEREF _Toc199505185 \h</w:instrText>
            </w:r>
            <w:r>
              <w:rPr>
                <w:webHidden/>
              </w:rPr>
              <w:fldChar w:fldCharType="separate"/>
            </w:r>
            <w:r>
              <w:rPr>
                <w:rStyle w:val="Odkaznarejstk"/>
                <w:rFonts w:cs="Calibri" w:ascii="Calibri" w:hAnsi="Calibri" w:asciiTheme="minorHAnsi" w:cstheme="minorHAnsi" w:hAnsiTheme="minorHAnsi"/>
                <w:vanish w:val="false"/>
                <w:sz w:val="22"/>
                <w:szCs w:val="18"/>
              </w:rPr>
              <w:tab/>
              <w:t>8</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86">
            <w:r>
              <w:rPr>
                <w:webHidden/>
                <w:rStyle w:val="Odkaznarejstk"/>
                <w:rFonts w:cs="Calibri" w:ascii="Calibri" w:hAnsi="Calibri" w:asciiTheme="minorHAnsi" w:cstheme="minorHAnsi" w:hAnsiTheme="minorHAnsi"/>
                <w:bCs/>
                <w:vanish w:val="false"/>
                <w:sz w:val="22"/>
                <w:szCs w:val="18"/>
              </w:rPr>
              <w:t>14.</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ODSTOUPENÍ OD SMLOUVY</w:t>
            </w:r>
            <w:r>
              <w:rPr>
                <w:webHidden/>
              </w:rPr>
              <w:fldChar w:fldCharType="begin"/>
            </w:r>
            <w:r>
              <w:rPr>
                <w:webHidden/>
              </w:rPr>
              <w:instrText>PAGEREF _Toc199505186 \h</w:instrText>
            </w:r>
            <w:r>
              <w:rPr>
                <w:webHidden/>
              </w:rPr>
              <w:fldChar w:fldCharType="separate"/>
            </w:r>
            <w:r>
              <w:rPr>
                <w:rStyle w:val="Odkaznarejstk"/>
                <w:rFonts w:cs="Calibri" w:ascii="Calibri" w:hAnsi="Calibri" w:asciiTheme="minorHAnsi" w:cstheme="minorHAnsi" w:hAnsiTheme="minorHAnsi"/>
                <w:vanish w:val="false"/>
                <w:sz w:val="22"/>
                <w:szCs w:val="18"/>
              </w:rPr>
              <w:tab/>
              <w:t>8</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87">
            <w:r>
              <w:rPr>
                <w:webHidden/>
                <w:rStyle w:val="Odkaznarejstk"/>
                <w:rFonts w:cs="Calibri" w:ascii="Calibri" w:hAnsi="Calibri" w:asciiTheme="minorHAnsi" w:cstheme="minorHAnsi" w:hAnsiTheme="minorHAnsi"/>
                <w:bCs/>
                <w:vanish w:val="false"/>
                <w:sz w:val="22"/>
                <w:szCs w:val="18"/>
              </w:rPr>
              <w:t>15.</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STAVENIŠTĚ</w:t>
            </w:r>
            <w:r>
              <w:rPr>
                <w:webHidden/>
              </w:rPr>
              <w:fldChar w:fldCharType="begin"/>
            </w:r>
            <w:r>
              <w:rPr>
                <w:webHidden/>
              </w:rPr>
              <w:instrText>PAGEREF _Toc199505187 \h</w:instrText>
            </w:r>
            <w:r>
              <w:rPr>
                <w:webHidden/>
              </w:rPr>
              <w:fldChar w:fldCharType="separate"/>
            </w:r>
            <w:r>
              <w:rPr>
                <w:rStyle w:val="Odkaznarejstk"/>
                <w:rFonts w:cs="Calibri" w:ascii="Calibri" w:hAnsi="Calibri" w:asciiTheme="minorHAnsi" w:cstheme="minorHAnsi" w:hAnsiTheme="minorHAnsi"/>
                <w:vanish w:val="false"/>
                <w:sz w:val="22"/>
                <w:szCs w:val="18"/>
              </w:rPr>
              <w:tab/>
              <w:t>9</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88">
            <w:r>
              <w:rPr>
                <w:webHidden/>
                <w:rStyle w:val="Odkaznarejstk"/>
                <w:rFonts w:cs="Calibri" w:ascii="Calibri" w:hAnsi="Calibri" w:asciiTheme="minorHAnsi" w:cstheme="minorHAnsi" w:hAnsiTheme="minorHAnsi"/>
                <w:bCs/>
                <w:vanish w:val="false"/>
                <w:sz w:val="22"/>
                <w:szCs w:val="18"/>
              </w:rPr>
              <w:t>16.</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STAVEBNÍ (MONTÁŽNÍ) DENÍK</w:t>
            </w:r>
            <w:r>
              <w:rPr>
                <w:webHidden/>
              </w:rPr>
              <w:fldChar w:fldCharType="begin"/>
            </w:r>
            <w:r>
              <w:rPr>
                <w:webHidden/>
              </w:rPr>
              <w:instrText>PAGEREF _Toc199505188 \h</w:instrText>
            </w:r>
            <w:r>
              <w:rPr>
                <w:webHidden/>
              </w:rPr>
              <w:fldChar w:fldCharType="separate"/>
            </w:r>
            <w:r>
              <w:rPr>
                <w:rStyle w:val="Odkaznarejstk"/>
                <w:rFonts w:cs="Calibri" w:ascii="Calibri" w:hAnsi="Calibri" w:asciiTheme="minorHAnsi" w:cstheme="minorHAnsi" w:hAnsiTheme="minorHAnsi"/>
                <w:vanish w:val="false"/>
                <w:sz w:val="22"/>
                <w:szCs w:val="18"/>
              </w:rPr>
              <w:tab/>
              <w:t>9</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89">
            <w:r>
              <w:rPr>
                <w:webHidden/>
                <w:rStyle w:val="Odkaznarejstk"/>
                <w:rFonts w:cs="Calibri" w:ascii="Calibri" w:hAnsi="Calibri" w:asciiTheme="minorHAnsi" w:cstheme="minorHAnsi" w:hAnsiTheme="minorHAnsi"/>
                <w:bCs/>
                <w:vanish w:val="false"/>
                <w:sz w:val="22"/>
                <w:szCs w:val="18"/>
              </w:rPr>
              <w:t>17.</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BEZPEČNOST A OCHRANA ZDRAVÍ</w:t>
            </w:r>
            <w:r>
              <w:rPr>
                <w:webHidden/>
              </w:rPr>
              <w:fldChar w:fldCharType="begin"/>
            </w:r>
            <w:r>
              <w:rPr>
                <w:webHidden/>
              </w:rPr>
              <w:instrText>PAGEREF _Toc199505189 \h</w:instrText>
            </w:r>
            <w:r>
              <w:rPr>
                <w:webHidden/>
              </w:rPr>
              <w:fldChar w:fldCharType="separate"/>
            </w:r>
            <w:r>
              <w:rPr>
                <w:rStyle w:val="Odkaznarejstk"/>
                <w:rFonts w:cs="Calibri" w:ascii="Calibri" w:hAnsi="Calibri" w:asciiTheme="minorHAnsi" w:cstheme="minorHAnsi" w:hAnsiTheme="minorHAnsi"/>
                <w:vanish w:val="false"/>
                <w:sz w:val="22"/>
                <w:szCs w:val="18"/>
              </w:rPr>
              <w:tab/>
              <w:t>10</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90">
            <w:r>
              <w:rPr>
                <w:webHidden/>
                <w:rStyle w:val="Odkaznarejstk"/>
                <w:rFonts w:cs="Calibri" w:ascii="Calibri" w:hAnsi="Calibri" w:asciiTheme="minorHAnsi" w:cstheme="minorHAnsi" w:hAnsiTheme="minorHAnsi"/>
                <w:bCs/>
                <w:vanish w:val="false"/>
                <w:sz w:val="22"/>
                <w:szCs w:val="18"/>
              </w:rPr>
              <w:t>18.</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KOMUNIKACE SMLUVNÍCH STRAN</w:t>
            </w:r>
            <w:r>
              <w:rPr>
                <w:webHidden/>
              </w:rPr>
              <w:fldChar w:fldCharType="begin"/>
            </w:r>
            <w:r>
              <w:rPr>
                <w:webHidden/>
              </w:rPr>
              <w:instrText>PAGEREF _Toc199505190 \h</w:instrText>
            </w:r>
            <w:r>
              <w:rPr>
                <w:webHidden/>
              </w:rPr>
              <w:fldChar w:fldCharType="separate"/>
            </w:r>
            <w:r>
              <w:rPr>
                <w:rStyle w:val="Odkaznarejstk"/>
                <w:rFonts w:cs="Calibri" w:ascii="Calibri" w:hAnsi="Calibri" w:asciiTheme="minorHAnsi" w:cstheme="minorHAnsi" w:hAnsiTheme="minorHAnsi"/>
                <w:vanish w:val="false"/>
                <w:sz w:val="22"/>
                <w:szCs w:val="18"/>
              </w:rPr>
              <w:tab/>
              <w:t>10</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91">
            <w:r>
              <w:rPr>
                <w:webHidden/>
                <w:rStyle w:val="Odkaznarejstk"/>
                <w:rFonts w:cs="Calibri" w:ascii="Calibri" w:hAnsi="Calibri" w:asciiTheme="minorHAnsi" w:cstheme="minorHAnsi" w:hAnsiTheme="minorHAnsi"/>
                <w:bCs/>
                <w:vanish w:val="false"/>
                <w:sz w:val="22"/>
                <w:szCs w:val="18"/>
              </w:rPr>
              <w:t>19.</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UTAJENÍ INFORMACÍ</w:t>
            </w:r>
            <w:r>
              <w:rPr>
                <w:webHidden/>
              </w:rPr>
              <w:fldChar w:fldCharType="begin"/>
            </w:r>
            <w:r>
              <w:rPr>
                <w:webHidden/>
              </w:rPr>
              <w:instrText>PAGEREF _Toc199505191 \h</w:instrText>
            </w:r>
            <w:r>
              <w:rPr>
                <w:webHidden/>
              </w:rPr>
              <w:fldChar w:fldCharType="separate"/>
            </w:r>
            <w:r>
              <w:rPr>
                <w:rStyle w:val="Odkaznarejstk"/>
                <w:rFonts w:cs="Calibri" w:ascii="Calibri" w:hAnsi="Calibri" w:asciiTheme="minorHAnsi" w:cstheme="minorHAnsi" w:hAnsiTheme="minorHAnsi"/>
                <w:vanish w:val="false"/>
                <w:sz w:val="22"/>
                <w:szCs w:val="18"/>
              </w:rPr>
              <w:tab/>
              <w:t>10</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92">
            <w:r>
              <w:rPr>
                <w:webHidden/>
                <w:rStyle w:val="Odkaznarejstk"/>
                <w:rFonts w:cs="Calibri" w:ascii="Calibri" w:hAnsi="Calibri" w:asciiTheme="minorHAnsi" w:cstheme="minorHAnsi" w:hAnsiTheme="minorHAnsi"/>
                <w:bCs/>
                <w:vanish w:val="false"/>
                <w:sz w:val="22"/>
                <w:szCs w:val="18"/>
              </w:rPr>
              <w:t>20.</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VYŠŠÍ MOC</w:t>
            </w:r>
            <w:r>
              <w:rPr>
                <w:webHidden/>
              </w:rPr>
              <w:fldChar w:fldCharType="begin"/>
            </w:r>
            <w:r>
              <w:rPr>
                <w:webHidden/>
              </w:rPr>
              <w:instrText>PAGEREF _Toc199505192 \h</w:instrText>
            </w:r>
            <w:r>
              <w:rPr>
                <w:webHidden/>
              </w:rPr>
              <w:fldChar w:fldCharType="separate"/>
            </w:r>
            <w:r>
              <w:rPr>
                <w:rStyle w:val="Odkaznarejstk"/>
                <w:rFonts w:cs="Calibri" w:ascii="Calibri" w:hAnsi="Calibri" w:asciiTheme="minorHAnsi" w:cstheme="minorHAnsi" w:hAnsiTheme="minorHAnsi"/>
                <w:vanish w:val="false"/>
                <w:sz w:val="22"/>
                <w:szCs w:val="18"/>
              </w:rPr>
              <w:tab/>
              <w:t>11</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93">
            <w:r>
              <w:rPr>
                <w:webHidden/>
                <w:rStyle w:val="Odkaznarejstk"/>
                <w:rFonts w:cs="Calibri" w:ascii="Calibri" w:hAnsi="Calibri" w:asciiTheme="minorHAnsi" w:cstheme="minorHAnsi" w:hAnsiTheme="minorHAnsi"/>
                <w:bCs/>
                <w:vanish w:val="false"/>
                <w:sz w:val="22"/>
                <w:szCs w:val="18"/>
              </w:rPr>
              <w:t>21.</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OSTATNÍ UJEDNÁNÍ</w:t>
            </w:r>
            <w:r>
              <w:rPr>
                <w:webHidden/>
              </w:rPr>
              <w:fldChar w:fldCharType="begin"/>
            </w:r>
            <w:r>
              <w:rPr>
                <w:webHidden/>
              </w:rPr>
              <w:instrText>PAGEREF _Toc199505193 \h</w:instrText>
            </w:r>
            <w:r>
              <w:rPr>
                <w:webHidden/>
              </w:rPr>
              <w:fldChar w:fldCharType="separate"/>
            </w:r>
            <w:r>
              <w:rPr>
                <w:rStyle w:val="Odkaznarejstk"/>
                <w:rFonts w:cs="Calibri" w:ascii="Calibri" w:hAnsi="Calibri" w:asciiTheme="minorHAnsi" w:cstheme="minorHAnsi" w:hAnsiTheme="minorHAnsi"/>
                <w:vanish w:val="false"/>
                <w:sz w:val="22"/>
                <w:szCs w:val="18"/>
              </w:rPr>
              <w:tab/>
              <w:t>11</w:t>
            </w:r>
            <w:r>
              <w:rPr>
                <w:webHidden/>
              </w:rPr>
              <w:fldChar w:fldCharType="end"/>
            </w:r>
          </w:hyperlink>
        </w:p>
        <w:p>
          <w:pPr>
            <w:pStyle w:val="Obsah1"/>
            <w:rPr>
              <w:rFonts w:ascii="Calibri" w:hAnsi="Calibri" w:eastAsia="" w:cs="Calibri" w:asciiTheme="minorHAnsi" w:cstheme="minorHAnsi" w:eastAsiaTheme="minorEastAsia" w:hAnsiTheme="minorHAnsi"/>
              <w:kern w:val="2"/>
              <w:sz w:val="22"/>
              <w:szCs w:val="22"/>
              <w14:ligatures w14:val="standardContextual"/>
            </w:rPr>
          </w:pPr>
          <w:hyperlink w:anchor="_Toc199505194">
            <w:r>
              <w:rPr>
                <w:webHidden/>
                <w:rStyle w:val="Odkaznarejstk"/>
                <w:rFonts w:cs="Calibri" w:ascii="Calibri" w:hAnsi="Calibri" w:asciiTheme="minorHAnsi" w:cstheme="minorHAnsi" w:hAnsiTheme="minorHAnsi"/>
                <w:bCs/>
                <w:vanish w:val="false"/>
                <w:sz w:val="22"/>
                <w:szCs w:val="18"/>
              </w:rPr>
              <w:t>22.</w:t>
            </w:r>
            <w:r>
              <w:rPr>
                <w:rStyle w:val="Odkaznarejstk"/>
                <w:rFonts w:eastAsia="" w:cs="Calibri" w:ascii="Calibri" w:hAnsi="Calibri" w:asciiTheme="minorHAnsi" w:cstheme="minorHAnsi" w:eastAsiaTheme="minorEastAsia" w:hAnsiTheme="minorHAnsi"/>
                <w:kern w:val="2"/>
                <w:sz w:val="22"/>
                <w:szCs w:val="22"/>
                <w14:ligatures w14:val="standardContextual"/>
              </w:rPr>
              <w:tab/>
            </w:r>
            <w:r>
              <w:rPr>
                <w:rStyle w:val="Odkaznarejstk"/>
                <w:rFonts w:cs="Calibri" w:ascii="Calibri" w:hAnsi="Calibri" w:asciiTheme="minorHAnsi" w:cstheme="minorHAnsi" w:hAnsiTheme="minorHAnsi"/>
                <w:sz w:val="22"/>
                <w:szCs w:val="18"/>
              </w:rPr>
              <w:t>ZÁVĚREČNÁ USTANOVENÍ</w:t>
            </w:r>
            <w:r>
              <w:rPr>
                <w:webHidden/>
              </w:rPr>
              <w:fldChar w:fldCharType="begin"/>
            </w:r>
            <w:r>
              <w:rPr>
                <w:webHidden/>
              </w:rPr>
              <w:instrText>PAGEREF _Toc199505194 \h</w:instrText>
            </w:r>
            <w:r>
              <w:rPr>
                <w:webHidden/>
              </w:rPr>
              <w:fldChar w:fldCharType="separate"/>
            </w:r>
            <w:r>
              <w:rPr>
                <w:rStyle w:val="Odkaznarejstk"/>
                <w:rFonts w:cs="Calibri" w:ascii="Calibri" w:hAnsi="Calibri" w:asciiTheme="minorHAnsi" w:cstheme="minorHAnsi" w:hAnsiTheme="minorHAnsi"/>
                <w:vanish w:val="false"/>
                <w:sz w:val="22"/>
                <w:szCs w:val="18"/>
              </w:rPr>
              <w:tab/>
              <w:t>12</w:t>
            </w:r>
            <w:r>
              <w:rPr>
                <w:webHidden/>
              </w:rPr>
              <w:fldChar w:fldCharType="end"/>
            </w:r>
          </w:hyperlink>
        </w:p>
        <w:p>
          <w:pPr>
            <w:pStyle w:val="Normal"/>
            <w:tabs>
              <w:tab w:val="clear" w:pos="708"/>
              <w:tab w:val="left" w:pos="709" w:leader="none"/>
            </w:tabs>
            <w:jc w:val="both"/>
            <w:rPr>
              <w:rFonts w:ascii="Calibri" w:hAnsi="Calibri" w:cs="Calibri"/>
              <w:sz w:val="22"/>
              <w:szCs w:val="22"/>
            </w:rPr>
          </w:pPr>
          <w:r>
            <w:rPr>
              <w:rFonts w:cs="Calibri" w:ascii="Calibri" w:hAnsi="Calibri"/>
              <w:sz w:val="22"/>
              <w:szCs w:val="22"/>
            </w:rPr>
          </w:r>
          <w:r>
            <w:rPr>
              <w:sz w:val="22"/>
              <w:szCs w:val="22"/>
              <w:rFonts w:cs="Calibri" w:ascii="Calibri" w:hAnsi="Calibri"/>
            </w:rPr>
            <w:fldChar w:fldCharType="end"/>
          </w:r>
        </w:p>
        <w:p>
          <w:pPr>
            <w:sectPr>
              <w:type w:val="continuous"/>
              <w:pgSz w:w="11906" w:h="16838"/>
              <w:pgMar w:left="1418" w:right="1418" w:header="426" w:top="1418" w:footer="708" w:bottom="1418" w:gutter="0"/>
              <w:formProt w:val="false"/>
              <w:textDirection w:val="lrTb"/>
              <w:docGrid w:type="default" w:linePitch="272" w:charSpace="8192"/>
            </w:sectPr>
          </w:pPr>
        </w:p>
      </w:sdtContent>
    </w:sdt>
    <w:p>
      <w:pPr>
        <w:pStyle w:val="Normal"/>
        <w:jc w:val="both"/>
        <w:rPr>
          <w:rFonts w:ascii="Calibri" w:hAnsi="Calibri" w:cs="Calibri"/>
          <w:sz w:val="22"/>
          <w:szCs w:val="22"/>
        </w:rPr>
      </w:pPr>
      <w:r>
        <w:rPr>
          <w:rFonts w:cs="Calibri" w:ascii="Calibri" w:hAnsi="Calibri"/>
          <w:sz w:val="22"/>
          <w:szCs w:val="22"/>
        </w:rPr>
      </w:r>
    </w:p>
    <w:p>
      <w:pPr>
        <w:pStyle w:val="Normal"/>
        <w:jc w:val="center"/>
        <w:rPr>
          <w:rFonts w:ascii="Calibri" w:hAnsi="Calibri" w:cs="Calibri"/>
          <w:sz w:val="22"/>
          <w:szCs w:val="22"/>
        </w:rPr>
      </w:pPr>
      <w:r>
        <w:rPr>
          <w:rFonts w:cs="Calibri" w:ascii="Calibri" w:hAnsi="Calibri"/>
          <w:sz w:val="22"/>
          <w:szCs w:val="22"/>
        </w:rPr>
      </w:r>
      <w:r>
        <w:br w:type="page"/>
      </w:r>
    </w:p>
    <w:p>
      <w:pPr>
        <w:pStyle w:val="Nadpis1"/>
        <w:rPr>
          <w:rFonts w:ascii="Calibri" w:hAnsi="Calibri" w:cs="Calibri"/>
          <w:sz w:val="22"/>
          <w:szCs w:val="22"/>
        </w:rPr>
      </w:pPr>
      <w:bookmarkStart w:id="0" w:name="_Toc199505174"/>
      <w:r>
        <w:rPr>
          <w:rFonts w:cs="Calibri" w:ascii="Calibri" w:hAnsi="Calibri"/>
          <w:sz w:val="22"/>
          <w:szCs w:val="22"/>
        </w:rPr>
        <w:t>1.</w:t>
        <w:tab/>
        <w:t>PREAMBULE</w:t>
      </w:r>
      <w:bookmarkEnd w:id="0"/>
    </w:p>
    <w:p>
      <w:pPr>
        <w:pStyle w:val="Anulaestpedsazeno"/>
        <w:tabs>
          <w:tab w:val="clear" w:pos="340"/>
        </w:tabs>
        <w:spacing w:lineRule="auto" w:line="240"/>
        <w:ind w:left="567" w:hanging="567"/>
        <w:rPr>
          <w:rFonts w:ascii="Calibri" w:hAnsi="Calibri" w:cs="Calibri"/>
          <w:sz w:val="22"/>
          <w:szCs w:val="22"/>
        </w:rPr>
      </w:pPr>
      <w:r>
        <w:rPr>
          <w:rFonts w:cs="Calibri" w:ascii="Calibri" w:hAnsi="Calibri"/>
          <w:sz w:val="22"/>
          <w:szCs w:val="22"/>
        </w:rPr>
        <w:t>1.1</w:t>
        <w:tab/>
        <w:t>Tato SMLOUVA nahrazuje OBJEDNATELEM smluvní ujednání SMLUVNÍCH STRAN založené objednávku č. 24.9103 ze dne 7. 10. 2024 na realizaci rekonstrukce předávací stanice v objektu Domova pro seniory Lidická. Uvedená objednávka tvoří přílohu č. 1 této SMLOUVY.</w:t>
      </w:r>
    </w:p>
    <w:p>
      <w:pPr>
        <w:pStyle w:val="Anulaestpedsazeno"/>
        <w:tabs>
          <w:tab w:val="clear" w:pos="340"/>
        </w:tabs>
        <w:spacing w:lineRule="auto" w:line="240"/>
        <w:ind w:left="567" w:hanging="567"/>
        <w:rPr>
          <w:rFonts w:ascii="Calibri" w:hAnsi="Calibri" w:cs="Calibri"/>
          <w:sz w:val="22"/>
          <w:szCs w:val="22"/>
        </w:rPr>
      </w:pPr>
      <w:r>
        <w:rPr>
          <w:rFonts w:cs="Calibri" w:ascii="Calibri" w:hAnsi="Calibri"/>
          <w:sz w:val="22"/>
          <w:szCs w:val="22"/>
        </w:rPr>
        <w:t>1.2</w:t>
        <w:tab/>
        <w:t>OBJEDNATEL prohlašuje, že na jeho majetek nebyl prohlášen konkurz, proti firmě nebylo zahájeno konkurzní ani vyrovnávací řízení a ani nebyl zamítnut konkurz pro nedostatek majetku, není v likvidaci a nemá v evidenci daní zachyceny daňové nedoplatky.</w:t>
      </w:r>
    </w:p>
    <w:p>
      <w:pPr>
        <w:pStyle w:val="Anulaestpedsazeno"/>
        <w:tabs>
          <w:tab w:val="clear" w:pos="340"/>
        </w:tabs>
        <w:spacing w:lineRule="auto" w:line="240"/>
        <w:ind w:left="567" w:hanging="567"/>
        <w:rPr>
          <w:rFonts w:ascii="Calibri" w:hAnsi="Calibri" w:cs="Calibri"/>
          <w:sz w:val="22"/>
          <w:szCs w:val="22"/>
        </w:rPr>
      </w:pPr>
      <w:r>
        <w:rPr>
          <w:rFonts w:cs="Calibri" w:ascii="Calibri" w:hAnsi="Calibri"/>
          <w:sz w:val="22"/>
          <w:szCs w:val="22"/>
        </w:rPr>
        <w:t>1.3</w:t>
        <w:tab/>
        <w:t>ZHOTOVITEL prohlašuje, že na jeho majetek nebyl prohlášen konkurz, proti firmě nebylo zahájeno konkurzní ani vyrovnávací řízení a ani nebyl zamítnut konkurz pro nedostatek majetku, není v likvidaci a nemá v evidenci daní zachyceny daňové nedoplatky.</w:t>
      </w:r>
    </w:p>
    <w:p>
      <w:pPr>
        <w:pStyle w:val="Anulaestpedsazeno"/>
        <w:tabs>
          <w:tab w:val="clear" w:pos="340"/>
        </w:tabs>
        <w:spacing w:lineRule="auto" w:line="240"/>
        <w:ind w:left="567" w:hanging="567"/>
        <w:rPr>
          <w:rFonts w:ascii="Calibri" w:hAnsi="Calibri" w:cs="Calibri"/>
          <w:sz w:val="22"/>
          <w:szCs w:val="22"/>
        </w:rPr>
      </w:pPr>
      <w:r>
        <w:rPr>
          <w:rFonts w:cs="Calibri" w:ascii="Calibri" w:hAnsi="Calibri"/>
          <w:sz w:val="22"/>
          <w:szCs w:val="22"/>
        </w:rPr>
        <w:t>1.4</w:t>
        <w:tab/>
        <w:t>ZHOTOVITEL prohlašuje, že se v plném rozsahu seznámil s rozsahem a povahou díla, projektovou dokumentací, navštívil místo plnění (staveniště) a je srozuměn s podmínkami nezbytnými k realizaci díla a že disponuje takovými kapacitami a odbornými znalostmi, které jsou k provedení díla nezbytné.</w:t>
      </w:r>
    </w:p>
    <w:p>
      <w:pPr>
        <w:pStyle w:val="Anulaestprvn"/>
        <w:spacing w:before="0" w:after="0"/>
        <w:ind w:hanging="0"/>
        <w:rPr/>
      </w:pPr>
      <w:r>
        <w:rPr/>
      </w:r>
    </w:p>
    <w:p>
      <w:pPr>
        <w:pStyle w:val="Nadpis1"/>
        <w:numPr>
          <w:ilvl w:val="0"/>
          <w:numId w:val="2"/>
        </w:numPr>
        <w:tabs>
          <w:tab w:val="clear" w:pos="708"/>
        </w:tabs>
        <w:spacing w:before="0" w:after="120"/>
        <w:ind w:left="0" w:hanging="0"/>
        <w:rPr>
          <w:rFonts w:ascii="Calibri" w:hAnsi="Calibri" w:cs="Calibri"/>
          <w:sz w:val="22"/>
          <w:szCs w:val="22"/>
        </w:rPr>
      </w:pPr>
      <w:bookmarkStart w:id="1" w:name="_Toc199505175"/>
      <w:r>
        <w:rPr>
          <w:rFonts w:cs="Calibri" w:ascii="Calibri" w:hAnsi="Calibri"/>
          <w:sz w:val="22"/>
          <w:szCs w:val="22"/>
        </w:rPr>
        <w:t>PŘEDMĚT SMLOUVY</w:t>
      </w:r>
      <w:bookmarkEnd w:id="1"/>
    </w:p>
    <w:p>
      <w:pPr>
        <w:pStyle w:val="Tlotextu"/>
        <w:numPr>
          <w:ilvl w:val="1"/>
          <w:numId w:val="2"/>
        </w:numPr>
        <w:tabs>
          <w:tab w:val="clear" w:pos="708"/>
        </w:tabs>
        <w:ind w:left="709" w:hanging="709"/>
        <w:rPr>
          <w:rFonts w:ascii="Calibri" w:hAnsi="Calibri" w:cs="Calibri"/>
          <w:sz w:val="22"/>
          <w:szCs w:val="22"/>
        </w:rPr>
      </w:pPr>
      <w:r>
        <w:rPr>
          <w:rFonts w:cs="Calibri" w:ascii="Calibri" w:hAnsi="Calibri"/>
          <w:sz w:val="22"/>
          <w:szCs w:val="22"/>
        </w:rPr>
        <w:t>Předmětem SMLOUVY je závazek ZHOTOVITELE provést DÍLO „</w:t>
      </w:r>
      <w:r>
        <w:rPr>
          <w:rFonts w:cs="Calibri" w:ascii="Calibri" w:hAnsi="Calibri"/>
          <w:b/>
          <w:bCs/>
          <w:sz w:val="22"/>
          <w:szCs w:val="22"/>
        </w:rPr>
        <w:t>Rekonstrukce PS Domov pro seniory Lidická</w:t>
      </w:r>
      <w:r>
        <w:rPr>
          <w:rFonts w:cs="Calibri" w:ascii="Calibri" w:hAnsi="Calibri"/>
          <w:sz w:val="22"/>
          <w:szCs w:val="22"/>
        </w:rPr>
        <w:t xml:space="preserve">“ v souladu s podmínkami a termíny SMLOUVY včetně příloh, které jsou její nedílnou součástí a v souladu s projektovou dokumentací, platnými českými technickými normami, předpisy a zákony České republiky. </w:t>
      </w:r>
    </w:p>
    <w:p>
      <w:pPr>
        <w:pStyle w:val="Tlotextu"/>
        <w:numPr>
          <w:ilvl w:val="1"/>
          <w:numId w:val="2"/>
        </w:numPr>
        <w:tabs>
          <w:tab w:val="clear" w:pos="708"/>
        </w:tabs>
        <w:spacing w:before="120" w:after="0"/>
        <w:ind w:left="709" w:hanging="709"/>
        <w:rPr>
          <w:rFonts w:ascii="Calibri" w:hAnsi="Calibri" w:cs="Calibri"/>
          <w:sz w:val="22"/>
          <w:szCs w:val="22"/>
        </w:rPr>
      </w:pPr>
      <w:r>
        <w:rPr>
          <w:rFonts w:cs="Calibri" w:ascii="Calibri" w:hAnsi="Calibri"/>
          <w:sz w:val="22"/>
          <w:szCs w:val="22"/>
        </w:rPr>
        <w:t>Předmět SMLOUVY je dále specifikován v následujících podkladech:</w:t>
      </w:r>
    </w:p>
    <w:p>
      <w:pPr>
        <w:pStyle w:val="Tlotextu"/>
        <w:numPr>
          <w:ilvl w:val="0"/>
          <w:numId w:val="11"/>
        </w:numPr>
        <w:ind w:left="1134" w:hanging="360"/>
        <w:rPr>
          <w:rFonts w:ascii="Calibri" w:hAnsi="Calibri" w:cs="Calibri"/>
          <w:sz w:val="22"/>
          <w:szCs w:val="22"/>
        </w:rPr>
      </w:pPr>
      <w:r>
        <w:rPr>
          <w:rFonts w:cs="Calibri" w:ascii="Calibri" w:hAnsi="Calibri"/>
          <w:sz w:val="22"/>
          <w:szCs w:val="22"/>
        </w:rPr>
        <w:t>cenová nabídka ze dne 29.08.2024 (Příloha č. 2), která vychází z projektové dokumentace, jež byla zpracována Ing. Pavlem Míkou v květnu 2024</w:t>
      </w:r>
    </w:p>
    <w:p>
      <w:pPr>
        <w:pStyle w:val="Tlotextu"/>
        <w:ind w:left="1134" w:hanging="0"/>
        <w:rPr>
          <w:rFonts w:ascii="Calibri" w:hAnsi="Calibri" w:cs="Calibri"/>
          <w:sz w:val="22"/>
          <w:szCs w:val="22"/>
        </w:rPr>
      </w:pPr>
      <w:r>
        <w:rPr>
          <w:rFonts w:cs="Calibri" w:ascii="Calibri" w:hAnsi="Calibri"/>
          <w:sz w:val="22"/>
          <w:szCs w:val="22"/>
        </w:rPr>
      </w:r>
    </w:p>
    <w:p>
      <w:pPr>
        <w:pStyle w:val="Tlotextu"/>
        <w:numPr>
          <w:ilvl w:val="1"/>
          <w:numId w:val="2"/>
        </w:numPr>
        <w:tabs>
          <w:tab w:val="clear" w:pos="708"/>
        </w:tabs>
        <w:spacing w:before="120" w:after="0"/>
        <w:ind w:left="709" w:hanging="709"/>
        <w:rPr>
          <w:rFonts w:ascii="Calibri" w:hAnsi="Calibri" w:cs="Calibri"/>
          <w:sz w:val="22"/>
        </w:rPr>
      </w:pPr>
      <w:r>
        <w:rPr>
          <w:rFonts w:cs="Calibri" w:ascii="Calibri" w:hAnsi="Calibri"/>
          <w:sz w:val="22"/>
          <w:szCs w:val="22"/>
        </w:rPr>
        <w:t xml:space="preserve">DÍLO zahrnuje </w:t>
      </w:r>
      <w:r>
        <w:rPr>
          <w:rFonts w:cs="Calibri" w:ascii="Calibri" w:hAnsi="Calibri"/>
          <w:sz w:val="22"/>
        </w:rPr>
        <w:t xml:space="preserve">činnosti a dodávky dle cenové nabídky ZHOTOVITELE </w:t>
      </w:r>
      <w:r>
        <w:rPr>
          <w:rFonts w:cs="Calibri" w:ascii="Calibri" w:hAnsi="Calibri"/>
          <w:sz w:val="22"/>
          <w:szCs w:val="22"/>
        </w:rPr>
        <w:t>(Příloha č. 2)</w:t>
      </w:r>
      <w:r>
        <w:rPr>
          <w:rFonts w:cs="Calibri" w:ascii="Calibri" w:hAnsi="Calibri"/>
          <w:sz w:val="22"/>
        </w:rPr>
        <w:t>. Jedná se zejména o:</w:t>
      </w:r>
    </w:p>
    <w:p>
      <w:pPr>
        <w:pStyle w:val="NormalWeb"/>
        <w:numPr>
          <w:ilvl w:val="0"/>
          <w:numId w:val="14"/>
        </w:numPr>
        <w:spacing w:before="0" w:after="0"/>
        <w:ind w:left="1134" w:hanging="357"/>
        <w:jc w:val="both"/>
        <w:rPr>
          <w:rFonts w:ascii="Calibri" w:hAnsi="Calibri" w:cs="Calibri"/>
          <w:sz w:val="22"/>
        </w:rPr>
      </w:pPr>
      <w:r>
        <w:rPr>
          <w:rFonts w:cs="Calibri" w:ascii="Calibri" w:hAnsi="Calibri"/>
          <w:sz w:val="22"/>
        </w:rPr>
        <w:t>demontáž stávající technologie předávací stanice Domov pro seniory Lidická (dále též i pouze „</w:t>
      </w:r>
      <w:r>
        <w:rPr>
          <w:rFonts w:cs="Calibri" w:ascii="Calibri" w:hAnsi="Calibri"/>
          <w:b/>
          <w:bCs/>
          <w:sz w:val="22"/>
        </w:rPr>
        <w:t>PS</w:t>
      </w:r>
      <w:r>
        <w:rPr>
          <w:rFonts w:cs="Calibri" w:ascii="Calibri" w:hAnsi="Calibri"/>
          <w:sz w:val="22"/>
        </w:rPr>
        <w:t>“)</w:t>
      </w:r>
    </w:p>
    <w:p>
      <w:pPr>
        <w:pStyle w:val="NormalWeb"/>
        <w:numPr>
          <w:ilvl w:val="0"/>
          <w:numId w:val="14"/>
        </w:numPr>
        <w:spacing w:before="0" w:after="0"/>
        <w:ind w:left="1134" w:hanging="357"/>
        <w:jc w:val="both"/>
        <w:rPr>
          <w:rFonts w:ascii="Calibri" w:hAnsi="Calibri" w:cs="Calibri"/>
          <w:sz w:val="22"/>
        </w:rPr>
      </w:pPr>
      <w:r>
        <w:rPr>
          <w:rFonts w:cs="Calibri" w:ascii="Calibri" w:hAnsi="Calibri"/>
          <w:sz w:val="22"/>
        </w:rPr>
        <w:t>dodávka nové technologie PS dle schéma a soupisky (příloha č. 3)</w:t>
      </w:r>
    </w:p>
    <w:p>
      <w:pPr>
        <w:pStyle w:val="NormalWeb"/>
        <w:numPr>
          <w:ilvl w:val="0"/>
          <w:numId w:val="14"/>
        </w:numPr>
        <w:spacing w:before="0" w:after="0"/>
        <w:ind w:left="1134" w:hanging="357"/>
        <w:jc w:val="both"/>
        <w:rPr>
          <w:rFonts w:ascii="Calibri" w:hAnsi="Calibri" w:cs="Calibri"/>
          <w:sz w:val="22"/>
        </w:rPr>
      </w:pPr>
      <w:r>
        <w:rPr>
          <w:rFonts w:cs="Calibri" w:ascii="Calibri" w:hAnsi="Calibri"/>
          <w:sz w:val="22"/>
        </w:rPr>
        <w:t>usazení, montáž a strojní propojení nové technologie PS</w:t>
      </w:r>
    </w:p>
    <w:p>
      <w:pPr>
        <w:pStyle w:val="NormalWeb"/>
        <w:numPr>
          <w:ilvl w:val="0"/>
          <w:numId w:val="14"/>
        </w:numPr>
        <w:spacing w:before="0" w:after="0"/>
        <w:ind w:left="1134" w:hanging="357"/>
        <w:jc w:val="both"/>
        <w:rPr>
          <w:rFonts w:ascii="Calibri" w:hAnsi="Calibri" w:cs="Calibri"/>
          <w:sz w:val="22"/>
        </w:rPr>
      </w:pPr>
      <w:r>
        <w:rPr>
          <w:rFonts w:cs="Calibri" w:ascii="Calibri" w:hAnsi="Calibri"/>
          <w:sz w:val="22"/>
        </w:rPr>
        <w:t>dodávka a montáž tepelné izolace nové technologie PS a propojení</w:t>
      </w:r>
    </w:p>
    <w:p>
      <w:pPr>
        <w:pStyle w:val="NormalWeb"/>
        <w:numPr>
          <w:ilvl w:val="0"/>
          <w:numId w:val="14"/>
        </w:numPr>
        <w:spacing w:before="0" w:after="0"/>
        <w:ind w:left="1134" w:hanging="357"/>
        <w:jc w:val="both"/>
        <w:rPr>
          <w:rFonts w:ascii="Calibri" w:hAnsi="Calibri" w:cs="Calibri"/>
          <w:sz w:val="22"/>
        </w:rPr>
      </w:pPr>
      <w:r>
        <w:rPr>
          <w:rFonts w:cs="Calibri" w:ascii="Calibri" w:hAnsi="Calibri"/>
          <w:sz w:val="22"/>
        </w:rPr>
        <w:t>dodávka a montáž MaR</w:t>
      </w:r>
    </w:p>
    <w:p>
      <w:pPr>
        <w:pStyle w:val="NormalWeb"/>
        <w:numPr>
          <w:ilvl w:val="0"/>
          <w:numId w:val="14"/>
        </w:numPr>
        <w:spacing w:before="0" w:after="0"/>
        <w:ind w:left="1134" w:hanging="357"/>
        <w:jc w:val="both"/>
        <w:rPr>
          <w:rFonts w:ascii="Calibri" w:hAnsi="Calibri" w:cs="Calibri"/>
          <w:sz w:val="22"/>
        </w:rPr>
      </w:pPr>
      <w:r>
        <w:rPr>
          <w:rFonts w:cs="Calibri" w:ascii="Calibri" w:hAnsi="Calibri"/>
          <w:sz w:val="22"/>
        </w:rPr>
        <w:t>revize, uvedení do provozu a zaškolení obsluhy</w:t>
      </w:r>
    </w:p>
    <w:p>
      <w:pPr>
        <w:pStyle w:val="NormalWeb"/>
        <w:numPr>
          <w:ilvl w:val="0"/>
          <w:numId w:val="14"/>
        </w:numPr>
        <w:spacing w:before="0" w:after="0"/>
        <w:ind w:left="1134" w:hanging="357"/>
        <w:jc w:val="both"/>
        <w:rPr>
          <w:rFonts w:ascii="Calibri" w:hAnsi="Calibri" w:cs="Calibri"/>
          <w:sz w:val="22"/>
        </w:rPr>
      </w:pPr>
      <w:r>
        <w:rPr>
          <w:rFonts w:cs="Calibri" w:ascii="Calibri" w:hAnsi="Calibri"/>
          <w:sz w:val="22"/>
        </w:rPr>
        <w:t>Přípojka – stavební část</w:t>
      </w:r>
    </w:p>
    <w:p>
      <w:pPr>
        <w:pStyle w:val="NormalWeb"/>
        <w:numPr>
          <w:ilvl w:val="0"/>
          <w:numId w:val="14"/>
        </w:numPr>
        <w:spacing w:before="0" w:after="0"/>
        <w:ind w:left="1134" w:hanging="357"/>
        <w:jc w:val="both"/>
        <w:rPr>
          <w:rFonts w:ascii="Calibri" w:hAnsi="Calibri" w:cs="Calibri"/>
          <w:sz w:val="22"/>
        </w:rPr>
      </w:pPr>
      <w:r>
        <w:rPr>
          <w:rFonts w:cs="Calibri" w:ascii="Calibri" w:hAnsi="Calibri"/>
          <w:sz w:val="22"/>
        </w:rPr>
        <w:t>Přípojka – dodávka a montáž Flexi předizolovaného potrubí</w:t>
      </w:r>
    </w:p>
    <w:p>
      <w:pPr>
        <w:pStyle w:val="NormalWeb"/>
        <w:numPr>
          <w:ilvl w:val="0"/>
          <w:numId w:val="14"/>
        </w:numPr>
        <w:spacing w:before="0" w:after="0"/>
        <w:ind w:left="1134" w:hanging="357"/>
        <w:jc w:val="both"/>
        <w:rPr>
          <w:rFonts w:ascii="Calibri" w:hAnsi="Calibri" w:cs="Calibri"/>
          <w:sz w:val="22"/>
        </w:rPr>
      </w:pPr>
      <w:r>
        <w:rPr>
          <w:rFonts w:cs="Calibri" w:ascii="Calibri" w:hAnsi="Calibri"/>
          <w:sz w:val="22"/>
        </w:rPr>
        <w:t>Přípojka –strojní část – vnitřní napojení v energocentru VS</w:t>
      </w:r>
    </w:p>
    <w:p>
      <w:pPr>
        <w:pStyle w:val="NormalWeb"/>
        <w:numPr>
          <w:ilvl w:val="0"/>
          <w:numId w:val="14"/>
        </w:numPr>
        <w:spacing w:before="0" w:after="0"/>
        <w:ind w:left="1134" w:hanging="357"/>
        <w:jc w:val="both"/>
        <w:rPr>
          <w:rFonts w:ascii="Calibri" w:hAnsi="Calibri" w:cs="Calibri"/>
          <w:sz w:val="22"/>
        </w:rPr>
      </w:pPr>
      <w:r>
        <w:rPr>
          <w:rFonts w:cs="Calibri" w:ascii="Calibri" w:hAnsi="Calibri"/>
          <w:sz w:val="22"/>
        </w:rPr>
        <w:t>VRN</w:t>
      </w:r>
    </w:p>
    <w:p>
      <w:pPr>
        <w:pStyle w:val="NormalWeb"/>
        <w:numPr>
          <w:ilvl w:val="0"/>
          <w:numId w:val="14"/>
        </w:numPr>
        <w:spacing w:before="0" w:after="0"/>
        <w:ind w:left="1134" w:hanging="357"/>
        <w:jc w:val="both"/>
        <w:rPr>
          <w:rFonts w:ascii="Calibri" w:hAnsi="Calibri" w:cs="Calibri"/>
          <w:sz w:val="22"/>
        </w:rPr>
      </w:pPr>
      <w:r>
        <w:rPr>
          <w:rFonts w:cs="Calibri" w:ascii="Calibri" w:hAnsi="Calibri"/>
          <w:sz w:val="22"/>
        </w:rPr>
        <w:t>Projekční práce DPS a DSPS</w:t>
      </w:r>
    </w:p>
    <w:p>
      <w:pPr>
        <w:pStyle w:val="NormalWeb"/>
        <w:spacing w:before="0" w:after="0"/>
        <w:ind w:left="1134" w:hanging="0"/>
        <w:jc w:val="both"/>
        <w:rPr>
          <w:rFonts w:ascii="Calibri" w:hAnsi="Calibri" w:cs="Calibri"/>
          <w:sz w:val="22"/>
        </w:rPr>
      </w:pPr>
      <w:r>
        <w:rPr>
          <w:rFonts w:cs="Calibri" w:ascii="Calibri" w:hAnsi="Calibri"/>
          <w:sz w:val="22"/>
        </w:rPr>
      </w:r>
    </w:p>
    <w:p>
      <w:pPr>
        <w:pStyle w:val="Tlotextu"/>
        <w:numPr>
          <w:ilvl w:val="1"/>
          <w:numId w:val="2"/>
        </w:numPr>
        <w:tabs>
          <w:tab w:val="clear" w:pos="708"/>
        </w:tabs>
        <w:ind w:left="709" w:hanging="709"/>
        <w:rPr>
          <w:rFonts w:ascii="Calibri" w:hAnsi="Calibri" w:cs="Calibri"/>
          <w:sz w:val="22"/>
          <w:szCs w:val="22"/>
        </w:rPr>
      </w:pPr>
      <w:r>
        <w:rPr>
          <w:rFonts w:cs="Calibri" w:ascii="Calibri" w:hAnsi="Calibri"/>
          <w:sz w:val="22"/>
          <w:szCs w:val="22"/>
        </w:rPr>
        <w:t>ZHOTOVITEL se zavazuje řádně a včas DÍLO provést vlastním jménem a na vlastní odpovědnost.</w:t>
      </w:r>
    </w:p>
    <w:p>
      <w:pPr>
        <w:pStyle w:val="Tlotextu"/>
        <w:ind w:left="709" w:hanging="0"/>
        <w:rPr>
          <w:rFonts w:ascii="Calibri" w:hAnsi="Calibri" w:cs="Calibri"/>
          <w:sz w:val="22"/>
          <w:szCs w:val="22"/>
        </w:rPr>
      </w:pPr>
      <w:r>
        <w:rPr>
          <w:rFonts w:cs="Calibri" w:ascii="Calibri" w:hAnsi="Calibri"/>
          <w:sz w:val="22"/>
          <w:szCs w:val="22"/>
        </w:rPr>
      </w:r>
    </w:p>
    <w:p>
      <w:pPr>
        <w:pStyle w:val="Tlotextu"/>
        <w:ind w:left="709" w:hanging="0"/>
        <w:rPr>
          <w:rFonts w:ascii="Calibri" w:hAnsi="Calibri" w:cs="Calibri"/>
          <w:sz w:val="22"/>
          <w:szCs w:val="22"/>
        </w:rPr>
      </w:pPr>
      <w:r>
        <w:rPr>
          <w:rFonts w:cs="Calibri" w:ascii="Calibri" w:hAnsi="Calibri"/>
          <w:sz w:val="22"/>
          <w:szCs w:val="22"/>
        </w:rPr>
      </w:r>
    </w:p>
    <w:p>
      <w:pPr>
        <w:pStyle w:val="Nadpis1"/>
        <w:numPr>
          <w:ilvl w:val="0"/>
          <w:numId w:val="3"/>
        </w:numPr>
        <w:tabs>
          <w:tab w:val="clear" w:pos="708"/>
        </w:tabs>
        <w:spacing w:before="0" w:after="120"/>
        <w:ind w:left="0" w:hanging="0"/>
        <w:rPr>
          <w:rFonts w:ascii="Calibri" w:hAnsi="Calibri" w:cs="Calibri"/>
          <w:sz w:val="22"/>
          <w:szCs w:val="22"/>
        </w:rPr>
      </w:pPr>
      <w:bookmarkStart w:id="2" w:name="_Toc199505176"/>
      <w:r>
        <w:rPr>
          <w:rFonts w:cs="Calibri" w:ascii="Calibri" w:hAnsi="Calibri"/>
          <w:sz w:val="22"/>
          <w:szCs w:val="22"/>
        </w:rPr>
        <w:t>MÍSTO A DOBA PLNĚNÍ</w:t>
      </w:r>
      <w:bookmarkEnd w:id="2"/>
    </w:p>
    <w:p>
      <w:pPr>
        <w:pStyle w:val="Tlotextu"/>
        <w:numPr>
          <w:ilvl w:val="1"/>
          <w:numId w:val="3"/>
        </w:numPr>
        <w:tabs>
          <w:tab w:val="clear" w:pos="708"/>
        </w:tabs>
        <w:ind w:left="709" w:hanging="709"/>
        <w:rPr>
          <w:rFonts w:ascii="Calibri" w:hAnsi="Calibri" w:cs="Calibri"/>
          <w:sz w:val="22"/>
          <w:szCs w:val="22"/>
        </w:rPr>
      </w:pPr>
      <w:r>
        <w:rPr>
          <w:rFonts w:cs="Calibri" w:ascii="Calibri" w:hAnsi="Calibri"/>
          <w:sz w:val="22"/>
          <w:szCs w:val="22"/>
        </w:rPr>
        <w:t>Místem plnění je:</w:t>
      </w:r>
    </w:p>
    <w:p>
      <w:pPr>
        <w:pStyle w:val="Tlotextu"/>
        <w:numPr>
          <w:ilvl w:val="0"/>
          <w:numId w:val="10"/>
        </w:numPr>
        <w:ind w:left="1134" w:hanging="360"/>
        <w:rPr>
          <w:rFonts w:ascii="Calibri" w:hAnsi="Calibri" w:cs="Calibri"/>
          <w:sz w:val="22"/>
          <w:szCs w:val="22"/>
        </w:rPr>
      </w:pPr>
      <w:r>
        <w:rPr>
          <w:rFonts w:cs="Calibri" w:ascii="Calibri" w:hAnsi="Calibri"/>
          <w:sz w:val="22"/>
          <w:szCs w:val="22"/>
        </w:rPr>
        <w:t>Lidická 189, 386 01 Strakonice</w:t>
      </w:r>
    </w:p>
    <w:p>
      <w:pPr>
        <w:pStyle w:val="Tlotextu"/>
        <w:rPr>
          <w:rFonts w:ascii="Calibri" w:hAnsi="Calibri" w:cs="Calibri"/>
          <w:sz w:val="22"/>
          <w:szCs w:val="22"/>
        </w:rPr>
      </w:pPr>
      <w:r>
        <w:rPr>
          <w:rFonts w:cs="Calibri" w:ascii="Calibri" w:hAnsi="Calibri"/>
          <w:sz w:val="22"/>
          <w:szCs w:val="22"/>
        </w:rPr>
      </w:r>
    </w:p>
    <w:p>
      <w:pPr>
        <w:pStyle w:val="Tlotextu"/>
        <w:rPr>
          <w:rFonts w:ascii="Calibri" w:hAnsi="Calibri" w:cs="Calibri"/>
          <w:sz w:val="22"/>
          <w:szCs w:val="22"/>
        </w:rPr>
      </w:pPr>
      <w:r>
        <w:rPr>
          <w:rFonts w:cs="Calibri" w:ascii="Calibri" w:hAnsi="Calibri"/>
          <w:sz w:val="22"/>
          <w:szCs w:val="22"/>
        </w:rPr>
      </w:r>
    </w:p>
    <w:p>
      <w:pPr>
        <w:pStyle w:val="Tlotextu"/>
        <w:numPr>
          <w:ilvl w:val="1"/>
          <w:numId w:val="3"/>
        </w:numPr>
        <w:tabs>
          <w:tab w:val="clear" w:pos="708"/>
        </w:tabs>
        <w:spacing w:before="60" w:after="0"/>
        <w:ind w:left="709" w:hanging="709"/>
        <w:rPr>
          <w:rFonts w:ascii="Calibri" w:hAnsi="Calibri" w:cs="Calibri"/>
          <w:sz w:val="22"/>
          <w:szCs w:val="22"/>
        </w:rPr>
      </w:pPr>
      <w:r>
        <w:rPr>
          <w:rFonts w:cs="Calibri" w:ascii="Calibri" w:hAnsi="Calibri"/>
          <w:sz w:val="22"/>
          <w:szCs w:val="22"/>
        </w:rPr>
        <w:t>ZHOTOVITEL se zavazuje, že provede DÍLO podle článku 2. této SMLOUVY při dodržení časového plánu díla s následujícími MILNÍKY:</w:t>
      </w:r>
    </w:p>
    <w:p>
      <w:pPr>
        <w:pStyle w:val="Tlotextu"/>
        <w:spacing w:before="60" w:after="0"/>
        <w:ind w:left="709" w:hanging="0"/>
        <w:rPr>
          <w:rFonts w:ascii="Calibri" w:hAnsi="Calibri" w:cs="Calibri"/>
          <w:sz w:val="22"/>
          <w:szCs w:val="22"/>
        </w:rPr>
      </w:pPr>
      <w:r>
        <w:rPr>
          <w:rFonts w:cs="Calibri" w:ascii="Calibri" w:hAnsi="Calibri"/>
          <w:sz w:val="22"/>
          <w:szCs w:val="22"/>
        </w:rPr>
      </w:r>
    </w:p>
    <w:tbl>
      <w:tblPr>
        <w:tblStyle w:val="Mkatabulky"/>
        <w:tblW w:w="8253" w:type="dxa"/>
        <w:jc w:val="left"/>
        <w:tblInd w:w="817" w:type="dxa"/>
        <w:tblCellMar>
          <w:top w:w="0" w:type="dxa"/>
          <w:left w:w="108" w:type="dxa"/>
          <w:bottom w:w="0" w:type="dxa"/>
          <w:right w:w="108" w:type="dxa"/>
        </w:tblCellMar>
        <w:tblLook w:firstRow="1" w:noVBand="1" w:lastRow="0" w:firstColumn="1" w:lastColumn="0" w:noHBand="0" w:val="04a0"/>
      </w:tblPr>
      <w:tblGrid>
        <w:gridCol w:w="5560"/>
        <w:gridCol w:w="2692"/>
      </w:tblGrid>
      <w:tr>
        <w:trPr/>
        <w:tc>
          <w:tcPr>
            <w:tcW w:w="5560" w:type="dxa"/>
            <w:tcBorders>
              <w:top w:val="nil"/>
              <w:left w:val="nil"/>
              <w:bottom w:val="nil"/>
              <w:right w:val="nil"/>
            </w:tcBorders>
            <w:shd w:fill="auto" w:val="clear"/>
          </w:tcPr>
          <w:p>
            <w:pPr>
              <w:pStyle w:val="ListParagraph"/>
              <w:numPr>
                <w:ilvl w:val="0"/>
                <w:numId w:val="16"/>
              </w:numPr>
              <w:spacing w:before="0" w:after="120"/>
              <w:ind w:left="464" w:hanging="283"/>
              <w:jc w:val="both"/>
              <w:rPr/>
            </w:pPr>
            <w:r>
              <w:rPr>
                <w:rFonts w:cs="Calibri" w:ascii="Calibri" w:hAnsi="Calibri"/>
                <w:sz w:val="22"/>
                <w:szCs w:val="22"/>
              </w:rPr>
              <w:t>předání staveniště a zahájení prací</w:t>
            </w:r>
          </w:p>
        </w:tc>
        <w:tc>
          <w:tcPr>
            <w:tcW w:w="2692" w:type="dxa"/>
            <w:tcBorders>
              <w:top w:val="nil"/>
              <w:left w:val="nil"/>
              <w:bottom w:val="nil"/>
              <w:right w:val="nil"/>
            </w:tcBorders>
            <w:shd w:fill="auto" w:val="clear"/>
          </w:tcPr>
          <w:p>
            <w:pPr>
              <w:pStyle w:val="Normal"/>
              <w:spacing w:before="0" w:after="120"/>
              <w:jc w:val="both"/>
              <w:rPr>
                <w:b/>
                <w:b/>
                <w:bCs/>
              </w:rPr>
            </w:pPr>
            <w:r>
              <w:rPr>
                <w:rFonts w:cs="Calibri" w:ascii="Calibri" w:hAnsi="Calibri"/>
                <w:b/>
                <w:bCs/>
                <w:sz w:val="22"/>
                <w:szCs w:val="22"/>
              </w:rPr>
              <w:t>9. 4. 2025</w:t>
            </w:r>
          </w:p>
        </w:tc>
      </w:tr>
      <w:tr>
        <w:trPr/>
        <w:tc>
          <w:tcPr>
            <w:tcW w:w="5560" w:type="dxa"/>
            <w:tcBorders>
              <w:top w:val="nil"/>
              <w:left w:val="nil"/>
              <w:bottom w:val="nil"/>
              <w:right w:val="nil"/>
            </w:tcBorders>
            <w:shd w:fill="auto" w:val="clear"/>
          </w:tcPr>
          <w:p>
            <w:pPr>
              <w:pStyle w:val="ListParagraph"/>
              <w:numPr>
                <w:ilvl w:val="0"/>
                <w:numId w:val="16"/>
              </w:numPr>
              <w:spacing w:before="0" w:after="120"/>
              <w:ind w:left="464" w:hanging="283"/>
              <w:jc w:val="both"/>
              <w:rPr>
                <w:rFonts w:ascii="Calibri" w:hAnsi="Calibri" w:cs="Calibri"/>
                <w:sz w:val="22"/>
                <w:szCs w:val="22"/>
              </w:rPr>
            </w:pPr>
            <w:r>
              <w:rPr>
                <w:rFonts w:cs="Calibri" w:ascii="Calibri" w:hAnsi="Calibri"/>
                <w:sz w:val="22"/>
                <w:szCs w:val="22"/>
              </w:rPr>
              <w:t xml:space="preserve">předání </w:t>
            </w:r>
            <w:r>
              <w:rPr>
                <w:rFonts w:cs="Calibri" w:ascii="Calibri" w:hAnsi="Calibri"/>
                <w:caps/>
                <w:sz w:val="22"/>
                <w:szCs w:val="22"/>
              </w:rPr>
              <w:t xml:space="preserve">díla </w:t>
            </w:r>
            <w:r>
              <w:rPr>
                <w:rFonts w:cs="Calibri" w:ascii="Calibri" w:hAnsi="Calibri"/>
                <w:sz w:val="22"/>
                <w:szCs w:val="22"/>
              </w:rPr>
              <w:t xml:space="preserve">vč. předání dokumentace nutné pro provoz </w:t>
            </w:r>
            <w:r>
              <w:rPr>
                <w:rFonts w:cs="Calibri" w:ascii="Calibri" w:hAnsi="Calibri"/>
                <w:caps/>
                <w:sz w:val="22"/>
                <w:szCs w:val="22"/>
              </w:rPr>
              <w:t xml:space="preserve">díla </w:t>
            </w:r>
            <w:r>
              <w:rPr>
                <w:rFonts w:cs="Calibri" w:ascii="Calibri" w:hAnsi="Calibri"/>
                <w:sz w:val="22"/>
                <w:szCs w:val="22"/>
              </w:rPr>
              <w:t>(tj. protokolů o provedení předepsaných zkoušek a měření)</w:t>
            </w:r>
          </w:p>
        </w:tc>
        <w:tc>
          <w:tcPr>
            <w:tcW w:w="2692" w:type="dxa"/>
            <w:tcBorders>
              <w:top w:val="nil"/>
              <w:left w:val="nil"/>
              <w:bottom w:val="nil"/>
              <w:right w:val="nil"/>
            </w:tcBorders>
            <w:shd w:fill="auto" w:val="clear"/>
          </w:tcPr>
          <w:p>
            <w:pPr>
              <w:pStyle w:val="Normal"/>
              <w:spacing w:before="0" w:after="120"/>
              <w:jc w:val="both"/>
              <w:rPr>
                <w:b/>
                <w:b/>
                <w:bCs/>
              </w:rPr>
            </w:pPr>
            <w:r>
              <w:rPr>
                <w:rFonts w:cs="Calibri" w:ascii="Calibri" w:hAnsi="Calibri"/>
                <w:b/>
                <w:bCs/>
                <w:sz w:val="22"/>
                <w:szCs w:val="22"/>
              </w:rPr>
              <w:t>31. 08. 2025</w:t>
            </w:r>
          </w:p>
        </w:tc>
      </w:tr>
      <w:tr>
        <w:trPr/>
        <w:tc>
          <w:tcPr>
            <w:tcW w:w="5560" w:type="dxa"/>
            <w:tcBorders>
              <w:top w:val="nil"/>
              <w:left w:val="nil"/>
              <w:bottom w:val="nil"/>
              <w:right w:val="nil"/>
            </w:tcBorders>
            <w:shd w:fill="auto" w:val="clear"/>
          </w:tcPr>
          <w:p>
            <w:pPr>
              <w:pStyle w:val="ListParagraph"/>
              <w:numPr>
                <w:ilvl w:val="0"/>
                <w:numId w:val="16"/>
              </w:numPr>
              <w:spacing w:before="0" w:after="120"/>
              <w:ind w:left="464" w:hanging="283"/>
              <w:jc w:val="both"/>
              <w:rPr/>
            </w:pPr>
            <w:r>
              <w:rPr>
                <w:rFonts w:cs="Calibri" w:ascii="Calibri" w:hAnsi="Calibri" w:asciiTheme="minorHAnsi" w:cstheme="minorHAnsi" w:hAnsiTheme="minorHAnsi"/>
                <w:sz w:val="22"/>
                <w:szCs w:val="22"/>
              </w:rPr>
              <w:t xml:space="preserve">odstranění vad a nedodělků a </w:t>
            </w:r>
            <w:r>
              <w:rPr>
                <w:rFonts w:cs="Calibri" w:ascii="Calibri" w:hAnsi="Calibri"/>
                <w:sz w:val="22"/>
                <w:szCs w:val="22"/>
              </w:rPr>
              <w:t xml:space="preserve">předání dalších dokladů souvisejících s realizací </w:t>
            </w:r>
            <w:r>
              <w:rPr>
                <w:rFonts w:cs="Calibri" w:ascii="Calibri" w:hAnsi="Calibri"/>
                <w:caps/>
                <w:sz w:val="22"/>
                <w:szCs w:val="22"/>
              </w:rPr>
              <w:t xml:space="preserve">díla </w:t>
            </w:r>
            <w:r>
              <w:rPr>
                <w:rFonts w:cs="Calibri" w:ascii="Calibri" w:hAnsi="Calibri"/>
                <w:sz w:val="22"/>
                <w:szCs w:val="22"/>
              </w:rPr>
              <w:t>(tj. DSPS a průvodní dodavatelská dokumentace)</w:t>
            </w:r>
          </w:p>
        </w:tc>
        <w:tc>
          <w:tcPr>
            <w:tcW w:w="2692" w:type="dxa"/>
            <w:tcBorders>
              <w:top w:val="nil"/>
              <w:left w:val="nil"/>
              <w:bottom w:val="nil"/>
              <w:right w:val="nil"/>
            </w:tcBorders>
            <w:shd w:fill="auto" w:val="clear"/>
          </w:tcPr>
          <w:p>
            <w:pPr>
              <w:pStyle w:val="Normal"/>
              <w:spacing w:before="0" w:after="120"/>
              <w:rPr>
                <w:b/>
                <w:b/>
                <w:bCs/>
              </w:rPr>
            </w:pPr>
            <w:r>
              <w:rPr>
                <w:rFonts w:cs="Calibri" w:ascii="Calibri" w:hAnsi="Calibri"/>
                <w:b/>
                <w:bCs/>
                <w:sz w:val="22"/>
                <w:szCs w:val="22"/>
              </w:rPr>
              <w:t>dle smluvených termínu v PROTOLOLU</w:t>
            </w:r>
          </w:p>
        </w:tc>
      </w:tr>
    </w:tbl>
    <w:p>
      <w:pPr>
        <w:pStyle w:val="Tlotextu"/>
        <w:numPr>
          <w:ilvl w:val="1"/>
          <w:numId w:val="3"/>
        </w:numPr>
        <w:tabs>
          <w:tab w:val="clear" w:pos="708"/>
        </w:tabs>
        <w:spacing w:before="60" w:after="0"/>
        <w:ind w:left="709" w:hanging="709"/>
        <w:rPr>
          <w:rFonts w:ascii="Calibri" w:hAnsi="Calibri" w:cs="Calibri"/>
          <w:sz w:val="22"/>
          <w:szCs w:val="22"/>
        </w:rPr>
      </w:pPr>
      <w:r>
        <w:rPr>
          <w:rFonts w:cs="Calibri" w:ascii="Calibri" w:hAnsi="Calibri"/>
          <w:caps/>
          <w:sz w:val="22"/>
          <w:szCs w:val="22"/>
        </w:rPr>
        <w:t>Zhotovitel</w:t>
      </w:r>
      <w:r>
        <w:rPr>
          <w:rFonts w:cs="Calibri" w:ascii="Calibri" w:hAnsi="Calibri"/>
          <w:sz w:val="22"/>
          <w:szCs w:val="22"/>
        </w:rPr>
        <w:t xml:space="preserve"> není v prodlení s plněním povinnosti uvedené v odstavci 3.2. SMLOUVY v případě vzniku události vyšší moci znemožňující provádění </w:t>
      </w:r>
      <w:r>
        <w:rPr>
          <w:rFonts w:cs="Calibri" w:ascii="Calibri" w:hAnsi="Calibri"/>
          <w:caps/>
          <w:sz w:val="22"/>
          <w:szCs w:val="22"/>
        </w:rPr>
        <w:t>díla</w:t>
      </w:r>
      <w:r>
        <w:rPr>
          <w:rFonts w:cs="Calibri" w:ascii="Calibri" w:hAnsi="Calibri"/>
          <w:sz w:val="22"/>
          <w:szCs w:val="22"/>
        </w:rPr>
        <w:t xml:space="preserve">. </w:t>
      </w:r>
    </w:p>
    <w:p>
      <w:pPr>
        <w:pStyle w:val="Tlotextu"/>
        <w:numPr>
          <w:ilvl w:val="1"/>
          <w:numId w:val="3"/>
        </w:numPr>
        <w:tabs>
          <w:tab w:val="clear" w:pos="708"/>
        </w:tabs>
        <w:spacing w:before="60" w:after="0"/>
        <w:ind w:left="709" w:hanging="709"/>
        <w:rPr>
          <w:rFonts w:ascii="Calibri" w:hAnsi="Calibri" w:cs="Calibri"/>
          <w:sz w:val="22"/>
          <w:szCs w:val="22"/>
        </w:rPr>
      </w:pPr>
      <w:r>
        <w:rPr>
          <w:rFonts w:cs="Calibri" w:ascii="Calibri" w:hAnsi="Calibri"/>
          <w:caps/>
          <w:sz w:val="22"/>
          <w:szCs w:val="22"/>
        </w:rPr>
        <w:t>Zhotovitel</w:t>
      </w:r>
      <w:r>
        <w:rPr>
          <w:rFonts w:cs="Calibri" w:ascii="Calibri" w:hAnsi="Calibri"/>
          <w:sz w:val="22"/>
          <w:szCs w:val="22"/>
        </w:rPr>
        <w:t xml:space="preserve"> je povinen přerušit provádění </w:t>
      </w:r>
      <w:r>
        <w:rPr>
          <w:rFonts w:cs="Calibri" w:ascii="Calibri" w:hAnsi="Calibri"/>
          <w:caps/>
          <w:sz w:val="22"/>
          <w:szCs w:val="22"/>
        </w:rPr>
        <w:t>díla</w:t>
      </w:r>
      <w:r>
        <w:rPr>
          <w:rFonts w:cs="Calibri" w:ascii="Calibri" w:hAnsi="Calibri"/>
          <w:sz w:val="22"/>
          <w:szCs w:val="22"/>
        </w:rPr>
        <w:t xml:space="preserve"> na základě písemného pokynu </w:t>
      </w:r>
      <w:r>
        <w:rPr>
          <w:rFonts w:cs="Calibri" w:ascii="Calibri" w:hAnsi="Calibri"/>
          <w:caps/>
          <w:sz w:val="22"/>
          <w:szCs w:val="22"/>
        </w:rPr>
        <w:t>objednatele</w:t>
      </w:r>
      <w:r>
        <w:rPr>
          <w:rFonts w:cs="Calibri" w:ascii="Calibri" w:hAnsi="Calibri"/>
          <w:sz w:val="22"/>
          <w:szCs w:val="22"/>
        </w:rPr>
        <w:t xml:space="preserve"> a v případě takto vyvolaného přerušení na základě dalšího písemného pokynu </w:t>
      </w:r>
      <w:r>
        <w:rPr>
          <w:rFonts w:cs="Calibri" w:ascii="Calibri" w:hAnsi="Calibri"/>
          <w:caps/>
          <w:sz w:val="22"/>
          <w:szCs w:val="22"/>
        </w:rPr>
        <w:t xml:space="preserve">objednatele </w:t>
      </w:r>
      <w:r>
        <w:rPr>
          <w:rFonts w:cs="Calibri" w:ascii="Calibri" w:hAnsi="Calibri"/>
          <w:sz w:val="22"/>
          <w:szCs w:val="22"/>
        </w:rPr>
        <w:t xml:space="preserve">provádění díla opět zahájit. Lhůta k provedení </w:t>
      </w:r>
      <w:r>
        <w:rPr>
          <w:rFonts w:cs="Calibri" w:ascii="Calibri" w:hAnsi="Calibri"/>
          <w:caps/>
          <w:sz w:val="22"/>
          <w:szCs w:val="22"/>
        </w:rPr>
        <w:t>díla</w:t>
      </w:r>
      <w:r>
        <w:rPr>
          <w:rFonts w:cs="Calibri" w:ascii="Calibri" w:hAnsi="Calibri"/>
          <w:sz w:val="22"/>
          <w:szCs w:val="22"/>
        </w:rPr>
        <w:t xml:space="preserve"> se v takovém případě prodlužuje o dobu, po kterou </w:t>
      </w:r>
      <w:r>
        <w:rPr>
          <w:rFonts w:cs="Calibri" w:ascii="Calibri" w:hAnsi="Calibri"/>
          <w:caps/>
          <w:sz w:val="22"/>
          <w:szCs w:val="22"/>
        </w:rPr>
        <w:t xml:space="preserve">zhotovitel </w:t>
      </w:r>
      <w:r>
        <w:rPr>
          <w:rFonts w:cs="Calibri" w:ascii="Calibri" w:hAnsi="Calibri"/>
          <w:sz w:val="22"/>
          <w:szCs w:val="22"/>
        </w:rPr>
        <w:t xml:space="preserve">podle pokynu </w:t>
      </w:r>
      <w:r>
        <w:rPr>
          <w:rFonts w:cs="Calibri" w:ascii="Calibri" w:hAnsi="Calibri"/>
          <w:caps/>
          <w:sz w:val="22"/>
          <w:szCs w:val="22"/>
        </w:rPr>
        <w:t>objednatele</w:t>
      </w:r>
      <w:r>
        <w:rPr>
          <w:rFonts w:cs="Calibri" w:ascii="Calibri" w:hAnsi="Calibri"/>
          <w:sz w:val="22"/>
          <w:szCs w:val="22"/>
        </w:rPr>
        <w:t xml:space="preserve"> provádění </w:t>
      </w:r>
      <w:r>
        <w:rPr>
          <w:rFonts w:cs="Calibri" w:ascii="Calibri" w:hAnsi="Calibri"/>
          <w:caps/>
          <w:sz w:val="22"/>
          <w:szCs w:val="22"/>
        </w:rPr>
        <w:t>díla</w:t>
      </w:r>
      <w:r>
        <w:rPr>
          <w:rFonts w:cs="Calibri" w:ascii="Calibri" w:hAnsi="Calibri"/>
          <w:sz w:val="22"/>
          <w:szCs w:val="22"/>
        </w:rPr>
        <w:t xml:space="preserve"> přerušil. Jestliže však důvodem pokynu </w:t>
      </w:r>
      <w:r>
        <w:rPr>
          <w:rFonts w:cs="Calibri" w:ascii="Calibri" w:hAnsi="Calibri"/>
          <w:caps/>
          <w:sz w:val="22"/>
          <w:szCs w:val="22"/>
        </w:rPr>
        <w:t>objednatele</w:t>
      </w:r>
      <w:r>
        <w:rPr>
          <w:rFonts w:cs="Calibri" w:ascii="Calibri" w:hAnsi="Calibri"/>
          <w:sz w:val="22"/>
          <w:szCs w:val="22"/>
        </w:rPr>
        <w:t xml:space="preserve"> k přerušení provádění </w:t>
      </w:r>
      <w:r>
        <w:rPr>
          <w:rFonts w:cs="Calibri" w:ascii="Calibri" w:hAnsi="Calibri"/>
          <w:caps/>
          <w:sz w:val="22"/>
          <w:szCs w:val="22"/>
        </w:rPr>
        <w:t>díla</w:t>
      </w:r>
      <w:r>
        <w:rPr>
          <w:rFonts w:cs="Calibri" w:ascii="Calibri" w:hAnsi="Calibri"/>
          <w:sz w:val="22"/>
          <w:szCs w:val="22"/>
        </w:rPr>
        <w:t xml:space="preserve"> bylo porušení povinností </w:t>
      </w:r>
      <w:r>
        <w:rPr>
          <w:rFonts w:cs="Calibri" w:ascii="Calibri" w:hAnsi="Calibri"/>
          <w:caps/>
          <w:sz w:val="22"/>
          <w:szCs w:val="22"/>
        </w:rPr>
        <w:t>zhotovitele</w:t>
      </w:r>
      <w:r>
        <w:rPr>
          <w:rFonts w:cs="Calibri" w:ascii="Calibri" w:hAnsi="Calibri"/>
          <w:sz w:val="22"/>
          <w:szCs w:val="22"/>
        </w:rPr>
        <w:t xml:space="preserve">, právo na prodloužení doby nevzniká. </w:t>
      </w:r>
    </w:p>
    <w:p>
      <w:pPr>
        <w:pStyle w:val="Tlotextu"/>
        <w:numPr>
          <w:ilvl w:val="1"/>
          <w:numId w:val="3"/>
        </w:numPr>
        <w:tabs>
          <w:tab w:val="clear" w:pos="708"/>
        </w:tabs>
        <w:spacing w:before="60" w:after="0"/>
        <w:ind w:left="709" w:hanging="709"/>
        <w:rPr>
          <w:rFonts w:ascii="Calibri" w:hAnsi="Calibri" w:cs="Calibri"/>
          <w:sz w:val="22"/>
          <w:szCs w:val="22"/>
        </w:rPr>
      </w:pPr>
      <w:r>
        <w:rPr>
          <w:rFonts w:cs="Calibri" w:ascii="Calibri" w:hAnsi="Calibri"/>
          <w:sz w:val="22"/>
          <w:szCs w:val="22"/>
        </w:rPr>
        <w:t xml:space="preserve">Přeruší-li </w:t>
      </w:r>
      <w:r>
        <w:rPr>
          <w:rFonts w:cs="Calibri" w:ascii="Calibri" w:hAnsi="Calibri"/>
          <w:caps/>
          <w:sz w:val="22"/>
          <w:szCs w:val="22"/>
        </w:rPr>
        <w:t>zhotovitel</w:t>
      </w:r>
      <w:r>
        <w:rPr>
          <w:rFonts w:cs="Calibri" w:ascii="Calibri" w:hAnsi="Calibri"/>
          <w:sz w:val="22"/>
          <w:szCs w:val="22"/>
        </w:rPr>
        <w:t xml:space="preserve"> provádění </w:t>
      </w:r>
      <w:r>
        <w:rPr>
          <w:rFonts w:cs="Calibri" w:ascii="Calibri" w:hAnsi="Calibri"/>
          <w:caps/>
          <w:sz w:val="22"/>
          <w:szCs w:val="22"/>
        </w:rPr>
        <w:t xml:space="preserve">díla </w:t>
      </w:r>
      <w:r>
        <w:rPr>
          <w:rFonts w:cs="Calibri" w:ascii="Calibri" w:hAnsi="Calibri"/>
          <w:sz w:val="22"/>
          <w:szCs w:val="22"/>
        </w:rPr>
        <w:t xml:space="preserve">či jeho části, aniž by byl k tomu </w:t>
      </w:r>
      <w:r>
        <w:rPr>
          <w:rFonts w:cs="Calibri" w:ascii="Calibri" w:hAnsi="Calibri"/>
          <w:caps/>
          <w:sz w:val="22"/>
          <w:szCs w:val="22"/>
        </w:rPr>
        <w:t xml:space="preserve">objednatelem </w:t>
      </w:r>
      <w:r>
        <w:rPr>
          <w:rFonts w:cs="Calibri" w:ascii="Calibri" w:hAnsi="Calibri"/>
          <w:sz w:val="22"/>
          <w:szCs w:val="22"/>
        </w:rPr>
        <w:t xml:space="preserve">vyzván, zavazuje se tuto skutečnost oznámit </w:t>
      </w:r>
      <w:r>
        <w:rPr>
          <w:rFonts w:cs="Calibri" w:ascii="Calibri" w:hAnsi="Calibri"/>
          <w:caps/>
          <w:sz w:val="22"/>
          <w:szCs w:val="22"/>
        </w:rPr>
        <w:t>objednateli</w:t>
      </w:r>
      <w:r>
        <w:rPr>
          <w:rFonts w:cs="Calibri" w:ascii="Calibri" w:hAnsi="Calibri"/>
          <w:sz w:val="22"/>
          <w:szCs w:val="22"/>
        </w:rPr>
        <w:t xml:space="preserve"> nejpozději následující pracovní den, a to spolu se zprávou o příčinách přerušení. Nejsou-li s ohledem na příčinu přerušení sjednána či stanovena jiná práva a povinnosti stran, je </w:t>
      </w:r>
      <w:r>
        <w:rPr>
          <w:rFonts w:cs="Calibri" w:ascii="Calibri" w:hAnsi="Calibri"/>
          <w:caps/>
          <w:sz w:val="22"/>
          <w:szCs w:val="22"/>
        </w:rPr>
        <w:t>zhotovitel</w:t>
      </w:r>
      <w:r>
        <w:rPr>
          <w:rFonts w:cs="Calibri" w:ascii="Calibri" w:hAnsi="Calibri"/>
          <w:sz w:val="22"/>
          <w:szCs w:val="22"/>
        </w:rPr>
        <w:t xml:space="preserve"> povinen vynaložit veškeré úsilí k tomu, aby byly důvody, které vedly k přerušení provádění </w:t>
      </w:r>
      <w:r>
        <w:rPr>
          <w:rFonts w:cs="Calibri" w:ascii="Calibri" w:hAnsi="Calibri"/>
          <w:caps/>
          <w:sz w:val="22"/>
          <w:szCs w:val="22"/>
        </w:rPr>
        <w:t>díla</w:t>
      </w:r>
      <w:r>
        <w:rPr>
          <w:rFonts w:cs="Calibri" w:ascii="Calibri" w:hAnsi="Calibri"/>
          <w:sz w:val="22"/>
          <w:szCs w:val="22"/>
        </w:rPr>
        <w:t xml:space="preserve"> či jeho části, odstraněny. Ve zprávě o přerušení je </w:t>
      </w:r>
      <w:r>
        <w:rPr>
          <w:rFonts w:cs="Calibri" w:ascii="Calibri" w:hAnsi="Calibri"/>
          <w:caps/>
          <w:sz w:val="22"/>
          <w:szCs w:val="22"/>
        </w:rPr>
        <w:t xml:space="preserve">zhotovitel </w:t>
      </w:r>
      <w:r>
        <w:rPr>
          <w:rFonts w:cs="Calibri" w:ascii="Calibri" w:hAnsi="Calibri"/>
          <w:sz w:val="22"/>
          <w:szCs w:val="22"/>
        </w:rPr>
        <w:t xml:space="preserve">rovněž povinen sdělit předpokládanou délku přerušení a konkrétní požadavky na spolupůsobení </w:t>
      </w:r>
      <w:r>
        <w:rPr>
          <w:rFonts w:cs="Calibri" w:ascii="Calibri" w:hAnsi="Calibri"/>
          <w:caps/>
          <w:sz w:val="22"/>
          <w:szCs w:val="22"/>
        </w:rPr>
        <w:t>objednatele</w:t>
      </w:r>
      <w:r>
        <w:rPr>
          <w:rFonts w:cs="Calibri" w:ascii="Calibri" w:hAnsi="Calibri"/>
          <w:sz w:val="22"/>
          <w:szCs w:val="22"/>
        </w:rPr>
        <w:t xml:space="preserve"> zabezpečující neúčelnější opětovné provádění </w:t>
      </w:r>
      <w:r>
        <w:rPr>
          <w:rFonts w:cs="Calibri" w:ascii="Calibri" w:hAnsi="Calibri"/>
          <w:caps/>
          <w:sz w:val="22"/>
          <w:szCs w:val="22"/>
        </w:rPr>
        <w:t>díla</w:t>
      </w:r>
      <w:r>
        <w:rPr>
          <w:rFonts w:cs="Calibri" w:ascii="Calibri" w:hAnsi="Calibri"/>
          <w:sz w:val="22"/>
          <w:szCs w:val="22"/>
        </w:rPr>
        <w:t xml:space="preserve"> či jeho části.</w:t>
      </w:r>
    </w:p>
    <w:p>
      <w:pPr>
        <w:pStyle w:val="Tlotextu"/>
        <w:rPr>
          <w:rFonts w:ascii="Calibri" w:hAnsi="Calibri" w:cs="Calibri"/>
          <w:b/>
          <w:b/>
          <w:bCs/>
          <w:sz w:val="22"/>
          <w:szCs w:val="22"/>
        </w:rPr>
      </w:pPr>
      <w:r>
        <w:rPr>
          <w:rFonts w:cs="Calibri" w:ascii="Calibri" w:hAnsi="Calibri"/>
          <w:b/>
          <w:bCs/>
          <w:sz w:val="22"/>
          <w:szCs w:val="22"/>
        </w:rPr>
      </w:r>
    </w:p>
    <w:p>
      <w:pPr>
        <w:pStyle w:val="Nadpis1"/>
        <w:numPr>
          <w:ilvl w:val="0"/>
          <w:numId w:val="4"/>
        </w:numPr>
        <w:tabs>
          <w:tab w:val="clear" w:pos="708"/>
        </w:tabs>
        <w:spacing w:before="0" w:after="120"/>
        <w:ind w:left="0" w:hanging="0"/>
        <w:rPr>
          <w:rFonts w:ascii="Calibri" w:hAnsi="Calibri" w:cs="Calibri"/>
          <w:sz w:val="22"/>
          <w:szCs w:val="22"/>
        </w:rPr>
      </w:pPr>
      <w:bookmarkStart w:id="3" w:name="_Toc199505177"/>
      <w:r>
        <w:rPr>
          <w:rFonts w:cs="Calibri" w:ascii="Calibri" w:hAnsi="Calibri"/>
          <w:sz w:val="22"/>
          <w:szCs w:val="22"/>
        </w:rPr>
        <w:t>CENA DÍLA</w:t>
      </w:r>
      <w:bookmarkEnd w:id="3"/>
    </w:p>
    <w:p>
      <w:pPr>
        <w:pStyle w:val="Anulaestpedsazeno"/>
        <w:numPr>
          <w:ilvl w:val="1"/>
          <w:numId w:val="4"/>
        </w:numPr>
        <w:tabs>
          <w:tab w:val="left" w:pos="340" w:leader="none"/>
        </w:tabs>
        <w:spacing w:lineRule="auto" w:line="240" w:before="0" w:after="0"/>
        <w:ind w:left="709" w:hanging="709"/>
        <w:rPr>
          <w:rFonts w:ascii="Calibri" w:hAnsi="Calibri" w:cs="Calibri"/>
          <w:sz w:val="22"/>
          <w:szCs w:val="22"/>
        </w:rPr>
      </w:pPr>
      <w:r>
        <w:rPr>
          <w:rFonts w:cs="Calibri" w:ascii="Calibri" w:hAnsi="Calibri"/>
          <w:sz w:val="22"/>
          <w:szCs w:val="22"/>
        </w:rPr>
        <w:t>CENA za DÍLO podle článku 2. SMLOUVY je cenou smluvní a je stanovena dohodou ve výši:</w:t>
      </w:r>
    </w:p>
    <w:p>
      <w:pPr>
        <w:pStyle w:val="Tlotextu"/>
        <w:spacing w:before="120" w:after="0"/>
        <w:jc w:val="center"/>
        <w:rPr>
          <w:rFonts w:ascii="Calibri" w:hAnsi="Calibri" w:cs="Calibri"/>
          <w:b/>
          <w:b/>
          <w:sz w:val="22"/>
          <w:szCs w:val="22"/>
        </w:rPr>
      </w:pPr>
      <w:r>
        <w:rPr>
          <w:rFonts w:cs="Calibri" w:ascii="Calibri" w:hAnsi="Calibri"/>
          <w:b/>
          <w:sz w:val="22"/>
          <w:szCs w:val="22"/>
        </w:rPr>
        <w:t>2 647 100,- Kč bez DPH</w:t>
      </w:r>
    </w:p>
    <w:p>
      <w:pPr>
        <w:pStyle w:val="Tlotextu"/>
        <w:jc w:val="center"/>
        <w:rPr>
          <w:rFonts w:ascii="Calibri" w:hAnsi="Calibri" w:cs="Calibri"/>
          <w:b/>
          <w:b/>
          <w:sz w:val="22"/>
          <w:szCs w:val="22"/>
        </w:rPr>
      </w:pPr>
      <w:r>
        <w:rPr>
          <w:rFonts w:cs="Calibri" w:ascii="Calibri" w:hAnsi="Calibri"/>
          <w:b/>
          <w:sz w:val="22"/>
          <w:szCs w:val="22"/>
        </w:rPr>
        <w:t>(slovy: dva miliony šest set čtyřicet sedm tisíc jedno sto korun českých korun českých)</w:t>
      </w:r>
    </w:p>
    <w:p>
      <w:pPr>
        <w:pStyle w:val="Anulaestpedsazeno"/>
        <w:tabs>
          <w:tab w:val="clear" w:pos="340"/>
        </w:tabs>
        <w:spacing w:lineRule="auto" w:line="240" w:before="0" w:after="0"/>
        <w:rPr>
          <w:rFonts w:ascii="Calibri" w:hAnsi="Calibri" w:cs="Calibri"/>
          <w:sz w:val="22"/>
          <w:szCs w:val="22"/>
        </w:rPr>
      </w:pPr>
      <w:r>
        <w:rPr>
          <w:rFonts w:cs="Calibri" w:ascii="Calibri" w:hAnsi="Calibri"/>
          <w:sz w:val="22"/>
          <w:szCs w:val="22"/>
        </w:rPr>
      </w:r>
    </w:p>
    <w:p>
      <w:pPr>
        <w:pStyle w:val="Tlotextu"/>
        <w:numPr>
          <w:ilvl w:val="1"/>
          <w:numId w:val="4"/>
        </w:numPr>
        <w:tabs>
          <w:tab w:val="clear" w:pos="708"/>
        </w:tabs>
        <w:spacing w:before="0" w:after="120"/>
        <w:ind w:left="709" w:hanging="709"/>
        <w:rPr>
          <w:rFonts w:ascii="Calibri" w:hAnsi="Calibri" w:cs="Calibri"/>
          <w:sz w:val="22"/>
          <w:szCs w:val="22"/>
        </w:rPr>
      </w:pPr>
      <w:r>
        <w:rPr>
          <w:rFonts w:cs="Calibri" w:ascii="Calibri" w:hAnsi="Calibri"/>
          <w:sz w:val="22"/>
          <w:szCs w:val="22"/>
        </w:rPr>
        <w:t xml:space="preserve">Sjednaná cena DÍLA vychází z nabídky </w:t>
      </w:r>
      <w:r>
        <w:rPr>
          <w:rFonts w:cs="Calibri" w:ascii="Calibri" w:hAnsi="Calibri"/>
          <w:caps/>
          <w:sz w:val="22"/>
          <w:szCs w:val="22"/>
        </w:rPr>
        <w:t xml:space="preserve">zhotovitele </w:t>
      </w:r>
      <w:r>
        <w:rPr>
          <w:rFonts w:cs="Calibri" w:ascii="Calibri" w:hAnsi="Calibri"/>
          <w:sz w:val="22"/>
          <w:szCs w:val="22"/>
        </w:rPr>
        <w:t xml:space="preserve">(Příloha č. 2). Celková cena </w:t>
      </w:r>
      <w:r>
        <w:rPr>
          <w:rFonts w:cs="Calibri" w:ascii="Calibri" w:hAnsi="Calibri"/>
          <w:caps/>
          <w:sz w:val="22"/>
          <w:szCs w:val="22"/>
        </w:rPr>
        <w:t>díla</w:t>
      </w:r>
      <w:r>
        <w:rPr>
          <w:rFonts w:cs="Calibri" w:ascii="Calibri" w:hAnsi="Calibri"/>
          <w:sz w:val="22"/>
          <w:szCs w:val="22"/>
        </w:rPr>
        <w:t xml:space="preserve"> a ceny uvedené v soupisu prací, dodávek a služeb </w:t>
      </w:r>
      <w:r>
        <w:rPr>
          <w:rFonts w:cs="Calibri" w:ascii="Calibri" w:hAnsi="Calibri"/>
          <w:sz w:val="22"/>
        </w:rPr>
        <w:t xml:space="preserve">dle cenové nabídky </w:t>
      </w:r>
      <w:r>
        <w:rPr>
          <w:rFonts w:cs="Calibri" w:ascii="Calibri" w:hAnsi="Calibri"/>
          <w:sz w:val="22"/>
          <w:szCs w:val="22"/>
        </w:rPr>
        <w:t xml:space="preserve">(Příloha č. 2) jsou pevné. Tyto ceny jsou platné po celou dobu trvání </w:t>
      </w:r>
      <w:r>
        <w:rPr>
          <w:rFonts w:cs="Calibri" w:ascii="Calibri" w:hAnsi="Calibri"/>
          <w:caps/>
          <w:sz w:val="22"/>
          <w:szCs w:val="22"/>
        </w:rPr>
        <w:t xml:space="preserve">smlouvy </w:t>
      </w:r>
      <w:r>
        <w:rPr>
          <w:rFonts w:cs="Calibri" w:ascii="Calibri" w:hAnsi="Calibri"/>
          <w:sz w:val="22"/>
          <w:szCs w:val="22"/>
        </w:rPr>
        <w:t>bez ohledu na vývoj inflace, změn daňových sazeb (mimo sazby DPH) atd.</w:t>
      </w:r>
    </w:p>
    <w:p>
      <w:pPr>
        <w:pStyle w:val="Tlotextu"/>
        <w:numPr>
          <w:ilvl w:val="1"/>
          <w:numId w:val="4"/>
        </w:numPr>
        <w:tabs>
          <w:tab w:val="clear" w:pos="708"/>
        </w:tabs>
        <w:spacing w:before="0" w:after="120"/>
        <w:ind w:left="709" w:hanging="709"/>
        <w:rPr>
          <w:rFonts w:ascii="Calibri" w:hAnsi="Calibri" w:cs="Calibri"/>
          <w:sz w:val="22"/>
          <w:szCs w:val="22"/>
        </w:rPr>
      </w:pPr>
      <w:bookmarkStart w:id="4" w:name="_GoBack"/>
      <w:r>
        <w:rPr>
          <w:rFonts w:cs="Calibri" w:ascii="Calibri" w:hAnsi="Calibri" w:asciiTheme="minorHAnsi" w:cstheme="minorHAnsi" w:hAnsiTheme="minorHAnsi"/>
          <w:sz w:val="22"/>
          <w:szCs w:val="22"/>
        </w:rPr>
        <w:t>Smluvní strany se dohodly, že předmět této smlouvy podléhá režimu přenesené daňové povinnosti dle §92a zákona č. 235/2004 Sb. o dani z přidané hodnoty, v platném znění (dále jen „ZDPH“) a plnění bude fakturováno bez daně z přidané hodnoty (DPH). V takovém případě je příjemcem zdanitelného plnění objednatel, který je povinen přiznat a odvést DPH z tohoto plnění ve své daňové povinnosti a to dle příslušných ustanovení ZDPH. Zhotovitel se zavazuje na svých vystavených daňových dokladech výslovně uvést text: „Daň odvede zákazník – režim přenesené daňové povinnosti dle §92a ZDPH“ a dále specifikovat příslušný kód předmětu plnění, pokud je vyžadováno</w:t>
      </w:r>
      <w:bookmarkEnd w:id="4"/>
      <w:r>
        <w:rPr/>
        <w:t>.</w:t>
      </w:r>
    </w:p>
    <w:p>
      <w:pPr>
        <w:pStyle w:val="Tlotextu"/>
        <w:spacing w:before="0" w:after="120"/>
        <w:rPr>
          <w:rFonts w:ascii="Calibri" w:hAnsi="Calibri" w:cs="Calibri"/>
          <w:sz w:val="22"/>
          <w:szCs w:val="22"/>
        </w:rPr>
      </w:pPr>
      <w:r>
        <w:rPr>
          <w:rFonts w:cs="Calibri" w:ascii="Calibri" w:hAnsi="Calibri"/>
          <w:sz w:val="22"/>
          <w:szCs w:val="22"/>
        </w:rPr>
      </w:r>
    </w:p>
    <w:p>
      <w:pPr>
        <w:pStyle w:val="Tlotextu"/>
        <w:spacing w:before="0" w:after="120"/>
        <w:rPr>
          <w:rFonts w:ascii="Calibri" w:hAnsi="Calibri" w:cs="Calibri"/>
          <w:sz w:val="22"/>
          <w:szCs w:val="22"/>
        </w:rPr>
      </w:pPr>
      <w:r>
        <w:rPr>
          <w:rFonts w:cs="Calibri" w:ascii="Calibri" w:hAnsi="Calibri"/>
          <w:sz w:val="22"/>
          <w:szCs w:val="22"/>
        </w:rPr>
      </w:r>
    </w:p>
    <w:p>
      <w:pPr>
        <w:pStyle w:val="Tlotextu"/>
        <w:spacing w:before="0" w:after="120"/>
        <w:rPr>
          <w:rFonts w:ascii="Calibri" w:hAnsi="Calibri" w:cs="Calibri"/>
          <w:sz w:val="22"/>
          <w:szCs w:val="22"/>
        </w:rPr>
      </w:pPr>
      <w:r>
        <w:rPr>
          <w:rFonts w:cs="Calibri" w:ascii="Calibri" w:hAnsi="Calibri"/>
          <w:sz w:val="22"/>
          <w:szCs w:val="22"/>
        </w:rPr>
      </w:r>
    </w:p>
    <w:p>
      <w:pPr>
        <w:pStyle w:val="Nadpis1"/>
        <w:numPr>
          <w:ilvl w:val="0"/>
          <w:numId w:val="4"/>
        </w:numPr>
        <w:tabs>
          <w:tab w:val="clear" w:pos="708"/>
        </w:tabs>
        <w:spacing w:before="0" w:after="120"/>
        <w:ind w:left="0" w:hanging="0"/>
        <w:rPr>
          <w:rFonts w:ascii="Calibri" w:hAnsi="Calibri" w:cs="Calibri"/>
          <w:sz w:val="22"/>
          <w:szCs w:val="22"/>
        </w:rPr>
      </w:pPr>
      <w:bookmarkStart w:id="5" w:name="_Toc199505178"/>
      <w:r>
        <w:rPr>
          <w:rFonts w:cs="Calibri" w:ascii="Calibri" w:hAnsi="Calibri"/>
          <w:sz w:val="22"/>
          <w:szCs w:val="22"/>
        </w:rPr>
        <w:t>PLATEBNÍ PODMÍNKY</w:t>
      </w:r>
      <w:bookmarkEnd w:id="5"/>
    </w:p>
    <w:p>
      <w:pPr>
        <w:pStyle w:val="Normal"/>
        <w:numPr>
          <w:ilvl w:val="1"/>
          <w:numId w:val="4"/>
        </w:numPr>
        <w:tabs>
          <w:tab w:val="clear" w:pos="708"/>
        </w:tabs>
        <w:spacing w:before="0" w:after="120"/>
        <w:ind w:left="709" w:hanging="709"/>
        <w:jc w:val="both"/>
        <w:rPr/>
      </w:pPr>
      <w:r>
        <w:rPr>
          <w:rFonts w:cs="Calibri" w:ascii="Calibri" w:hAnsi="Calibri"/>
          <w:sz w:val="22"/>
          <w:szCs w:val="22"/>
        </w:rPr>
        <w:t>Cenu za provedení díla uhradí ZHOTOVITEL na základě daňových dokladů vystavených ZHOTOVITELEM, a to v návaznosti na následující postup provádění DÍLA:</w:t>
      </w:r>
    </w:p>
    <w:tbl>
      <w:tblPr>
        <w:tblStyle w:val="Mkatabulky"/>
        <w:tblW w:w="8253" w:type="dxa"/>
        <w:jc w:val="left"/>
        <w:tblInd w:w="817" w:type="dxa"/>
        <w:tblCellMar>
          <w:top w:w="0" w:type="dxa"/>
          <w:left w:w="108" w:type="dxa"/>
          <w:bottom w:w="0" w:type="dxa"/>
          <w:right w:w="108" w:type="dxa"/>
        </w:tblCellMar>
        <w:tblLook w:firstRow="1" w:noVBand="1" w:lastRow="0" w:firstColumn="1" w:lastColumn="0" w:noHBand="0" w:val="04a0"/>
      </w:tblPr>
      <w:tblGrid>
        <w:gridCol w:w="5419"/>
        <w:gridCol w:w="2833"/>
      </w:tblGrid>
      <w:tr>
        <w:trPr/>
        <w:tc>
          <w:tcPr>
            <w:tcW w:w="5419" w:type="dxa"/>
            <w:tcBorders>
              <w:top w:val="nil"/>
              <w:left w:val="nil"/>
              <w:bottom w:val="nil"/>
              <w:right w:val="nil"/>
            </w:tcBorders>
            <w:shd w:fill="auto" w:val="clear"/>
          </w:tcPr>
          <w:p>
            <w:pPr>
              <w:pStyle w:val="ListParagraph"/>
              <w:numPr>
                <w:ilvl w:val="0"/>
                <w:numId w:val="16"/>
              </w:numPr>
              <w:spacing w:before="0" w:after="120"/>
              <w:ind w:left="464" w:hanging="283"/>
              <w:jc w:val="both"/>
              <w:rPr/>
            </w:pPr>
            <w:r>
              <w:rPr>
                <w:rFonts w:cs="Calibri" w:ascii="Calibri" w:hAnsi="Calibri"/>
                <w:sz w:val="22"/>
                <w:szCs w:val="22"/>
              </w:rPr>
              <w:t>dodání sestavené technologie na místo realizace, tzn. dodání sestavené technologie do prostoru VVS Mlýnská (na základě potvrzeného předávacího protokolu OBJEDNATELEM)</w:t>
            </w:r>
          </w:p>
        </w:tc>
        <w:tc>
          <w:tcPr>
            <w:tcW w:w="2833" w:type="dxa"/>
            <w:tcBorders>
              <w:top w:val="nil"/>
              <w:left w:val="nil"/>
              <w:bottom w:val="nil"/>
              <w:right w:val="nil"/>
            </w:tcBorders>
            <w:shd w:fill="auto" w:val="clear"/>
          </w:tcPr>
          <w:p>
            <w:pPr>
              <w:pStyle w:val="Normal"/>
              <w:spacing w:before="0" w:after="120"/>
              <w:jc w:val="both"/>
              <w:rPr>
                <w:b/>
                <w:b/>
                <w:bCs/>
              </w:rPr>
            </w:pPr>
            <w:r>
              <w:rPr>
                <w:rFonts w:cs="Calibri" w:ascii="Calibri" w:hAnsi="Calibri"/>
                <w:b/>
                <w:bCs/>
                <w:sz w:val="22"/>
                <w:szCs w:val="22"/>
              </w:rPr>
              <w:t>30% z celkové částky za DÍLO bez DPH</w:t>
            </w:r>
          </w:p>
        </w:tc>
      </w:tr>
      <w:tr>
        <w:trPr/>
        <w:tc>
          <w:tcPr>
            <w:tcW w:w="5419" w:type="dxa"/>
            <w:tcBorders>
              <w:top w:val="nil"/>
              <w:left w:val="nil"/>
              <w:bottom w:val="nil"/>
              <w:right w:val="nil"/>
            </w:tcBorders>
            <w:shd w:fill="auto" w:val="clear"/>
          </w:tcPr>
          <w:p>
            <w:pPr>
              <w:pStyle w:val="ListParagraph"/>
              <w:numPr>
                <w:ilvl w:val="0"/>
                <w:numId w:val="16"/>
              </w:numPr>
              <w:spacing w:before="0" w:after="120"/>
              <w:ind w:left="464" w:hanging="283"/>
              <w:jc w:val="both"/>
              <w:rPr>
                <w:rFonts w:ascii="Calibri" w:hAnsi="Calibri" w:cs="Calibri"/>
                <w:sz w:val="22"/>
                <w:szCs w:val="22"/>
              </w:rPr>
            </w:pPr>
            <w:r>
              <w:rPr>
                <w:rFonts w:cs="Calibri" w:ascii="Calibri" w:hAnsi="Calibri"/>
                <w:sz w:val="22"/>
                <w:szCs w:val="22"/>
              </w:rPr>
              <w:t xml:space="preserve">předání díla dle odst. 3.2 této SMLOUVY vč. předání dokumentace nutné pro provoz </w:t>
            </w:r>
            <w:r>
              <w:rPr>
                <w:rFonts w:cs="Calibri" w:ascii="Calibri" w:hAnsi="Calibri"/>
                <w:caps/>
                <w:sz w:val="22"/>
                <w:szCs w:val="22"/>
              </w:rPr>
              <w:t xml:space="preserve">díla </w:t>
            </w:r>
            <w:r>
              <w:rPr>
                <w:rFonts w:cs="Calibri" w:ascii="Calibri" w:hAnsi="Calibri"/>
                <w:sz w:val="22"/>
                <w:szCs w:val="22"/>
              </w:rPr>
              <w:t>(tj. zejména protokolů o provedení předepsaných zkoušek a měření)</w:t>
            </w:r>
          </w:p>
        </w:tc>
        <w:tc>
          <w:tcPr>
            <w:tcW w:w="2833" w:type="dxa"/>
            <w:tcBorders>
              <w:top w:val="nil"/>
              <w:left w:val="nil"/>
              <w:bottom w:val="nil"/>
              <w:right w:val="nil"/>
            </w:tcBorders>
            <w:shd w:fill="auto" w:val="clear"/>
          </w:tcPr>
          <w:p>
            <w:pPr>
              <w:pStyle w:val="Normal"/>
              <w:spacing w:before="0" w:after="120"/>
              <w:jc w:val="both"/>
              <w:rPr>
                <w:b/>
                <w:b/>
                <w:bCs/>
              </w:rPr>
            </w:pPr>
            <w:r>
              <w:rPr>
                <w:rFonts w:cs="Calibri" w:ascii="Calibri" w:hAnsi="Calibri"/>
                <w:b/>
                <w:bCs/>
                <w:sz w:val="22"/>
                <w:szCs w:val="22"/>
              </w:rPr>
              <w:t xml:space="preserve">60% z celkové částky za </w:t>
            </w:r>
            <w:r>
              <w:rPr>
                <w:rFonts w:cs="Calibri" w:ascii="Calibri" w:hAnsi="Calibri"/>
                <w:b/>
                <w:bCs/>
                <w:caps/>
                <w:sz w:val="22"/>
                <w:szCs w:val="22"/>
              </w:rPr>
              <w:t>dílo</w:t>
            </w:r>
            <w:r>
              <w:rPr>
                <w:rFonts w:cs="Calibri" w:ascii="Calibri" w:hAnsi="Calibri"/>
                <w:b/>
                <w:bCs/>
                <w:sz w:val="22"/>
                <w:szCs w:val="22"/>
              </w:rPr>
              <w:t xml:space="preserve"> bez DPH</w:t>
            </w:r>
          </w:p>
        </w:tc>
      </w:tr>
      <w:tr>
        <w:trPr/>
        <w:tc>
          <w:tcPr>
            <w:tcW w:w="5419" w:type="dxa"/>
            <w:tcBorders>
              <w:top w:val="nil"/>
              <w:left w:val="nil"/>
              <w:bottom w:val="nil"/>
              <w:right w:val="nil"/>
            </w:tcBorders>
            <w:shd w:fill="auto" w:val="clear"/>
          </w:tcPr>
          <w:p>
            <w:pPr>
              <w:pStyle w:val="ListParagraph"/>
              <w:numPr>
                <w:ilvl w:val="0"/>
                <w:numId w:val="16"/>
              </w:numPr>
              <w:spacing w:before="0" w:after="120"/>
              <w:ind w:left="464" w:hanging="283"/>
              <w:jc w:val="both"/>
              <w:rPr/>
            </w:pPr>
            <w:r>
              <w:rPr>
                <w:rFonts w:cs="Calibri" w:ascii="Calibri" w:hAnsi="Calibri" w:asciiTheme="minorHAnsi" w:cstheme="minorHAnsi" w:hAnsiTheme="minorHAnsi"/>
                <w:sz w:val="22"/>
                <w:szCs w:val="22"/>
              </w:rPr>
              <w:t xml:space="preserve">odstranění vad a nedodělků </w:t>
            </w:r>
            <w:r>
              <w:rPr>
                <w:rFonts w:cs="Calibri" w:ascii="Calibri" w:hAnsi="Calibri"/>
                <w:sz w:val="22"/>
                <w:szCs w:val="22"/>
              </w:rPr>
              <w:t xml:space="preserve">dle odst. 3.2 této SMLOUVY vč. předání dalších dokladů souvisejících s realizací </w:t>
            </w:r>
            <w:r>
              <w:rPr>
                <w:rFonts w:cs="Calibri" w:ascii="Calibri" w:hAnsi="Calibri"/>
                <w:caps/>
                <w:sz w:val="22"/>
                <w:szCs w:val="22"/>
              </w:rPr>
              <w:t xml:space="preserve">díla </w:t>
            </w:r>
            <w:r>
              <w:rPr>
                <w:rFonts w:cs="Calibri" w:ascii="Calibri" w:hAnsi="Calibri"/>
                <w:sz w:val="22"/>
                <w:szCs w:val="22"/>
              </w:rPr>
              <w:t>(tj. zejména DSPS)</w:t>
            </w:r>
          </w:p>
        </w:tc>
        <w:tc>
          <w:tcPr>
            <w:tcW w:w="2833" w:type="dxa"/>
            <w:tcBorders>
              <w:top w:val="nil"/>
              <w:left w:val="nil"/>
              <w:bottom w:val="nil"/>
              <w:right w:val="nil"/>
            </w:tcBorders>
            <w:shd w:fill="auto" w:val="clear"/>
          </w:tcPr>
          <w:p>
            <w:pPr>
              <w:pStyle w:val="Normal"/>
              <w:spacing w:before="0" w:after="120"/>
              <w:jc w:val="both"/>
              <w:rPr>
                <w:b/>
                <w:b/>
                <w:bCs/>
              </w:rPr>
            </w:pPr>
            <w:r>
              <w:rPr>
                <w:rFonts w:cs="Calibri" w:ascii="Calibri" w:hAnsi="Calibri"/>
                <w:b/>
                <w:bCs/>
                <w:sz w:val="22"/>
                <w:szCs w:val="22"/>
              </w:rPr>
              <w:t xml:space="preserve">10 % z celkové částky za </w:t>
            </w:r>
            <w:r>
              <w:rPr>
                <w:rFonts w:cs="Calibri" w:ascii="Calibri" w:hAnsi="Calibri"/>
                <w:b/>
                <w:bCs/>
                <w:caps/>
                <w:sz w:val="22"/>
                <w:szCs w:val="22"/>
              </w:rPr>
              <w:t>dílo</w:t>
            </w:r>
            <w:r>
              <w:rPr>
                <w:rFonts w:cs="Calibri" w:ascii="Calibri" w:hAnsi="Calibri"/>
                <w:b/>
                <w:bCs/>
                <w:sz w:val="22"/>
                <w:szCs w:val="22"/>
              </w:rPr>
              <w:t xml:space="preserve"> bez DPH</w:t>
            </w:r>
          </w:p>
        </w:tc>
      </w:tr>
    </w:tbl>
    <w:p>
      <w:pPr>
        <w:pStyle w:val="Normal"/>
        <w:numPr>
          <w:ilvl w:val="1"/>
          <w:numId w:val="4"/>
        </w:numPr>
        <w:tabs>
          <w:tab w:val="clear" w:pos="708"/>
        </w:tabs>
        <w:spacing w:before="0" w:after="120"/>
        <w:ind w:left="709" w:hanging="709"/>
        <w:jc w:val="both"/>
        <w:rPr/>
      </w:pPr>
      <w:r>
        <w:rPr>
          <w:rFonts w:cs="Calibri" w:ascii="Calibri" w:hAnsi="Calibri"/>
          <w:sz w:val="22"/>
          <w:szCs w:val="22"/>
        </w:rPr>
        <w:t xml:space="preserve">Doklady budou mít všechny náležitosti v souladu s platnými právními předpisy. V pochybnostech se má za to, že daňový doklad OBJEDNATEL obdržel do tří dnů od jeho vystavení. ZHOTOVITEL zašle daňový doklad v elektronické podobě na e-mailovou adresu OBJEDNATELE: </w:t>
      </w:r>
      <w:hyperlink r:id="rId5">
        <w:r>
          <w:rPr>
            <w:rStyle w:val="Internetovodkaz"/>
            <w:rFonts w:cs="Calibri" w:ascii="Calibri" w:hAnsi="Calibri"/>
            <w:b/>
            <w:bCs/>
            <w:sz w:val="22"/>
            <w:szCs w:val="22"/>
          </w:rPr>
          <w:t>x</w:t>
        </w:r>
      </w:hyperlink>
      <w:r>
        <w:rPr>
          <w:rStyle w:val="Internetovodkaz"/>
          <w:rFonts w:cs="Calibri" w:ascii="Calibri" w:hAnsi="Calibri"/>
          <w:b/>
          <w:bCs/>
          <w:sz w:val="22"/>
          <w:szCs w:val="22"/>
        </w:rPr>
        <w:t>xx</w:t>
      </w:r>
      <w:r>
        <w:rPr>
          <w:rFonts w:cs="Calibri" w:ascii="Calibri" w:hAnsi="Calibri"/>
          <w:b/>
          <w:bCs/>
          <w:sz w:val="22"/>
          <w:szCs w:val="22"/>
        </w:rPr>
        <w:t xml:space="preserve"> </w:t>
      </w:r>
      <w:r>
        <w:rPr>
          <w:rFonts w:cs="Calibri" w:ascii="Calibri" w:hAnsi="Calibri"/>
          <w:sz w:val="22"/>
          <w:szCs w:val="22"/>
        </w:rPr>
        <w:t>a</w:t>
      </w:r>
      <w:r>
        <w:rPr>
          <w:rFonts w:cs="Calibri" w:ascii="Calibri" w:hAnsi="Calibri"/>
          <w:b/>
          <w:bCs/>
          <w:sz w:val="22"/>
          <w:szCs w:val="22"/>
        </w:rPr>
        <w:t xml:space="preserve"> </w:t>
      </w:r>
      <w:hyperlink r:id="rId6">
        <w:r>
          <w:rPr>
            <w:rStyle w:val="Internetovodkaz"/>
            <w:rFonts w:cs="Calibri" w:ascii="Calibri" w:hAnsi="Calibri"/>
            <w:b/>
            <w:bCs/>
            <w:sz w:val="22"/>
            <w:szCs w:val="22"/>
          </w:rPr>
          <w:t>x</w:t>
        </w:r>
      </w:hyperlink>
      <w:r>
        <w:rPr>
          <w:rStyle w:val="Internetovodkaz"/>
          <w:rFonts w:cs="Calibri" w:ascii="Calibri" w:hAnsi="Calibri"/>
          <w:b/>
          <w:bCs/>
          <w:sz w:val="22"/>
          <w:szCs w:val="22"/>
        </w:rPr>
        <w:t>xx</w:t>
      </w:r>
      <w:r>
        <w:rPr>
          <w:rFonts w:cs="Calibri" w:ascii="Calibri" w:hAnsi="Calibri"/>
          <w:b/>
          <w:bCs/>
          <w:sz w:val="22"/>
          <w:szCs w:val="22"/>
        </w:rPr>
        <w:t xml:space="preserve">. </w:t>
      </w:r>
    </w:p>
    <w:p>
      <w:pPr>
        <w:pStyle w:val="Normal"/>
        <w:numPr>
          <w:ilvl w:val="1"/>
          <w:numId w:val="4"/>
        </w:numPr>
        <w:tabs>
          <w:tab w:val="clear" w:pos="708"/>
        </w:tabs>
        <w:ind w:left="709" w:hanging="709"/>
        <w:jc w:val="both"/>
        <w:rPr/>
      </w:pPr>
      <w:bookmarkStart w:id="6" w:name="_Hlk44333456"/>
      <w:r>
        <w:rPr>
          <w:rFonts w:cs="Calibri" w:ascii="Calibri" w:hAnsi="Calibri"/>
          <w:sz w:val="22"/>
          <w:szCs w:val="22"/>
        </w:rPr>
        <w:t>Splatnost daňového dokladu – faktury je třicet (30) dní od data doručení faktury.</w:t>
      </w:r>
      <w:bookmarkEnd w:id="6"/>
      <w:r>
        <w:rPr>
          <w:rFonts w:cs="Calibri" w:ascii="Calibri" w:hAnsi="Calibri"/>
          <w:sz w:val="22"/>
          <w:szCs w:val="22"/>
        </w:rPr>
        <w:t xml:space="preserve"> Součástí faktury přitom musí být písemně odsouhlasený protokol, který osvědčuje splnění podmínek pro fakturaci dle odstavce 5.1. SMLOUVY.</w:t>
      </w:r>
    </w:p>
    <w:p>
      <w:pPr>
        <w:pStyle w:val="Normal"/>
        <w:jc w:val="both"/>
        <w:rPr/>
      </w:pPr>
      <w:r>
        <w:rPr/>
      </w:r>
    </w:p>
    <w:p>
      <w:pPr>
        <w:pStyle w:val="Normal"/>
        <w:keepNext w:val="true"/>
        <w:numPr>
          <w:ilvl w:val="0"/>
          <w:numId w:val="4"/>
        </w:numPr>
        <w:tabs>
          <w:tab w:val="clear" w:pos="708"/>
        </w:tabs>
        <w:spacing w:before="120" w:after="0"/>
        <w:ind w:left="0" w:hanging="0"/>
        <w:jc w:val="center"/>
        <w:rPr/>
      </w:pPr>
      <w:r>
        <w:rPr>
          <w:rFonts w:cs="Calibri" w:ascii="Calibri" w:hAnsi="Calibri"/>
          <w:b/>
          <w:bCs/>
          <w:sz w:val="22"/>
          <w:szCs w:val="22"/>
        </w:rPr>
        <w:t>SMLUVNÍ POKUTY A SANKCE</w:t>
      </w:r>
    </w:p>
    <w:p>
      <w:pPr>
        <w:pStyle w:val="Normal"/>
        <w:numPr>
          <w:ilvl w:val="1"/>
          <w:numId w:val="4"/>
        </w:numPr>
        <w:tabs>
          <w:tab w:val="clear" w:pos="708"/>
        </w:tabs>
        <w:spacing w:before="120" w:after="0"/>
        <w:ind w:left="709" w:hanging="709"/>
        <w:jc w:val="both"/>
        <w:rPr/>
      </w:pPr>
      <w:r>
        <w:rPr>
          <w:rFonts w:cs="Calibri" w:ascii="Calibri" w:hAnsi="Calibri"/>
          <w:sz w:val="22"/>
          <w:szCs w:val="22"/>
        </w:rPr>
        <w:t>V případě nedodržení MILNÍKU předání DÍLA a dokumentace dle odstavce 3.2. je OBJEDNATEL oprávněn ZHOTOVITELI účtovat smluvní pokutu 1 000 Kč za každý i započatý den prodlení.</w:t>
      </w:r>
    </w:p>
    <w:p>
      <w:pPr>
        <w:pStyle w:val="Normal"/>
        <w:numPr>
          <w:ilvl w:val="1"/>
          <w:numId w:val="4"/>
        </w:numPr>
        <w:tabs>
          <w:tab w:val="clear" w:pos="708"/>
        </w:tabs>
        <w:spacing w:before="120" w:after="0"/>
        <w:ind w:left="709" w:hanging="709"/>
        <w:jc w:val="both"/>
        <w:rPr/>
      </w:pPr>
      <w:r>
        <w:rPr>
          <w:rFonts w:cs="Calibri" w:ascii="Calibri" w:hAnsi="Calibri"/>
          <w:sz w:val="22"/>
          <w:szCs w:val="22"/>
        </w:rPr>
        <w:t>V případě prodlení OBJEDNATELE se zaplacením daňového dokladu – faktury, je ZHOTOVITEL oprávněn OBJEDNATELI účtovat smluvní pokutu ve výši 500 Kč bez DPH za každý i započatý den prodlení.</w:t>
      </w:r>
    </w:p>
    <w:p>
      <w:pPr>
        <w:pStyle w:val="Normal"/>
        <w:numPr>
          <w:ilvl w:val="1"/>
          <w:numId w:val="4"/>
        </w:numPr>
        <w:tabs>
          <w:tab w:val="clear" w:pos="708"/>
        </w:tabs>
        <w:spacing w:before="120" w:after="0"/>
        <w:ind w:left="709" w:hanging="709"/>
        <w:jc w:val="both"/>
        <w:rPr/>
      </w:pPr>
      <w:r>
        <w:rPr>
          <w:rFonts w:cs="Calibri" w:ascii="Calibri" w:hAnsi="Calibri"/>
          <w:sz w:val="22"/>
          <w:szCs w:val="22"/>
        </w:rPr>
        <w:t>Smluvní pokuty jsou splatné do jednadvaceti (21) dnů od obdržení faktury.</w:t>
      </w:r>
    </w:p>
    <w:p>
      <w:pPr>
        <w:pStyle w:val="Normal"/>
        <w:spacing w:before="120" w:after="0"/>
        <w:ind w:left="709" w:hanging="0"/>
        <w:jc w:val="both"/>
        <w:rPr>
          <w:rFonts w:ascii="Calibri" w:hAnsi="Calibri" w:cs="Calibri"/>
          <w:sz w:val="22"/>
          <w:szCs w:val="22"/>
        </w:rPr>
      </w:pPr>
      <w:r>
        <w:rPr>
          <w:rFonts w:cs="Calibri" w:ascii="Calibri" w:hAnsi="Calibri"/>
          <w:sz w:val="22"/>
          <w:szCs w:val="22"/>
        </w:rPr>
      </w:r>
    </w:p>
    <w:p>
      <w:pPr>
        <w:pStyle w:val="Nadpis1"/>
        <w:numPr>
          <w:ilvl w:val="0"/>
          <w:numId w:val="4"/>
        </w:numPr>
        <w:tabs>
          <w:tab w:val="clear" w:pos="708"/>
        </w:tabs>
        <w:spacing w:before="0" w:after="120"/>
        <w:ind w:left="0" w:hanging="0"/>
        <w:rPr>
          <w:rFonts w:ascii="Calibri" w:hAnsi="Calibri" w:cs="Calibri"/>
          <w:sz w:val="22"/>
          <w:szCs w:val="22"/>
        </w:rPr>
      </w:pPr>
      <w:bookmarkStart w:id="7" w:name="_Toc199505179"/>
      <w:r>
        <w:rPr>
          <w:rFonts w:cs="Calibri" w:ascii="Calibri" w:hAnsi="Calibri"/>
          <w:sz w:val="22"/>
          <w:szCs w:val="22"/>
        </w:rPr>
        <w:t>ZMĚNY</w:t>
      </w:r>
      <w:bookmarkEnd w:id="7"/>
    </w:p>
    <w:p>
      <w:pPr>
        <w:pStyle w:val="Normal"/>
        <w:numPr>
          <w:ilvl w:val="1"/>
          <w:numId w:val="4"/>
        </w:numPr>
        <w:tabs>
          <w:tab w:val="clear" w:pos="708"/>
        </w:tabs>
        <w:spacing w:before="60" w:after="60"/>
        <w:ind w:left="709" w:hanging="709"/>
        <w:jc w:val="both"/>
        <w:rPr>
          <w:rFonts w:ascii="Calibri" w:hAnsi="Calibri" w:cs="Calibri"/>
          <w:sz w:val="22"/>
          <w:szCs w:val="22"/>
        </w:rPr>
      </w:pPr>
      <w:r>
        <w:rPr>
          <w:rFonts w:cs="Calibri" w:ascii="Calibri" w:hAnsi="Calibri"/>
          <w:sz w:val="22"/>
          <w:szCs w:val="22"/>
        </w:rPr>
        <w:t xml:space="preserve">Výkony, dodávky a práce, které </w:t>
      </w:r>
      <w:r>
        <w:rPr>
          <w:rFonts w:cs="Calibri" w:ascii="Calibri" w:hAnsi="Calibri"/>
          <w:caps/>
          <w:sz w:val="22"/>
          <w:szCs w:val="22"/>
        </w:rPr>
        <w:t>zhotovitel</w:t>
      </w:r>
      <w:r>
        <w:rPr>
          <w:rFonts w:cs="Calibri" w:ascii="Calibri" w:hAnsi="Calibri"/>
          <w:sz w:val="22"/>
          <w:szCs w:val="22"/>
        </w:rPr>
        <w:t xml:space="preserve"> provedl nad rámec projektové dokumentace a oceněného soupisu prací, dodávek a služeb </w:t>
      </w:r>
      <w:r>
        <w:rPr>
          <w:rFonts w:cs="Calibri" w:ascii="Calibri" w:hAnsi="Calibri"/>
          <w:sz w:val="22"/>
        </w:rPr>
        <w:t xml:space="preserve">dle cenové nabídky </w:t>
      </w:r>
      <w:r>
        <w:rPr>
          <w:rFonts w:cs="Calibri" w:ascii="Calibri" w:hAnsi="Calibri"/>
          <w:sz w:val="22"/>
          <w:szCs w:val="22"/>
        </w:rPr>
        <w:t xml:space="preserve">(Příloha č. 2), bez písemného pověření </w:t>
      </w:r>
      <w:r>
        <w:rPr>
          <w:rFonts w:cs="Calibri" w:ascii="Calibri" w:hAnsi="Calibri"/>
          <w:caps/>
          <w:sz w:val="22"/>
          <w:szCs w:val="22"/>
        </w:rPr>
        <w:t>objednatelem</w:t>
      </w:r>
      <w:r>
        <w:rPr>
          <w:rFonts w:cs="Calibri" w:ascii="Calibri" w:hAnsi="Calibri"/>
          <w:sz w:val="22"/>
          <w:szCs w:val="22"/>
        </w:rPr>
        <w:t xml:space="preserve">, nemá </w:t>
      </w:r>
      <w:r>
        <w:rPr>
          <w:rFonts w:cs="Calibri" w:ascii="Calibri" w:hAnsi="Calibri"/>
          <w:caps/>
          <w:sz w:val="22"/>
          <w:szCs w:val="22"/>
        </w:rPr>
        <w:t xml:space="preserve">objednatel </w:t>
      </w:r>
      <w:r>
        <w:rPr>
          <w:rFonts w:cs="Calibri" w:ascii="Calibri" w:hAnsi="Calibri"/>
          <w:sz w:val="22"/>
          <w:szCs w:val="22"/>
        </w:rPr>
        <w:t xml:space="preserve">povinnost uhradit. V případě, kdy dodatečně předané podklady pro provedení </w:t>
      </w:r>
      <w:r>
        <w:rPr>
          <w:rFonts w:cs="Calibri" w:ascii="Calibri" w:hAnsi="Calibri"/>
          <w:caps/>
          <w:sz w:val="22"/>
          <w:szCs w:val="22"/>
        </w:rPr>
        <w:t xml:space="preserve">díla </w:t>
      </w:r>
      <w:r>
        <w:rPr>
          <w:rFonts w:cs="Calibri" w:ascii="Calibri" w:hAnsi="Calibri"/>
          <w:sz w:val="22"/>
          <w:szCs w:val="22"/>
        </w:rPr>
        <w:t xml:space="preserve">budou znamenat změnu rozsahu </w:t>
      </w:r>
      <w:r>
        <w:rPr>
          <w:rFonts w:cs="Calibri" w:ascii="Calibri" w:hAnsi="Calibri"/>
          <w:caps/>
          <w:sz w:val="22"/>
          <w:szCs w:val="22"/>
        </w:rPr>
        <w:t xml:space="preserve">díla </w:t>
      </w:r>
      <w:r>
        <w:rPr>
          <w:rFonts w:cs="Calibri" w:ascii="Calibri" w:hAnsi="Calibri"/>
          <w:sz w:val="22"/>
          <w:szCs w:val="22"/>
        </w:rPr>
        <w:t xml:space="preserve">nebo způsobu jeho provádění nebo to budou takové změny, které </w:t>
      </w:r>
      <w:r>
        <w:rPr>
          <w:rFonts w:cs="Calibri" w:ascii="Calibri" w:hAnsi="Calibri"/>
          <w:caps/>
          <w:sz w:val="22"/>
          <w:szCs w:val="22"/>
        </w:rPr>
        <w:t>zhotovitel</w:t>
      </w:r>
      <w:r>
        <w:rPr>
          <w:rFonts w:cs="Calibri" w:ascii="Calibri" w:hAnsi="Calibri"/>
          <w:sz w:val="22"/>
          <w:szCs w:val="22"/>
        </w:rPr>
        <w:t xml:space="preserve"> z předaných podkladů v době uzavření smlouvy dle objednávky ZHOTOVITELE č. 24.9103 ze dne 7. 10. 2024 nemohl předpokládat, budou tyto změny řešeny podle ujednání této </w:t>
      </w:r>
      <w:r>
        <w:rPr>
          <w:rFonts w:cs="Calibri" w:ascii="Calibri" w:hAnsi="Calibri"/>
          <w:caps/>
          <w:sz w:val="22"/>
          <w:szCs w:val="22"/>
        </w:rPr>
        <w:t>smlouvy</w:t>
      </w:r>
      <w:r>
        <w:rPr>
          <w:rFonts w:cs="Calibri" w:ascii="Calibri" w:hAnsi="Calibri"/>
          <w:sz w:val="22"/>
          <w:szCs w:val="22"/>
        </w:rPr>
        <w:t xml:space="preserve"> o více/méně pracích. </w:t>
      </w:r>
    </w:p>
    <w:p>
      <w:pPr>
        <w:pStyle w:val="Normal"/>
        <w:numPr>
          <w:ilvl w:val="1"/>
          <w:numId w:val="4"/>
        </w:numPr>
        <w:tabs>
          <w:tab w:val="clear" w:pos="708"/>
        </w:tabs>
        <w:spacing w:before="60" w:after="60"/>
        <w:ind w:left="709" w:hanging="709"/>
        <w:jc w:val="both"/>
        <w:rPr>
          <w:rFonts w:ascii="Calibri" w:hAnsi="Calibri" w:cs="Calibri"/>
          <w:sz w:val="22"/>
          <w:szCs w:val="22"/>
        </w:rPr>
      </w:pPr>
      <w:r>
        <w:rPr>
          <w:rFonts w:cs="Calibri" w:ascii="Calibri" w:hAnsi="Calibri"/>
          <w:sz w:val="22"/>
          <w:szCs w:val="22"/>
        </w:rPr>
        <w:t xml:space="preserve">Objednatel je oprávněn zvýšit nebo snížit rozsah </w:t>
      </w:r>
      <w:r>
        <w:rPr>
          <w:rFonts w:cs="Calibri" w:ascii="Calibri" w:hAnsi="Calibri"/>
          <w:caps/>
          <w:sz w:val="22"/>
          <w:szCs w:val="22"/>
        </w:rPr>
        <w:t xml:space="preserve">díla </w:t>
      </w:r>
      <w:r>
        <w:rPr>
          <w:rFonts w:cs="Calibri" w:ascii="Calibri" w:hAnsi="Calibri"/>
          <w:sz w:val="22"/>
          <w:szCs w:val="22"/>
        </w:rPr>
        <w:t xml:space="preserve">nebo požadovat jakoukoliv změnu </w:t>
      </w:r>
      <w:r>
        <w:rPr>
          <w:rFonts w:cs="Calibri" w:ascii="Calibri" w:hAnsi="Calibri"/>
          <w:caps/>
          <w:sz w:val="22"/>
          <w:szCs w:val="22"/>
        </w:rPr>
        <w:t>díla</w:t>
      </w:r>
      <w:r>
        <w:rPr>
          <w:rFonts w:cs="Calibri" w:ascii="Calibri" w:hAnsi="Calibri"/>
          <w:sz w:val="22"/>
          <w:szCs w:val="22"/>
        </w:rPr>
        <w:t xml:space="preserve"> nebo jakékoliv jeho jednotlivé části (tzv. vícepráce a méněpráce) přímo související s </w:t>
      </w:r>
      <w:r>
        <w:rPr>
          <w:rFonts w:cs="Calibri" w:ascii="Calibri" w:hAnsi="Calibri"/>
          <w:caps/>
          <w:sz w:val="22"/>
          <w:szCs w:val="22"/>
        </w:rPr>
        <w:t>dílem</w:t>
      </w:r>
      <w:r>
        <w:rPr>
          <w:rFonts w:cs="Calibri" w:ascii="Calibri" w:hAnsi="Calibri"/>
          <w:sz w:val="22"/>
          <w:szCs w:val="22"/>
        </w:rPr>
        <w:t xml:space="preserve"> a za tím účelem je oprávněn dát </w:t>
      </w:r>
      <w:r>
        <w:rPr>
          <w:rFonts w:cs="Calibri" w:ascii="Calibri" w:hAnsi="Calibri"/>
          <w:caps/>
          <w:sz w:val="22"/>
          <w:szCs w:val="22"/>
        </w:rPr>
        <w:t>zhotoviteli</w:t>
      </w:r>
      <w:r>
        <w:rPr>
          <w:rFonts w:cs="Calibri" w:ascii="Calibri" w:hAnsi="Calibri"/>
          <w:sz w:val="22"/>
          <w:szCs w:val="22"/>
        </w:rPr>
        <w:t xml:space="preserve"> pokyny k provedení, resp. neprovedení takových prací. </w:t>
      </w:r>
    </w:p>
    <w:p>
      <w:pPr>
        <w:pStyle w:val="Normal"/>
        <w:numPr>
          <w:ilvl w:val="1"/>
          <w:numId w:val="4"/>
        </w:numPr>
        <w:tabs>
          <w:tab w:val="clear" w:pos="708"/>
        </w:tabs>
        <w:spacing w:before="60" w:after="60"/>
        <w:ind w:left="709" w:hanging="709"/>
        <w:jc w:val="both"/>
        <w:rPr>
          <w:rFonts w:ascii="Calibri" w:hAnsi="Calibri" w:cs="Calibri"/>
          <w:sz w:val="22"/>
          <w:szCs w:val="22"/>
        </w:rPr>
      </w:pPr>
      <w:r>
        <w:rPr>
          <w:rFonts w:cs="Calibri" w:ascii="Calibri" w:hAnsi="Calibri"/>
          <w:sz w:val="22"/>
          <w:szCs w:val="22"/>
        </w:rPr>
        <w:t xml:space="preserve">V případě uplatnění požadavku na změnu v rozsahu </w:t>
      </w:r>
      <w:r>
        <w:rPr>
          <w:rFonts w:cs="Calibri" w:ascii="Calibri" w:hAnsi="Calibri"/>
          <w:caps/>
          <w:sz w:val="22"/>
          <w:szCs w:val="22"/>
        </w:rPr>
        <w:t>díla</w:t>
      </w:r>
      <w:r>
        <w:rPr>
          <w:rFonts w:cs="Calibri" w:ascii="Calibri" w:hAnsi="Calibri"/>
          <w:sz w:val="22"/>
          <w:szCs w:val="22"/>
        </w:rPr>
        <w:t xml:space="preserve"> ve smyslu předchozího bodu je </w:t>
      </w:r>
      <w:r>
        <w:rPr>
          <w:rFonts w:cs="Calibri" w:ascii="Calibri" w:hAnsi="Calibri"/>
          <w:caps/>
          <w:sz w:val="22"/>
          <w:szCs w:val="22"/>
        </w:rPr>
        <w:t>zhotovitel</w:t>
      </w:r>
      <w:r>
        <w:rPr>
          <w:rFonts w:cs="Calibri" w:ascii="Calibri" w:hAnsi="Calibri"/>
          <w:sz w:val="22"/>
          <w:szCs w:val="22"/>
        </w:rPr>
        <w:t xml:space="preserve"> povinen v přiměřeném termínu určeném </w:t>
      </w:r>
      <w:r>
        <w:rPr>
          <w:rFonts w:cs="Calibri" w:ascii="Calibri" w:hAnsi="Calibri"/>
          <w:caps/>
          <w:sz w:val="22"/>
          <w:szCs w:val="22"/>
        </w:rPr>
        <w:t>objednatelem</w:t>
      </w:r>
      <w:r>
        <w:rPr>
          <w:rFonts w:cs="Calibri" w:ascii="Calibri" w:hAnsi="Calibri"/>
          <w:sz w:val="22"/>
          <w:szCs w:val="22"/>
        </w:rPr>
        <w:t xml:space="preserve"> (např. zápisem ve stavebním/montážním deníku) předložit </w:t>
      </w:r>
      <w:r>
        <w:rPr>
          <w:rFonts w:cs="Calibri" w:ascii="Calibri" w:hAnsi="Calibri"/>
          <w:caps/>
          <w:sz w:val="22"/>
          <w:szCs w:val="22"/>
        </w:rPr>
        <w:t xml:space="preserve">objednateli </w:t>
      </w:r>
      <w:r>
        <w:rPr>
          <w:rFonts w:cs="Calibri" w:ascii="Calibri" w:hAnsi="Calibri"/>
          <w:sz w:val="22"/>
          <w:szCs w:val="22"/>
        </w:rPr>
        <w:t xml:space="preserve">položkový rozpis ceny na požadovanou změnu a případně nový časový harmonogram prací, který zahrne předpokládanou změnu a zajistí dodržení konečného termínu. Ocenění bude provedeno dle odstavce 7.11. </w:t>
      </w:r>
      <w:r>
        <w:rPr>
          <w:rFonts w:cs="Calibri" w:ascii="Calibri" w:hAnsi="Calibri"/>
          <w:caps/>
          <w:sz w:val="22"/>
          <w:szCs w:val="22"/>
        </w:rPr>
        <w:t>smlouvy</w:t>
      </w:r>
      <w:r>
        <w:rPr>
          <w:rFonts w:cs="Calibri" w:ascii="Calibri" w:hAnsi="Calibri"/>
          <w:sz w:val="22"/>
          <w:szCs w:val="22"/>
        </w:rPr>
        <w:t xml:space="preserve">. V případě, že změny budou mít vliv na další postup prací, upozorní </w:t>
      </w:r>
      <w:r>
        <w:rPr>
          <w:rFonts w:cs="Calibri" w:ascii="Calibri" w:hAnsi="Calibri"/>
          <w:caps/>
          <w:sz w:val="22"/>
          <w:szCs w:val="22"/>
        </w:rPr>
        <w:t>zhotovitel</w:t>
      </w:r>
      <w:r>
        <w:rPr>
          <w:rFonts w:cs="Calibri" w:ascii="Calibri" w:hAnsi="Calibri"/>
          <w:sz w:val="22"/>
          <w:szCs w:val="22"/>
        </w:rPr>
        <w:t xml:space="preserve"> na tuto skutečnost </w:t>
      </w:r>
      <w:r>
        <w:rPr>
          <w:rFonts w:cs="Calibri" w:ascii="Calibri" w:hAnsi="Calibri"/>
          <w:caps/>
          <w:sz w:val="22"/>
          <w:szCs w:val="22"/>
        </w:rPr>
        <w:t xml:space="preserve">objednatele </w:t>
      </w:r>
      <w:r>
        <w:rPr>
          <w:rFonts w:cs="Calibri" w:ascii="Calibri" w:hAnsi="Calibri"/>
          <w:sz w:val="22"/>
          <w:szCs w:val="22"/>
        </w:rPr>
        <w:t xml:space="preserve">do tří dnů od doručení zadání změny a </w:t>
      </w:r>
      <w:r>
        <w:rPr>
          <w:rFonts w:cs="Calibri" w:ascii="Calibri" w:hAnsi="Calibri"/>
          <w:caps/>
          <w:sz w:val="22"/>
          <w:szCs w:val="22"/>
        </w:rPr>
        <w:t>objednatel</w:t>
      </w:r>
      <w:r>
        <w:rPr>
          <w:rFonts w:cs="Calibri" w:ascii="Calibri" w:hAnsi="Calibri"/>
          <w:sz w:val="22"/>
          <w:szCs w:val="22"/>
        </w:rPr>
        <w:t xml:space="preserve"> bez zbytečného odkladu rozhodne o dalším postupu. </w:t>
      </w:r>
    </w:p>
    <w:p>
      <w:pPr>
        <w:pStyle w:val="Normal"/>
        <w:numPr>
          <w:ilvl w:val="1"/>
          <w:numId w:val="4"/>
        </w:numPr>
        <w:tabs>
          <w:tab w:val="clear" w:pos="708"/>
        </w:tabs>
        <w:spacing w:before="60" w:after="60"/>
        <w:ind w:left="709" w:hanging="709"/>
        <w:jc w:val="both"/>
        <w:rPr>
          <w:rFonts w:ascii="Calibri" w:hAnsi="Calibri" w:cs="Calibri"/>
          <w:sz w:val="22"/>
          <w:szCs w:val="22"/>
        </w:rPr>
      </w:pPr>
      <w:r>
        <w:rPr>
          <w:rFonts w:cs="Calibri" w:ascii="Calibri" w:hAnsi="Calibri"/>
          <w:caps/>
          <w:sz w:val="22"/>
          <w:szCs w:val="22"/>
        </w:rPr>
        <w:t xml:space="preserve">Zhotovitel </w:t>
      </w:r>
      <w:r>
        <w:rPr>
          <w:rFonts w:cs="Calibri" w:ascii="Calibri" w:hAnsi="Calibri"/>
          <w:sz w:val="22"/>
          <w:szCs w:val="22"/>
        </w:rPr>
        <w:t xml:space="preserve">se zavazuje akceptovat změny rozsahu </w:t>
      </w:r>
      <w:r>
        <w:rPr>
          <w:rFonts w:cs="Calibri" w:ascii="Calibri" w:hAnsi="Calibri"/>
          <w:caps/>
          <w:sz w:val="22"/>
          <w:szCs w:val="22"/>
        </w:rPr>
        <w:t>díla</w:t>
      </w:r>
      <w:r>
        <w:rPr>
          <w:rFonts w:cs="Calibri" w:ascii="Calibri" w:hAnsi="Calibri"/>
          <w:sz w:val="22"/>
          <w:szCs w:val="22"/>
        </w:rPr>
        <w:t xml:space="preserve"> písemně vyžádané </w:t>
      </w:r>
      <w:r>
        <w:rPr>
          <w:rFonts w:cs="Calibri" w:ascii="Calibri" w:hAnsi="Calibri"/>
          <w:caps/>
          <w:sz w:val="22"/>
          <w:szCs w:val="22"/>
        </w:rPr>
        <w:t>objednatelem</w:t>
      </w:r>
      <w:r>
        <w:rPr>
          <w:rFonts w:cs="Calibri" w:ascii="Calibri" w:hAnsi="Calibri"/>
          <w:sz w:val="22"/>
          <w:szCs w:val="22"/>
        </w:rPr>
        <w:t xml:space="preserve"> dle předchozích bodů až do úhrnné výše 20% smluvní </w:t>
      </w:r>
      <w:r>
        <w:rPr>
          <w:rFonts w:cs="Calibri" w:ascii="Calibri" w:hAnsi="Calibri"/>
          <w:caps/>
          <w:sz w:val="22"/>
          <w:szCs w:val="22"/>
        </w:rPr>
        <w:t>ceny</w:t>
      </w:r>
      <w:r>
        <w:rPr>
          <w:rFonts w:cs="Calibri" w:ascii="Calibri" w:hAnsi="Calibri"/>
          <w:sz w:val="22"/>
          <w:szCs w:val="22"/>
        </w:rPr>
        <w:t xml:space="preserve"> bez nároků na změnu konečného termínu. Podmínkou je, aby požadavek byl uplatněn včas tak, aby technicky bylo možné provedení prací zajistit. Technickou nemožnost provedení je </w:t>
      </w:r>
      <w:r>
        <w:rPr>
          <w:rFonts w:cs="Calibri" w:ascii="Calibri" w:hAnsi="Calibri"/>
          <w:caps/>
          <w:sz w:val="22"/>
          <w:szCs w:val="22"/>
        </w:rPr>
        <w:t>zhotovitel</w:t>
      </w:r>
      <w:r>
        <w:rPr>
          <w:rFonts w:cs="Calibri" w:ascii="Calibri" w:hAnsi="Calibri"/>
          <w:sz w:val="22"/>
          <w:szCs w:val="22"/>
        </w:rPr>
        <w:t xml:space="preserve"> povinen objednateli neodkladně prokázat.</w:t>
      </w:r>
    </w:p>
    <w:p>
      <w:pPr>
        <w:pStyle w:val="Normal"/>
        <w:numPr>
          <w:ilvl w:val="1"/>
          <w:numId w:val="4"/>
        </w:numPr>
        <w:tabs>
          <w:tab w:val="clear" w:pos="708"/>
        </w:tabs>
        <w:spacing w:before="60" w:after="60"/>
        <w:ind w:left="709" w:hanging="709"/>
        <w:jc w:val="both"/>
        <w:rPr>
          <w:rFonts w:ascii="Calibri" w:hAnsi="Calibri" w:cs="Calibri"/>
          <w:sz w:val="22"/>
          <w:szCs w:val="22"/>
        </w:rPr>
      </w:pPr>
      <w:r>
        <w:rPr>
          <w:rFonts w:cs="Calibri" w:ascii="Calibri" w:hAnsi="Calibri"/>
          <w:sz w:val="22"/>
          <w:szCs w:val="22"/>
        </w:rPr>
        <w:t xml:space="preserve">Veškeré práce a dodávky nesouvisející s předmětem SMLOUVY a které nejsou předmětem oceněného soupisu prací dodávek a služeb </w:t>
      </w:r>
      <w:r>
        <w:rPr>
          <w:rFonts w:cs="Calibri" w:ascii="Calibri" w:hAnsi="Calibri"/>
          <w:sz w:val="22"/>
        </w:rPr>
        <w:t xml:space="preserve">dle cenové nabídky </w:t>
      </w:r>
      <w:r>
        <w:rPr>
          <w:rFonts w:cs="Calibri" w:ascii="Calibri" w:hAnsi="Calibri"/>
          <w:sz w:val="22"/>
          <w:szCs w:val="22"/>
        </w:rPr>
        <w:t xml:space="preserve">(Příloha č. 2) vč. soupisu položek technologií (Příloha č. 3), jsou považovány za vícepráce/dodatečné práce. </w:t>
      </w:r>
    </w:p>
    <w:p>
      <w:pPr>
        <w:pStyle w:val="ListParagraph"/>
        <w:numPr>
          <w:ilvl w:val="1"/>
          <w:numId w:val="4"/>
        </w:numPr>
        <w:tabs>
          <w:tab w:val="clear" w:pos="708"/>
        </w:tabs>
        <w:spacing w:before="60" w:after="60"/>
        <w:ind w:left="709" w:hanging="709"/>
        <w:jc w:val="both"/>
        <w:rPr>
          <w:rFonts w:ascii="Calibri" w:hAnsi="Calibri" w:cs="Calibri"/>
          <w:sz w:val="22"/>
          <w:szCs w:val="22"/>
        </w:rPr>
      </w:pPr>
      <w:r>
        <w:rPr>
          <w:rFonts w:cs="Calibri" w:ascii="Calibri" w:hAnsi="Calibri"/>
          <w:sz w:val="22"/>
          <w:szCs w:val="22"/>
        </w:rPr>
        <w:t xml:space="preserve">Za méněpráce se považují stavební práce, dodávky, služby, které jsou zahrnuté v předmětu </w:t>
      </w:r>
      <w:r>
        <w:rPr>
          <w:rFonts w:cs="Calibri" w:ascii="Calibri" w:hAnsi="Calibri"/>
          <w:caps/>
          <w:sz w:val="22"/>
          <w:szCs w:val="22"/>
        </w:rPr>
        <w:t xml:space="preserve">díla </w:t>
      </w:r>
      <w:r>
        <w:rPr>
          <w:rFonts w:cs="Calibri" w:ascii="Calibri" w:hAnsi="Calibri"/>
          <w:sz w:val="22"/>
          <w:szCs w:val="22"/>
        </w:rPr>
        <w:t xml:space="preserve">a jejich cena ve sjednané </w:t>
      </w:r>
      <w:r>
        <w:rPr>
          <w:rFonts w:cs="Calibri" w:ascii="Calibri" w:hAnsi="Calibri"/>
          <w:caps/>
          <w:sz w:val="22"/>
          <w:szCs w:val="22"/>
        </w:rPr>
        <w:t>ceně</w:t>
      </w:r>
      <w:r>
        <w:rPr>
          <w:rFonts w:cs="Calibri" w:ascii="Calibri" w:hAnsi="Calibri"/>
          <w:sz w:val="22"/>
          <w:szCs w:val="22"/>
        </w:rPr>
        <w:t xml:space="preserve">, avšak strany se na podmínkách jejich vyjmutí dohodly. O jakékoli méněpráci musí být mezi </w:t>
      </w:r>
      <w:r>
        <w:rPr>
          <w:rFonts w:cs="Calibri" w:ascii="Calibri" w:hAnsi="Calibri"/>
          <w:caps/>
          <w:sz w:val="22"/>
          <w:szCs w:val="22"/>
        </w:rPr>
        <w:t>objednatelem</w:t>
      </w:r>
      <w:r>
        <w:rPr>
          <w:rFonts w:cs="Calibri" w:ascii="Calibri" w:hAnsi="Calibri"/>
          <w:sz w:val="22"/>
          <w:szCs w:val="22"/>
        </w:rPr>
        <w:t xml:space="preserve"> a </w:t>
      </w:r>
      <w:r>
        <w:rPr>
          <w:rFonts w:cs="Calibri" w:ascii="Calibri" w:hAnsi="Calibri"/>
          <w:caps/>
          <w:sz w:val="22"/>
          <w:szCs w:val="22"/>
        </w:rPr>
        <w:t>zhotovitelem</w:t>
      </w:r>
      <w:r>
        <w:rPr>
          <w:rFonts w:cs="Calibri" w:ascii="Calibri" w:hAnsi="Calibri"/>
          <w:sz w:val="22"/>
          <w:szCs w:val="22"/>
        </w:rPr>
        <w:t xml:space="preserve"> uzavřena samostatná písemná smlouva (resp. dodatek ke smlouvě). </w:t>
      </w:r>
    </w:p>
    <w:p>
      <w:pPr>
        <w:pStyle w:val="Normal"/>
        <w:numPr>
          <w:ilvl w:val="1"/>
          <w:numId w:val="4"/>
        </w:numPr>
        <w:tabs>
          <w:tab w:val="clear" w:pos="708"/>
        </w:tabs>
        <w:spacing w:before="60" w:after="60"/>
        <w:ind w:left="709" w:hanging="709"/>
        <w:jc w:val="both"/>
        <w:rPr>
          <w:rFonts w:ascii="Calibri" w:hAnsi="Calibri" w:cs="Calibri"/>
          <w:sz w:val="22"/>
          <w:szCs w:val="22"/>
        </w:rPr>
      </w:pPr>
      <w:r>
        <w:rPr>
          <w:rFonts w:cs="Calibri" w:ascii="Calibri" w:hAnsi="Calibri"/>
          <w:sz w:val="22"/>
          <w:szCs w:val="22"/>
        </w:rPr>
        <w:t xml:space="preserve">O jakékoli vícepráci/dodatečné práci musí být mezi </w:t>
      </w:r>
      <w:r>
        <w:rPr>
          <w:rFonts w:cs="Calibri" w:ascii="Calibri" w:hAnsi="Calibri"/>
          <w:caps/>
          <w:sz w:val="22"/>
          <w:szCs w:val="22"/>
        </w:rPr>
        <w:t>objednatelem</w:t>
      </w:r>
      <w:r>
        <w:rPr>
          <w:rFonts w:cs="Calibri" w:ascii="Calibri" w:hAnsi="Calibri"/>
          <w:sz w:val="22"/>
          <w:szCs w:val="22"/>
        </w:rPr>
        <w:t xml:space="preserve"> a </w:t>
      </w:r>
      <w:r>
        <w:rPr>
          <w:rFonts w:cs="Calibri" w:ascii="Calibri" w:hAnsi="Calibri"/>
          <w:caps/>
          <w:sz w:val="22"/>
          <w:szCs w:val="22"/>
        </w:rPr>
        <w:t xml:space="preserve">zhotovitelem </w:t>
      </w:r>
      <w:r>
        <w:rPr>
          <w:rFonts w:cs="Calibri" w:ascii="Calibri" w:hAnsi="Calibri"/>
          <w:sz w:val="22"/>
          <w:szCs w:val="22"/>
        </w:rPr>
        <w:t xml:space="preserve">uzavřena samostatná písemná smlouva (resp. dodatek ke </w:t>
      </w:r>
      <w:r>
        <w:rPr>
          <w:rFonts w:cs="Calibri" w:ascii="Calibri" w:hAnsi="Calibri"/>
          <w:caps/>
          <w:sz w:val="22"/>
          <w:szCs w:val="22"/>
        </w:rPr>
        <w:t>smlouvě</w:t>
      </w:r>
      <w:r>
        <w:rPr>
          <w:rFonts w:cs="Calibri" w:ascii="Calibri" w:hAnsi="Calibri"/>
          <w:sz w:val="22"/>
          <w:szCs w:val="22"/>
        </w:rPr>
        <w:t xml:space="preserve">) s dohodnutím ceny a vlivu na termín předání </w:t>
      </w:r>
      <w:r>
        <w:rPr>
          <w:rFonts w:cs="Calibri" w:ascii="Calibri" w:hAnsi="Calibri"/>
          <w:caps/>
          <w:sz w:val="22"/>
          <w:szCs w:val="22"/>
        </w:rPr>
        <w:t>díla</w:t>
      </w:r>
      <w:r>
        <w:rPr>
          <w:rFonts w:cs="Calibri" w:ascii="Calibri" w:hAnsi="Calibri"/>
          <w:sz w:val="22"/>
          <w:szCs w:val="22"/>
        </w:rPr>
        <w:t>.</w:t>
      </w:r>
    </w:p>
    <w:p>
      <w:pPr>
        <w:pStyle w:val="ListParagraph"/>
        <w:numPr>
          <w:ilvl w:val="1"/>
          <w:numId w:val="4"/>
        </w:numPr>
        <w:tabs>
          <w:tab w:val="clear" w:pos="708"/>
        </w:tabs>
        <w:spacing w:before="60" w:after="60"/>
        <w:ind w:left="709" w:hanging="709"/>
        <w:jc w:val="both"/>
        <w:rPr>
          <w:rFonts w:ascii="Calibri" w:hAnsi="Calibri" w:cs="Calibri"/>
          <w:sz w:val="22"/>
          <w:szCs w:val="22"/>
        </w:rPr>
      </w:pPr>
      <w:r>
        <w:rPr>
          <w:rFonts w:cs="Calibri" w:ascii="Calibri" w:hAnsi="Calibri"/>
          <w:caps/>
          <w:sz w:val="22"/>
          <w:szCs w:val="22"/>
        </w:rPr>
        <w:t>Zhotovitel</w:t>
      </w:r>
      <w:r>
        <w:rPr>
          <w:rFonts w:cs="Calibri" w:ascii="Calibri" w:hAnsi="Calibri"/>
          <w:sz w:val="22"/>
          <w:szCs w:val="22"/>
        </w:rPr>
        <w:t xml:space="preserve"> nemá právo domáhat se navýšení </w:t>
      </w:r>
      <w:r>
        <w:rPr>
          <w:rFonts w:cs="Calibri" w:ascii="Calibri" w:hAnsi="Calibri"/>
          <w:caps/>
          <w:sz w:val="22"/>
          <w:szCs w:val="22"/>
        </w:rPr>
        <w:t>Ceny</w:t>
      </w:r>
      <w:r>
        <w:rPr>
          <w:rFonts w:cs="Calibri" w:ascii="Calibri" w:hAnsi="Calibri"/>
          <w:sz w:val="22"/>
          <w:szCs w:val="22"/>
        </w:rPr>
        <w:t xml:space="preserve"> z důvodů chyb nebo nedostatků v oceněném soupisu prací, dodávek a služeb </w:t>
      </w:r>
      <w:r>
        <w:rPr>
          <w:rFonts w:cs="Calibri" w:ascii="Calibri" w:hAnsi="Calibri"/>
          <w:sz w:val="22"/>
        </w:rPr>
        <w:t xml:space="preserve">dle cenové nabídky </w:t>
      </w:r>
      <w:r>
        <w:rPr>
          <w:rFonts w:cs="Calibri" w:ascii="Calibri" w:hAnsi="Calibri"/>
          <w:sz w:val="22"/>
          <w:szCs w:val="22"/>
        </w:rPr>
        <w:t xml:space="preserve">(Příloha č. 2) vč. soupisu položek technologií (Příloha č. 3), pokud jsou tyto chyby důsledkem jeho nepřesného nebo neúplného ocenění soupisu prací, dodávek a služeb </w:t>
      </w:r>
      <w:r>
        <w:rPr>
          <w:rFonts w:cs="Calibri" w:ascii="Calibri" w:hAnsi="Calibri"/>
          <w:sz w:val="22"/>
        </w:rPr>
        <w:t xml:space="preserve">dle cenové nabídky </w:t>
      </w:r>
      <w:r>
        <w:rPr>
          <w:rFonts w:cs="Calibri" w:ascii="Calibri" w:hAnsi="Calibri"/>
          <w:sz w:val="22"/>
          <w:szCs w:val="22"/>
        </w:rPr>
        <w:t>(Příloha č. 2) vč. soupisu položek technologií (Příloha č. 3).</w:t>
      </w:r>
    </w:p>
    <w:p>
      <w:pPr>
        <w:pStyle w:val="ListParagraph"/>
        <w:numPr>
          <w:ilvl w:val="1"/>
          <w:numId w:val="4"/>
        </w:numPr>
        <w:tabs>
          <w:tab w:val="clear" w:pos="708"/>
        </w:tabs>
        <w:spacing w:before="60" w:after="60"/>
        <w:ind w:left="709" w:hanging="709"/>
        <w:jc w:val="both"/>
        <w:rPr>
          <w:rFonts w:ascii="Calibri" w:hAnsi="Calibri" w:cs="Calibri"/>
          <w:sz w:val="22"/>
          <w:szCs w:val="22"/>
        </w:rPr>
      </w:pPr>
      <w:r>
        <w:rPr>
          <w:rFonts w:cs="Calibri" w:ascii="Calibri" w:hAnsi="Calibri"/>
          <w:sz w:val="22"/>
          <w:szCs w:val="22"/>
        </w:rPr>
        <w:t xml:space="preserve">Veškeré změny </w:t>
      </w:r>
      <w:r>
        <w:rPr>
          <w:rFonts w:cs="Calibri" w:ascii="Calibri" w:hAnsi="Calibri"/>
          <w:caps/>
          <w:sz w:val="22"/>
          <w:szCs w:val="22"/>
        </w:rPr>
        <w:t xml:space="preserve">díla </w:t>
      </w:r>
      <w:r>
        <w:rPr>
          <w:rFonts w:cs="Calibri" w:ascii="Calibri" w:hAnsi="Calibri"/>
          <w:sz w:val="22"/>
          <w:szCs w:val="22"/>
        </w:rPr>
        <w:t xml:space="preserve">budou uvedeny v samostatném protokolu o změně díla – tzv. </w:t>
      </w:r>
      <w:r>
        <w:rPr>
          <w:rFonts w:cs="Calibri" w:ascii="Calibri" w:hAnsi="Calibri"/>
          <w:caps/>
          <w:sz w:val="22"/>
          <w:szCs w:val="22"/>
        </w:rPr>
        <w:t>změnový list</w:t>
      </w:r>
      <w:r>
        <w:rPr>
          <w:rFonts w:cs="Calibri" w:ascii="Calibri" w:hAnsi="Calibri"/>
          <w:sz w:val="22"/>
          <w:szCs w:val="22"/>
        </w:rPr>
        <w:t xml:space="preserve">, ve kterém bude uveden popis a zdůvodnění změn, a to v písemné a elektronické podobě. Na základě vypracovaných </w:t>
      </w:r>
      <w:r>
        <w:rPr>
          <w:rFonts w:cs="Calibri" w:ascii="Calibri" w:hAnsi="Calibri"/>
          <w:caps/>
          <w:sz w:val="22"/>
          <w:szCs w:val="22"/>
        </w:rPr>
        <w:t>změnových listů</w:t>
      </w:r>
      <w:r>
        <w:rPr>
          <w:rFonts w:cs="Calibri" w:ascii="Calibri" w:hAnsi="Calibri"/>
          <w:sz w:val="22"/>
          <w:szCs w:val="22"/>
        </w:rPr>
        <w:t xml:space="preserve"> a po vzájemném odsouhlasení </w:t>
      </w:r>
      <w:r>
        <w:rPr>
          <w:rFonts w:cs="Calibri" w:ascii="Calibri" w:hAnsi="Calibri"/>
          <w:caps/>
          <w:sz w:val="22"/>
          <w:szCs w:val="22"/>
        </w:rPr>
        <w:t xml:space="preserve">zhotovitelem </w:t>
      </w:r>
      <w:r>
        <w:rPr>
          <w:rFonts w:cs="Calibri" w:ascii="Calibri" w:hAnsi="Calibri"/>
          <w:sz w:val="22"/>
          <w:szCs w:val="22"/>
        </w:rPr>
        <w:t xml:space="preserve">a </w:t>
      </w:r>
      <w:r>
        <w:rPr>
          <w:rFonts w:cs="Calibri" w:ascii="Calibri" w:hAnsi="Calibri"/>
          <w:caps/>
          <w:sz w:val="22"/>
          <w:szCs w:val="22"/>
        </w:rPr>
        <w:t>objednatele</w:t>
      </w:r>
      <w:r>
        <w:rPr>
          <w:rFonts w:cs="Calibri" w:ascii="Calibri" w:hAnsi="Calibri"/>
          <w:sz w:val="22"/>
          <w:szCs w:val="22"/>
        </w:rPr>
        <w:t xml:space="preserve">M vypracuje </w:t>
      </w:r>
      <w:r>
        <w:rPr>
          <w:rFonts w:cs="Calibri" w:ascii="Calibri" w:hAnsi="Calibri"/>
          <w:caps/>
          <w:sz w:val="22"/>
          <w:szCs w:val="22"/>
        </w:rPr>
        <w:t xml:space="preserve">zhotovitel </w:t>
      </w:r>
      <w:r>
        <w:rPr>
          <w:rFonts w:cs="Calibri" w:ascii="Calibri" w:hAnsi="Calibri"/>
          <w:sz w:val="22"/>
          <w:szCs w:val="22"/>
        </w:rPr>
        <w:t xml:space="preserve">návrh dodatku k této </w:t>
      </w:r>
      <w:r>
        <w:rPr>
          <w:rFonts w:cs="Calibri" w:ascii="Calibri" w:hAnsi="Calibri"/>
          <w:caps/>
          <w:sz w:val="22"/>
          <w:szCs w:val="22"/>
        </w:rPr>
        <w:t>smlouvě</w:t>
      </w:r>
      <w:r>
        <w:rPr>
          <w:rFonts w:cs="Calibri" w:ascii="Calibri" w:hAnsi="Calibri"/>
          <w:sz w:val="22"/>
          <w:szCs w:val="22"/>
        </w:rPr>
        <w:t>.</w:t>
      </w:r>
    </w:p>
    <w:p>
      <w:pPr>
        <w:pStyle w:val="ListParagraph"/>
        <w:numPr>
          <w:ilvl w:val="1"/>
          <w:numId w:val="4"/>
        </w:numPr>
        <w:tabs>
          <w:tab w:val="clear" w:pos="708"/>
        </w:tabs>
        <w:spacing w:before="60" w:after="60"/>
        <w:ind w:left="709" w:hanging="709"/>
        <w:jc w:val="both"/>
        <w:rPr>
          <w:rFonts w:ascii="Calibri" w:hAnsi="Calibri" w:cs="Calibri"/>
          <w:sz w:val="22"/>
          <w:szCs w:val="22"/>
        </w:rPr>
      </w:pPr>
      <w:r>
        <w:rPr>
          <w:rFonts w:cs="Calibri" w:ascii="Calibri" w:hAnsi="Calibri"/>
          <w:sz w:val="22"/>
          <w:szCs w:val="22"/>
        </w:rPr>
        <w:t xml:space="preserve">Po odsouhlasení </w:t>
      </w:r>
      <w:r>
        <w:rPr>
          <w:rFonts w:cs="Calibri" w:ascii="Calibri" w:hAnsi="Calibri"/>
          <w:caps/>
          <w:sz w:val="22"/>
          <w:szCs w:val="22"/>
        </w:rPr>
        <w:t>změnových listů</w:t>
      </w:r>
      <w:r>
        <w:rPr>
          <w:rFonts w:cs="Calibri" w:ascii="Calibri" w:hAnsi="Calibri"/>
          <w:sz w:val="22"/>
          <w:szCs w:val="22"/>
        </w:rPr>
        <w:t xml:space="preserve"> může být </w:t>
      </w:r>
      <w:r>
        <w:rPr>
          <w:rFonts w:cs="Calibri" w:ascii="Calibri" w:hAnsi="Calibri"/>
          <w:caps/>
          <w:sz w:val="22"/>
          <w:szCs w:val="22"/>
        </w:rPr>
        <w:t xml:space="preserve">objednatelem </w:t>
      </w:r>
      <w:r>
        <w:rPr>
          <w:rFonts w:cs="Calibri" w:ascii="Calibri" w:hAnsi="Calibri"/>
          <w:sz w:val="22"/>
          <w:szCs w:val="22"/>
        </w:rPr>
        <w:t xml:space="preserve">vydán pokyn k provedení </w:t>
      </w:r>
      <w:r>
        <w:rPr>
          <w:rFonts w:cs="Calibri" w:ascii="Calibri" w:hAnsi="Calibri"/>
          <w:caps/>
          <w:sz w:val="22"/>
          <w:szCs w:val="22"/>
        </w:rPr>
        <w:t xml:space="preserve">díla </w:t>
      </w:r>
      <w:r>
        <w:rPr>
          <w:rFonts w:cs="Calibri" w:ascii="Calibri" w:hAnsi="Calibri"/>
          <w:sz w:val="22"/>
          <w:szCs w:val="22"/>
        </w:rPr>
        <w:t xml:space="preserve">dle schválených </w:t>
      </w:r>
      <w:r>
        <w:rPr>
          <w:rFonts w:cs="Calibri" w:ascii="Calibri" w:hAnsi="Calibri"/>
          <w:caps/>
          <w:sz w:val="22"/>
          <w:szCs w:val="22"/>
        </w:rPr>
        <w:t>změnových listů</w:t>
      </w:r>
      <w:r>
        <w:rPr>
          <w:rFonts w:cs="Calibri" w:ascii="Calibri" w:hAnsi="Calibri"/>
          <w:sz w:val="22"/>
          <w:szCs w:val="22"/>
        </w:rPr>
        <w:t xml:space="preserve">. </w:t>
      </w:r>
    </w:p>
    <w:p>
      <w:pPr>
        <w:pStyle w:val="ListParagraph"/>
        <w:numPr>
          <w:ilvl w:val="1"/>
          <w:numId w:val="4"/>
        </w:numPr>
        <w:tabs>
          <w:tab w:val="clear" w:pos="708"/>
        </w:tabs>
        <w:spacing w:before="60" w:after="60"/>
        <w:ind w:left="709" w:hanging="709"/>
        <w:jc w:val="both"/>
        <w:rPr>
          <w:rFonts w:ascii="Calibri" w:hAnsi="Calibri" w:cs="Calibri"/>
          <w:sz w:val="22"/>
          <w:szCs w:val="22"/>
        </w:rPr>
      </w:pPr>
      <w:r>
        <w:rPr>
          <w:rFonts w:cs="Calibri" w:ascii="Calibri" w:hAnsi="Calibri"/>
          <w:sz w:val="22"/>
          <w:szCs w:val="22"/>
        </w:rPr>
        <w:t xml:space="preserve">Kalkulace ceny výše uvedených změn bude provedena tak, že </w:t>
      </w:r>
      <w:r>
        <w:rPr>
          <w:rFonts w:cs="Calibri" w:ascii="Calibri" w:hAnsi="Calibri"/>
          <w:caps/>
          <w:sz w:val="22"/>
          <w:szCs w:val="22"/>
        </w:rPr>
        <w:t xml:space="preserve">zhotovitel </w:t>
      </w:r>
      <w:r>
        <w:rPr>
          <w:rFonts w:cs="Calibri" w:ascii="Calibri" w:hAnsi="Calibri"/>
          <w:sz w:val="22"/>
          <w:szCs w:val="22"/>
        </w:rPr>
        <w:t xml:space="preserve">navrhne cenu až do výše obvyklé v době provádění </w:t>
      </w:r>
      <w:r>
        <w:rPr>
          <w:rFonts w:cs="Calibri" w:ascii="Calibri" w:hAnsi="Calibri"/>
          <w:caps/>
          <w:sz w:val="22"/>
          <w:szCs w:val="22"/>
        </w:rPr>
        <w:t>díla</w:t>
      </w:r>
      <w:r>
        <w:rPr>
          <w:rFonts w:cs="Calibri" w:ascii="Calibri" w:hAnsi="Calibri"/>
          <w:sz w:val="22"/>
          <w:szCs w:val="22"/>
        </w:rPr>
        <w:t xml:space="preserve"> (tuto cenu je však </w:t>
      </w:r>
      <w:r>
        <w:rPr>
          <w:rFonts w:cs="Calibri" w:ascii="Calibri" w:hAnsi="Calibri"/>
          <w:caps/>
          <w:sz w:val="22"/>
          <w:szCs w:val="22"/>
        </w:rPr>
        <w:t xml:space="preserve">zhotovitel </w:t>
      </w:r>
      <w:r>
        <w:rPr>
          <w:rFonts w:cs="Calibri" w:ascii="Calibri" w:hAnsi="Calibri"/>
          <w:sz w:val="22"/>
          <w:szCs w:val="22"/>
        </w:rPr>
        <w:t xml:space="preserve">povinen </w:t>
      </w:r>
      <w:r>
        <w:rPr>
          <w:rFonts w:cs="Calibri" w:ascii="Calibri" w:hAnsi="Calibri"/>
          <w:caps/>
          <w:sz w:val="22"/>
          <w:szCs w:val="22"/>
        </w:rPr>
        <w:t xml:space="preserve">objednateli </w:t>
      </w:r>
      <w:r>
        <w:rPr>
          <w:rFonts w:cs="Calibri" w:ascii="Calibri" w:hAnsi="Calibri"/>
          <w:sz w:val="22"/>
          <w:szCs w:val="22"/>
        </w:rPr>
        <w:t xml:space="preserve">na jeho žádost prokázat). </w:t>
      </w:r>
    </w:p>
    <w:p>
      <w:pPr>
        <w:pStyle w:val="ListParagraph"/>
        <w:spacing w:before="60" w:after="60"/>
        <w:ind w:left="709" w:hanging="0"/>
        <w:jc w:val="both"/>
        <w:rPr>
          <w:rFonts w:ascii="Calibri" w:hAnsi="Calibri" w:cs="Calibri"/>
          <w:sz w:val="22"/>
          <w:szCs w:val="22"/>
        </w:rPr>
      </w:pPr>
      <w:r>
        <w:rPr>
          <w:rFonts w:cs="Calibri" w:ascii="Calibri" w:hAnsi="Calibri"/>
          <w:sz w:val="22"/>
          <w:szCs w:val="22"/>
        </w:rPr>
      </w:r>
    </w:p>
    <w:p>
      <w:pPr>
        <w:pStyle w:val="Nadpis1"/>
        <w:numPr>
          <w:ilvl w:val="0"/>
          <w:numId w:val="4"/>
        </w:numPr>
        <w:spacing w:before="0" w:after="120"/>
        <w:ind w:left="357" w:hanging="357"/>
        <w:rPr>
          <w:rFonts w:ascii="Calibri" w:hAnsi="Calibri" w:cs="Calibri"/>
          <w:sz w:val="22"/>
          <w:szCs w:val="22"/>
        </w:rPr>
      </w:pPr>
      <w:bookmarkStart w:id="8" w:name="_Toc199505180"/>
      <w:r>
        <w:rPr>
          <w:rFonts w:cs="Calibri" w:ascii="Calibri" w:hAnsi="Calibri"/>
          <w:sz w:val="22"/>
          <w:szCs w:val="22"/>
        </w:rPr>
        <w:t>POJIŠTĚNÍ</w:t>
      </w:r>
      <w:bookmarkEnd w:id="8"/>
    </w:p>
    <w:p>
      <w:pPr>
        <w:pStyle w:val="ListParagraph"/>
        <w:numPr>
          <w:ilvl w:val="1"/>
          <w:numId w:val="4"/>
        </w:numPr>
        <w:tabs>
          <w:tab w:val="clear" w:pos="708"/>
        </w:tabs>
        <w:ind w:left="709" w:hanging="709"/>
        <w:jc w:val="both"/>
        <w:rPr/>
      </w:pPr>
      <w:r>
        <w:rPr>
          <w:rFonts w:cs="Calibri" w:ascii="Calibri" w:hAnsi="Calibri"/>
          <w:sz w:val="22"/>
          <w:szCs w:val="22"/>
        </w:rPr>
        <w:t>ZHOTOVITEL prohlašuje, že je pojištěn pro případ způsobení škody vlastním provozem.</w:t>
      </w:r>
    </w:p>
    <w:p>
      <w:pPr>
        <w:pStyle w:val="Tlotextu"/>
        <w:rPr>
          <w:rFonts w:ascii="Calibri" w:hAnsi="Calibri" w:cs="Calibri"/>
          <w:sz w:val="22"/>
          <w:szCs w:val="22"/>
        </w:rPr>
      </w:pPr>
      <w:r>
        <w:rPr>
          <w:rFonts w:cs="Calibri" w:ascii="Calibri" w:hAnsi="Calibri"/>
          <w:sz w:val="22"/>
          <w:szCs w:val="22"/>
        </w:rPr>
      </w:r>
    </w:p>
    <w:p>
      <w:pPr>
        <w:pStyle w:val="Nadpis1"/>
        <w:numPr>
          <w:ilvl w:val="0"/>
          <w:numId w:val="4"/>
        </w:numPr>
        <w:tabs>
          <w:tab w:val="clear" w:pos="708"/>
        </w:tabs>
        <w:spacing w:before="0" w:after="120"/>
        <w:ind w:left="0" w:hanging="0"/>
        <w:rPr>
          <w:rFonts w:ascii="Calibri" w:hAnsi="Calibri" w:cs="Calibri"/>
          <w:sz w:val="22"/>
          <w:szCs w:val="22"/>
        </w:rPr>
      </w:pPr>
      <w:bookmarkStart w:id="9" w:name="_Toc199505181"/>
      <w:r>
        <w:rPr>
          <w:rFonts w:cs="Calibri" w:ascii="Calibri" w:hAnsi="Calibri"/>
          <w:sz w:val="22"/>
          <w:szCs w:val="22"/>
        </w:rPr>
        <w:t>KONTROLY A ZKOUŠKY</w:t>
      </w:r>
      <w:bookmarkEnd w:id="9"/>
    </w:p>
    <w:p>
      <w:pPr>
        <w:pStyle w:val="ListParagraph"/>
        <w:numPr>
          <w:ilvl w:val="1"/>
          <w:numId w:val="4"/>
        </w:numPr>
        <w:tabs>
          <w:tab w:val="clear" w:pos="708"/>
        </w:tabs>
        <w:spacing w:before="60" w:after="60"/>
        <w:ind w:left="709" w:hanging="709"/>
        <w:jc w:val="both"/>
        <w:rPr>
          <w:rFonts w:ascii="Calibri" w:hAnsi="Calibri" w:cs="Calibri"/>
          <w:sz w:val="22"/>
          <w:szCs w:val="22"/>
        </w:rPr>
      </w:pPr>
      <w:r>
        <w:rPr>
          <w:rFonts w:cs="Calibri" w:ascii="Calibri" w:hAnsi="Calibri"/>
          <w:caps/>
          <w:sz w:val="22"/>
          <w:szCs w:val="22"/>
        </w:rPr>
        <w:t>Objednatel</w:t>
      </w:r>
      <w:r>
        <w:rPr>
          <w:rFonts w:cs="Calibri" w:ascii="Calibri" w:hAnsi="Calibri"/>
          <w:sz w:val="22"/>
          <w:szCs w:val="22"/>
        </w:rPr>
        <w:t xml:space="preserve"> je oprávněn průběžně kontrolovat provádění </w:t>
      </w:r>
      <w:r>
        <w:rPr>
          <w:rFonts w:cs="Calibri" w:ascii="Calibri" w:hAnsi="Calibri"/>
          <w:caps/>
          <w:sz w:val="22"/>
          <w:szCs w:val="22"/>
        </w:rPr>
        <w:t>díla</w:t>
      </w:r>
      <w:r>
        <w:rPr>
          <w:rFonts w:cs="Calibri" w:ascii="Calibri" w:hAnsi="Calibri"/>
          <w:sz w:val="22"/>
          <w:szCs w:val="22"/>
        </w:rPr>
        <w:t xml:space="preserve">. </w:t>
      </w:r>
      <w:r>
        <w:rPr>
          <w:rFonts w:cs="Calibri" w:ascii="Calibri" w:hAnsi="Calibri"/>
          <w:caps/>
          <w:sz w:val="22"/>
          <w:szCs w:val="22"/>
        </w:rPr>
        <w:t xml:space="preserve">Objednatel </w:t>
      </w:r>
      <w:r>
        <w:rPr>
          <w:rFonts w:cs="Calibri" w:ascii="Calibri" w:hAnsi="Calibri"/>
          <w:sz w:val="22"/>
          <w:szCs w:val="22"/>
        </w:rPr>
        <w:t xml:space="preserve">bude provádět technický dozor (kontroly) prostřednictvím pověřeného zaměstnance: zástupce ve věcech technických. Kontroly budou probíhat v rámci kontrolních dní. Kontrolní dny budou </w:t>
      </w:r>
      <w:r>
        <w:rPr>
          <w:rFonts w:cs="Calibri" w:ascii="Calibri" w:hAnsi="Calibri"/>
          <w:caps/>
          <w:sz w:val="22"/>
          <w:szCs w:val="22"/>
        </w:rPr>
        <w:t xml:space="preserve">Objednatelem </w:t>
      </w:r>
      <w:r>
        <w:rPr>
          <w:rFonts w:cs="Calibri" w:ascii="Calibri" w:hAnsi="Calibri"/>
          <w:sz w:val="22"/>
          <w:szCs w:val="22"/>
        </w:rPr>
        <w:t xml:space="preserve">svolány dle domluvy (případně záznamem ve stavebním (montážním) deníku), a </w:t>
      </w:r>
      <w:r>
        <w:rPr>
          <w:rFonts w:cs="Calibri" w:ascii="Calibri" w:hAnsi="Calibri"/>
          <w:caps/>
          <w:sz w:val="22"/>
          <w:szCs w:val="22"/>
        </w:rPr>
        <w:t>Zhotovitel</w:t>
      </w:r>
      <w:r>
        <w:rPr>
          <w:rFonts w:cs="Calibri" w:ascii="Calibri" w:hAnsi="Calibri"/>
          <w:sz w:val="22"/>
          <w:szCs w:val="22"/>
        </w:rPr>
        <w:t xml:space="preserve"> je povinen se jich zúčastnit s tím, že zajistí účast stavbyvedoucího, případně jiné osoby kompetentní podat zúčastněným relevantní informace a vysvětlení ohledně stavu provádění </w:t>
      </w:r>
      <w:r>
        <w:rPr>
          <w:rFonts w:cs="Calibri" w:ascii="Calibri" w:hAnsi="Calibri"/>
          <w:caps/>
          <w:sz w:val="22"/>
          <w:szCs w:val="22"/>
        </w:rPr>
        <w:t xml:space="preserve">díla </w:t>
      </w:r>
      <w:r>
        <w:rPr>
          <w:rFonts w:cs="Calibri" w:ascii="Calibri" w:hAnsi="Calibri"/>
          <w:sz w:val="22"/>
          <w:szCs w:val="22"/>
        </w:rPr>
        <w:t>a předpokládaného dalšího postupu.</w:t>
      </w:r>
    </w:p>
    <w:p>
      <w:pPr>
        <w:pStyle w:val="ListParagraph"/>
        <w:numPr>
          <w:ilvl w:val="1"/>
          <w:numId w:val="4"/>
        </w:numPr>
        <w:tabs>
          <w:tab w:val="clear" w:pos="708"/>
        </w:tabs>
        <w:spacing w:before="60" w:after="60"/>
        <w:ind w:left="709" w:hanging="709"/>
        <w:jc w:val="both"/>
        <w:rPr>
          <w:rFonts w:ascii="Calibri" w:hAnsi="Calibri" w:cs="Calibri"/>
          <w:sz w:val="22"/>
          <w:szCs w:val="22"/>
        </w:rPr>
      </w:pPr>
      <w:r>
        <w:rPr>
          <w:rFonts w:cs="Calibri" w:ascii="Calibri" w:hAnsi="Calibri"/>
          <w:sz w:val="22"/>
          <w:szCs w:val="22"/>
        </w:rPr>
        <w:t xml:space="preserve">Konkrétní místo a čas kontroly musí </w:t>
      </w:r>
      <w:r>
        <w:rPr>
          <w:rFonts w:cs="Calibri" w:ascii="Calibri" w:hAnsi="Calibri"/>
          <w:caps/>
          <w:sz w:val="22"/>
          <w:szCs w:val="22"/>
        </w:rPr>
        <w:t xml:space="preserve">Objednatel </w:t>
      </w:r>
      <w:r>
        <w:rPr>
          <w:rFonts w:cs="Calibri" w:ascii="Calibri" w:hAnsi="Calibri"/>
          <w:sz w:val="22"/>
          <w:szCs w:val="22"/>
        </w:rPr>
        <w:t xml:space="preserve">písemně oznámit </w:t>
      </w:r>
      <w:r>
        <w:rPr>
          <w:rFonts w:cs="Calibri" w:ascii="Calibri" w:hAnsi="Calibri"/>
          <w:caps/>
          <w:sz w:val="22"/>
          <w:szCs w:val="22"/>
        </w:rPr>
        <w:t>Zhotoviteli</w:t>
      </w:r>
      <w:r>
        <w:rPr>
          <w:rFonts w:cs="Calibri" w:ascii="Calibri" w:hAnsi="Calibri"/>
          <w:sz w:val="22"/>
          <w:szCs w:val="22"/>
        </w:rPr>
        <w:t xml:space="preserve"> nejméně dva (2) pracovní dny přede dnem konání kontroly. </w:t>
      </w:r>
      <w:r>
        <w:rPr>
          <w:rFonts w:cs="Calibri" w:ascii="Calibri" w:hAnsi="Calibri"/>
          <w:caps/>
          <w:sz w:val="22"/>
          <w:szCs w:val="22"/>
        </w:rPr>
        <w:t>Objednatel</w:t>
      </w:r>
      <w:r>
        <w:rPr>
          <w:rFonts w:cs="Calibri" w:ascii="Calibri" w:hAnsi="Calibri"/>
          <w:sz w:val="22"/>
          <w:szCs w:val="22"/>
        </w:rPr>
        <w:t xml:space="preserve"> organizačně zajišťuje konání kontroly a pořizuje z nich zápis s podpisy všech zúčastněných, který obdrží všichni účastníci. </w:t>
      </w:r>
    </w:p>
    <w:p>
      <w:pPr>
        <w:pStyle w:val="ListParagraph"/>
        <w:numPr>
          <w:ilvl w:val="1"/>
          <w:numId w:val="4"/>
        </w:numPr>
        <w:tabs>
          <w:tab w:val="clear" w:pos="708"/>
        </w:tabs>
        <w:spacing w:before="60" w:after="60"/>
        <w:ind w:left="709" w:hanging="709"/>
        <w:jc w:val="both"/>
        <w:rPr>
          <w:rFonts w:ascii="Calibri" w:hAnsi="Calibri" w:cs="Calibri"/>
          <w:sz w:val="22"/>
          <w:szCs w:val="22"/>
        </w:rPr>
      </w:pPr>
      <w:r>
        <w:rPr>
          <w:rFonts w:cs="Calibri" w:ascii="Calibri" w:hAnsi="Calibri"/>
          <w:caps/>
          <w:sz w:val="22"/>
          <w:szCs w:val="22"/>
        </w:rPr>
        <w:t>Zhotovitel</w:t>
      </w:r>
      <w:r>
        <w:rPr>
          <w:rFonts w:cs="Calibri" w:ascii="Calibri" w:hAnsi="Calibri"/>
          <w:sz w:val="22"/>
          <w:szCs w:val="22"/>
        </w:rPr>
        <w:t xml:space="preserve"> se zavazuje projednané a odsouhlasené připomínky a pokyny </w:t>
      </w:r>
      <w:r>
        <w:rPr>
          <w:rFonts w:cs="Calibri" w:ascii="Calibri" w:hAnsi="Calibri"/>
          <w:caps/>
          <w:sz w:val="22"/>
          <w:szCs w:val="22"/>
        </w:rPr>
        <w:t xml:space="preserve">objednatele </w:t>
      </w:r>
      <w:r>
        <w:rPr>
          <w:rFonts w:cs="Calibri" w:ascii="Calibri" w:hAnsi="Calibri"/>
          <w:sz w:val="22"/>
          <w:szCs w:val="22"/>
        </w:rPr>
        <w:t xml:space="preserve">plynoucí z kontrol dodržovat a poskytovat </w:t>
      </w:r>
      <w:r>
        <w:rPr>
          <w:rFonts w:cs="Calibri" w:ascii="Calibri" w:hAnsi="Calibri"/>
          <w:caps/>
          <w:sz w:val="22"/>
          <w:szCs w:val="22"/>
        </w:rPr>
        <w:t xml:space="preserve">objednateli </w:t>
      </w:r>
      <w:r>
        <w:rPr>
          <w:rFonts w:cs="Calibri" w:ascii="Calibri" w:hAnsi="Calibri"/>
          <w:sz w:val="22"/>
          <w:szCs w:val="22"/>
        </w:rPr>
        <w:t>součinnost k provádění kontroly.</w:t>
      </w:r>
    </w:p>
    <w:p>
      <w:pPr>
        <w:pStyle w:val="ListParagraph"/>
        <w:numPr>
          <w:ilvl w:val="1"/>
          <w:numId w:val="4"/>
        </w:numPr>
        <w:tabs>
          <w:tab w:val="clear" w:pos="708"/>
        </w:tabs>
        <w:spacing w:before="60" w:after="60"/>
        <w:ind w:left="709" w:hanging="709"/>
        <w:jc w:val="both"/>
        <w:rPr>
          <w:rFonts w:ascii="Calibri" w:hAnsi="Calibri" w:cs="Calibri"/>
          <w:sz w:val="22"/>
          <w:szCs w:val="22"/>
        </w:rPr>
      </w:pPr>
      <w:r>
        <w:rPr>
          <w:rFonts w:cs="Calibri" w:ascii="Calibri" w:hAnsi="Calibri"/>
          <w:sz w:val="22"/>
          <w:szCs w:val="22"/>
        </w:rPr>
        <w:t xml:space="preserve">OBJEDNATEL je povinen, v případě zjištění nedostatků nebo vad </w:t>
      </w:r>
      <w:r>
        <w:rPr>
          <w:rFonts w:cs="Calibri" w:ascii="Calibri" w:hAnsi="Calibri"/>
          <w:caps/>
          <w:sz w:val="22"/>
          <w:szCs w:val="22"/>
        </w:rPr>
        <w:t>díla</w:t>
      </w:r>
      <w:r>
        <w:rPr>
          <w:rFonts w:cs="Calibri" w:ascii="Calibri" w:hAnsi="Calibri"/>
          <w:sz w:val="22"/>
          <w:szCs w:val="22"/>
        </w:rPr>
        <w:t xml:space="preserve">, okamžitě o tom informovat </w:t>
      </w:r>
      <w:r>
        <w:rPr>
          <w:rFonts w:cs="Calibri" w:ascii="Calibri" w:hAnsi="Calibri"/>
          <w:caps/>
          <w:sz w:val="22"/>
          <w:szCs w:val="22"/>
        </w:rPr>
        <w:t xml:space="preserve">zhotovitele </w:t>
      </w:r>
      <w:r>
        <w:rPr>
          <w:rFonts w:cs="Calibri" w:ascii="Calibri" w:hAnsi="Calibri"/>
          <w:sz w:val="22"/>
          <w:szCs w:val="22"/>
        </w:rPr>
        <w:t xml:space="preserve">a požadovat na něm nápravu. </w:t>
      </w:r>
    </w:p>
    <w:p>
      <w:pPr>
        <w:pStyle w:val="ListParagraph"/>
        <w:numPr>
          <w:ilvl w:val="1"/>
          <w:numId w:val="4"/>
        </w:numPr>
        <w:tabs>
          <w:tab w:val="clear" w:pos="708"/>
        </w:tabs>
        <w:spacing w:before="60" w:after="60"/>
        <w:ind w:left="709" w:hanging="709"/>
        <w:jc w:val="both"/>
        <w:rPr>
          <w:rFonts w:ascii="Calibri" w:hAnsi="Calibri" w:cs="Calibri"/>
          <w:sz w:val="22"/>
          <w:szCs w:val="22"/>
        </w:rPr>
      </w:pPr>
      <w:r>
        <w:rPr>
          <w:rFonts w:cs="Calibri" w:ascii="Calibri" w:hAnsi="Calibri"/>
          <w:caps/>
          <w:sz w:val="22"/>
          <w:szCs w:val="22"/>
        </w:rPr>
        <w:t>Objednatel</w:t>
      </w:r>
      <w:r>
        <w:rPr>
          <w:rFonts w:cs="Calibri" w:ascii="Calibri" w:hAnsi="Calibri"/>
          <w:sz w:val="22"/>
          <w:szCs w:val="22"/>
        </w:rPr>
        <w:t xml:space="preserve"> si vyhrazuje právo určit způsob provedení nebo odsouhlasení </w:t>
      </w:r>
      <w:r>
        <w:rPr>
          <w:rFonts w:cs="Calibri" w:ascii="Calibri" w:hAnsi="Calibri"/>
          <w:caps/>
          <w:sz w:val="22"/>
          <w:szCs w:val="22"/>
        </w:rPr>
        <w:t xml:space="preserve">zhotovitelem </w:t>
      </w:r>
      <w:r>
        <w:rPr>
          <w:rFonts w:cs="Calibri" w:ascii="Calibri" w:hAnsi="Calibri"/>
          <w:sz w:val="22"/>
          <w:szCs w:val="22"/>
        </w:rPr>
        <w:t xml:space="preserve">navrženého způsobu provedení prací, u kterých způsob jejich provedení jednoznačně nevyplývá z projektové dokumentace, cenové nabídky (Příloha č. 2) či této SMLOUVY. </w:t>
      </w:r>
    </w:p>
    <w:p>
      <w:pPr>
        <w:pStyle w:val="ListParagraph"/>
        <w:numPr>
          <w:ilvl w:val="1"/>
          <w:numId w:val="4"/>
        </w:numPr>
        <w:tabs>
          <w:tab w:val="clear" w:pos="708"/>
        </w:tabs>
        <w:spacing w:before="60" w:after="60"/>
        <w:ind w:left="709" w:hanging="709"/>
        <w:jc w:val="both"/>
        <w:rPr>
          <w:rFonts w:ascii="Calibri" w:hAnsi="Calibri" w:cs="Calibri"/>
          <w:sz w:val="22"/>
          <w:szCs w:val="22"/>
        </w:rPr>
      </w:pPr>
      <w:r>
        <w:rPr>
          <w:rFonts w:cs="Calibri" w:ascii="Calibri" w:hAnsi="Calibri"/>
          <w:caps/>
          <w:sz w:val="22"/>
          <w:szCs w:val="22"/>
        </w:rPr>
        <w:t>Dílo</w:t>
      </w:r>
      <w:r>
        <w:rPr>
          <w:rFonts w:cs="Calibri" w:ascii="Calibri" w:hAnsi="Calibri"/>
          <w:sz w:val="22"/>
          <w:szCs w:val="22"/>
        </w:rPr>
        <w:t xml:space="preserve"> nebo jeho část vykazující prokazatelný nesoulad s projektovou dokumentací, se </w:t>
      </w:r>
      <w:r>
        <w:rPr>
          <w:rFonts w:cs="Calibri" w:ascii="Calibri" w:hAnsi="Calibri"/>
          <w:caps/>
          <w:sz w:val="22"/>
          <w:szCs w:val="22"/>
        </w:rPr>
        <w:t>smlouvou</w:t>
      </w:r>
      <w:r>
        <w:rPr>
          <w:rFonts w:cs="Calibri" w:ascii="Calibri" w:hAnsi="Calibri"/>
          <w:sz w:val="22"/>
          <w:szCs w:val="22"/>
        </w:rPr>
        <w:t xml:space="preserve"> či pokyny </w:t>
      </w:r>
      <w:r>
        <w:rPr>
          <w:rFonts w:cs="Calibri" w:ascii="Calibri" w:hAnsi="Calibri"/>
          <w:caps/>
          <w:sz w:val="22"/>
          <w:szCs w:val="22"/>
        </w:rPr>
        <w:t>objednatele</w:t>
      </w:r>
      <w:r>
        <w:rPr>
          <w:rFonts w:cs="Calibri" w:ascii="Calibri" w:hAnsi="Calibri"/>
          <w:sz w:val="22"/>
          <w:szCs w:val="22"/>
        </w:rPr>
        <w:t xml:space="preserve"> je </w:t>
      </w:r>
      <w:r>
        <w:rPr>
          <w:rFonts w:cs="Calibri" w:ascii="Calibri" w:hAnsi="Calibri"/>
          <w:caps/>
          <w:sz w:val="22"/>
          <w:szCs w:val="22"/>
        </w:rPr>
        <w:t>zhotovitel</w:t>
      </w:r>
      <w:r>
        <w:rPr>
          <w:rFonts w:cs="Calibri" w:ascii="Calibri" w:hAnsi="Calibri"/>
          <w:sz w:val="22"/>
          <w:szCs w:val="22"/>
        </w:rPr>
        <w:t xml:space="preserve"> povinen, na žádost </w:t>
      </w:r>
      <w:r>
        <w:rPr>
          <w:rFonts w:cs="Calibri" w:ascii="Calibri" w:hAnsi="Calibri"/>
          <w:caps/>
          <w:sz w:val="22"/>
          <w:szCs w:val="22"/>
        </w:rPr>
        <w:t>objednatele</w:t>
      </w:r>
      <w:r>
        <w:rPr>
          <w:rFonts w:cs="Calibri" w:ascii="Calibri" w:hAnsi="Calibri"/>
          <w:sz w:val="22"/>
          <w:szCs w:val="22"/>
        </w:rPr>
        <w:t xml:space="preserve"> učiněnou formou zápisu v montážním/stavebním deníku, v přiměřené lhůtě odstranit. V opačném případě je </w:t>
      </w:r>
      <w:r>
        <w:rPr>
          <w:rFonts w:cs="Calibri" w:ascii="Calibri" w:hAnsi="Calibri"/>
          <w:caps/>
          <w:sz w:val="22"/>
          <w:szCs w:val="22"/>
        </w:rPr>
        <w:t>objednatel</w:t>
      </w:r>
      <w:r>
        <w:rPr>
          <w:rFonts w:cs="Calibri" w:ascii="Calibri" w:hAnsi="Calibri"/>
          <w:sz w:val="22"/>
          <w:szCs w:val="22"/>
        </w:rPr>
        <w:t xml:space="preserve"> oprávněn odstranit uvedené nedostatky prostřednictvím třetí osoby a na náklady </w:t>
      </w:r>
      <w:r>
        <w:rPr>
          <w:rFonts w:cs="Calibri" w:ascii="Calibri" w:hAnsi="Calibri"/>
          <w:caps/>
          <w:sz w:val="22"/>
          <w:szCs w:val="22"/>
        </w:rPr>
        <w:t>zhotovitele</w:t>
      </w:r>
      <w:r>
        <w:rPr>
          <w:rFonts w:cs="Calibri" w:ascii="Calibri" w:hAnsi="Calibri"/>
          <w:sz w:val="22"/>
          <w:szCs w:val="22"/>
        </w:rPr>
        <w:t>.</w:t>
      </w:r>
    </w:p>
    <w:p>
      <w:pPr>
        <w:pStyle w:val="ListParagraph"/>
        <w:numPr>
          <w:ilvl w:val="1"/>
          <w:numId w:val="4"/>
        </w:numPr>
        <w:tabs>
          <w:tab w:val="clear" w:pos="708"/>
        </w:tabs>
        <w:spacing w:before="0" w:after="60"/>
        <w:ind w:left="709" w:hanging="709"/>
        <w:jc w:val="both"/>
        <w:outlineLvl w:val="1"/>
        <w:rPr>
          <w:rFonts w:ascii="Calibri" w:hAnsi="Calibri" w:cs="Calibri"/>
          <w:sz w:val="22"/>
          <w:szCs w:val="22"/>
        </w:rPr>
      </w:pPr>
      <w:r>
        <w:rPr>
          <w:rFonts w:cs="Calibri" w:ascii="Calibri" w:hAnsi="Calibri"/>
          <w:sz w:val="22"/>
          <w:szCs w:val="22"/>
        </w:rPr>
        <w:t xml:space="preserve">Materiály použité </w:t>
      </w:r>
      <w:r>
        <w:rPr>
          <w:rFonts w:cs="Calibri" w:ascii="Calibri" w:hAnsi="Calibri"/>
          <w:caps/>
          <w:sz w:val="22"/>
          <w:szCs w:val="22"/>
        </w:rPr>
        <w:t>zhotovitelem</w:t>
      </w:r>
      <w:r>
        <w:rPr>
          <w:rFonts w:cs="Calibri" w:ascii="Calibri" w:hAnsi="Calibri"/>
          <w:sz w:val="22"/>
          <w:szCs w:val="22"/>
        </w:rPr>
        <w:t xml:space="preserve"> neodpovídající projektové dokumentaci, smlouvě, a nebo nevyhovující předepsaným zkouškám nebo podmínkám dle legislativy, musí být odstraněny ze staveniště ve lhůtě stanovené jednostranně </w:t>
      </w:r>
      <w:r>
        <w:rPr>
          <w:rFonts w:cs="Calibri" w:ascii="Calibri" w:hAnsi="Calibri"/>
          <w:caps/>
          <w:sz w:val="22"/>
          <w:szCs w:val="22"/>
        </w:rPr>
        <w:t>objednatelem</w:t>
      </w:r>
      <w:r>
        <w:rPr>
          <w:rFonts w:cs="Calibri" w:ascii="Calibri" w:hAnsi="Calibri"/>
          <w:sz w:val="22"/>
          <w:szCs w:val="22"/>
        </w:rPr>
        <w:t xml:space="preserve"> a nahrazeny jinými vyhovujícími materiály.</w:t>
      </w:r>
    </w:p>
    <w:p>
      <w:pPr>
        <w:pStyle w:val="ListParagraph"/>
        <w:numPr>
          <w:ilvl w:val="1"/>
          <w:numId w:val="4"/>
        </w:numPr>
        <w:tabs>
          <w:tab w:val="clear" w:pos="708"/>
        </w:tabs>
        <w:spacing w:before="0" w:after="60"/>
        <w:ind w:left="709" w:hanging="709"/>
        <w:jc w:val="both"/>
        <w:outlineLvl w:val="1"/>
        <w:rPr>
          <w:rFonts w:ascii="Calibri" w:hAnsi="Calibri" w:cs="Calibri"/>
          <w:sz w:val="22"/>
          <w:szCs w:val="22"/>
        </w:rPr>
      </w:pPr>
      <w:r>
        <w:rPr>
          <w:rFonts w:cs="Calibri" w:ascii="Calibri" w:hAnsi="Calibri"/>
          <w:sz w:val="22"/>
          <w:szCs w:val="22"/>
        </w:rPr>
        <w:t>Zkoušky DÍLA předepsané právními předpisy či technickými normami jsou součástí předmětu DÍLA a jsou zahrnuty ve smluvní ceně. O průběhu a výsledcích veškerých zkoušek prováděných ZHOTOVITELEM podle tohoto článku SMLOUVY, tj. zejména o tlakové zkoušce; o hutnících zkouškách, vystaví ZHOTOVITEL protokoly, které předá nejpozději při předání a převzetí DÍLA OBJEDNATELI.</w:t>
      </w:r>
    </w:p>
    <w:p>
      <w:pPr>
        <w:pStyle w:val="ListParagraph"/>
        <w:numPr>
          <w:ilvl w:val="1"/>
          <w:numId w:val="4"/>
        </w:numPr>
        <w:tabs>
          <w:tab w:val="clear" w:pos="708"/>
        </w:tabs>
        <w:spacing w:before="0" w:after="60"/>
        <w:ind w:left="709" w:hanging="709"/>
        <w:jc w:val="both"/>
        <w:outlineLvl w:val="1"/>
        <w:rPr>
          <w:rFonts w:ascii="Calibri" w:hAnsi="Calibri" w:cs="Calibri"/>
          <w:sz w:val="22"/>
          <w:szCs w:val="22"/>
        </w:rPr>
      </w:pPr>
      <w:r>
        <w:rPr>
          <w:rFonts w:cs="Calibri" w:ascii="Calibri" w:hAnsi="Calibri"/>
          <w:sz w:val="22"/>
          <w:szCs w:val="22"/>
        </w:rPr>
        <w:t>K provedení kontroly částí DÍLA, které budou v dalším postupu zakryty nebo se stanou nepřístupnými, nebo k účasti na předepsané zkoušce, vyzve ZHOTOVITEL OBJEDNATELE nejpozději tři (3) pracovní DNY před jejich zakrytím či provedením ve stavebním (montážním) deníku a písemně e-mailem.</w:t>
      </w:r>
    </w:p>
    <w:p>
      <w:pPr>
        <w:pStyle w:val="ListParagraph"/>
        <w:numPr>
          <w:ilvl w:val="1"/>
          <w:numId w:val="4"/>
        </w:numPr>
        <w:tabs>
          <w:tab w:val="clear" w:pos="708"/>
        </w:tabs>
        <w:spacing w:before="0" w:after="60"/>
        <w:ind w:left="709" w:hanging="709"/>
        <w:jc w:val="both"/>
        <w:outlineLvl w:val="1"/>
        <w:rPr>
          <w:rFonts w:ascii="Calibri" w:hAnsi="Calibri" w:cs="Calibri"/>
          <w:sz w:val="22"/>
          <w:szCs w:val="22"/>
        </w:rPr>
      </w:pPr>
      <w:bookmarkStart w:id="10" w:name="_Hlk44333569"/>
      <w:r>
        <w:rPr>
          <w:rFonts w:cs="Calibri" w:ascii="Calibri" w:hAnsi="Calibri"/>
          <w:sz w:val="22"/>
          <w:szCs w:val="22"/>
        </w:rPr>
        <w:t>Pokud se OBJEDNATEL poté, co byl vyzván ZHOTOVITELEM, nezúčastní kontrol a zkoušek v dohodnutém termínu, má ZHOTOVITEL právo provést je bez jeho účasti s tím, že o jejich výsledku poskytne OBJEDNATELI písemnou zprávu.</w:t>
      </w:r>
      <w:bookmarkEnd w:id="10"/>
    </w:p>
    <w:p>
      <w:pPr>
        <w:pStyle w:val="ListParagraph"/>
        <w:numPr>
          <w:ilvl w:val="1"/>
          <w:numId w:val="4"/>
        </w:numPr>
        <w:tabs>
          <w:tab w:val="clear" w:pos="708"/>
        </w:tabs>
        <w:spacing w:before="0" w:after="60"/>
        <w:ind w:left="709" w:hanging="709"/>
        <w:jc w:val="both"/>
        <w:outlineLvl w:val="1"/>
        <w:rPr>
          <w:rFonts w:ascii="Calibri" w:hAnsi="Calibri" w:cs="Calibri"/>
          <w:sz w:val="22"/>
          <w:szCs w:val="22"/>
        </w:rPr>
      </w:pPr>
      <w:r>
        <w:rPr>
          <w:rFonts w:cs="Calibri" w:ascii="Calibri" w:hAnsi="Calibri"/>
          <w:caps/>
          <w:sz w:val="22"/>
          <w:szCs w:val="22"/>
        </w:rPr>
        <w:t>Objednatel</w:t>
      </w:r>
      <w:r>
        <w:rPr>
          <w:rFonts w:cs="Calibri" w:ascii="Calibri" w:hAnsi="Calibri"/>
          <w:sz w:val="22"/>
          <w:szCs w:val="22"/>
        </w:rPr>
        <w:t xml:space="preserve"> si vyhrazuje právo se k výsledkům zkoušek vyjádřit a v případě pochybností o jejich průkaznosti nařídit jejich opakování. Náklady na tyto dodatečné zkoušky jdou k tíži </w:t>
      </w:r>
      <w:r>
        <w:rPr>
          <w:rFonts w:cs="Calibri" w:ascii="Calibri" w:hAnsi="Calibri"/>
          <w:caps/>
          <w:sz w:val="22"/>
          <w:szCs w:val="22"/>
        </w:rPr>
        <w:t>zhotovitele</w:t>
      </w:r>
      <w:r>
        <w:rPr>
          <w:rFonts w:cs="Calibri" w:ascii="Calibri" w:hAnsi="Calibri"/>
          <w:sz w:val="22"/>
          <w:szCs w:val="22"/>
        </w:rPr>
        <w:t xml:space="preserve"> v případě, že jejich výsledky prokáží oprávněnost pochybností </w:t>
      </w:r>
      <w:r>
        <w:rPr>
          <w:rFonts w:cs="Calibri" w:ascii="Calibri" w:hAnsi="Calibri"/>
          <w:caps/>
          <w:sz w:val="22"/>
          <w:szCs w:val="22"/>
        </w:rPr>
        <w:t>objednatele</w:t>
      </w:r>
      <w:r>
        <w:rPr>
          <w:rFonts w:cs="Calibri" w:ascii="Calibri" w:hAnsi="Calibri"/>
          <w:sz w:val="22"/>
          <w:szCs w:val="22"/>
        </w:rPr>
        <w:t xml:space="preserve">, v opačném případě hradí náklady na opakované zkoušky </w:t>
      </w:r>
      <w:r>
        <w:rPr>
          <w:rFonts w:cs="Calibri" w:ascii="Calibri" w:hAnsi="Calibri"/>
          <w:caps/>
          <w:sz w:val="22"/>
          <w:szCs w:val="22"/>
        </w:rPr>
        <w:t>objednatel</w:t>
      </w:r>
      <w:r>
        <w:rPr>
          <w:rFonts w:cs="Calibri" w:ascii="Calibri" w:hAnsi="Calibri"/>
          <w:sz w:val="22"/>
          <w:szCs w:val="22"/>
        </w:rPr>
        <w:t>.</w:t>
      </w:r>
    </w:p>
    <w:p>
      <w:pPr>
        <w:pStyle w:val="Normal"/>
        <w:numPr>
          <w:ilvl w:val="0"/>
          <w:numId w:val="0"/>
        </w:numPr>
        <w:ind w:left="709" w:hanging="0"/>
        <w:jc w:val="both"/>
        <w:outlineLvl w:val="1"/>
        <w:rPr>
          <w:rFonts w:ascii="Calibri" w:hAnsi="Calibri" w:cs="Calibri"/>
          <w:sz w:val="22"/>
          <w:szCs w:val="22"/>
        </w:rPr>
      </w:pPr>
      <w:r>
        <w:rPr>
          <w:rFonts w:cs="Calibri" w:ascii="Calibri" w:hAnsi="Calibri"/>
          <w:sz w:val="22"/>
          <w:szCs w:val="22"/>
        </w:rPr>
      </w:r>
    </w:p>
    <w:p>
      <w:pPr>
        <w:pStyle w:val="Nadpis1"/>
        <w:numPr>
          <w:ilvl w:val="0"/>
          <w:numId w:val="4"/>
        </w:numPr>
        <w:tabs>
          <w:tab w:val="clear" w:pos="708"/>
        </w:tabs>
        <w:spacing w:before="0" w:after="120"/>
        <w:ind w:left="0" w:hanging="0"/>
        <w:rPr>
          <w:rFonts w:ascii="Calibri" w:hAnsi="Calibri" w:cs="Calibri"/>
          <w:sz w:val="22"/>
          <w:szCs w:val="22"/>
        </w:rPr>
      </w:pPr>
      <w:bookmarkStart w:id="11" w:name="_Toc199505182"/>
      <w:r>
        <w:rPr>
          <w:rFonts w:cs="Calibri" w:ascii="Calibri" w:hAnsi="Calibri"/>
          <w:sz w:val="22"/>
          <w:szCs w:val="22"/>
        </w:rPr>
        <w:t>PŘEDÁNÍ A PŘEVZETÍ DÍLA</w:t>
      </w:r>
      <w:bookmarkEnd w:id="11"/>
    </w:p>
    <w:p>
      <w:pPr>
        <w:pStyle w:val="ListParagraph"/>
        <w:numPr>
          <w:ilvl w:val="1"/>
          <w:numId w:val="4"/>
        </w:numPr>
        <w:tabs>
          <w:tab w:val="clear" w:pos="708"/>
        </w:tabs>
        <w:ind w:left="709" w:hanging="709"/>
        <w:jc w:val="both"/>
        <w:rPr>
          <w:rFonts w:ascii="Calibri" w:hAnsi="Calibri" w:cs="Calibri"/>
          <w:sz w:val="22"/>
          <w:szCs w:val="22"/>
        </w:rPr>
      </w:pPr>
      <w:r>
        <w:rPr>
          <w:rFonts w:cs="Calibri" w:ascii="Calibri" w:hAnsi="Calibri"/>
          <w:sz w:val="22"/>
          <w:szCs w:val="22"/>
        </w:rPr>
        <w:t xml:space="preserve">Po úspěšném dokončení DÍLA vyzve ZHOTOVITEL OBJEDNATELE písemně minimálně tři (3) pracovní dny předem k převzetí </w:t>
      </w:r>
      <w:r>
        <w:rPr>
          <w:rFonts w:cs="Calibri" w:ascii="Calibri" w:hAnsi="Calibri"/>
          <w:caps/>
          <w:sz w:val="22"/>
          <w:szCs w:val="22"/>
        </w:rPr>
        <w:t>díla</w:t>
      </w:r>
      <w:r>
        <w:rPr>
          <w:rFonts w:cs="Calibri" w:ascii="Calibri" w:hAnsi="Calibri"/>
          <w:sz w:val="22"/>
          <w:szCs w:val="22"/>
        </w:rPr>
        <w:t xml:space="preserve">. Nejpozději při předání a převzetí DÍLA předá ZHOTOVITEL OBJEDNATELI dokumentaci nutnou k provozu DÍLA, tj. revizní zprávy, pasporty, protokoly o úspěšné tlakové zkoušce. Obě strany sepíší protokol o předání a převzetí (dále jen „PROTOKOL“), ve kterém bude zhodnocena jakost provedených prací, soupis zjištěných případných vad a nedodělků, včetně dohody o opatřeních a lhůtách k jejich odstranění a seznam předané dokumentace k provozu DÍLA. Zároveň bude v PROTOKOLU uvedena lhůta pro předání DSPS. Vady a nedodělky nebránící řádnému užívání DÍLA nejsou důvodem k odmítnutí převzetí. </w:t>
      </w:r>
    </w:p>
    <w:p>
      <w:pPr>
        <w:pStyle w:val="ListParagraph"/>
        <w:numPr>
          <w:ilvl w:val="1"/>
          <w:numId w:val="4"/>
        </w:numPr>
        <w:tabs>
          <w:tab w:val="clear" w:pos="708"/>
        </w:tabs>
        <w:ind w:left="709" w:hanging="709"/>
        <w:jc w:val="both"/>
        <w:rPr/>
      </w:pPr>
      <w:r>
        <w:rPr>
          <w:rFonts w:cs="Calibri" w:ascii="Calibri" w:hAnsi="Calibri"/>
          <w:sz w:val="22"/>
          <w:szCs w:val="22"/>
        </w:rPr>
        <w:t>ZHOTOVITEL splní svůj závazek, podle článku 2. (a milník ZHOTOVITELE pro předání díla a dokumentace podle článku 3.2. SMLOUVY), dnem převzetí DÍLA OBJEDNATELEM.</w:t>
      </w:r>
    </w:p>
    <w:p>
      <w:pPr>
        <w:pStyle w:val="ListParagraph"/>
        <w:numPr>
          <w:ilvl w:val="1"/>
          <w:numId w:val="4"/>
        </w:numPr>
        <w:tabs>
          <w:tab w:val="clear" w:pos="708"/>
        </w:tabs>
        <w:ind w:left="709" w:hanging="709"/>
        <w:jc w:val="both"/>
        <w:rPr/>
      </w:pPr>
      <w:r>
        <w:rPr>
          <w:rFonts w:cs="Calibri" w:ascii="Calibri" w:hAnsi="Calibri"/>
          <w:sz w:val="22"/>
          <w:szCs w:val="22"/>
        </w:rPr>
        <w:t>Pokud to bude nutné a nestane se tak dříve, podepíší SMLUVNÍ STRANY dále protokol o odstranění vad a nedodělků a předání DSPS.</w:t>
      </w:r>
    </w:p>
    <w:p>
      <w:pPr>
        <w:pStyle w:val="ListParagraph"/>
        <w:numPr>
          <w:ilvl w:val="1"/>
          <w:numId w:val="4"/>
        </w:numPr>
        <w:tabs>
          <w:tab w:val="clear" w:pos="708"/>
        </w:tabs>
        <w:ind w:left="709" w:hanging="709"/>
        <w:jc w:val="both"/>
        <w:rPr/>
      </w:pPr>
      <w:r>
        <w:rPr>
          <w:rFonts w:cs="Calibri" w:ascii="Calibri" w:hAnsi="Calibri"/>
          <w:sz w:val="22"/>
          <w:szCs w:val="22"/>
        </w:rPr>
        <w:t>Závazek včetně předání a převzetí DÍLA je splněn též, jestliže se k převzetí díla OBJEDNATEL nedostavil nebo odmítl předávací protokol bezdůvodně podepsat.</w:t>
      </w:r>
    </w:p>
    <w:p>
      <w:pPr>
        <w:pStyle w:val="ListParagraph"/>
        <w:numPr>
          <w:ilvl w:val="1"/>
          <w:numId w:val="4"/>
        </w:numPr>
        <w:tabs>
          <w:tab w:val="clear" w:pos="708"/>
        </w:tabs>
        <w:ind w:left="709" w:hanging="709"/>
        <w:jc w:val="both"/>
        <w:rPr/>
      </w:pPr>
      <w:r>
        <w:rPr>
          <w:rFonts w:cs="Calibri" w:ascii="Calibri" w:hAnsi="Calibri"/>
          <w:sz w:val="22"/>
          <w:szCs w:val="22"/>
        </w:rPr>
        <w:t>Záruční doba začne běžet dnem podpisu PROTOKOLU nebo okamžikem bezdůvodným odmítnutím jeho podpisu.</w:t>
      </w:r>
    </w:p>
    <w:p>
      <w:pPr>
        <w:pStyle w:val="Normal"/>
        <w:numPr>
          <w:ilvl w:val="0"/>
          <w:numId w:val="0"/>
        </w:numPr>
        <w:spacing w:before="0" w:after="60"/>
        <w:ind w:left="709" w:hanging="0"/>
        <w:jc w:val="both"/>
        <w:outlineLvl w:val="1"/>
        <w:rPr>
          <w:rFonts w:ascii="Calibri" w:hAnsi="Calibri" w:cs="Calibri"/>
          <w:sz w:val="22"/>
          <w:szCs w:val="22"/>
        </w:rPr>
      </w:pPr>
      <w:r>
        <w:rPr>
          <w:rFonts w:cs="Calibri" w:ascii="Calibri" w:hAnsi="Calibri"/>
          <w:sz w:val="22"/>
          <w:szCs w:val="22"/>
        </w:rPr>
      </w:r>
    </w:p>
    <w:p>
      <w:pPr>
        <w:pStyle w:val="Nadpis1"/>
        <w:numPr>
          <w:ilvl w:val="0"/>
          <w:numId w:val="12"/>
        </w:numPr>
        <w:spacing w:before="0" w:after="120"/>
        <w:rPr>
          <w:rFonts w:ascii="Calibri" w:hAnsi="Calibri" w:cs="Calibri"/>
          <w:sz w:val="22"/>
          <w:szCs w:val="22"/>
        </w:rPr>
      </w:pPr>
      <w:bookmarkStart w:id="12" w:name="_Toc199505183"/>
      <w:r>
        <w:rPr>
          <w:rFonts w:cs="Calibri" w:ascii="Calibri" w:hAnsi="Calibri"/>
          <w:sz w:val="22"/>
          <w:szCs w:val="22"/>
        </w:rPr>
        <w:t>UJEDNÁNÍ O PODKLADECH A SPOLUPŮSOBENÍ OBJEDNATELE</w:t>
      </w:r>
      <w:bookmarkEnd w:id="12"/>
    </w:p>
    <w:p>
      <w:pPr>
        <w:pStyle w:val="Tlotextu"/>
        <w:numPr>
          <w:ilvl w:val="1"/>
          <w:numId w:val="12"/>
        </w:numPr>
        <w:tabs>
          <w:tab w:val="clear" w:pos="708"/>
        </w:tabs>
        <w:ind w:left="709" w:hanging="709"/>
        <w:rPr>
          <w:rFonts w:ascii="Calibri" w:hAnsi="Calibri" w:cs="Calibri"/>
          <w:sz w:val="22"/>
          <w:szCs w:val="22"/>
        </w:rPr>
      </w:pPr>
      <w:r>
        <w:rPr>
          <w:rFonts w:cs="Calibri" w:ascii="Calibri" w:hAnsi="Calibri"/>
          <w:sz w:val="22"/>
          <w:szCs w:val="22"/>
        </w:rPr>
        <w:t>ZHOTOVITEL má právo písemně si vyžádat podklady, jejichž potřeba vyplyne v průběhu prací. Tyto podklady – pokud jimi disponuje nebo je v jeho možnostech je opatřit bez velkých finančních nákladů či personálního nasazení, subdodávek apod., se OBJEDNATEL zavazuje poskytnout do sedmi (7) kalendářních dnů po obdržení požadavku. O tuto dobu se prodlužují jednotlivé lhůty dohodnutých milníků.</w:t>
      </w:r>
    </w:p>
    <w:p>
      <w:pPr>
        <w:pStyle w:val="Tlotextu"/>
        <w:rPr>
          <w:rFonts w:ascii="Calibri" w:hAnsi="Calibri" w:cs="Calibri"/>
          <w:sz w:val="22"/>
          <w:szCs w:val="22"/>
        </w:rPr>
      </w:pPr>
      <w:r>
        <w:rPr>
          <w:rFonts w:cs="Calibri" w:ascii="Calibri" w:hAnsi="Calibri"/>
          <w:sz w:val="22"/>
          <w:szCs w:val="22"/>
        </w:rPr>
      </w:r>
    </w:p>
    <w:p>
      <w:pPr>
        <w:pStyle w:val="Nadpis1"/>
        <w:numPr>
          <w:ilvl w:val="0"/>
          <w:numId w:val="12"/>
        </w:numPr>
        <w:tabs>
          <w:tab w:val="clear" w:pos="708"/>
        </w:tabs>
        <w:spacing w:before="0" w:after="120"/>
        <w:ind w:left="0" w:hanging="0"/>
        <w:rPr>
          <w:rFonts w:ascii="Calibri" w:hAnsi="Calibri" w:cs="Calibri"/>
          <w:sz w:val="22"/>
          <w:szCs w:val="22"/>
        </w:rPr>
      </w:pPr>
      <w:bookmarkStart w:id="13" w:name="_Toc199505184"/>
      <w:r>
        <w:rPr>
          <w:rFonts w:cs="Calibri" w:ascii="Calibri" w:hAnsi="Calibri"/>
          <w:sz w:val="22"/>
          <w:szCs w:val="22"/>
        </w:rPr>
        <w:t>VLASTNICKÉ PRÁVO A NEBEZPEČÍ ŠKODY</w:t>
      </w:r>
      <w:bookmarkEnd w:id="13"/>
    </w:p>
    <w:p>
      <w:pPr>
        <w:pStyle w:val="Tlotextu"/>
        <w:numPr>
          <w:ilvl w:val="1"/>
          <w:numId w:val="12"/>
        </w:numPr>
        <w:tabs>
          <w:tab w:val="clear" w:pos="708"/>
        </w:tabs>
        <w:ind w:left="709" w:hanging="709"/>
        <w:rPr>
          <w:rFonts w:ascii="Calibri" w:hAnsi="Calibri" w:cs="Calibri"/>
          <w:sz w:val="22"/>
          <w:szCs w:val="22"/>
        </w:rPr>
      </w:pPr>
      <w:r>
        <w:rPr>
          <w:rFonts w:cs="Calibri" w:ascii="Calibri" w:hAnsi="Calibri"/>
          <w:sz w:val="22"/>
          <w:szCs w:val="22"/>
        </w:rPr>
        <w:t>Vlastnické právo k DÍLU přechází ze ZHOTOVITELE na OBJEDNATELE podpisem PROTOKOLU dle článku 10. Výskyt vad a nedodělků, se kterými bude DÍLO převzato OBJEDNATELEM, nebrání přechodu vlastnictví k DÍLU.</w:t>
      </w:r>
    </w:p>
    <w:p>
      <w:pPr>
        <w:pStyle w:val="Tlotextu"/>
        <w:numPr>
          <w:ilvl w:val="0"/>
          <w:numId w:val="0"/>
        </w:numPr>
        <w:tabs>
          <w:tab w:val="clear" w:pos="708"/>
          <w:tab w:val="left" w:pos="390" w:leader="none"/>
          <w:tab w:val="left" w:pos="1440" w:leader="none"/>
        </w:tabs>
        <w:ind w:left="709" w:hanging="709"/>
        <w:rPr>
          <w:rFonts w:ascii="Calibri" w:hAnsi="Calibri" w:cs="Calibri"/>
          <w:sz w:val="22"/>
          <w:szCs w:val="22"/>
        </w:rPr>
      </w:pPr>
      <w:r>
        <w:rPr>
          <w:rFonts w:cs="Calibri" w:ascii="Calibri" w:hAnsi="Calibri"/>
          <w:sz w:val="22"/>
          <w:szCs w:val="22"/>
        </w:rPr>
      </w:r>
    </w:p>
    <w:p>
      <w:pPr>
        <w:pStyle w:val="Tlotextu"/>
        <w:numPr>
          <w:ilvl w:val="1"/>
          <w:numId w:val="12"/>
        </w:numPr>
        <w:tabs>
          <w:tab w:val="clear" w:pos="708"/>
        </w:tabs>
        <w:ind w:left="709" w:hanging="709"/>
        <w:rPr>
          <w:rFonts w:ascii="Calibri" w:hAnsi="Calibri" w:cs="Calibri"/>
          <w:sz w:val="22"/>
          <w:szCs w:val="22"/>
        </w:rPr>
      </w:pPr>
      <w:r>
        <w:rPr>
          <w:rFonts w:cs="Calibri" w:ascii="Calibri" w:hAnsi="Calibri"/>
          <w:sz w:val="22"/>
          <w:szCs w:val="22"/>
        </w:rPr>
        <w:t>OBJEDNATEL je povinen zabezpečit ostrahu předmětu DÍLA nebo zabezpečit DÍLO proti krádeži v době nepřítomnosti zaměstnanců ZHOTOVITELE.</w:t>
      </w:r>
    </w:p>
    <w:p>
      <w:pPr>
        <w:pStyle w:val="Tlotextu"/>
        <w:rPr>
          <w:rFonts w:ascii="Calibri" w:hAnsi="Calibri" w:cs="Calibri"/>
        </w:rPr>
      </w:pPr>
      <w:r>
        <w:rPr>
          <w:rFonts w:cs="Calibri" w:ascii="Calibri" w:hAnsi="Calibri"/>
        </w:rPr>
      </w:r>
    </w:p>
    <w:p>
      <w:pPr>
        <w:pStyle w:val="Nadpis1"/>
        <w:numPr>
          <w:ilvl w:val="0"/>
          <w:numId w:val="12"/>
        </w:numPr>
        <w:tabs>
          <w:tab w:val="clear" w:pos="708"/>
        </w:tabs>
        <w:spacing w:before="0" w:after="120"/>
        <w:ind w:left="0" w:hanging="0"/>
        <w:rPr>
          <w:rFonts w:ascii="Calibri" w:hAnsi="Calibri" w:cs="Calibri"/>
          <w:sz w:val="22"/>
          <w:szCs w:val="22"/>
        </w:rPr>
      </w:pPr>
      <w:bookmarkStart w:id="14" w:name="_Toc199505185"/>
      <w:r>
        <w:rPr>
          <w:rFonts w:cs="Calibri" w:ascii="Calibri" w:hAnsi="Calibri"/>
          <w:sz w:val="22"/>
          <w:szCs w:val="22"/>
        </w:rPr>
        <w:t>ZÁRUKA</w:t>
      </w:r>
      <w:bookmarkEnd w:id="14"/>
    </w:p>
    <w:p>
      <w:pPr>
        <w:pStyle w:val="ListParagraph"/>
        <w:numPr>
          <w:ilvl w:val="1"/>
          <w:numId w:val="12"/>
        </w:numPr>
        <w:tabs>
          <w:tab w:val="clear" w:pos="708"/>
        </w:tabs>
        <w:ind w:left="709" w:hanging="709"/>
        <w:jc w:val="both"/>
        <w:rPr/>
      </w:pPr>
      <w:r>
        <w:rPr>
          <w:rFonts w:cs="Calibri" w:ascii="Calibri" w:hAnsi="Calibri"/>
          <w:sz w:val="22"/>
          <w:szCs w:val="22"/>
        </w:rPr>
        <w:t>ZHOTOVITEL se zavazuje, že po dobu záruční lhůty bude DÍLO způsobilé pro použití k ujednanému účelu.</w:t>
      </w:r>
    </w:p>
    <w:p>
      <w:pPr>
        <w:pStyle w:val="ListParagraph"/>
        <w:numPr>
          <w:ilvl w:val="1"/>
          <w:numId w:val="12"/>
        </w:numPr>
        <w:tabs>
          <w:tab w:val="clear" w:pos="708"/>
        </w:tabs>
        <w:spacing w:before="60" w:after="0"/>
        <w:ind w:left="709" w:hanging="709"/>
        <w:jc w:val="both"/>
        <w:rPr/>
      </w:pPr>
      <w:r>
        <w:rPr>
          <w:rFonts w:cs="Calibri" w:ascii="Calibri" w:hAnsi="Calibri"/>
          <w:sz w:val="22"/>
          <w:szCs w:val="22"/>
        </w:rPr>
        <w:t>ZHOTOVITEL poskytuje záruku za jakost díla po dobu 24 měsíců od předání díla OBJEDNATELI. Záruční doba se prodlužuje o dobu, která uplyne od uplatnění řádné reklamace do doby odstranění reklamovaných závad.</w:t>
      </w:r>
    </w:p>
    <w:p>
      <w:pPr>
        <w:pStyle w:val="Tlotextu"/>
        <w:numPr>
          <w:ilvl w:val="1"/>
          <w:numId w:val="8"/>
        </w:numPr>
        <w:spacing w:before="60" w:after="0"/>
        <w:ind w:left="709" w:hanging="709"/>
        <w:rPr>
          <w:rFonts w:ascii="Calibri" w:hAnsi="Calibri" w:cs="Calibri"/>
          <w:sz w:val="22"/>
          <w:szCs w:val="22"/>
        </w:rPr>
      </w:pPr>
      <w:r>
        <w:rPr>
          <w:rFonts w:cs="Calibri" w:ascii="Calibri" w:hAnsi="Calibri"/>
          <w:sz w:val="22"/>
          <w:szCs w:val="22"/>
        </w:rPr>
        <w:t>Záruka se nevztahuje na vady, které se na DÍLE vyskytnou:</w:t>
      </w:r>
    </w:p>
    <w:p>
      <w:pPr>
        <w:pStyle w:val="Tlotextu"/>
        <w:numPr>
          <w:ilvl w:val="0"/>
          <w:numId w:val="5"/>
        </w:numPr>
        <w:tabs>
          <w:tab w:val="clear" w:pos="708"/>
        </w:tabs>
        <w:spacing w:before="60" w:after="0"/>
        <w:ind w:left="1134" w:hanging="425"/>
        <w:rPr>
          <w:rFonts w:ascii="Calibri" w:hAnsi="Calibri" w:cs="Calibri"/>
          <w:sz w:val="22"/>
          <w:szCs w:val="22"/>
        </w:rPr>
      </w:pPr>
      <w:r>
        <w:rPr>
          <w:rFonts w:cs="Calibri" w:ascii="Calibri" w:hAnsi="Calibri"/>
          <w:sz w:val="22"/>
          <w:szCs w:val="22"/>
        </w:rPr>
        <w:t>v důsledku nedodržení provozních předpisů</w:t>
      </w:r>
    </w:p>
    <w:p>
      <w:pPr>
        <w:pStyle w:val="Tlotextu"/>
        <w:numPr>
          <w:ilvl w:val="1"/>
          <w:numId w:val="1"/>
        </w:numPr>
        <w:tabs>
          <w:tab w:val="clear" w:pos="708"/>
        </w:tabs>
        <w:ind w:left="1134" w:hanging="425"/>
        <w:rPr>
          <w:rFonts w:ascii="Calibri" w:hAnsi="Calibri" w:cs="Calibri"/>
          <w:sz w:val="22"/>
          <w:szCs w:val="22"/>
        </w:rPr>
      </w:pPr>
      <w:r>
        <w:rPr>
          <w:rFonts w:cs="Calibri" w:ascii="Calibri" w:hAnsi="Calibri"/>
          <w:sz w:val="22"/>
          <w:szCs w:val="22"/>
        </w:rPr>
        <w:t>nedostatečnou údržbou zařízení ze strany OBJEDNATELE</w:t>
      </w:r>
    </w:p>
    <w:p>
      <w:pPr>
        <w:pStyle w:val="Tlotextu"/>
        <w:numPr>
          <w:ilvl w:val="1"/>
          <w:numId w:val="1"/>
        </w:numPr>
        <w:tabs>
          <w:tab w:val="clear" w:pos="708"/>
        </w:tabs>
        <w:ind w:left="1134" w:hanging="425"/>
        <w:rPr>
          <w:rFonts w:ascii="Calibri" w:hAnsi="Calibri" w:cs="Calibri"/>
          <w:sz w:val="22"/>
          <w:szCs w:val="22"/>
        </w:rPr>
      </w:pPr>
      <w:r>
        <w:rPr>
          <w:rFonts w:cs="Calibri" w:ascii="Calibri" w:hAnsi="Calibri"/>
          <w:sz w:val="22"/>
          <w:szCs w:val="22"/>
        </w:rPr>
        <w:t>neodborným a/nebo nedovoleným zásahem OBJEDNATELE</w:t>
      </w:r>
    </w:p>
    <w:p>
      <w:pPr>
        <w:pStyle w:val="Tlotextu"/>
        <w:numPr>
          <w:ilvl w:val="1"/>
          <w:numId w:val="1"/>
        </w:numPr>
        <w:tabs>
          <w:tab w:val="clear" w:pos="708"/>
        </w:tabs>
        <w:ind w:left="1134" w:hanging="425"/>
        <w:rPr>
          <w:rFonts w:ascii="Calibri" w:hAnsi="Calibri" w:cs="Calibri"/>
          <w:sz w:val="22"/>
          <w:szCs w:val="22"/>
        </w:rPr>
      </w:pPr>
      <w:r>
        <w:rPr>
          <w:rFonts w:cs="Calibri" w:ascii="Calibri" w:hAnsi="Calibri"/>
          <w:sz w:val="22"/>
          <w:szCs w:val="22"/>
        </w:rPr>
        <w:t xml:space="preserve">vady a znehodnocení </w:t>
      </w:r>
      <w:r>
        <w:rPr>
          <w:rFonts w:cs="Calibri" w:ascii="Calibri" w:hAnsi="Calibri"/>
          <w:caps/>
          <w:sz w:val="22"/>
          <w:szCs w:val="22"/>
        </w:rPr>
        <w:t>díla</w:t>
      </w:r>
      <w:r>
        <w:rPr>
          <w:rFonts w:cs="Calibri" w:ascii="Calibri" w:hAnsi="Calibri"/>
          <w:sz w:val="22"/>
          <w:szCs w:val="22"/>
        </w:rPr>
        <w:t>, které vznikly následně po pozdním nahlášením vady.</w:t>
      </w:r>
    </w:p>
    <w:p>
      <w:pPr>
        <w:pStyle w:val="Tlotextu"/>
        <w:numPr>
          <w:ilvl w:val="1"/>
          <w:numId w:val="8"/>
        </w:numPr>
        <w:spacing w:before="60" w:after="0"/>
        <w:ind w:left="709" w:hanging="709"/>
        <w:rPr>
          <w:rFonts w:ascii="Calibri" w:hAnsi="Calibri" w:cs="Calibri"/>
          <w:sz w:val="22"/>
          <w:szCs w:val="22"/>
        </w:rPr>
      </w:pPr>
      <w:r>
        <w:rPr>
          <w:rFonts w:cs="Calibri" w:ascii="Calibri" w:hAnsi="Calibri"/>
          <w:sz w:val="22"/>
          <w:szCs w:val="22"/>
        </w:rPr>
        <w:t>Záruka zaniká:</w:t>
      </w:r>
    </w:p>
    <w:p>
      <w:pPr>
        <w:pStyle w:val="Tlotextu"/>
        <w:numPr>
          <w:ilvl w:val="0"/>
          <w:numId w:val="6"/>
        </w:numPr>
        <w:tabs>
          <w:tab w:val="clear" w:pos="708"/>
        </w:tabs>
        <w:spacing w:before="60" w:after="0"/>
        <w:ind w:left="1134" w:hanging="425"/>
        <w:rPr>
          <w:rFonts w:ascii="Calibri" w:hAnsi="Calibri" w:cs="Calibri"/>
          <w:sz w:val="22"/>
          <w:szCs w:val="22"/>
        </w:rPr>
      </w:pPr>
      <w:r>
        <w:rPr>
          <w:rFonts w:cs="Calibri" w:ascii="Calibri" w:hAnsi="Calibri"/>
          <w:sz w:val="22"/>
          <w:szCs w:val="22"/>
        </w:rPr>
        <w:t>uplynutím doby, na kterou byly sjednána</w:t>
      </w:r>
    </w:p>
    <w:p>
      <w:pPr>
        <w:pStyle w:val="Anula"/>
        <w:numPr>
          <w:ilvl w:val="0"/>
          <w:numId w:val="9"/>
        </w:numPr>
        <w:tabs>
          <w:tab w:val="clear" w:pos="708"/>
        </w:tabs>
        <w:ind w:left="1134" w:hanging="425"/>
        <w:jc w:val="both"/>
        <w:rPr>
          <w:rFonts w:ascii="Calibri" w:hAnsi="Calibri" w:cs="Calibri"/>
          <w:sz w:val="22"/>
          <w:szCs w:val="22"/>
        </w:rPr>
      </w:pPr>
      <w:r>
        <w:rPr>
          <w:rFonts w:cs="Calibri" w:ascii="Calibri" w:hAnsi="Calibri"/>
          <w:sz w:val="22"/>
          <w:szCs w:val="22"/>
        </w:rPr>
        <w:t>nedodržením provozních předpisů</w:t>
      </w:r>
    </w:p>
    <w:p>
      <w:pPr>
        <w:pStyle w:val="Anula"/>
        <w:numPr>
          <w:ilvl w:val="0"/>
          <w:numId w:val="9"/>
        </w:numPr>
        <w:tabs>
          <w:tab w:val="clear" w:pos="708"/>
        </w:tabs>
        <w:ind w:left="1134" w:hanging="425"/>
        <w:jc w:val="both"/>
        <w:rPr>
          <w:rFonts w:ascii="Calibri" w:hAnsi="Calibri" w:cs="Calibri"/>
          <w:sz w:val="22"/>
          <w:szCs w:val="22"/>
        </w:rPr>
      </w:pPr>
      <w:r>
        <w:rPr>
          <w:rFonts w:cs="Calibri" w:ascii="Calibri" w:hAnsi="Calibri"/>
          <w:sz w:val="22"/>
          <w:szCs w:val="22"/>
        </w:rPr>
        <w:t>vadnou údržbou zařízení ze strany OBJEDNATELE</w:t>
      </w:r>
    </w:p>
    <w:p>
      <w:pPr>
        <w:pStyle w:val="Normal"/>
        <w:numPr>
          <w:ilvl w:val="0"/>
          <w:numId w:val="6"/>
        </w:numPr>
        <w:tabs>
          <w:tab w:val="clear" w:pos="708"/>
        </w:tabs>
        <w:ind w:left="1134" w:hanging="425"/>
        <w:jc w:val="both"/>
        <w:outlineLvl w:val="2"/>
        <w:rPr>
          <w:rFonts w:ascii="Calibri" w:hAnsi="Calibri" w:cs="Calibri"/>
          <w:sz w:val="22"/>
          <w:szCs w:val="22"/>
        </w:rPr>
      </w:pPr>
      <w:r>
        <w:rPr>
          <w:rFonts w:cs="Calibri" w:ascii="Calibri" w:hAnsi="Calibri"/>
          <w:sz w:val="22"/>
          <w:szCs w:val="22"/>
        </w:rPr>
        <w:t>OBJEDNATEL bez předchozí písemné dohody se ZHOTOVITELEM dá provést opravu díla (s výjimkou drobných oprav, specifikovaných v provozních předpisech nebo takových oprav, které nestrpí odkladu a k jejichž provedení není účast ZHOTOVITELE nutná)</w:t>
      </w:r>
    </w:p>
    <w:p>
      <w:pPr>
        <w:pStyle w:val="Normal"/>
        <w:numPr>
          <w:ilvl w:val="0"/>
          <w:numId w:val="6"/>
        </w:numPr>
        <w:tabs>
          <w:tab w:val="clear" w:pos="708"/>
        </w:tabs>
        <w:ind w:left="1134" w:hanging="425"/>
        <w:jc w:val="both"/>
        <w:outlineLvl w:val="2"/>
        <w:rPr>
          <w:rFonts w:ascii="Calibri" w:hAnsi="Calibri" w:cs="Calibri"/>
          <w:sz w:val="22"/>
          <w:szCs w:val="22"/>
        </w:rPr>
      </w:pPr>
      <w:r>
        <w:rPr>
          <w:rFonts w:cs="Calibri" w:ascii="Calibri" w:hAnsi="Calibri"/>
          <w:sz w:val="22"/>
          <w:szCs w:val="22"/>
        </w:rPr>
        <w:t>jestliže OBJEDNATEL bez souhlasu ZHOTOVITELE provede na předaném zařízení jakékoliv opravy (s výjimkou drobných oprav, specifikovaných v provozních předpisech nebo takových oprav, které nestrpí odkladu a k jejichž provedení není účast ZHOTOVITELE nutná) nebo změny.</w:t>
      </w:r>
    </w:p>
    <w:p>
      <w:pPr>
        <w:pStyle w:val="ListParagraph"/>
        <w:numPr>
          <w:ilvl w:val="1"/>
          <w:numId w:val="12"/>
        </w:numPr>
        <w:tabs>
          <w:tab w:val="clear" w:pos="708"/>
        </w:tabs>
        <w:spacing w:before="60" w:after="0"/>
        <w:ind w:left="709" w:hanging="709"/>
        <w:jc w:val="both"/>
        <w:rPr>
          <w:rFonts w:ascii="Calibri" w:hAnsi="Calibri" w:cs="Calibri"/>
          <w:sz w:val="22"/>
          <w:szCs w:val="22"/>
        </w:rPr>
      </w:pPr>
      <w:r>
        <w:rPr>
          <w:rFonts w:cs="Calibri" w:ascii="Calibri" w:hAnsi="Calibri"/>
          <w:sz w:val="22"/>
          <w:szCs w:val="22"/>
        </w:rPr>
        <w:t xml:space="preserve">Vady zjištěné v záruční době je OBJEDNATEL povinen reklamovat bezodkladně e-mailem na </w:t>
      </w:r>
      <w:hyperlink r:id="rId7">
        <w:r>
          <w:rPr>
            <w:rStyle w:val="Internetovodkaz"/>
            <w:rFonts w:cs="Calibri" w:ascii="Calibri" w:hAnsi="Calibri"/>
            <w:b/>
            <w:bCs/>
            <w:sz w:val="22"/>
            <w:szCs w:val="22"/>
          </w:rPr>
          <w:t>x</w:t>
        </w:r>
      </w:hyperlink>
      <w:r>
        <w:rPr>
          <w:rStyle w:val="Internetovodkaz"/>
          <w:rFonts w:cs="Calibri" w:ascii="Calibri" w:hAnsi="Calibri"/>
          <w:b/>
          <w:bCs/>
          <w:sz w:val="22"/>
          <w:szCs w:val="22"/>
        </w:rPr>
        <w:t>xx</w:t>
      </w:r>
      <w:r>
        <w:rPr>
          <w:rFonts w:cs="Calibri" w:ascii="Calibri" w:hAnsi="Calibri"/>
          <w:sz w:val="22"/>
          <w:szCs w:val="22"/>
        </w:rPr>
        <w:t>, nebo telefonicky u kontaktních osob ZHOTOVITELE. V reklamaci musí OBJEDNATEL vady popsat, popřípadě uvést, jak se projevují, dále uvést své požadavky na vypořádání reklamace a případně připojit vhodné důkazní prostředky. Kontaktní osoby za ZHOTOVITELE i OBJEDNATELE budou stanoveny v PROTOKOLU.</w:t>
      </w:r>
    </w:p>
    <w:p>
      <w:pPr>
        <w:pStyle w:val="Nadpis1"/>
        <w:numPr>
          <w:ilvl w:val="0"/>
          <w:numId w:val="12"/>
        </w:numPr>
        <w:tabs>
          <w:tab w:val="clear" w:pos="708"/>
        </w:tabs>
        <w:spacing w:before="0" w:after="120"/>
        <w:ind w:left="0" w:hanging="0"/>
        <w:rPr>
          <w:rFonts w:ascii="Calibri" w:hAnsi="Calibri" w:cs="Calibri"/>
          <w:sz w:val="22"/>
          <w:szCs w:val="22"/>
        </w:rPr>
      </w:pPr>
      <w:bookmarkStart w:id="15" w:name="_Toc199505186"/>
      <w:r>
        <w:rPr>
          <w:rFonts w:cs="Calibri" w:ascii="Calibri" w:hAnsi="Calibri"/>
          <w:sz w:val="22"/>
          <w:szCs w:val="22"/>
        </w:rPr>
        <w:t>ODSTOUPENÍ OD SMLOUVY</w:t>
      </w:r>
      <w:bookmarkEnd w:id="15"/>
    </w:p>
    <w:p>
      <w:pPr>
        <w:pStyle w:val="Tlotextu"/>
        <w:numPr>
          <w:ilvl w:val="1"/>
          <w:numId w:val="12"/>
        </w:numPr>
        <w:spacing w:before="0" w:after="60"/>
        <w:rPr>
          <w:rFonts w:ascii="Calibri" w:hAnsi="Calibri" w:cs="Calibri"/>
          <w:sz w:val="22"/>
          <w:szCs w:val="22"/>
        </w:rPr>
      </w:pPr>
      <w:r>
        <w:rPr>
          <w:rFonts w:cs="Calibri" w:ascii="Calibri" w:hAnsi="Calibri"/>
          <w:sz w:val="22"/>
          <w:szCs w:val="22"/>
        </w:rPr>
        <w:t xml:space="preserve">SMLUVNÍ STRANY mohou písemně odstoupit od SMLOUVY, jestliže druhá strana: </w:t>
      </w:r>
    </w:p>
    <w:p>
      <w:pPr>
        <w:pStyle w:val="Tlotextu"/>
        <w:numPr>
          <w:ilvl w:val="0"/>
          <w:numId w:val="7"/>
        </w:numPr>
        <w:tabs>
          <w:tab w:val="clear" w:pos="708"/>
        </w:tabs>
        <w:ind w:left="1134" w:hanging="425"/>
        <w:rPr>
          <w:rFonts w:ascii="Calibri" w:hAnsi="Calibri" w:cs="Calibri"/>
          <w:sz w:val="22"/>
          <w:szCs w:val="22"/>
        </w:rPr>
      </w:pPr>
      <w:r>
        <w:rPr>
          <w:rFonts w:cs="Calibri" w:ascii="Calibri" w:hAnsi="Calibri"/>
          <w:sz w:val="22"/>
          <w:szCs w:val="22"/>
        </w:rPr>
        <w:t xml:space="preserve">vstoupí do likvidace </w:t>
      </w:r>
    </w:p>
    <w:p>
      <w:pPr>
        <w:pStyle w:val="Tlotextu"/>
        <w:numPr>
          <w:ilvl w:val="0"/>
          <w:numId w:val="7"/>
        </w:numPr>
        <w:tabs>
          <w:tab w:val="clear" w:pos="708"/>
        </w:tabs>
        <w:ind w:left="1134" w:hanging="425"/>
        <w:rPr>
          <w:rFonts w:ascii="Calibri" w:hAnsi="Calibri" w:cs="Calibri"/>
          <w:sz w:val="22"/>
          <w:szCs w:val="22"/>
        </w:rPr>
      </w:pPr>
      <w:r>
        <w:rPr>
          <w:rFonts w:cs="Calibri" w:ascii="Calibri" w:hAnsi="Calibri"/>
          <w:sz w:val="22"/>
          <w:szCs w:val="22"/>
        </w:rPr>
        <w:t>byl-li na její majetek prohlášen konkurz</w:t>
      </w:r>
    </w:p>
    <w:p>
      <w:pPr>
        <w:pStyle w:val="Tlotextu"/>
        <w:numPr>
          <w:ilvl w:val="0"/>
          <w:numId w:val="7"/>
        </w:numPr>
        <w:tabs>
          <w:tab w:val="clear" w:pos="708"/>
        </w:tabs>
        <w:ind w:left="1134" w:hanging="425"/>
        <w:rPr>
          <w:rFonts w:ascii="Calibri" w:hAnsi="Calibri" w:cs="Calibri"/>
          <w:sz w:val="22"/>
          <w:szCs w:val="22"/>
        </w:rPr>
      </w:pPr>
      <w:r>
        <w:rPr>
          <w:rFonts w:cs="Calibri" w:ascii="Calibri" w:hAnsi="Calibri"/>
          <w:sz w:val="22"/>
          <w:szCs w:val="22"/>
        </w:rPr>
        <w:t xml:space="preserve">bylo-li pravomocně rozhodnuto o úpadku některé ze smluvních stran </w:t>
      </w:r>
    </w:p>
    <w:p>
      <w:pPr>
        <w:pStyle w:val="Tlotextu"/>
        <w:numPr>
          <w:ilvl w:val="0"/>
          <w:numId w:val="7"/>
        </w:numPr>
        <w:tabs>
          <w:tab w:val="clear" w:pos="708"/>
        </w:tabs>
        <w:ind w:left="1134" w:hanging="425"/>
        <w:rPr>
          <w:rFonts w:ascii="Calibri" w:hAnsi="Calibri" w:cs="Calibri"/>
          <w:sz w:val="22"/>
          <w:szCs w:val="22"/>
        </w:rPr>
      </w:pPr>
      <w:r>
        <w:rPr>
          <w:rFonts w:cs="Calibri" w:ascii="Calibri" w:hAnsi="Calibri"/>
          <w:sz w:val="22"/>
          <w:szCs w:val="22"/>
        </w:rPr>
        <w:t xml:space="preserve">stane-li se některá ze smluvních stran neschopnou splnit či závažným způsobem porušuje či neplní své smluvní povinnosti </w:t>
      </w:r>
    </w:p>
    <w:p>
      <w:pPr>
        <w:pStyle w:val="Tlotextu"/>
        <w:numPr>
          <w:ilvl w:val="0"/>
          <w:numId w:val="7"/>
        </w:numPr>
        <w:tabs>
          <w:tab w:val="clear" w:pos="708"/>
        </w:tabs>
        <w:ind w:left="1134" w:hanging="425"/>
        <w:rPr>
          <w:rFonts w:ascii="Calibri" w:hAnsi="Calibri" w:cs="Calibri"/>
          <w:sz w:val="22"/>
          <w:szCs w:val="22"/>
        </w:rPr>
      </w:pPr>
      <w:r>
        <w:rPr>
          <w:rFonts w:cs="Calibri" w:ascii="Calibri" w:hAnsi="Calibri"/>
          <w:sz w:val="22"/>
          <w:szCs w:val="22"/>
        </w:rPr>
        <w:t>prohlášení uvedená v PREAMBULI této SMLOUVY budou nepravdivá</w:t>
      </w:r>
    </w:p>
    <w:p>
      <w:pPr>
        <w:pStyle w:val="Tlotextu"/>
        <w:numPr>
          <w:ilvl w:val="0"/>
          <w:numId w:val="7"/>
        </w:numPr>
        <w:tabs>
          <w:tab w:val="clear" w:pos="708"/>
        </w:tabs>
        <w:ind w:left="1134" w:hanging="425"/>
        <w:rPr>
          <w:rFonts w:ascii="Calibri" w:hAnsi="Calibri" w:cs="Calibri"/>
          <w:sz w:val="22"/>
          <w:szCs w:val="22"/>
        </w:rPr>
      </w:pPr>
      <w:r>
        <w:rPr>
          <w:rFonts w:cs="Calibri" w:ascii="Calibri" w:hAnsi="Calibri"/>
          <w:sz w:val="22"/>
          <w:szCs w:val="22"/>
        </w:rPr>
        <w:t>v případě, že se strany nedohodnou na změnovém listu</w:t>
      </w:r>
    </w:p>
    <w:p>
      <w:pPr>
        <w:pStyle w:val="Tlotextu"/>
        <w:numPr>
          <w:ilvl w:val="0"/>
          <w:numId w:val="7"/>
        </w:numPr>
        <w:tabs>
          <w:tab w:val="clear" w:pos="708"/>
        </w:tabs>
        <w:spacing w:before="0" w:after="60"/>
        <w:ind w:left="1134" w:hanging="425"/>
        <w:rPr>
          <w:rFonts w:ascii="Calibri" w:hAnsi="Calibri" w:cs="Calibri"/>
          <w:sz w:val="22"/>
          <w:szCs w:val="22"/>
        </w:rPr>
      </w:pPr>
      <w:r>
        <w:rPr>
          <w:rFonts w:cs="Calibri" w:ascii="Calibri" w:hAnsi="Calibri"/>
          <w:sz w:val="22"/>
          <w:szCs w:val="22"/>
        </w:rPr>
        <w:t>v ostatních případech uvedených v zákoně či této SMLOUVĚ.</w:t>
      </w:r>
    </w:p>
    <w:p>
      <w:pPr>
        <w:pStyle w:val="Tlotextu"/>
        <w:numPr>
          <w:ilvl w:val="1"/>
          <w:numId w:val="12"/>
        </w:numPr>
        <w:tabs>
          <w:tab w:val="clear" w:pos="708"/>
        </w:tabs>
        <w:spacing w:before="0" w:after="60"/>
        <w:ind w:left="709" w:hanging="709"/>
        <w:rPr>
          <w:rFonts w:ascii="Calibri" w:hAnsi="Calibri" w:cs="Calibri"/>
          <w:sz w:val="22"/>
          <w:szCs w:val="22"/>
        </w:rPr>
      </w:pPr>
      <w:r>
        <w:rPr>
          <w:rFonts w:cs="Calibri" w:ascii="Calibri" w:hAnsi="Calibri"/>
          <w:sz w:val="22"/>
          <w:szCs w:val="22"/>
        </w:rPr>
        <w:t>ZHOTOVITEL DÁLE může písemně odstoupit od SMLOUVY, jestliže OBJEDNATEL neumožní ZHOTOVITELI nastoupit k zhotovení díla.</w:t>
      </w:r>
    </w:p>
    <w:p>
      <w:pPr>
        <w:pStyle w:val="Tlotextu"/>
        <w:numPr>
          <w:ilvl w:val="1"/>
          <w:numId w:val="12"/>
        </w:numPr>
        <w:tabs>
          <w:tab w:val="clear" w:pos="708"/>
        </w:tabs>
        <w:spacing w:before="0" w:after="60"/>
        <w:ind w:left="709" w:hanging="709"/>
        <w:rPr>
          <w:rFonts w:ascii="Calibri" w:hAnsi="Calibri" w:cs="Calibri"/>
          <w:sz w:val="22"/>
          <w:szCs w:val="22"/>
        </w:rPr>
      </w:pPr>
      <w:r>
        <w:rPr>
          <w:rFonts w:cs="Calibri" w:ascii="Calibri" w:hAnsi="Calibri"/>
          <w:sz w:val="22"/>
          <w:szCs w:val="22"/>
        </w:rPr>
        <w:t>Odstoupení od SMLOUVY musí být učiněno písemně doporučeným dopisem.</w:t>
      </w:r>
    </w:p>
    <w:p>
      <w:pPr>
        <w:pStyle w:val="Tlotextu"/>
        <w:numPr>
          <w:ilvl w:val="1"/>
          <w:numId w:val="12"/>
        </w:numPr>
        <w:tabs>
          <w:tab w:val="clear" w:pos="708"/>
        </w:tabs>
        <w:spacing w:before="0" w:after="60"/>
        <w:ind w:left="709" w:hanging="709"/>
        <w:rPr>
          <w:rFonts w:ascii="Calibri" w:hAnsi="Calibri" w:cs="Calibri"/>
          <w:sz w:val="22"/>
          <w:szCs w:val="22"/>
        </w:rPr>
      </w:pPr>
      <w:r>
        <w:rPr>
          <w:rFonts w:cs="Calibri" w:ascii="Calibri" w:hAnsi="Calibri"/>
          <w:sz w:val="22"/>
          <w:szCs w:val="22"/>
        </w:rPr>
        <w:t>Při odstoupení od SMLOUVY vzniká ZHOTOVITELI nárok na úhradu nákladů za dosud vykonané práce a dodaný materiál.</w:t>
      </w:r>
    </w:p>
    <w:p>
      <w:pPr>
        <w:pStyle w:val="Tlotextu"/>
        <w:numPr>
          <w:ilvl w:val="1"/>
          <w:numId w:val="12"/>
        </w:numPr>
        <w:tabs>
          <w:tab w:val="clear" w:pos="708"/>
        </w:tabs>
        <w:spacing w:before="0" w:after="60"/>
        <w:ind w:left="709" w:hanging="709"/>
        <w:rPr>
          <w:rFonts w:ascii="Calibri" w:hAnsi="Calibri" w:cs="Calibri"/>
          <w:sz w:val="22"/>
          <w:szCs w:val="22"/>
        </w:rPr>
      </w:pPr>
      <w:r>
        <w:rPr>
          <w:rFonts w:cs="Calibri" w:ascii="Calibri" w:hAnsi="Calibri"/>
          <w:sz w:val="22"/>
          <w:szCs w:val="22"/>
        </w:rPr>
        <w:t xml:space="preserve">Splatnost řádně vyúčtovaných a doložených nároků ZHOTOVITELE dle odstavce 14.4. SMLOUVY se sjednává 30 dnů po protokolárním (písemném) zastavení provádění </w:t>
      </w:r>
      <w:r>
        <w:rPr>
          <w:rFonts w:cs="Calibri" w:ascii="Calibri" w:hAnsi="Calibri"/>
          <w:caps/>
          <w:sz w:val="22"/>
          <w:szCs w:val="22"/>
        </w:rPr>
        <w:t>díla</w:t>
      </w:r>
      <w:r>
        <w:rPr>
          <w:rFonts w:cs="Calibri" w:ascii="Calibri" w:hAnsi="Calibri"/>
          <w:sz w:val="22"/>
          <w:szCs w:val="22"/>
        </w:rPr>
        <w:t xml:space="preserve"> (bez jeho dokončení) nebo do 30 dnů po dokončení DÍLA jiným ZHOTOVITELEM.</w:t>
      </w:r>
    </w:p>
    <w:p>
      <w:pPr>
        <w:pStyle w:val="Tlotextu"/>
        <w:numPr>
          <w:ilvl w:val="1"/>
          <w:numId w:val="12"/>
        </w:numPr>
        <w:tabs>
          <w:tab w:val="clear" w:pos="708"/>
        </w:tabs>
        <w:spacing w:before="0" w:after="60"/>
        <w:ind w:left="709" w:hanging="709"/>
        <w:rPr>
          <w:rFonts w:ascii="Calibri" w:hAnsi="Calibri" w:cs="Calibri"/>
          <w:sz w:val="22"/>
          <w:szCs w:val="22"/>
        </w:rPr>
      </w:pPr>
      <w:r>
        <w:rPr>
          <w:rFonts w:cs="Calibri" w:ascii="Calibri" w:hAnsi="Calibri"/>
          <w:sz w:val="22"/>
          <w:szCs w:val="22"/>
        </w:rPr>
        <w:t>Odstoupením od SMLOUVY nejsou dotčeny nároky SMLUVNÍCH STRAN na smluvní pokuty a na náhradu škody.</w:t>
      </w:r>
    </w:p>
    <w:p>
      <w:pPr>
        <w:pStyle w:val="Tlotextu"/>
        <w:numPr>
          <w:ilvl w:val="1"/>
          <w:numId w:val="12"/>
        </w:numPr>
        <w:tabs>
          <w:tab w:val="clear" w:pos="708"/>
        </w:tabs>
        <w:spacing w:before="0" w:after="60"/>
        <w:ind w:left="709" w:hanging="709"/>
        <w:rPr>
          <w:rFonts w:ascii="Calibri" w:hAnsi="Calibri" w:cs="Calibri"/>
          <w:sz w:val="22"/>
          <w:szCs w:val="22"/>
        </w:rPr>
      </w:pPr>
      <w:r>
        <w:rPr>
          <w:rFonts w:cs="Calibri" w:ascii="Calibri" w:hAnsi="Calibri"/>
          <w:sz w:val="22"/>
          <w:szCs w:val="22"/>
        </w:rPr>
        <w:t>SMLUVNÍ STRANA, která odstoupí od SMLOUVY v rozporu s ní, je povinna nahradit druhé       SMLUVNÍ STRANĚ prokázanou škodu, kterou ji tím způsobí.</w:t>
      </w:r>
    </w:p>
    <w:p>
      <w:pPr>
        <w:pStyle w:val="Tlotextu"/>
        <w:spacing w:before="0" w:after="60"/>
        <w:ind w:left="709" w:hanging="0"/>
        <w:rPr>
          <w:rFonts w:ascii="Calibri" w:hAnsi="Calibri" w:cs="Calibri"/>
          <w:sz w:val="22"/>
          <w:szCs w:val="22"/>
        </w:rPr>
      </w:pPr>
      <w:r>
        <w:rPr>
          <w:rFonts w:cs="Calibri" w:ascii="Calibri" w:hAnsi="Calibri"/>
          <w:sz w:val="22"/>
          <w:szCs w:val="22"/>
        </w:rPr>
      </w:r>
    </w:p>
    <w:p>
      <w:pPr>
        <w:pStyle w:val="Nadpis1"/>
        <w:numPr>
          <w:ilvl w:val="0"/>
          <w:numId w:val="12"/>
        </w:numPr>
        <w:tabs>
          <w:tab w:val="clear" w:pos="708"/>
        </w:tabs>
        <w:spacing w:before="0" w:after="120"/>
        <w:ind w:left="0" w:hanging="0"/>
        <w:rPr>
          <w:rFonts w:ascii="Calibri" w:hAnsi="Calibri" w:cs="Calibri"/>
          <w:sz w:val="22"/>
          <w:szCs w:val="22"/>
        </w:rPr>
      </w:pPr>
      <w:bookmarkStart w:id="16" w:name="_Toc199505187"/>
      <w:r>
        <w:rPr>
          <w:rFonts w:cs="Calibri" w:ascii="Calibri" w:hAnsi="Calibri"/>
          <w:sz w:val="22"/>
          <w:szCs w:val="22"/>
        </w:rPr>
        <w:t>STAVENIŠTĚ</w:t>
      </w:r>
      <w:bookmarkEnd w:id="16"/>
    </w:p>
    <w:p>
      <w:pPr>
        <w:pStyle w:val="Tlotextu"/>
        <w:numPr>
          <w:ilvl w:val="1"/>
          <w:numId w:val="12"/>
        </w:numPr>
        <w:tabs>
          <w:tab w:val="clear" w:pos="708"/>
        </w:tabs>
        <w:spacing w:before="0" w:after="120"/>
        <w:ind w:left="709" w:hanging="709"/>
        <w:rPr>
          <w:rFonts w:ascii="Calibri" w:hAnsi="Calibri" w:cs="Calibri"/>
          <w:sz w:val="22"/>
          <w:szCs w:val="22"/>
        </w:rPr>
      </w:pPr>
      <w:r>
        <w:rPr>
          <w:rFonts w:cs="Calibri" w:ascii="Calibri" w:hAnsi="Calibri"/>
          <w:sz w:val="22"/>
          <w:szCs w:val="22"/>
        </w:rPr>
        <w:t>Prostory a plochy staveniště budou ZHOTOVITELEM využity výhradně k realizaci DÍLA.</w:t>
      </w:r>
    </w:p>
    <w:p>
      <w:pPr>
        <w:pStyle w:val="Tlotextu"/>
        <w:numPr>
          <w:ilvl w:val="1"/>
          <w:numId w:val="12"/>
        </w:numPr>
        <w:tabs>
          <w:tab w:val="clear" w:pos="708"/>
        </w:tabs>
        <w:spacing w:before="0" w:after="120"/>
        <w:ind w:left="709" w:hanging="709"/>
        <w:rPr>
          <w:rFonts w:ascii="Calibri" w:hAnsi="Calibri" w:cs="Calibri"/>
          <w:sz w:val="22"/>
          <w:szCs w:val="22"/>
        </w:rPr>
      </w:pPr>
      <w:r>
        <w:rPr>
          <w:rFonts w:cs="Calibri" w:ascii="Calibri" w:hAnsi="Calibri"/>
          <w:sz w:val="22"/>
          <w:szCs w:val="22"/>
        </w:rPr>
        <w:t xml:space="preserve">OBJEDNATEL na své náklady zajistí ZHOTOVITELI dodávky potřebných energií nebo médií pro realizaci DÍLA (zejména pak voda, elektřina). </w:t>
      </w:r>
    </w:p>
    <w:p>
      <w:pPr>
        <w:pStyle w:val="Tlotextu"/>
        <w:numPr>
          <w:ilvl w:val="1"/>
          <w:numId w:val="12"/>
        </w:numPr>
        <w:tabs>
          <w:tab w:val="clear" w:pos="708"/>
        </w:tabs>
        <w:spacing w:before="0" w:after="120"/>
        <w:ind w:left="709" w:hanging="709"/>
        <w:rPr>
          <w:rFonts w:ascii="Calibri" w:hAnsi="Calibri" w:cs="Calibri"/>
          <w:sz w:val="22"/>
          <w:szCs w:val="22"/>
        </w:rPr>
      </w:pPr>
      <w:r>
        <w:rPr>
          <w:rFonts w:cs="Calibri" w:ascii="Calibri" w:hAnsi="Calibri"/>
          <w:sz w:val="22"/>
          <w:szCs w:val="22"/>
        </w:rPr>
        <w:t xml:space="preserve">ZHOTOVITEL je povinen udržovat na staveništi pořádek. </w:t>
      </w:r>
      <w:r>
        <w:rPr>
          <w:rFonts w:cs="Calibri" w:ascii="Calibri" w:hAnsi="Calibri"/>
          <w:caps/>
          <w:sz w:val="22"/>
          <w:szCs w:val="22"/>
        </w:rPr>
        <w:t>Zhotovitel</w:t>
      </w:r>
      <w:r>
        <w:rPr>
          <w:rFonts w:cs="Calibri" w:ascii="Calibri" w:hAnsi="Calibri"/>
          <w:sz w:val="22"/>
          <w:szCs w:val="22"/>
        </w:rPr>
        <w:t xml:space="preserve"> odstraní na vlastní náklady odpady, které jsou výsledkem jeho činnosti, v souladu se zákonem č. 185/2001 Sb., o odpadech.</w:t>
      </w:r>
    </w:p>
    <w:p>
      <w:pPr>
        <w:pStyle w:val="Tlotextu"/>
        <w:numPr>
          <w:ilvl w:val="1"/>
          <w:numId w:val="12"/>
        </w:numPr>
        <w:tabs>
          <w:tab w:val="clear" w:pos="708"/>
        </w:tabs>
        <w:spacing w:before="0" w:after="120"/>
        <w:ind w:left="709" w:hanging="709"/>
        <w:rPr>
          <w:rFonts w:ascii="Calibri" w:hAnsi="Calibri" w:cs="Calibri"/>
          <w:sz w:val="22"/>
          <w:szCs w:val="22"/>
        </w:rPr>
      </w:pPr>
      <w:r>
        <w:rPr>
          <w:rFonts w:cs="Calibri" w:ascii="Calibri" w:hAnsi="Calibri"/>
          <w:sz w:val="22"/>
          <w:szCs w:val="22"/>
        </w:rPr>
        <w:t xml:space="preserve">OBJEDNATEL po dobu realizace DÍLA zajistí účinnou ochranu majetku ZHOTOVITELE a třetích osob před odcizením nebo poškozením. </w:t>
      </w:r>
    </w:p>
    <w:p>
      <w:pPr>
        <w:pStyle w:val="Tlotextu"/>
        <w:numPr>
          <w:ilvl w:val="1"/>
          <w:numId w:val="12"/>
        </w:numPr>
        <w:tabs>
          <w:tab w:val="clear" w:pos="708"/>
        </w:tabs>
        <w:spacing w:before="0" w:after="120"/>
        <w:ind w:left="709" w:hanging="709"/>
        <w:rPr>
          <w:rFonts w:ascii="Calibri" w:hAnsi="Calibri" w:cs="Calibri"/>
          <w:sz w:val="22"/>
          <w:szCs w:val="22"/>
        </w:rPr>
      </w:pPr>
      <w:r>
        <w:rPr>
          <w:rFonts w:cs="Calibri" w:ascii="Calibri" w:hAnsi="Calibri"/>
          <w:sz w:val="22"/>
          <w:szCs w:val="22"/>
        </w:rPr>
        <w:t xml:space="preserve">ZHOTOVITEL zajistí dodržování předpisů protipožární ochrany při práci. V případě potřeby zajistí požární a požárně-asistenční hlídky a následný požární dozor včetně hasební techniky. </w:t>
      </w:r>
    </w:p>
    <w:p>
      <w:pPr>
        <w:pStyle w:val="Tlotextu"/>
        <w:numPr>
          <w:ilvl w:val="1"/>
          <w:numId w:val="12"/>
        </w:numPr>
        <w:tabs>
          <w:tab w:val="clear" w:pos="708"/>
        </w:tabs>
        <w:spacing w:before="0" w:after="120"/>
        <w:ind w:left="709" w:hanging="709"/>
        <w:rPr>
          <w:rFonts w:ascii="Calibri" w:hAnsi="Calibri" w:cs="Calibri"/>
          <w:sz w:val="22"/>
          <w:szCs w:val="22"/>
        </w:rPr>
      </w:pPr>
      <w:r>
        <w:rPr>
          <w:rFonts w:cs="Calibri" w:ascii="Calibri" w:hAnsi="Calibri"/>
          <w:sz w:val="22"/>
          <w:szCs w:val="22"/>
        </w:rPr>
        <w:t xml:space="preserve">Požívání alkoholických nápojů a jiných omamných, psychotropních nebo návykových látek v místě plnění SMLOUVY, donášení těchto látek do místa plnění SMLOUVY, jakož i vstup do místa plnění SMLOUVY pod vlivem těchto látek je přísně zakázáno. </w:t>
      </w:r>
      <w:r>
        <w:rPr>
          <w:rFonts w:cs="Calibri" w:ascii="Calibri" w:hAnsi="Calibri"/>
          <w:caps/>
          <w:sz w:val="22"/>
          <w:szCs w:val="22"/>
        </w:rPr>
        <w:t>Zhotovitel</w:t>
      </w:r>
      <w:r>
        <w:rPr>
          <w:rFonts w:cs="Calibri" w:ascii="Calibri" w:hAnsi="Calibri"/>
          <w:sz w:val="22"/>
          <w:szCs w:val="22"/>
        </w:rPr>
        <w:t xml:space="preserve"> je povinen zajistit dodržování tohoto zákazu co se týká pracovníků </w:t>
      </w:r>
      <w:r>
        <w:rPr>
          <w:rFonts w:cs="Calibri" w:ascii="Calibri" w:hAnsi="Calibri"/>
          <w:caps/>
          <w:sz w:val="22"/>
          <w:szCs w:val="22"/>
        </w:rPr>
        <w:t>Zhotovitele</w:t>
      </w:r>
      <w:r>
        <w:rPr>
          <w:rFonts w:cs="Calibri" w:ascii="Calibri" w:hAnsi="Calibri"/>
          <w:sz w:val="22"/>
          <w:szCs w:val="22"/>
        </w:rPr>
        <w:t xml:space="preserve">, poddodavatelů </w:t>
      </w:r>
      <w:r>
        <w:rPr>
          <w:rFonts w:cs="Calibri" w:ascii="Calibri" w:hAnsi="Calibri"/>
          <w:caps/>
          <w:sz w:val="22"/>
          <w:szCs w:val="22"/>
        </w:rPr>
        <w:t>Zhotovitele</w:t>
      </w:r>
      <w:r>
        <w:rPr>
          <w:rFonts w:cs="Calibri" w:ascii="Calibri" w:hAnsi="Calibri"/>
          <w:sz w:val="22"/>
          <w:szCs w:val="22"/>
        </w:rPr>
        <w:t xml:space="preserve">, pracovníků poddodavatelů </w:t>
      </w:r>
      <w:r>
        <w:rPr>
          <w:rFonts w:cs="Calibri" w:ascii="Calibri" w:hAnsi="Calibri"/>
          <w:caps/>
          <w:sz w:val="22"/>
          <w:szCs w:val="22"/>
        </w:rPr>
        <w:t>Zhotovitele</w:t>
      </w:r>
      <w:r>
        <w:rPr>
          <w:rFonts w:cs="Calibri" w:ascii="Calibri" w:hAnsi="Calibri"/>
          <w:sz w:val="22"/>
          <w:szCs w:val="22"/>
        </w:rPr>
        <w:t xml:space="preserve"> a všech osob, kterým </w:t>
      </w:r>
      <w:r>
        <w:rPr>
          <w:rFonts w:cs="Calibri" w:ascii="Calibri" w:hAnsi="Calibri"/>
          <w:caps/>
          <w:sz w:val="22"/>
          <w:szCs w:val="22"/>
        </w:rPr>
        <w:t xml:space="preserve">Zhotovitel </w:t>
      </w:r>
      <w:r>
        <w:rPr>
          <w:rFonts w:cs="Calibri" w:ascii="Calibri" w:hAnsi="Calibri"/>
          <w:sz w:val="22"/>
          <w:szCs w:val="22"/>
        </w:rPr>
        <w:t xml:space="preserve">umožní pohyb v místě provádění díla; </w:t>
      </w:r>
      <w:r>
        <w:rPr>
          <w:rFonts w:cs="Calibri" w:ascii="Calibri" w:hAnsi="Calibri"/>
          <w:caps/>
          <w:sz w:val="22"/>
          <w:szCs w:val="22"/>
        </w:rPr>
        <w:t>Objednatel</w:t>
      </w:r>
      <w:r>
        <w:rPr>
          <w:rFonts w:cs="Calibri" w:ascii="Calibri" w:hAnsi="Calibri"/>
          <w:sz w:val="22"/>
          <w:szCs w:val="22"/>
        </w:rPr>
        <w:t xml:space="preserve"> je oprávněn dodržování zákazu kontrolovat, </w:t>
      </w:r>
      <w:r>
        <w:rPr>
          <w:rFonts w:cs="Calibri" w:ascii="Calibri" w:hAnsi="Calibri"/>
          <w:caps/>
          <w:sz w:val="22"/>
          <w:szCs w:val="22"/>
        </w:rPr>
        <w:t xml:space="preserve">Zhotovitel </w:t>
      </w:r>
      <w:r>
        <w:rPr>
          <w:rFonts w:cs="Calibri" w:ascii="Calibri" w:hAnsi="Calibri"/>
          <w:sz w:val="22"/>
          <w:szCs w:val="22"/>
        </w:rPr>
        <w:t xml:space="preserve">je povinen provedení takové kontroly </w:t>
      </w:r>
      <w:r>
        <w:rPr>
          <w:rFonts w:cs="Calibri" w:ascii="Calibri" w:hAnsi="Calibri"/>
          <w:caps/>
          <w:sz w:val="22"/>
          <w:szCs w:val="22"/>
        </w:rPr>
        <w:t xml:space="preserve">Objednateli </w:t>
      </w:r>
      <w:r>
        <w:rPr>
          <w:rFonts w:cs="Calibri" w:ascii="Calibri" w:hAnsi="Calibri"/>
          <w:sz w:val="22"/>
          <w:szCs w:val="22"/>
        </w:rPr>
        <w:t>bezpodmínečně umožnit a tuto strpět.</w:t>
      </w:r>
    </w:p>
    <w:p>
      <w:pPr>
        <w:pStyle w:val="Tlotextu"/>
        <w:rPr>
          <w:rFonts w:ascii="Calibri" w:hAnsi="Calibri" w:cs="Calibri"/>
          <w:sz w:val="22"/>
          <w:szCs w:val="22"/>
        </w:rPr>
      </w:pPr>
      <w:r>
        <w:rPr>
          <w:rFonts w:cs="Calibri" w:ascii="Calibri" w:hAnsi="Calibri"/>
          <w:sz w:val="22"/>
          <w:szCs w:val="22"/>
        </w:rPr>
      </w:r>
    </w:p>
    <w:p>
      <w:pPr>
        <w:pStyle w:val="Nadpis1"/>
        <w:numPr>
          <w:ilvl w:val="0"/>
          <w:numId w:val="12"/>
        </w:numPr>
        <w:tabs>
          <w:tab w:val="clear" w:pos="708"/>
        </w:tabs>
        <w:spacing w:before="0" w:after="120"/>
        <w:ind w:left="0" w:hanging="0"/>
        <w:rPr>
          <w:rFonts w:ascii="Calibri" w:hAnsi="Calibri" w:cs="Calibri"/>
          <w:sz w:val="22"/>
          <w:szCs w:val="22"/>
        </w:rPr>
      </w:pPr>
      <w:bookmarkStart w:id="17" w:name="_Toc199505188"/>
      <w:r>
        <w:rPr>
          <w:rFonts w:cs="Calibri" w:ascii="Calibri" w:hAnsi="Calibri"/>
          <w:sz w:val="22"/>
          <w:szCs w:val="22"/>
        </w:rPr>
        <w:t>STAVEBNÍ (MONTÁŽNÍ) DENÍK</w:t>
      </w:r>
      <w:bookmarkEnd w:id="17"/>
    </w:p>
    <w:p>
      <w:pPr>
        <w:pStyle w:val="Tlotextu"/>
        <w:numPr>
          <w:ilvl w:val="1"/>
          <w:numId w:val="12"/>
        </w:numPr>
        <w:tabs>
          <w:tab w:val="clear" w:pos="708"/>
        </w:tabs>
        <w:spacing w:before="0" w:after="120"/>
        <w:ind w:left="709" w:hanging="709"/>
        <w:rPr>
          <w:rFonts w:ascii="Calibri" w:hAnsi="Calibri" w:cs="Calibri"/>
          <w:sz w:val="22"/>
          <w:szCs w:val="22"/>
        </w:rPr>
      </w:pPr>
      <w:r>
        <w:rPr>
          <w:rFonts w:cs="Calibri" w:ascii="Calibri" w:hAnsi="Calibri"/>
          <w:sz w:val="22"/>
          <w:szCs w:val="22"/>
        </w:rPr>
        <w:t xml:space="preserve">Stavební (montážní) deník vede ode dne převzetí staveniště ZHOTOVITEL. Do deníku zapisuje skutečnosti rozhodné pro plnění SMLOUVY, zejména údaje o časovém postupu prací a jejich kvalitě, popř. vadách, odchylkách od projektové dokumentace. Během doby, po kterou se na stavbě pracuje, musí být deník přístupný oprávněným osobám OBJEDNATELE. Stránky deníku budou číslovány a nesmí být z deníku vytrženy nebo v něm volně vloženy. </w:t>
      </w:r>
    </w:p>
    <w:p>
      <w:pPr>
        <w:pStyle w:val="Tlotextu"/>
        <w:numPr>
          <w:ilvl w:val="1"/>
          <w:numId w:val="12"/>
        </w:numPr>
        <w:tabs>
          <w:tab w:val="clear" w:pos="708"/>
        </w:tabs>
        <w:spacing w:before="0" w:after="120"/>
        <w:ind w:left="709" w:hanging="709"/>
        <w:rPr>
          <w:rFonts w:ascii="Calibri" w:hAnsi="Calibri" w:cs="Calibri"/>
          <w:sz w:val="22"/>
          <w:szCs w:val="22"/>
        </w:rPr>
      </w:pPr>
      <w:r>
        <w:rPr>
          <w:rFonts w:cs="Calibri" w:ascii="Calibri" w:hAnsi="Calibri"/>
          <w:sz w:val="22"/>
          <w:szCs w:val="22"/>
        </w:rPr>
        <w:t xml:space="preserve">Deník bude ZHOTOVITELEM na vyžádání předkládán OBJEDNATELI ke kontrole a záznamům. </w:t>
      </w:r>
    </w:p>
    <w:p>
      <w:pPr>
        <w:pStyle w:val="Tlotextu"/>
        <w:numPr>
          <w:ilvl w:val="1"/>
          <w:numId w:val="12"/>
        </w:numPr>
        <w:tabs>
          <w:tab w:val="clear" w:pos="708"/>
        </w:tabs>
        <w:ind w:left="709" w:hanging="709"/>
        <w:rPr>
          <w:rFonts w:ascii="Calibri" w:hAnsi="Calibri" w:cs="Calibri"/>
          <w:sz w:val="22"/>
          <w:szCs w:val="22"/>
        </w:rPr>
      </w:pPr>
      <w:r>
        <w:rPr>
          <w:rFonts w:cs="Calibri" w:ascii="Calibri" w:hAnsi="Calibri"/>
          <w:sz w:val="22"/>
          <w:szCs w:val="22"/>
        </w:rPr>
        <w:t xml:space="preserve">Pokud má SMLUVNÍ STRANA výhrady k obsahu zápisu v deníku, připojí své stanovisko k tomuto zápisu nejpozději do pěti pracovních dnů ode dne, kdy protistrana učinila zápis v deníku. </w:t>
      </w:r>
    </w:p>
    <w:p>
      <w:pPr>
        <w:pStyle w:val="Tlotextu"/>
        <w:ind w:left="709" w:hanging="0"/>
        <w:rPr>
          <w:rFonts w:ascii="Calibri" w:hAnsi="Calibri" w:cs="Calibri"/>
          <w:sz w:val="22"/>
          <w:szCs w:val="22"/>
        </w:rPr>
      </w:pPr>
      <w:r>
        <w:rPr>
          <w:rFonts w:cs="Calibri" w:ascii="Calibri" w:hAnsi="Calibri"/>
          <w:sz w:val="22"/>
          <w:szCs w:val="22"/>
        </w:rPr>
      </w:r>
    </w:p>
    <w:p>
      <w:pPr>
        <w:pStyle w:val="Tlotextu"/>
        <w:rPr>
          <w:rFonts w:ascii="Calibri" w:hAnsi="Calibri" w:cs="Calibri"/>
          <w:sz w:val="22"/>
          <w:szCs w:val="22"/>
        </w:rPr>
      </w:pPr>
      <w:r>
        <w:rPr>
          <w:rFonts w:cs="Calibri" w:ascii="Calibri" w:hAnsi="Calibri"/>
          <w:sz w:val="22"/>
          <w:szCs w:val="22"/>
        </w:rPr>
      </w:r>
    </w:p>
    <w:p>
      <w:pPr>
        <w:pStyle w:val="Nadpis1"/>
        <w:numPr>
          <w:ilvl w:val="0"/>
          <w:numId w:val="12"/>
        </w:numPr>
        <w:tabs>
          <w:tab w:val="clear" w:pos="708"/>
        </w:tabs>
        <w:spacing w:before="0" w:after="120"/>
        <w:ind w:left="0" w:hanging="0"/>
        <w:rPr>
          <w:rFonts w:ascii="Calibri" w:hAnsi="Calibri" w:cs="Calibri"/>
          <w:sz w:val="22"/>
          <w:szCs w:val="22"/>
        </w:rPr>
      </w:pPr>
      <w:bookmarkStart w:id="18" w:name="_Toc199505189"/>
      <w:r>
        <w:rPr>
          <w:rFonts w:cs="Calibri" w:ascii="Calibri" w:hAnsi="Calibri"/>
          <w:sz w:val="22"/>
          <w:szCs w:val="22"/>
        </w:rPr>
        <w:t>BEZPEČNOST A OCHRANA ZDRAVÍ</w:t>
      </w:r>
      <w:bookmarkEnd w:id="18"/>
    </w:p>
    <w:p>
      <w:pPr>
        <w:pStyle w:val="Tlotextu"/>
        <w:numPr>
          <w:ilvl w:val="1"/>
          <w:numId w:val="12"/>
        </w:numPr>
        <w:tabs>
          <w:tab w:val="clear" w:pos="708"/>
        </w:tabs>
        <w:spacing w:before="0" w:after="120"/>
        <w:ind w:left="709" w:hanging="709"/>
        <w:rPr>
          <w:rFonts w:ascii="Calibri" w:hAnsi="Calibri" w:cs="Calibri"/>
          <w:sz w:val="22"/>
          <w:szCs w:val="22"/>
        </w:rPr>
      </w:pPr>
      <w:r>
        <w:rPr>
          <w:rFonts w:cs="Calibri" w:ascii="Calibri" w:hAnsi="Calibri"/>
          <w:caps/>
          <w:sz w:val="22"/>
          <w:szCs w:val="22"/>
        </w:rPr>
        <w:t>Zhotovitel</w:t>
      </w:r>
      <w:r>
        <w:rPr>
          <w:rFonts w:cs="Calibri" w:ascii="Calibri" w:hAnsi="Calibri"/>
          <w:sz w:val="22"/>
          <w:szCs w:val="22"/>
        </w:rPr>
        <w:t xml:space="preserve"> bude výlučně zodpovědný za bezpečnost práce při provádění </w:t>
      </w:r>
      <w:r>
        <w:rPr>
          <w:rFonts w:cs="Calibri" w:ascii="Calibri" w:hAnsi="Calibri"/>
          <w:caps/>
          <w:sz w:val="22"/>
          <w:szCs w:val="22"/>
        </w:rPr>
        <w:t>díla</w:t>
      </w:r>
      <w:r>
        <w:rPr>
          <w:rFonts w:cs="Calibri" w:ascii="Calibri" w:hAnsi="Calibri"/>
          <w:sz w:val="22"/>
          <w:szCs w:val="22"/>
        </w:rPr>
        <w:t xml:space="preserve"> podle zákona č. 309/2006 Sb., 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 ve znění pozdějších předpisů a nařízení vlády č. 591/2006 Sb., o bližších minimálních požadavcích na </w:t>
      </w:r>
      <w:r>
        <w:rPr/>
        <w:t>bezpečnost a ochranu zdraví při práci na staveništích, ve znění pozdějších předpisů.</w:t>
      </w:r>
    </w:p>
    <w:p>
      <w:pPr>
        <w:pStyle w:val="Tlotextu"/>
        <w:numPr>
          <w:ilvl w:val="1"/>
          <w:numId w:val="12"/>
        </w:numPr>
        <w:tabs>
          <w:tab w:val="clear" w:pos="708"/>
        </w:tabs>
        <w:ind w:left="709" w:hanging="709"/>
        <w:rPr>
          <w:rFonts w:ascii="Calibri" w:hAnsi="Calibri" w:cs="Calibri"/>
          <w:sz w:val="22"/>
          <w:szCs w:val="22"/>
        </w:rPr>
      </w:pPr>
      <w:r>
        <w:rPr>
          <w:rFonts w:cs="Calibri" w:ascii="Calibri" w:hAnsi="Calibri"/>
          <w:sz w:val="22"/>
          <w:szCs w:val="22"/>
        </w:rPr>
        <w:t xml:space="preserve">ZHOTOVITEL se zavazuje, že jeho činnost nenaruší bezpečnost provozu jakýchkoli objektů nebo subjektů. </w:t>
      </w:r>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 xml:space="preserve">ZHOTOVITEL zajistí u svých pracovníků používání osobních ochranných pracovních prostředků a jejich viditelné označení. </w:t>
      </w:r>
    </w:p>
    <w:p>
      <w:pPr>
        <w:pStyle w:val="Tlotextu"/>
        <w:numPr>
          <w:ilvl w:val="1"/>
          <w:numId w:val="12"/>
        </w:numPr>
        <w:tabs>
          <w:tab w:val="clear" w:pos="708"/>
        </w:tabs>
        <w:spacing w:before="0" w:after="120"/>
        <w:ind w:left="709" w:hanging="709"/>
        <w:rPr>
          <w:rFonts w:ascii="Calibri" w:hAnsi="Calibri" w:cs="Calibri"/>
          <w:sz w:val="22"/>
          <w:szCs w:val="22"/>
        </w:rPr>
      </w:pPr>
      <w:r>
        <w:rPr>
          <w:rFonts w:cs="Calibri" w:ascii="Calibri" w:hAnsi="Calibri"/>
          <w:sz w:val="22"/>
          <w:szCs w:val="22"/>
        </w:rPr>
        <w:t xml:space="preserve">ZHOTOVITEL zajistí prokazatelným způsobem instruktáž u všech svých pracovníků, jakož i pracovníků svých subdodavatelů, z předpisů bezpečnosti práce, požární ochrany a místních provozních předpisů. </w:t>
      </w:r>
    </w:p>
    <w:p>
      <w:pPr>
        <w:pStyle w:val="Tlotextu"/>
        <w:rPr>
          <w:rFonts w:ascii="Calibri" w:hAnsi="Calibri" w:cs="Calibri"/>
          <w:sz w:val="22"/>
          <w:szCs w:val="22"/>
        </w:rPr>
      </w:pPr>
      <w:r>
        <w:rPr>
          <w:rFonts w:cs="Calibri" w:ascii="Calibri" w:hAnsi="Calibri"/>
          <w:sz w:val="22"/>
          <w:szCs w:val="22"/>
        </w:rPr>
      </w:r>
    </w:p>
    <w:p>
      <w:pPr>
        <w:pStyle w:val="Nadpis1"/>
        <w:numPr>
          <w:ilvl w:val="0"/>
          <w:numId w:val="12"/>
        </w:numPr>
        <w:tabs>
          <w:tab w:val="clear" w:pos="708"/>
        </w:tabs>
        <w:spacing w:before="0" w:after="120"/>
        <w:ind w:left="0" w:hanging="0"/>
        <w:rPr>
          <w:rFonts w:ascii="Calibri" w:hAnsi="Calibri" w:cs="Calibri"/>
          <w:sz w:val="22"/>
          <w:szCs w:val="22"/>
        </w:rPr>
      </w:pPr>
      <w:bookmarkStart w:id="19" w:name="_Toc199505190"/>
      <w:r>
        <w:rPr>
          <w:rFonts w:cs="Calibri" w:ascii="Calibri" w:hAnsi="Calibri"/>
          <w:sz w:val="22"/>
          <w:szCs w:val="22"/>
        </w:rPr>
        <w:t>KOMUNIKACE SMLUVNÍCH STRAN</w:t>
      </w:r>
      <w:bookmarkEnd w:id="19"/>
    </w:p>
    <w:p>
      <w:pPr>
        <w:pStyle w:val="Tlotextu"/>
        <w:numPr>
          <w:ilvl w:val="1"/>
          <w:numId w:val="12"/>
        </w:numPr>
        <w:tabs>
          <w:tab w:val="clear" w:pos="708"/>
        </w:tabs>
        <w:ind w:left="709" w:hanging="709"/>
        <w:rPr>
          <w:rFonts w:ascii="Calibri" w:hAnsi="Calibri" w:cs="Calibri"/>
          <w:sz w:val="22"/>
          <w:szCs w:val="22"/>
        </w:rPr>
      </w:pPr>
      <w:r>
        <w:rPr>
          <w:rFonts w:cs="Calibri" w:ascii="Calibri" w:hAnsi="Calibri"/>
          <w:sz w:val="22"/>
          <w:szCs w:val="22"/>
        </w:rPr>
        <w:t xml:space="preserve">Korespondence a dokumentace vztahující se k DÍLU bude v českém jazyce. </w:t>
      </w:r>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 xml:space="preserve">Veškeré nároky SMLUVNÍCH STRAN, které mají vliv na platnost SMLOUVY nebo její části, nároky s finančním dopadem (vyjma reklamací), musí být uplatněny v písemné podobě datovou schránkou, doporučenou zásilkou nebo osobním předáním. </w:t>
      </w:r>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 xml:space="preserve">Sdělení (a jiné dokumenty): </w:t>
      </w:r>
    </w:p>
    <w:p>
      <w:pPr>
        <w:pStyle w:val="Tlotextu"/>
        <w:numPr>
          <w:ilvl w:val="0"/>
          <w:numId w:val="7"/>
        </w:numPr>
        <w:tabs>
          <w:tab w:val="clear" w:pos="708"/>
        </w:tabs>
        <w:ind w:left="1134" w:hanging="357"/>
        <w:rPr>
          <w:rFonts w:ascii="Calibri" w:hAnsi="Calibri" w:cs="Calibri"/>
          <w:sz w:val="22"/>
          <w:szCs w:val="22"/>
        </w:rPr>
      </w:pPr>
      <w:r>
        <w:rPr>
          <w:rFonts w:cs="Calibri" w:ascii="Calibri" w:hAnsi="Calibri"/>
          <w:sz w:val="22"/>
          <w:szCs w:val="22"/>
        </w:rPr>
        <w:t>zaslané e-mailem se považuje za doručené dnem odeslání e-mailu,</w:t>
      </w:r>
    </w:p>
    <w:p>
      <w:pPr>
        <w:pStyle w:val="Tlotextu"/>
        <w:numPr>
          <w:ilvl w:val="0"/>
          <w:numId w:val="7"/>
        </w:numPr>
        <w:tabs>
          <w:tab w:val="clear" w:pos="708"/>
        </w:tabs>
        <w:ind w:left="1134" w:hanging="357"/>
        <w:rPr>
          <w:rFonts w:ascii="Calibri" w:hAnsi="Calibri" w:cs="Calibri"/>
          <w:sz w:val="22"/>
          <w:szCs w:val="22"/>
        </w:rPr>
      </w:pPr>
      <w:r>
        <w:rPr>
          <w:rFonts w:cs="Calibri" w:ascii="Calibri" w:hAnsi="Calibri"/>
          <w:sz w:val="22"/>
          <w:szCs w:val="22"/>
        </w:rPr>
        <w:t>zaslané doporučenou poštou bude považováno za doručené tři pracovní dny po jeho odeslání a prokázání skutečnosti, že obálka se zprávou byla správně adresována, známkována a postoupena poště pro poštovní přepravu,</w:t>
      </w:r>
    </w:p>
    <w:p>
      <w:pPr>
        <w:pStyle w:val="Tlotextu"/>
        <w:numPr>
          <w:ilvl w:val="0"/>
          <w:numId w:val="7"/>
        </w:numPr>
        <w:tabs>
          <w:tab w:val="clear" w:pos="708"/>
        </w:tabs>
        <w:ind w:left="1134" w:hanging="357"/>
        <w:rPr>
          <w:rFonts w:ascii="Calibri" w:hAnsi="Calibri" w:cs="Calibri"/>
          <w:sz w:val="22"/>
          <w:szCs w:val="22"/>
        </w:rPr>
      </w:pPr>
      <w:r>
        <w:rPr>
          <w:rFonts w:cs="Calibri" w:ascii="Calibri" w:hAnsi="Calibri"/>
          <w:sz w:val="22"/>
          <w:szCs w:val="22"/>
        </w:rPr>
        <w:t xml:space="preserve">předané osobně bude považováno za předané dnem jeho potvrzeného převzetí oprávněnou osobou druhé strany. </w:t>
      </w:r>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Reklamace budou uplatňovány v souladu s odst. 13.3. SMLOUVY.</w:t>
      </w:r>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 xml:space="preserve">SMLUVNÍ STRANY jsou povinny bezodkladně oznámit druhé straně písemně změnu své adresy čísla telefonu nebo e-mailu pro příjem takových zpráv. </w:t>
      </w:r>
    </w:p>
    <w:p>
      <w:pPr>
        <w:pStyle w:val="Tlotextu"/>
        <w:spacing w:before="120" w:after="0"/>
        <w:rPr>
          <w:rFonts w:ascii="Calibri" w:hAnsi="Calibri" w:cs="Calibri"/>
          <w:sz w:val="22"/>
          <w:szCs w:val="22"/>
        </w:rPr>
      </w:pPr>
      <w:r>
        <w:rPr>
          <w:rFonts w:cs="Calibri" w:ascii="Calibri" w:hAnsi="Calibri"/>
          <w:sz w:val="22"/>
          <w:szCs w:val="22"/>
        </w:rPr>
      </w:r>
    </w:p>
    <w:p>
      <w:pPr>
        <w:pStyle w:val="Nadpis1"/>
        <w:numPr>
          <w:ilvl w:val="0"/>
          <w:numId w:val="12"/>
        </w:numPr>
        <w:tabs>
          <w:tab w:val="clear" w:pos="708"/>
        </w:tabs>
        <w:spacing w:before="0" w:after="120"/>
        <w:ind w:left="0" w:hanging="0"/>
        <w:rPr>
          <w:rFonts w:ascii="Calibri" w:hAnsi="Calibri" w:cs="Calibri"/>
          <w:sz w:val="22"/>
          <w:szCs w:val="22"/>
        </w:rPr>
      </w:pPr>
      <w:bookmarkStart w:id="20" w:name="_Toc199505191"/>
      <w:r>
        <w:rPr>
          <w:rFonts w:cs="Calibri" w:ascii="Calibri" w:hAnsi="Calibri"/>
          <w:sz w:val="22"/>
          <w:szCs w:val="22"/>
        </w:rPr>
        <w:t>UTAJENÍ INFORMACÍ</w:t>
      </w:r>
      <w:bookmarkEnd w:id="20"/>
    </w:p>
    <w:p>
      <w:pPr>
        <w:pStyle w:val="Tlotextu"/>
        <w:numPr>
          <w:ilvl w:val="1"/>
          <w:numId w:val="12"/>
        </w:numPr>
        <w:tabs>
          <w:tab w:val="clear" w:pos="708"/>
        </w:tabs>
        <w:ind w:left="709" w:hanging="709"/>
        <w:rPr>
          <w:rFonts w:ascii="Calibri" w:hAnsi="Calibri" w:cs="Calibri"/>
          <w:sz w:val="22"/>
          <w:szCs w:val="22"/>
        </w:rPr>
      </w:pPr>
      <w:r>
        <w:rPr>
          <w:rFonts w:cs="Calibri" w:ascii="Calibri" w:hAnsi="Calibri"/>
          <w:sz w:val="22"/>
          <w:szCs w:val="22"/>
        </w:rPr>
        <w:t>ZHOTOVITEL se zavazuje, že veškeré obchodní a technické informace včetně specifikací, plánů, výkresů apod., jakož i jiné informace a materiály, které mu OBJEDNATEL svěřil a označil jako důvěrné nebo které ZHOTOVITEL o OBJEDNATELI v průběhu plnění SMLOUVY získá, bude udržovat v tajnosti, nevyužije je ke svému finančnímu či jinému prospěchu ani ve prospěch nebo potřeby třetí osoby, nezpřístupní je třetím stranám bez předchozího písemného souhlasu OBJEDNATELE a nepoužije tyto informace a materiály k jiným účelům než k plnění SMLOUVY.</w:t>
      </w:r>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 xml:space="preserve">Povinnost utajení se vztahuje i na třetí strany, kterým informace uvedené v článku 19.1. SMLOUVY poskytl ZHOTOVITEL se souhlasem OBJEDNATELE. ZHOTOVITEL odpovídá za to, že takovéto osoby budou zavázány k této povinnosti utajení minimálně ve stejném rozsahu, jako ZHOTOVITEL sám. </w:t>
      </w:r>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 xml:space="preserve">OBJEDNATEL bude udržovat v tajnosti a nesdělí kterékoliv třetí straně informace nebo údaje označené ZHOTOVITELEM jako důvěrné s výjimkou použití takových informací nebo údajů pro účely stanovené touto SMLOUVOU, zejména pro výkon dozoru OBJEDNATELE, zaškolení a přípravy provozního a servisního personálu OBJEDNATELE, a to i v případě jejich zajišťování třetí stranou. </w:t>
      </w:r>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OBJEDNATEL je oprávněn bez souhlasu ZHOTOVITELE sdělit v nezbytném rozsahu informace označené ZHOTOVITELEM za důvěrné, které budou vyžadovány státními orgány, úřady a institucemi včetně finančních nebo jinými úřady zabývajícími se například veřejnoprávním posuzováním DÍLA. O výzvě je neprodleně povinen spravit ZHOTOVITELE.</w:t>
      </w:r>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 xml:space="preserve">Povinnost ochrany důvěrných informací potrvá po dobu určenou stranou, která takové informace za důvěrné označila. Pokud tato strana lhůtu neurčila, zaniká povinnost ochrany důvěrných informací automaticky po uplynutí pěti let od podpisu SMLOUVY. </w:t>
      </w:r>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Dále uvedené informace jsou vyloučeny z povinnosti utajování důvěrných informací:</w:t>
      </w:r>
    </w:p>
    <w:p>
      <w:pPr>
        <w:pStyle w:val="Tlotextu"/>
        <w:numPr>
          <w:ilvl w:val="0"/>
          <w:numId w:val="13"/>
        </w:numPr>
        <w:tabs>
          <w:tab w:val="clear" w:pos="708"/>
        </w:tabs>
        <w:spacing w:before="60" w:after="0"/>
        <w:ind w:left="1134" w:hanging="425"/>
        <w:rPr>
          <w:rFonts w:ascii="Calibri" w:hAnsi="Calibri" w:cs="Calibri"/>
          <w:sz w:val="22"/>
          <w:szCs w:val="22"/>
        </w:rPr>
      </w:pPr>
      <w:r>
        <w:rPr>
          <w:rFonts w:cs="Calibri" w:ascii="Calibri" w:hAnsi="Calibri"/>
          <w:sz w:val="22"/>
          <w:szCs w:val="22"/>
        </w:rPr>
        <w:t xml:space="preserve">Informace, které jsou nebo se již staly veřejně známými bez zavinění přijímací strany, </w:t>
      </w:r>
    </w:p>
    <w:p>
      <w:pPr>
        <w:pStyle w:val="Tlotextu"/>
        <w:numPr>
          <w:ilvl w:val="0"/>
          <w:numId w:val="13"/>
        </w:numPr>
        <w:tabs>
          <w:tab w:val="clear" w:pos="708"/>
        </w:tabs>
        <w:ind w:left="1134" w:hanging="425"/>
        <w:rPr>
          <w:rFonts w:ascii="Calibri" w:hAnsi="Calibri" w:cs="Calibri"/>
          <w:sz w:val="22"/>
          <w:szCs w:val="22"/>
        </w:rPr>
      </w:pPr>
      <w:r>
        <w:rPr>
          <w:rFonts w:cs="Calibri" w:ascii="Calibri" w:hAnsi="Calibri"/>
          <w:sz w:val="22"/>
          <w:szCs w:val="22"/>
        </w:rPr>
        <w:t xml:space="preserve">Informace, které již byly v držení jedné strany před přijetím od druhé SMLUVNÍ STRANY, </w:t>
      </w:r>
    </w:p>
    <w:p>
      <w:pPr>
        <w:pStyle w:val="Tlotextu"/>
        <w:numPr>
          <w:ilvl w:val="0"/>
          <w:numId w:val="13"/>
        </w:numPr>
        <w:tabs>
          <w:tab w:val="clear" w:pos="708"/>
        </w:tabs>
        <w:ind w:left="1134" w:hanging="425"/>
        <w:rPr>
          <w:rFonts w:ascii="Calibri" w:hAnsi="Calibri" w:cs="Calibri"/>
          <w:sz w:val="22"/>
          <w:szCs w:val="22"/>
        </w:rPr>
      </w:pPr>
      <w:r>
        <w:rPr>
          <w:rFonts w:cs="Calibri" w:ascii="Calibri" w:hAnsi="Calibri"/>
          <w:sz w:val="22"/>
          <w:szCs w:val="22"/>
        </w:rPr>
        <w:t>Informace, které přijímací strana legálně obdržela od třetí strany.</w:t>
      </w:r>
    </w:p>
    <w:p>
      <w:pPr>
        <w:pStyle w:val="Tlotextu"/>
        <w:rPr>
          <w:rFonts w:ascii="Calibri" w:hAnsi="Calibri" w:cs="Calibri"/>
          <w:sz w:val="22"/>
          <w:szCs w:val="22"/>
        </w:rPr>
      </w:pPr>
      <w:r>
        <w:rPr>
          <w:rFonts w:cs="Calibri" w:ascii="Calibri" w:hAnsi="Calibri"/>
          <w:sz w:val="22"/>
          <w:szCs w:val="22"/>
        </w:rPr>
      </w:r>
    </w:p>
    <w:p>
      <w:pPr>
        <w:pStyle w:val="Tlotextu"/>
        <w:ind w:left="360" w:hanging="0"/>
        <w:rPr>
          <w:rFonts w:ascii="Calibri" w:hAnsi="Calibri" w:cs="Calibri"/>
          <w:sz w:val="22"/>
          <w:szCs w:val="22"/>
        </w:rPr>
      </w:pPr>
      <w:r>
        <w:rPr>
          <w:rFonts w:cs="Calibri" w:ascii="Calibri" w:hAnsi="Calibri"/>
          <w:sz w:val="22"/>
          <w:szCs w:val="22"/>
        </w:rPr>
      </w:r>
    </w:p>
    <w:p>
      <w:pPr>
        <w:pStyle w:val="Nadpis1"/>
        <w:numPr>
          <w:ilvl w:val="0"/>
          <w:numId w:val="12"/>
        </w:numPr>
        <w:tabs>
          <w:tab w:val="clear" w:pos="708"/>
        </w:tabs>
        <w:spacing w:before="0" w:after="120"/>
        <w:ind w:left="0" w:hanging="0"/>
        <w:rPr>
          <w:rFonts w:ascii="Calibri" w:hAnsi="Calibri" w:cs="Calibri"/>
          <w:sz w:val="22"/>
          <w:szCs w:val="22"/>
        </w:rPr>
      </w:pPr>
      <w:bookmarkStart w:id="21" w:name="_Toc199505192"/>
      <w:r>
        <w:rPr>
          <w:rFonts w:cs="Calibri" w:ascii="Calibri" w:hAnsi="Calibri"/>
          <w:sz w:val="22"/>
          <w:szCs w:val="22"/>
        </w:rPr>
        <w:t>VYŠŠÍ MOC</w:t>
      </w:r>
      <w:bookmarkEnd w:id="21"/>
    </w:p>
    <w:p>
      <w:pPr>
        <w:pStyle w:val="Tlotextu"/>
        <w:numPr>
          <w:ilvl w:val="1"/>
          <w:numId w:val="12"/>
        </w:numPr>
        <w:tabs>
          <w:tab w:val="clear" w:pos="708"/>
        </w:tabs>
        <w:ind w:left="709" w:hanging="709"/>
        <w:rPr>
          <w:rFonts w:ascii="Calibri" w:hAnsi="Calibri" w:cs="Calibri"/>
          <w:sz w:val="22"/>
          <w:szCs w:val="22"/>
        </w:rPr>
      </w:pPr>
      <w:r>
        <w:rPr>
          <w:rFonts w:cs="Calibri" w:ascii="Calibri" w:hAnsi="Calibri"/>
          <w:sz w:val="22"/>
          <w:szCs w:val="22"/>
        </w:rPr>
        <w:t xml:space="preserve">Smluvní strany nejsou vystaveny sankcím, náhradě škody nebo odstoupení od SMLOUVY, jestliže jsou v prodlení z důvodu vyšší moci. V případě, že nastanou okolnosti vyšší moci, prodlužují se dotčené termíny o dobu jejího trvání a čtrnáct dní. </w:t>
      </w:r>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 xml:space="preserve">Okolnosti vyšší moci budou považovány například: živelné pohromy, přírodní katastrofy, pandemie, válka, všeobecná mobilizace, občanská válka nebo generální stávka. </w:t>
      </w:r>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Za okolnosti vyšší moci se však nepokládají stávky, na které má SMLUVNÍ STRANA vliv, zpoždění dodávek a veškeré překážky, které vznikly až v době, kdy SMLUVNÍ STRANA byla v prodlení s plněním své povinnosti nebo vznikly z jejich hospodářských poměrů</w:t>
      </w:r>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 xml:space="preserve">Nastane-li situace vyšší moci, uvědomí ZHOTOVITEL neprodleně OBJEDNATELE o takovém stavu, jeho příčině a jeho ukončení. Ta strana, která se dovolává okolností vyšší moci, doloží toto tvrzení potvrzením o výskytu vystaveném příslušnými úřady. ZHOTOVITEL pokračuje v plnění svých závazků podle SMLOUVY a přijme opatření, kterými minimalizuje dopad vyšší mocí na plnění SMLOUVY. </w:t>
      </w:r>
    </w:p>
    <w:p>
      <w:pPr>
        <w:pStyle w:val="Tlotextu"/>
        <w:spacing w:before="120" w:after="0"/>
        <w:ind w:left="709" w:hanging="0"/>
        <w:rPr>
          <w:rFonts w:ascii="Calibri" w:hAnsi="Calibri" w:cs="Calibri"/>
          <w:sz w:val="22"/>
          <w:szCs w:val="22"/>
        </w:rPr>
      </w:pPr>
      <w:r>
        <w:rPr>
          <w:rFonts w:cs="Calibri" w:ascii="Calibri" w:hAnsi="Calibri"/>
          <w:sz w:val="22"/>
          <w:szCs w:val="22"/>
        </w:rPr>
      </w:r>
    </w:p>
    <w:p>
      <w:pPr>
        <w:pStyle w:val="Nadpis1"/>
        <w:numPr>
          <w:ilvl w:val="0"/>
          <w:numId w:val="12"/>
        </w:numPr>
        <w:tabs>
          <w:tab w:val="clear" w:pos="708"/>
        </w:tabs>
        <w:ind w:left="0" w:hanging="0"/>
        <w:rPr>
          <w:rFonts w:ascii="Calibri" w:hAnsi="Calibri" w:cs="Calibri"/>
          <w:sz w:val="22"/>
          <w:szCs w:val="22"/>
        </w:rPr>
      </w:pPr>
      <w:bookmarkStart w:id="22" w:name="_Toc199505193"/>
      <w:r>
        <w:rPr>
          <w:rFonts w:cs="Calibri" w:ascii="Calibri" w:hAnsi="Calibri"/>
          <w:sz w:val="22"/>
          <w:szCs w:val="22"/>
        </w:rPr>
        <w:t>OSTATNÍ UJEDNÁNÍ</w:t>
      </w:r>
      <w:bookmarkEnd w:id="22"/>
    </w:p>
    <w:p>
      <w:pPr>
        <w:pStyle w:val="Tlotextu"/>
        <w:rPr>
          <w:rFonts w:ascii="Calibri" w:hAnsi="Calibri" w:cs="Calibri"/>
          <w:b/>
          <w:b/>
          <w:sz w:val="22"/>
          <w:szCs w:val="22"/>
        </w:rPr>
      </w:pPr>
      <w:r>
        <w:rPr>
          <w:rFonts w:cs="Calibri" w:ascii="Calibri" w:hAnsi="Calibri"/>
          <w:b/>
          <w:sz w:val="22"/>
          <w:szCs w:val="22"/>
        </w:rPr>
      </w:r>
    </w:p>
    <w:p>
      <w:pPr>
        <w:pStyle w:val="Tlotextu"/>
        <w:numPr>
          <w:ilvl w:val="1"/>
          <w:numId w:val="12"/>
        </w:numPr>
        <w:tabs>
          <w:tab w:val="clear" w:pos="708"/>
        </w:tabs>
        <w:ind w:left="709" w:hanging="709"/>
        <w:rPr>
          <w:rFonts w:ascii="Calibri" w:hAnsi="Calibri" w:cs="Calibri"/>
          <w:sz w:val="22"/>
          <w:szCs w:val="22"/>
        </w:rPr>
      </w:pPr>
      <w:r>
        <w:rPr>
          <w:rFonts w:cs="Calibri" w:ascii="Calibri" w:hAnsi="Calibri"/>
          <w:sz w:val="22"/>
          <w:szCs w:val="22"/>
        </w:rPr>
        <w:t xml:space="preserve">ZHOTOVITEL na výzvu zajistí zaškolení pracovníků OBJEDNATELE v rozsahu potřebném pro řádné provozování DÍLA. </w:t>
      </w:r>
    </w:p>
    <w:p>
      <w:pPr>
        <w:pStyle w:val="Tlotextu"/>
        <w:numPr>
          <w:ilvl w:val="1"/>
          <w:numId w:val="12"/>
        </w:numPr>
        <w:spacing w:before="60" w:after="0"/>
        <w:rPr>
          <w:rFonts w:ascii="Calibri" w:hAnsi="Calibri" w:cs="Calibri"/>
          <w:sz w:val="22"/>
          <w:szCs w:val="22"/>
        </w:rPr>
      </w:pPr>
      <w:r>
        <w:rPr>
          <w:rFonts w:cs="Calibri" w:ascii="Calibri" w:hAnsi="Calibri"/>
          <w:sz w:val="22"/>
          <w:szCs w:val="22"/>
        </w:rPr>
        <w:t>Počet vyhotovení:</w:t>
      </w:r>
    </w:p>
    <w:p>
      <w:pPr>
        <w:pStyle w:val="Tlotextu"/>
        <w:numPr>
          <w:ilvl w:val="0"/>
          <w:numId w:val="13"/>
        </w:numPr>
        <w:tabs>
          <w:tab w:val="clear" w:pos="708"/>
        </w:tabs>
        <w:spacing w:before="60" w:after="0"/>
        <w:ind w:left="1134" w:hanging="425"/>
        <w:rPr>
          <w:rFonts w:ascii="Calibri" w:hAnsi="Calibri" w:cs="Calibri"/>
          <w:sz w:val="22"/>
          <w:szCs w:val="22"/>
        </w:rPr>
      </w:pPr>
      <w:r>
        <w:rPr>
          <w:rFonts w:cs="Calibri" w:ascii="Calibri" w:hAnsi="Calibri"/>
          <w:sz w:val="22"/>
          <w:szCs w:val="22"/>
        </w:rPr>
        <w:t>3x v papírové formě</w:t>
      </w:r>
    </w:p>
    <w:p>
      <w:pPr>
        <w:pStyle w:val="Tlotextu"/>
        <w:numPr>
          <w:ilvl w:val="0"/>
          <w:numId w:val="13"/>
        </w:numPr>
        <w:tabs>
          <w:tab w:val="clear" w:pos="708"/>
        </w:tabs>
        <w:ind w:left="1134" w:hanging="425"/>
        <w:rPr>
          <w:rFonts w:ascii="Calibri" w:hAnsi="Calibri" w:cs="Calibri"/>
          <w:sz w:val="22"/>
          <w:szCs w:val="22"/>
        </w:rPr>
      </w:pPr>
      <w:r>
        <w:rPr>
          <w:rFonts w:cs="Calibri" w:ascii="Calibri" w:hAnsi="Calibri"/>
          <w:sz w:val="22"/>
          <w:szCs w:val="22"/>
        </w:rPr>
        <w:t>1x na flashdisku ve formátu MS Office, DWG, DXF.</w:t>
      </w:r>
      <w:bookmarkStart w:id="23" w:name="_Hlk44333732"/>
      <w:bookmarkEnd w:id="23"/>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 xml:space="preserve">SMLUVNÍ STRANY se zavazují neprodleně písemně vyrozumět druhou stranu o všech důležitých skutečnostech majících vliv na DÍLO a SMLOUVU. </w:t>
      </w:r>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 xml:space="preserve">ZHOTOVITEL pověří vedením stavby (stavbyvedoucím) kvalifikovaného pracovníka. Stavbyvedoucí bude ZHOTOVITELEM jmenován na celou dobu realizace DÍLA. </w:t>
      </w:r>
    </w:p>
    <w:p>
      <w:pPr>
        <w:pStyle w:val="Anulaestpedsazeno"/>
        <w:numPr>
          <w:ilvl w:val="1"/>
          <w:numId w:val="12"/>
        </w:numPr>
        <w:tabs>
          <w:tab w:val="left" w:pos="340" w:leader="none"/>
        </w:tabs>
        <w:spacing w:lineRule="auto" w:line="240"/>
        <w:ind w:left="709" w:hanging="709"/>
        <w:rPr>
          <w:rFonts w:ascii="Calibri" w:hAnsi="Calibri" w:cs="Calibri"/>
          <w:sz w:val="22"/>
          <w:szCs w:val="22"/>
        </w:rPr>
      </w:pPr>
      <w:r>
        <w:rPr>
          <w:rFonts w:cs="Calibri" w:ascii="Calibri" w:hAnsi="Calibri"/>
          <w:sz w:val="22"/>
          <w:szCs w:val="22"/>
        </w:rPr>
        <w:t xml:space="preserve">Případné potřeby výluky v provozu ZHOTOVITEL předem a v dostatečném předstihu projedná s OBJEDNATELEM. </w:t>
      </w:r>
    </w:p>
    <w:p>
      <w:pPr>
        <w:pStyle w:val="Tlotextu"/>
        <w:spacing w:before="60" w:after="0"/>
        <w:rPr>
          <w:rFonts w:ascii="Calibri" w:hAnsi="Calibri" w:cs="Calibri"/>
          <w:sz w:val="22"/>
          <w:szCs w:val="22"/>
        </w:rPr>
      </w:pPr>
      <w:r>
        <w:rPr>
          <w:rFonts w:cs="Calibri" w:ascii="Calibri" w:hAnsi="Calibri"/>
          <w:sz w:val="22"/>
          <w:szCs w:val="22"/>
        </w:rPr>
      </w:r>
    </w:p>
    <w:p>
      <w:pPr>
        <w:pStyle w:val="Nadpis1"/>
        <w:numPr>
          <w:ilvl w:val="0"/>
          <w:numId w:val="12"/>
        </w:numPr>
        <w:spacing w:before="0" w:after="120"/>
        <w:rPr>
          <w:rFonts w:ascii="Calibri" w:hAnsi="Calibri" w:cs="Calibri"/>
          <w:sz w:val="22"/>
          <w:szCs w:val="22"/>
        </w:rPr>
      </w:pPr>
      <w:bookmarkStart w:id="24" w:name="_Toc199505194"/>
      <w:r>
        <w:rPr>
          <w:rFonts w:cs="Calibri" w:ascii="Calibri" w:hAnsi="Calibri"/>
          <w:sz w:val="22"/>
          <w:szCs w:val="22"/>
        </w:rPr>
        <w:t>ZÁVĚREČNÁ USTANOVENÍ</w:t>
      </w:r>
      <w:bookmarkEnd w:id="24"/>
    </w:p>
    <w:p>
      <w:pPr>
        <w:pStyle w:val="Tlotextu"/>
        <w:numPr>
          <w:ilvl w:val="1"/>
          <w:numId w:val="12"/>
        </w:numPr>
        <w:tabs>
          <w:tab w:val="clear" w:pos="708"/>
        </w:tabs>
        <w:ind w:left="709" w:hanging="709"/>
        <w:rPr>
          <w:rFonts w:ascii="Calibri" w:hAnsi="Calibri" w:cs="Calibri"/>
          <w:sz w:val="22"/>
          <w:szCs w:val="22"/>
        </w:rPr>
      </w:pPr>
      <w:r>
        <w:rPr>
          <w:rFonts w:cs="Calibri" w:ascii="Calibri" w:hAnsi="Calibri"/>
          <w:sz w:val="22"/>
          <w:szCs w:val="22"/>
        </w:rPr>
        <w:t>SMLOUVA může být měněna nebo doplňována pouze písemnými, chronologicky číslovanými dodatky SMLOUVY.</w:t>
      </w:r>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 xml:space="preserve">Spory, vzniklé ze SMLOUVY nebo v souvislosti s ní budou SMLUVNÍ STRANY řešit vzájemnou dohodou. V případě, že nedojde k dohodě, budou se posuzovat a řešit podle českých právních předpisů.  V průběhu řešení případných sporů jsou SMLUVNÍ STRANY povinny plnit své závazky ve lhůtách a způsobem stanoveným ve SMLOUVĚ. </w:t>
      </w:r>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 xml:space="preserve">Osoby podepisující SMLOUVU prohlašují, že jsou plně způsobilé a oprávněné k právním úkonům v rozsahu SMLOUVY a že jim nejsou známy žádné překážky bránící jejímu uzavření. </w:t>
      </w:r>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 xml:space="preserve">Svým podpisem SMLUVNÍ STRANY potvrzují, že se seznámily s celým obsahem SMLOUVY včetně jejich všech příloh a nemají pochybnosti o výkladu jejího znění a že tuto SMLOUVU uzavírají na základě své svobodné vůle, nikoli v tísni ani za nápadně nevýhodných podmínek. </w:t>
      </w:r>
    </w:p>
    <w:p>
      <w:pPr>
        <w:pStyle w:val="Tlotextu"/>
        <w:numPr>
          <w:ilvl w:val="1"/>
          <w:numId w:val="12"/>
        </w:numPr>
        <w:tabs>
          <w:tab w:val="clear" w:pos="708"/>
        </w:tabs>
        <w:spacing w:before="120" w:after="0"/>
        <w:ind w:left="709" w:hanging="709"/>
        <w:rPr>
          <w:rFonts w:ascii="Calibri" w:hAnsi="Calibri" w:cs="Calibri"/>
          <w:sz w:val="22"/>
          <w:szCs w:val="22"/>
        </w:rPr>
      </w:pPr>
      <w:r>
        <w:rPr>
          <w:rFonts w:cs="Calibri" w:ascii="Calibri" w:hAnsi="Calibri"/>
          <w:sz w:val="22"/>
          <w:szCs w:val="22"/>
        </w:rPr>
        <w:t>Práva a povinnosti SMLUVNÍCH STRAN, jejichž úprava není v této SMLOUVĚ výslovně dohodnuta, jakož i vlastnosti DÍLA, se řídí právním řádem České republiky.</w:t>
      </w:r>
    </w:p>
    <w:p>
      <w:pPr>
        <w:pStyle w:val="ListParagraph"/>
        <w:numPr>
          <w:ilvl w:val="1"/>
          <w:numId w:val="12"/>
        </w:numPr>
        <w:tabs>
          <w:tab w:val="clear" w:pos="708"/>
        </w:tabs>
        <w:spacing w:before="60" w:after="0"/>
        <w:ind w:left="709" w:hanging="709"/>
        <w:jc w:val="both"/>
        <w:rPr>
          <w:rFonts w:ascii="Calibri" w:hAnsi="Calibri" w:cs="Calibri"/>
          <w:sz w:val="22"/>
          <w:szCs w:val="22"/>
        </w:rPr>
      </w:pPr>
      <w:bookmarkStart w:id="25" w:name="_Hlk146112919"/>
      <w:r>
        <w:rPr>
          <w:rFonts w:cs="Calibri" w:ascii="Calibri" w:hAnsi="Calibri"/>
          <w:sz w:val="22"/>
          <w:szCs w:val="22"/>
        </w:rPr>
        <w:t xml:space="preserve">Tato </w:t>
      </w:r>
      <w:r>
        <w:rPr>
          <w:rFonts w:cs="Calibri" w:ascii="Calibri" w:hAnsi="Calibri"/>
          <w:caps/>
          <w:sz w:val="22"/>
          <w:szCs w:val="22"/>
        </w:rPr>
        <w:t>Smlouva</w:t>
      </w:r>
      <w:r>
        <w:rPr>
          <w:rFonts w:cs="Calibri" w:ascii="Calibri" w:hAnsi="Calibri"/>
          <w:sz w:val="22"/>
          <w:szCs w:val="22"/>
        </w:rPr>
        <w:t xml:space="preserve"> nabývá platnosti a účinnosti jejím uzavřením; vztahuje-li se však na tuto </w:t>
      </w:r>
      <w:r>
        <w:rPr>
          <w:rFonts w:cs="Calibri" w:ascii="Calibri" w:hAnsi="Calibri"/>
          <w:caps/>
          <w:sz w:val="22"/>
          <w:szCs w:val="22"/>
        </w:rPr>
        <w:t>Smlouvu</w:t>
      </w:r>
      <w:r>
        <w:rPr>
          <w:rFonts w:cs="Calibri" w:ascii="Calibri" w:hAnsi="Calibri"/>
          <w:sz w:val="22"/>
          <w:szCs w:val="22"/>
        </w:rPr>
        <w:t xml:space="preserve"> povinnost jejího uveřejnění prostřednictvím registru smluv podle zákona č.340/2015 Sb., o zvláštních podmínkách účinnosti některých smluv, uveřejňování těchto smluv a o registru smluv (zákon o registru smluv), ve znění pozdějších předpisů, nabývá tato </w:t>
      </w:r>
      <w:r>
        <w:rPr>
          <w:rFonts w:cs="Calibri" w:ascii="Calibri" w:hAnsi="Calibri"/>
          <w:caps/>
          <w:sz w:val="22"/>
          <w:szCs w:val="22"/>
        </w:rPr>
        <w:t>Smlouva </w:t>
      </w:r>
      <w:r>
        <w:rPr>
          <w:rFonts w:cs="Calibri" w:ascii="Calibri" w:hAnsi="Calibri"/>
          <w:sz w:val="22"/>
          <w:szCs w:val="22"/>
        </w:rPr>
        <w:t>účinnosti dnem jejího uveřejnění prostřednictvím registru smluv.</w:t>
      </w:r>
      <w:bookmarkEnd w:id="25"/>
    </w:p>
    <w:p>
      <w:pPr>
        <w:pStyle w:val="ListParagraph"/>
        <w:numPr>
          <w:ilvl w:val="1"/>
          <w:numId w:val="12"/>
        </w:numPr>
        <w:tabs>
          <w:tab w:val="clear" w:pos="708"/>
        </w:tabs>
        <w:spacing w:before="60" w:after="0"/>
        <w:ind w:left="709" w:hanging="709"/>
        <w:jc w:val="both"/>
        <w:rPr/>
      </w:pPr>
      <w:r>
        <w:rPr>
          <w:rFonts w:cs="Calibri" w:ascii="Calibri" w:hAnsi="Calibri"/>
          <w:sz w:val="22"/>
          <w:szCs w:val="22"/>
        </w:rPr>
        <w:t>SMLUVNÍ STRANY výslovně prohlašují, že se na základě jejich dohody řídí podmínkami uvedenými v této SMLOUVĚ již od vystavení objednávky č. 24.9103 dle odst. 1.1 této SMLOUVY a jakékoliv předchozí plnění týkající se DÍLA se považuje za plnění poskytnuté dle této SMLOUVY.</w:t>
      </w:r>
    </w:p>
    <w:p>
      <w:pPr>
        <w:pStyle w:val="ListParagraph"/>
        <w:numPr>
          <w:ilvl w:val="1"/>
          <w:numId w:val="12"/>
        </w:numPr>
        <w:tabs>
          <w:tab w:val="clear" w:pos="708"/>
        </w:tabs>
        <w:spacing w:before="60" w:after="0"/>
        <w:ind w:left="709" w:hanging="709"/>
        <w:jc w:val="both"/>
        <w:rPr/>
      </w:pPr>
      <w:r>
        <w:rPr>
          <w:rFonts w:cs="Calibri" w:ascii="Calibri" w:hAnsi="Calibri"/>
          <w:sz w:val="22"/>
          <w:szCs w:val="22"/>
        </w:rPr>
        <w:t>SMLOUVA byla sepsána ve dvou (2) stejnopisech v českém jazyce. Každá SMLUVNÍ STRANA obdrží jeden (1) stejnopis.</w:t>
      </w:r>
    </w:p>
    <w:p>
      <w:pPr>
        <w:pStyle w:val="ListParagraph"/>
        <w:spacing w:before="60" w:after="0"/>
        <w:ind w:left="709" w:hanging="0"/>
        <w:jc w:val="both"/>
        <w:rPr/>
      </w:pPr>
      <w:r>
        <w:rPr/>
      </w:r>
    </w:p>
    <w:p>
      <w:pPr>
        <w:pStyle w:val="Tlotextu"/>
        <w:rPr>
          <w:rFonts w:ascii="Calibri" w:hAnsi="Calibri" w:cs="Calibri"/>
          <w:b/>
          <w:b/>
          <w:bCs/>
          <w:sz w:val="22"/>
          <w:szCs w:val="22"/>
        </w:rPr>
      </w:pPr>
      <w:r>
        <w:rPr>
          <w:rFonts w:cs="Calibri" w:ascii="Calibri" w:hAnsi="Calibri"/>
          <w:b/>
          <w:bCs/>
          <w:sz w:val="22"/>
          <w:szCs w:val="22"/>
        </w:rPr>
        <w:t>Přílohy SMLOUVY:</w:t>
      </w:r>
    </w:p>
    <w:p>
      <w:pPr>
        <w:pStyle w:val="Tlotextu"/>
        <w:numPr>
          <w:ilvl w:val="0"/>
          <w:numId w:val="13"/>
        </w:numPr>
        <w:rPr>
          <w:rFonts w:ascii="Calibri" w:hAnsi="Calibri" w:cs="Calibri"/>
          <w:sz w:val="22"/>
          <w:szCs w:val="22"/>
        </w:rPr>
      </w:pPr>
      <w:r>
        <w:rPr>
          <w:rFonts w:cs="Calibri" w:ascii="Calibri" w:hAnsi="Calibri"/>
          <w:sz w:val="22"/>
          <w:szCs w:val="22"/>
        </w:rPr>
        <w:t>Příloha č. 1 – Objednávka OBJEDNATELE č. 24.9103 (samostatná příloha)</w:t>
      </w:r>
    </w:p>
    <w:p>
      <w:pPr>
        <w:pStyle w:val="Tlotextu"/>
        <w:numPr>
          <w:ilvl w:val="0"/>
          <w:numId w:val="13"/>
        </w:numPr>
        <w:rPr>
          <w:rFonts w:ascii="Calibri" w:hAnsi="Calibri" w:cs="Calibri"/>
          <w:sz w:val="22"/>
          <w:szCs w:val="22"/>
        </w:rPr>
      </w:pPr>
      <w:r>
        <w:rPr>
          <w:rFonts w:cs="Calibri" w:ascii="Calibri" w:hAnsi="Calibri"/>
          <w:sz w:val="22"/>
          <w:szCs w:val="22"/>
        </w:rPr>
        <w:t>Příloha č. 2 – Cenová nabídka ZHOTOVITELE ze dne 29.08.2024 (samostatná příloha)</w:t>
      </w:r>
    </w:p>
    <w:p>
      <w:pPr>
        <w:pStyle w:val="Tlotextu"/>
        <w:numPr>
          <w:ilvl w:val="0"/>
          <w:numId w:val="13"/>
        </w:numPr>
        <w:rPr>
          <w:rFonts w:ascii="Calibri" w:hAnsi="Calibri" w:cs="Calibri"/>
          <w:sz w:val="22"/>
          <w:szCs w:val="22"/>
        </w:rPr>
      </w:pPr>
      <w:r>
        <w:rPr>
          <w:rFonts w:cs="Calibri" w:ascii="Calibri" w:hAnsi="Calibri"/>
          <w:sz w:val="22"/>
          <w:szCs w:val="22"/>
        </w:rPr>
        <w:t>Příloha č. 3 – Schéma a soupiska nové technologie PS</w:t>
      </w:r>
    </w:p>
    <w:p>
      <w:pPr>
        <w:pStyle w:val="Tlotextu"/>
        <w:rPr>
          <w:rFonts w:ascii="Calibri" w:hAnsi="Calibri" w:cs="Calibri"/>
          <w:sz w:val="22"/>
          <w:szCs w:val="22"/>
        </w:rPr>
      </w:pPr>
      <w:r>
        <w:rPr>
          <w:rFonts w:cs="Calibri" w:ascii="Calibri" w:hAnsi="Calibri"/>
          <w:sz w:val="22"/>
          <w:szCs w:val="22"/>
        </w:rPr>
      </w:r>
    </w:p>
    <w:p>
      <w:pPr>
        <w:pStyle w:val="Tlotextu"/>
        <w:rPr>
          <w:rFonts w:ascii="Calibri" w:hAnsi="Calibri" w:cs="Calibri"/>
          <w:sz w:val="22"/>
          <w:szCs w:val="22"/>
        </w:rPr>
      </w:pPr>
      <w:r>
        <w:rPr>
          <w:rFonts w:cs="Calibri" w:ascii="Calibri" w:hAnsi="Calibri"/>
          <w:sz w:val="22"/>
          <w:szCs w:val="22"/>
        </w:rPr>
      </w:r>
    </w:p>
    <w:p>
      <w:pPr>
        <w:pStyle w:val="Tlotextu"/>
        <w:jc w:val="center"/>
        <w:rPr>
          <w:rFonts w:ascii="Calibri" w:hAnsi="Calibri" w:cs="Calibri"/>
          <w:sz w:val="22"/>
          <w:szCs w:val="22"/>
        </w:rPr>
      </w:pPr>
      <w:r>
        <w:rPr>
          <w:rFonts w:cs="Calibri" w:ascii="Calibri" w:hAnsi="Calibri"/>
          <w:sz w:val="22"/>
          <w:szCs w:val="22"/>
        </w:rPr>
      </w:r>
    </w:p>
    <w:p>
      <w:pPr>
        <w:pStyle w:val="Tlotextu"/>
        <w:rPr>
          <w:rFonts w:ascii="Calibri" w:hAnsi="Calibri" w:cs="Calibri"/>
          <w:sz w:val="22"/>
          <w:szCs w:val="22"/>
        </w:rPr>
      </w:pPr>
      <w:r>
        <w:rPr>
          <w:rFonts w:cs="Calibri" w:ascii="Calibri" w:hAnsi="Calibri"/>
          <w:sz w:val="22"/>
          <w:szCs w:val="22"/>
        </w:rPr>
        <w:t>Za OBJEDNATELE:</w:t>
        <w:tab/>
        <w:tab/>
        <w:tab/>
        <w:tab/>
        <w:tab/>
        <w:t>Za ZHOTOVITELE:</w:t>
      </w:r>
    </w:p>
    <w:p>
      <w:pPr>
        <w:pStyle w:val="Tlotextu"/>
        <w:rPr>
          <w:rFonts w:ascii="Calibri" w:hAnsi="Calibri" w:cs="Calibri"/>
          <w:sz w:val="22"/>
          <w:szCs w:val="22"/>
        </w:rPr>
      </w:pPr>
      <w:r>
        <w:rPr>
          <w:rFonts w:cs="Calibri" w:ascii="Calibri" w:hAnsi="Calibri"/>
          <w:sz w:val="22"/>
          <w:szCs w:val="22"/>
        </w:rPr>
      </w:r>
    </w:p>
    <w:p>
      <w:pPr>
        <w:pStyle w:val="Normal"/>
        <w:tabs>
          <w:tab w:val="clear" w:pos="708"/>
          <w:tab w:val="left" w:pos="4914" w:leader="none"/>
        </w:tabs>
        <w:rPr>
          <w:b/>
          <w:b/>
          <w:bCs/>
        </w:rPr>
      </w:pPr>
      <w:sdt>
        <w:sdtPr>
          <w:text/>
          <w:dataBinding w:prefixMappings="xmlns:ns0='http://schemas.openxmlformats.org/officeDocument/2006/extended-properties' " w:xpath="/ns0:Properties[1]/ns0:Company[1]" w:storeItemID="{6668398D-A668-4E3E-A5EB-62B293D839F1}"/>
          <w:alias w:val="Společnost"/>
        </w:sdtPr>
        <w:sdtContent>
          <w:r>
            <w:rPr>
              <w:rFonts w:cs="Calibri" w:ascii="Calibri" w:hAnsi="Calibri" w:asciiTheme="minorHAnsi" w:cstheme="minorHAnsi" w:hAnsiTheme="minorHAnsi"/>
              <w:b/>
              <w:bCs/>
              <w:sz w:val="22"/>
              <w:szCs w:val="22"/>
            </w:rPr>
            <w:t>Teplárna Strakonice, a.s.</w:t>
          </w:r>
        </w:sdtContent>
      </w:sdt>
      <w:r>
        <w:rPr>
          <w:rFonts w:cs="Calibri" w:ascii="Calibri" w:hAnsi="Calibri" w:asciiTheme="minorHAnsi" w:cstheme="minorHAnsi" w:hAnsiTheme="minorHAnsi"/>
          <w:sz w:val="22"/>
          <w:szCs w:val="22"/>
        </w:rPr>
        <w:tab/>
      </w:r>
      <w:r>
        <w:rPr>
          <w:rFonts w:cs="Calibri" w:ascii="Calibri" w:hAnsi="Calibri" w:asciiTheme="minorHAnsi" w:cstheme="minorHAnsi" w:hAnsiTheme="minorHAnsi"/>
          <w:b/>
          <w:bCs/>
          <w:sz w:val="22"/>
          <w:szCs w:val="22"/>
        </w:rPr>
        <w:tab/>
        <w:t>EO TECHNOLOGY s.r.o.</w:t>
      </w:r>
    </w:p>
    <w:p>
      <w:pPr>
        <w:pStyle w:val="Nadpis7"/>
        <w:tabs>
          <w:tab w:val="clear" w:pos="708"/>
          <w:tab w:val="left" w:pos="4962" w:leader="none"/>
        </w:tabs>
        <w:spacing w:before="60" w:after="0"/>
        <w:rPr/>
      </w:pPr>
      <w:r>
        <w:rPr>
          <w:rFonts w:cs="Calibri" w:cstheme="minorHAnsi"/>
          <w:sz w:val="22"/>
          <w:szCs w:val="22"/>
        </w:rPr>
        <w:t>Ve Strakonicích       Dne</w:t>
        <w:tab/>
        <w:t>V Praze</w:t>
      </w:r>
      <w:r>
        <w:rPr/>
        <w:t xml:space="preserve">         Dne</w:t>
      </w:r>
    </w:p>
    <w:p>
      <w:pPr>
        <w:pStyle w:val="Normal"/>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________________________</w:t>
        <w:tab/>
        <w:tab/>
        <w:tab/>
        <w:tab/>
        <w:t>________________________</w:t>
      </w:r>
    </w:p>
    <w:p>
      <w:pPr>
        <w:pStyle w:val="Normal"/>
        <w:rPr>
          <w:rFonts w:ascii="Calibri" w:hAnsi="Calibri" w:cs="Calibri" w:asciiTheme="minorHAnsi" w:cstheme="minorHAnsi" w:hAnsiTheme="minorHAnsi"/>
          <w:sz w:val="22"/>
          <w:szCs w:val="22"/>
        </w:rPr>
      </w:pPr>
      <w:r>
        <w:rPr>
          <w:rFonts w:cs="Calibri" w:ascii="Calibri" w:hAnsi="Calibri" w:asciiTheme="minorHAnsi" w:cstheme="minorHAnsi" w:hAnsiTheme="minorHAnsi"/>
          <w:b/>
          <w:bCs/>
          <w:sz w:val="22"/>
          <w:szCs w:val="22"/>
        </w:rPr>
        <w:t>Ing. Jana Králíková</w:t>
      </w:r>
      <w:r>
        <w:rPr>
          <w:rFonts w:cs="Calibri" w:ascii="Calibri" w:hAnsi="Calibri" w:asciiTheme="minorHAnsi" w:cstheme="minorHAnsi" w:hAnsiTheme="minorHAnsi"/>
          <w:sz w:val="22"/>
          <w:szCs w:val="22"/>
        </w:rPr>
        <w:tab/>
        <w:tab/>
        <w:tab/>
        <w:tab/>
        <w:tab/>
      </w:r>
      <w:r>
        <w:rPr>
          <w:rFonts w:cs="Calibri" w:ascii="Calibri" w:hAnsi="Calibri" w:asciiTheme="minorHAnsi" w:cstheme="minorHAnsi" w:hAnsiTheme="minorHAnsi"/>
          <w:b/>
          <w:bCs/>
          <w:sz w:val="22"/>
          <w:szCs w:val="22"/>
        </w:rPr>
        <w:t>Ing. Lukáš Křítek</w:t>
      </w:r>
    </w:p>
    <w:p>
      <w:pPr>
        <w:pStyle w:val="Normal"/>
        <w:tabs>
          <w:tab w:val="clear" w:pos="708"/>
          <w:tab w:val="left" w:pos="4962" w:leader="none"/>
        </w:tabs>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předsedkyně představenstva</w:t>
        <w:tab/>
        <w:t>jednatel A</w:t>
      </w:r>
    </w:p>
    <w:p>
      <w:pPr>
        <w:pStyle w:val="Normal"/>
        <w:tabs>
          <w:tab w:val="clear" w:pos="708"/>
          <w:tab w:val="left" w:pos="4962" w:leader="none"/>
        </w:tabs>
        <w:rPr>
          <w:rFonts w:ascii="Calibri" w:hAnsi="Calibri" w:cs="Calibri" w:asciiTheme="minorHAnsi" w:cstheme="minorHAnsi" w:hAnsiTheme="minorHAnsi"/>
          <w:sz w:val="22"/>
          <w:szCs w:val="22"/>
        </w:rPr>
      </w:pPr>
      <w:r>
        <mc:AlternateContent>
          <mc:Choice Requires="wps">
            <w:drawing>
              <wp:anchor behindDoc="0" distT="0" distB="0" distL="0" distR="0" simplePos="0" locked="0" layoutInCell="1" allowOverlap="1" relativeHeight="3">
                <wp:simplePos x="0" y="0"/>
                <wp:positionH relativeFrom="column">
                  <wp:posOffset>-635</wp:posOffset>
                </wp:positionH>
                <wp:positionV relativeFrom="paragraph">
                  <wp:posOffset>1439545</wp:posOffset>
                </wp:positionV>
                <wp:extent cx="15240" cy="1270"/>
                <wp:effectExtent l="0" t="0" r="0" b="0"/>
                <wp:wrapSquare wrapText="largest"/>
                <wp:docPr id="2" name="Obrázek1"/>
                <a:graphic xmlns:a="http://schemas.openxmlformats.org/drawingml/2006/main">
                  <a:graphicData uri="http://schemas.openxmlformats.org/drawingml/2006/picture">
                    <pic:pic xmlns:pic="http://schemas.openxmlformats.org/drawingml/2006/picture">
                      <pic:nvPicPr>
                        <pic:cNvPr id="0" name="Obrázek1" descr=""/>
                        <pic:cNvPicPr/>
                      </pic:nvPicPr>
                      <pic:blipFill>
                        <a:blip r:embed="rId8"/>
                        <a:stretch/>
                      </pic:blipFill>
                      <pic:spPr>
                        <a:xfrm flipH="1" rot="10800000">
                          <a:off x="0" y="0"/>
                          <a:ext cx="14760" cy="72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Obrázek1" stroked="f" style="position:absolute;margin-left:-0.05pt;margin-top:113.35pt;width:1.1pt;height:0pt;rotation:180" type="shapetype_75">
                <v:imagedata r:id="rId9" o:detectmouseclick="t"/>
                <w10:wrap type="none"/>
                <v:stroke color="#3465a4" joinstyle="round" endcap="flat"/>
              </v:shape>
            </w:pict>
          </mc:Fallback>
        </mc:AlternateContent>
      </w:r>
      <w:r>
        <w:rPr>
          <w:rFonts w:cs="Calibri" w:ascii="Calibri" w:hAnsi="Calibri" w:asciiTheme="minorHAnsi" w:cstheme="minorHAnsi" w:hAnsiTheme="minorHAnsi"/>
          <w:sz w:val="22"/>
          <w:szCs w:val="22"/>
        </w:rPr>
        <w:tab/>
      </w:r>
    </w:p>
    <w:p>
      <w:pPr>
        <w:sectPr>
          <w:type w:val="continuous"/>
          <w:pgSz w:w="11906" w:h="16838"/>
          <w:pgMar w:left="1418" w:right="1418" w:header="426" w:top="1418" w:footer="708" w:bottom="1418" w:gutter="0"/>
          <w:formProt w:val="false"/>
          <w:textDirection w:val="lrTb"/>
          <w:docGrid w:type="default" w:linePitch="272" w:charSpace="8192"/>
        </w:sectPr>
      </w:pPr>
    </w:p>
    <w:p>
      <w:pPr>
        <w:pStyle w:val="Normal"/>
        <w:rPr/>
      </w:pPr>
      <w:r>
        <w:rPr>
          <w:rFonts w:cs="Calibri" w:ascii="Calibri" w:hAnsi="Calibri"/>
          <w:b/>
          <w:bCs/>
          <w:sz w:val="22"/>
          <w:szCs w:val="22"/>
        </w:rPr>
        <w:t>xxx</w:t>
      </w:r>
    </w:p>
    <w:p>
      <w:pPr>
        <w:pStyle w:val="Normal"/>
        <w:jc w:val="center"/>
        <w:rPr/>
      </w:pPr>
      <w:r>
        <w:rPr/>
        <w:drawing>
          <wp:inline distT="0" distB="0" distL="0" distR="0">
            <wp:extent cx="8268970" cy="6390005"/>
            <wp:effectExtent l="0" t="0" r="0" b="0"/>
            <wp:docPr id="3" name="Obráze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4" descr=""/>
                    <pic:cNvPicPr>
                      <a:picLocks noChangeAspect="1" noChangeArrowheads="1"/>
                    </pic:cNvPicPr>
                  </pic:nvPicPr>
                  <pic:blipFill>
                    <a:blip r:embed="rId10"/>
                    <a:stretch>
                      <a:fillRect/>
                    </a:stretch>
                  </pic:blipFill>
                  <pic:spPr bwMode="auto">
                    <a:xfrm>
                      <a:off x="0" y="0"/>
                      <a:ext cx="8268970" cy="6390005"/>
                    </a:xfrm>
                    <a:prstGeom prst="rect">
                      <a:avLst/>
                    </a:prstGeom>
                  </pic:spPr>
                </pic:pic>
              </a:graphicData>
            </a:graphic>
          </wp:inline>
        </w:drawing>
      </w:r>
    </w:p>
    <w:p>
      <w:pPr>
        <w:pStyle w:val="Normal"/>
        <w:jc w:val="center"/>
        <w:rPr>
          <w:rFonts w:ascii="Calibri" w:hAnsi="Calibri" w:cs="Calibri"/>
          <w:b/>
          <w:b/>
          <w:bCs/>
          <w:sz w:val="22"/>
          <w:szCs w:val="22"/>
        </w:rPr>
      </w:pPr>
      <w:r>
        <w:rPr/>
        <w:drawing>
          <wp:inline distT="0" distB="0" distL="0" distR="0">
            <wp:extent cx="8268970" cy="6390005"/>
            <wp:effectExtent l="0" t="0" r="0" b="0"/>
            <wp:docPr id="4" name="Obráze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5" descr=""/>
                    <pic:cNvPicPr>
                      <a:picLocks noChangeAspect="1" noChangeArrowheads="1"/>
                    </pic:cNvPicPr>
                  </pic:nvPicPr>
                  <pic:blipFill>
                    <a:blip r:embed="rId11"/>
                    <a:stretch>
                      <a:fillRect/>
                    </a:stretch>
                  </pic:blipFill>
                  <pic:spPr bwMode="auto">
                    <a:xfrm>
                      <a:off x="0" y="0"/>
                      <a:ext cx="8268970" cy="6390005"/>
                    </a:xfrm>
                    <a:prstGeom prst="rect">
                      <a:avLst/>
                    </a:prstGeom>
                  </pic:spPr>
                </pic:pic>
              </a:graphicData>
            </a:graphic>
          </wp:inline>
        </w:drawing>
      </w:r>
    </w:p>
    <w:p>
      <w:pPr>
        <w:pStyle w:val="Normal"/>
        <w:jc w:val="center"/>
        <w:rPr>
          <w:rFonts w:ascii="Calibri" w:hAnsi="Calibri" w:cs="Calibri"/>
          <w:b/>
          <w:b/>
          <w:bCs/>
          <w:sz w:val="22"/>
          <w:szCs w:val="22"/>
        </w:rPr>
      </w:pPr>
      <w:r>
        <w:rPr/>
        <w:drawing>
          <wp:inline distT="0" distB="0" distL="0" distR="0">
            <wp:extent cx="8268970" cy="6390005"/>
            <wp:effectExtent l="0" t="0" r="0" b="0"/>
            <wp:docPr id="5" name="Obráze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6" descr=""/>
                    <pic:cNvPicPr>
                      <a:picLocks noChangeAspect="1" noChangeArrowheads="1"/>
                    </pic:cNvPicPr>
                  </pic:nvPicPr>
                  <pic:blipFill>
                    <a:blip r:embed="rId12"/>
                    <a:stretch>
                      <a:fillRect/>
                    </a:stretch>
                  </pic:blipFill>
                  <pic:spPr bwMode="auto">
                    <a:xfrm>
                      <a:off x="0" y="0"/>
                      <a:ext cx="8268970" cy="6390005"/>
                    </a:xfrm>
                    <a:prstGeom prst="rect">
                      <a:avLst/>
                    </a:prstGeom>
                  </pic:spPr>
                </pic:pic>
              </a:graphicData>
            </a:graphic>
          </wp:inline>
        </w:drawing>
      </w:r>
    </w:p>
    <w:p>
      <w:pPr>
        <w:pStyle w:val="Normal"/>
        <w:jc w:val="center"/>
        <w:rPr>
          <w:rFonts w:ascii="Calibri" w:hAnsi="Calibri" w:cs="Calibri"/>
          <w:b/>
          <w:b/>
          <w:bCs/>
          <w:sz w:val="22"/>
          <w:szCs w:val="22"/>
        </w:rPr>
      </w:pPr>
      <w:r>
        <w:rPr/>
        <w:drawing>
          <wp:inline distT="0" distB="0" distL="0" distR="0">
            <wp:extent cx="8268970" cy="6390005"/>
            <wp:effectExtent l="0" t="0" r="0" b="0"/>
            <wp:docPr id="6" name="Obráze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8" descr=""/>
                    <pic:cNvPicPr>
                      <a:picLocks noChangeAspect="1" noChangeArrowheads="1"/>
                    </pic:cNvPicPr>
                  </pic:nvPicPr>
                  <pic:blipFill>
                    <a:blip r:embed="rId13"/>
                    <a:stretch>
                      <a:fillRect/>
                    </a:stretch>
                  </pic:blipFill>
                  <pic:spPr bwMode="auto">
                    <a:xfrm>
                      <a:off x="0" y="0"/>
                      <a:ext cx="8268970" cy="6390005"/>
                    </a:xfrm>
                    <a:prstGeom prst="rect">
                      <a:avLst/>
                    </a:prstGeom>
                  </pic:spPr>
                </pic:pic>
              </a:graphicData>
            </a:graphic>
          </wp:inline>
        </w:drawing>
      </w:r>
    </w:p>
    <w:p>
      <w:pPr>
        <w:pStyle w:val="Normal"/>
        <w:jc w:val="center"/>
        <w:rPr/>
      </w:pPr>
      <w:r>
        <w:rPr/>
        <w:drawing>
          <wp:inline distT="0" distB="0" distL="0" distR="0">
            <wp:extent cx="8268970" cy="6390005"/>
            <wp:effectExtent l="0" t="0" r="0" b="0"/>
            <wp:docPr id="7" name="Obráze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10" descr=""/>
                    <pic:cNvPicPr>
                      <a:picLocks noChangeAspect="1" noChangeArrowheads="1"/>
                    </pic:cNvPicPr>
                  </pic:nvPicPr>
                  <pic:blipFill>
                    <a:blip r:embed="rId14"/>
                    <a:stretch>
                      <a:fillRect/>
                    </a:stretch>
                  </pic:blipFill>
                  <pic:spPr bwMode="auto">
                    <a:xfrm>
                      <a:off x="0" y="0"/>
                      <a:ext cx="8268970" cy="6390005"/>
                    </a:xfrm>
                    <a:prstGeom prst="rect">
                      <a:avLst/>
                    </a:prstGeom>
                  </pic:spPr>
                </pic:pic>
              </a:graphicData>
            </a:graphic>
          </wp:inline>
        </w:drawing>
      </w:r>
    </w:p>
    <w:sectPr>
      <w:headerReference w:type="default" r:id="rId15"/>
      <w:footerReference w:type="default" r:id="rId16"/>
      <w:type w:val="nextPage"/>
      <w:pgSz w:orient="landscape" w:w="16838" w:h="11906"/>
      <w:pgMar w:left="1418" w:right="1418" w:header="567" w:top="1134" w:footer="454" w:bottom="568" w:gutter="0"/>
      <w:pgNumType w:fmt="decimal"/>
      <w:formProt w:val="false"/>
      <w:textDirection w:val="lrTb"/>
      <w:docGrid w:type="default" w:linePitch="272"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Century Gothic">
    <w:charset w:val="ee"/>
    <w:family w:val="roman"/>
    <w:pitch w:val="variable"/>
  </w:font>
  <w:font w:name="Calibri">
    <w:charset w:val="ee"/>
    <w:family w:val="roman"/>
    <w:pitch w:val="variable"/>
  </w:font>
  <w:font w:name="Segoe UI">
    <w:charset w:val="ee"/>
    <w:family w:val="roman"/>
    <w:pitch w:val="variable"/>
  </w:font>
  <w:font w:name="Arial">
    <w:charset w:val="ee"/>
    <w:family w:val="roman"/>
    <w:pitch w:val="variable"/>
  </w:font>
  <w:font w:name="Liberation Sans">
    <w:altName w:val="Arial"/>
    <w:charset w:val="ee"/>
    <w:family w:val="roman"/>
    <w:pitch w:val="variable"/>
  </w:font>
  <w:font w:name="Tahoma">
    <w:charset w:val="ee"/>
    <w:family w:val="roman"/>
    <w:pitch w:val="variable"/>
  </w:font>
  <w:font w:name="Times New Roman">
    <w:charset w:val="01"/>
    <w:family w:val="roman"/>
    <w:pitch w:val="variable"/>
  </w:font>
  <w:font w:name="OpenSymbol">
    <w:altName w:val="Arial Unicode MS"/>
    <w:charset w:val="01"/>
    <w:family w:val="auto"/>
    <w:pitch w:val="variable"/>
  </w:font>
  <w:font w:name="Century Gothic">
    <w:charset w:val="01"/>
    <w:family w:val="swiss"/>
    <w:pitch w:val="variable"/>
  </w:font>
  <w:font w:name="Courier New">
    <w:charset w:val="01"/>
    <w:family w:val="modern"/>
    <w:pitch w:val="fixed"/>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jc w:val="center"/>
      <w:rPr/>
    </w:pPr>
    <w:r>
      <w:rPr>
        <w:rFonts w:cs="Calibri" w:ascii="Calibri" w:hAnsi="Calibri"/>
        <w:sz w:val="20"/>
      </w:rPr>
      <w:t xml:space="preserve">Stránka </w:t>
    </w:r>
    <w:r>
      <w:rPr>
        <w:rFonts w:cs="Calibri" w:ascii="Calibri" w:hAnsi="Calibri"/>
        <w:b/>
        <w:bCs/>
        <w:sz w:val="20"/>
      </w:rPr>
      <w:fldChar w:fldCharType="begin"/>
    </w:r>
    <w:r>
      <w:rPr>
        <w:sz w:val="20"/>
        <w:b/>
        <w:bCs/>
        <w:rFonts w:cs="Calibri" w:ascii="Calibri" w:hAnsi="Calibri"/>
      </w:rPr>
      <w:instrText> PAGE </w:instrText>
    </w:r>
    <w:r>
      <w:rPr>
        <w:sz w:val="20"/>
        <w:b/>
        <w:bCs/>
        <w:rFonts w:cs="Calibri" w:ascii="Calibri" w:hAnsi="Calibri"/>
      </w:rPr>
      <w:fldChar w:fldCharType="separate"/>
    </w:r>
    <w:r>
      <w:rPr>
        <w:sz w:val="20"/>
        <w:b/>
        <w:bCs/>
        <w:rFonts w:cs="Calibri" w:ascii="Calibri" w:hAnsi="Calibri"/>
      </w:rPr>
      <w:t>12</w:t>
    </w:r>
    <w:r>
      <w:rPr>
        <w:sz w:val="20"/>
        <w:b/>
        <w:bCs/>
        <w:rFonts w:cs="Calibri" w:ascii="Calibri" w:hAnsi="Calibri"/>
      </w:rPr>
      <w:fldChar w:fldCharType="end"/>
    </w:r>
    <w:r>
      <w:rPr>
        <w:rFonts w:cs="Calibri" w:ascii="Calibri" w:hAnsi="Calibri"/>
        <w:sz w:val="20"/>
      </w:rPr>
      <w:t xml:space="preserve"> z </w:t>
    </w:r>
    <w:r>
      <w:rPr>
        <w:rFonts w:cs="Calibri" w:ascii="Calibri" w:hAnsi="Calibri"/>
        <w:b/>
        <w:bCs/>
        <w:sz w:val="20"/>
      </w:rPr>
      <w:fldChar w:fldCharType="begin"/>
    </w:r>
    <w:r>
      <w:rPr>
        <w:sz w:val="20"/>
        <w:b/>
        <w:bCs/>
        <w:rFonts w:cs="Calibri" w:ascii="Calibri" w:hAnsi="Calibri"/>
      </w:rPr>
      <w:instrText> NUMPAGES </w:instrText>
    </w:r>
    <w:r>
      <w:rPr>
        <w:sz w:val="20"/>
        <w:b/>
        <w:bCs/>
        <w:rFonts w:cs="Calibri" w:ascii="Calibri" w:hAnsi="Calibri"/>
      </w:rPr>
      <w:fldChar w:fldCharType="separate"/>
    </w:r>
    <w:r>
      <w:rPr>
        <w:sz w:val="20"/>
        <w:b/>
        <w:bCs/>
        <w:rFonts w:cs="Calibri" w:ascii="Calibri" w:hAnsi="Calibri"/>
      </w:rPr>
      <w:t>18</w:t>
    </w:r>
    <w:r>
      <w:rPr>
        <w:sz w:val="20"/>
        <w:b/>
        <w:bCs/>
        <w:rFonts w:cs="Calibri" w:ascii="Calibri" w:hAnsi="Calibri"/>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jc w:val="center"/>
      <w:rPr/>
    </w:pPr>
    <w:r>
      <w:rPr>
        <w:rFonts w:cs="Calibri" w:ascii="Calibri" w:hAnsi="Calibri"/>
        <w:sz w:val="20"/>
      </w:rPr>
      <w:t xml:space="preserve">Stránka </w:t>
    </w:r>
    <w:r>
      <w:rPr>
        <w:rFonts w:cs="Calibri" w:ascii="Calibri" w:hAnsi="Calibri"/>
        <w:b/>
        <w:bCs/>
        <w:sz w:val="20"/>
      </w:rPr>
      <w:fldChar w:fldCharType="begin"/>
    </w:r>
    <w:r>
      <w:rPr>
        <w:sz w:val="20"/>
        <w:b/>
        <w:bCs/>
        <w:rFonts w:cs="Calibri" w:ascii="Calibri" w:hAnsi="Calibri"/>
      </w:rPr>
      <w:instrText> PAGE </w:instrText>
    </w:r>
    <w:r>
      <w:rPr>
        <w:sz w:val="20"/>
        <w:b/>
        <w:bCs/>
        <w:rFonts w:cs="Calibri" w:ascii="Calibri" w:hAnsi="Calibri"/>
      </w:rPr>
      <w:fldChar w:fldCharType="separate"/>
    </w:r>
    <w:r>
      <w:rPr>
        <w:sz w:val="20"/>
        <w:b/>
        <w:bCs/>
        <w:rFonts w:cs="Calibri" w:ascii="Calibri" w:hAnsi="Calibri"/>
      </w:rPr>
      <w:t>18</w:t>
    </w:r>
    <w:r>
      <w:rPr>
        <w:sz w:val="20"/>
        <w:b/>
        <w:bCs/>
        <w:rFonts w:cs="Calibri" w:ascii="Calibri" w:hAnsi="Calibri"/>
      </w:rPr>
      <w:fldChar w:fldCharType="end"/>
    </w:r>
    <w:r>
      <w:rPr>
        <w:rFonts w:cs="Calibri" w:ascii="Calibri" w:hAnsi="Calibri"/>
        <w:sz w:val="20"/>
      </w:rPr>
      <w:t xml:space="preserve"> z </w:t>
    </w:r>
    <w:r>
      <w:rPr>
        <w:rFonts w:cs="Calibri" w:ascii="Calibri" w:hAnsi="Calibri"/>
        <w:b/>
        <w:bCs/>
        <w:sz w:val="20"/>
      </w:rPr>
      <w:fldChar w:fldCharType="begin"/>
    </w:r>
    <w:r>
      <w:rPr>
        <w:sz w:val="20"/>
        <w:b/>
        <w:bCs/>
        <w:rFonts w:cs="Calibri" w:ascii="Calibri" w:hAnsi="Calibri"/>
      </w:rPr>
      <w:instrText> NUMPAGES </w:instrText>
    </w:r>
    <w:r>
      <w:rPr>
        <w:sz w:val="20"/>
        <w:b/>
        <w:bCs/>
        <w:rFonts w:cs="Calibri" w:ascii="Calibri" w:hAnsi="Calibri"/>
      </w:rPr>
      <w:fldChar w:fldCharType="separate"/>
    </w:r>
    <w:r>
      <w:rPr>
        <w:sz w:val="20"/>
        <w:b/>
        <w:bCs/>
        <w:rFonts w:cs="Calibri" w:ascii="Calibri" w:hAnsi="Calibri"/>
      </w:rPr>
      <w:t>18</w:t>
    </w:r>
    <w:r>
      <w:rPr>
        <w:sz w:val="20"/>
        <w:b/>
        <w:bCs/>
        <w:rFonts w:cs="Calibri" w:ascii="Calibri" w:hAnsi="Calibri"/>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
      <w:rPr>
        <w:rFonts w:ascii="Calibri" w:hAnsi="Calibri" w:cs="Calibri" w:asciiTheme="minorHAnsi" w:cstheme="minorHAnsi" w:hAnsiTheme="minorHAnsi"/>
        <w:bCs/>
      </w:rPr>
    </w:pPr>
    <w:r>
      <w:rPr>
        <w:rFonts w:cs="Calibri" w:cstheme="minorHAnsi" w:ascii="Calibri" w:hAnsi="Calibri"/>
        <w:bCs/>
      </w:rPr>
    </w:r>
  </w:p>
  <w:p>
    <w:pPr>
      <w:pStyle w:val="Zhlav"/>
      <w:rPr>
        <w:rFonts w:ascii="Calibri" w:hAnsi="Calibri" w:cs="Calibri" w:asciiTheme="minorHAnsi" w:cstheme="minorHAnsi" w:hAnsiTheme="minorHAnsi"/>
        <w:bCs/>
      </w:rPr>
    </w:pPr>
    <w:r>
      <w:rPr>
        <w:rFonts w:cs="Calibri" w:ascii="Calibri" w:hAnsi="Calibri" w:asciiTheme="minorHAnsi" w:cstheme="minorHAnsi" w:hAnsiTheme="minorHAnsi"/>
        <w:bCs/>
      </w:rPr>
      <w:t>EO TECHNOLOGY s.r.o.</w:t>
    </w:r>
    <w:r>
      <w:rPr>
        <w:rFonts w:cs="Calibri" w:ascii="Calibri" w:hAnsi="Calibri" w:asciiTheme="minorHAnsi" w:cstheme="minorHAnsi" w:hAnsiTheme="minorHAnsi"/>
        <w:b/>
      </w:rPr>
      <w:tab/>
      <w:tab/>
    </w:r>
    <w:sdt>
      <w:sdtPr>
        <w:text/>
        <w:dataBinding w:prefixMappings="xmlns:ns0='http://schemas.openxmlformats.org/officeDocument/2006/extended-properties' " w:xpath="/ns0:Properties[1]/ns0:Company[1]" w:storeItemID="{6668398D-A668-4E3E-A5EB-62B293D839F1}"/>
        <w:alias w:val="Společnost"/>
      </w:sdtPr>
      <w:sdtContent>
        <w:r>
          <w:rPr>
            <w:rFonts w:cs="Calibri" w:ascii="Calibri" w:hAnsi="Calibri" w:asciiTheme="minorHAnsi" w:cstheme="minorHAnsi" w:hAnsiTheme="minorHAnsi"/>
            <w:bCs/>
          </w:rPr>
          <w:t>Teplárna Strakonice, a.s.</w:t>
        </w:r>
      </w:sdtContent>
    </w:sdt>
  </w:p>
  <w:p>
    <w:pPr>
      <w:pStyle w:val="Zhlav"/>
      <w:rPr>
        <w:rFonts w:ascii="Tahoma" w:hAnsi="Tahoma"/>
        <w:b/>
        <w:b/>
        <w:kern w:val="2"/>
        <w:vertAlign w:val="superscript"/>
      </w:rPr>
    </w:pPr>
    <w:r>
      <w:rPr>
        <w:rFonts w:ascii="Tahoma" w:hAnsi="Tahoma"/>
        <w:b/>
        <w:kern w:val="2"/>
        <w:vertAlign w:val="superscript"/>
      </w:rPr>
      <mc:AlternateContent>
        <mc:Choice Requires="wps">
          <w:drawing>
            <wp:anchor behindDoc="1" distT="0" distB="0" distL="0" distR="0" simplePos="0" locked="0" layoutInCell="1" allowOverlap="1" relativeHeight="2" wp14:anchorId="11622873">
              <wp:simplePos x="0" y="0"/>
              <wp:positionH relativeFrom="column">
                <wp:posOffset>14605</wp:posOffset>
              </wp:positionH>
              <wp:positionV relativeFrom="paragraph">
                <wp:posOffset>128270</wp:posOffset>
              </wp:positionV>
              <wp:extent cx="5761990" cy="1270"/>
              <wp:effectExtent l="14605" t="13970" r="6985" b="14605"/>
              <wp:wrapNone/>
              <wp:docPr id="1" name="Přímá spojnice 75"/>
              <a:graphic xmlns:a="http://schemas.openxmlformats.org/drawingml/2006/main">
                <a:graphicData uri="http://schemas.microsoft.com/office/word/2010/wordprocessingShape">
                  <wps:wsp>
                    <wps:cNvSpPr/>
                    <wps:spPr>
                      <a:xfrm>
                        <a:off x="0" y="0"/>
                        <a:ext cx="5761440" cy="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1.15pt,10.1pt" to="454.75pt,10.1pt" ID="Přímá spojnice 75" stroked="t" style="position:absolute" wp14:anchorId="11622873">
              <v:stroke color="black" weight="12600" joinstyle="round" endcap="flat"/>
              <v:fill o:detectmouseclick="t" on="false"/>
            </v:line>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rPr>
        <w:rFonts w:ascii="Calibri" w:hAnsi="Calibri" w:cs="Calibri"/>
        <w:sz w:val="22"/>
        <w:szCs w:val="22"/>
      </w:rPr>
    </w:pPr>
    <w:r>
      <w:rPr>
        <w:rFonts w:cs="Calibri" w:ascii="Calibri" w:hAnsi="Calibri"/>
        <w:b/>
        <w:bCs/>
        <w:sz w:val="22"/>
        <w:szCs w:val="22"/>
      </w:rPr>
      <w:t>Příloha č. 3</w:t>
    </w:r>
    <w:r>
      <w:rPr>
        <w:rFonts w:cs="Calibri" w:ascii="Calibri" w:hAnsi="Calibri"/>
        <w:sz w:val="22"/>
        <w:szCs w:val="22"/>
      </w:rPr>
      <w:t xml:space="preserve"> – Schéma a soupiska nové technologie PS</w:t>
    </w:r>
  </w:p>
  <w:p>
    <w:pPr>
      <w:pStyle w:val="Zhlav"/>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1065"/>
        </w:tabs>
        <w:ind w:left="1065" w:hanging="705"/>
      </w:pPr>
    </w:lvl>
    <w:lvl w:ilvl="1">
      <w:start w:val="3"/>
      <w:numFmt w:val="bullet"/>
      <w:lvlText w:val="-"/>
      <w:lvlJc w:val="left"/>
      <w:pPr>
        <w:tabs>
          <w:tab w:val="num" w:pos="1440"/>
        </w:tabs>
        <w:ind w:left="1440" w:hanging="360"/>
      </w:pPr>
      <w:rPr>
        <w:rFonts w:ascii="Times New Roman" w:hAnsi="Times New Roman" w:cs="Times New Roman" w:hint="default"/>
        <w:sz w:val="22"/>
        <w:rFonts w:cs="Times New Roman"/>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lvl w:ilvl="0">
      <w:start w:val="4"/>
      <w:numFmt w:val="decimal"/>
      <w:lvlText w:val="%1."/>
      <w:lvlJc w:val="left"/>
      <w:pPr>
        <w:tabs>
          <w:tab w:val="num" w:pos="360"/>
        </w:tabs>
        <w:ind w:left="360" w:hanging="360"/>
      </w:pPr>
      <w:rPr>
        <w:sz w:val="22"/>
        <w:b/>
        <w:szCs w:val="22"/>
        <w:bCs/>
        <w:rFonts w:ascii="Calibri" w:hAnsi="Calibri" w:cs="Calibri"/>
      </w:rPr>
    </w:lvl>
    <w:lvl w:ilvl="1">
      <w:start w:val="1"/>
      <w:numFmt w:val="decimal"/>
      <w:lvlText w:val="%1.%2."/>
      <w:lvlJc w:val="left"/>
      <w:pPr>
        <w:tabs>
          <w:tab w:val="num" w:pos="360"/>
        </w:tabs>
        <w:ind w:left="360" w:hanging="360"/>
      </w:pPr>
      <w:rPr>
        <w:sz w:val="22"/>
        <w:szCs w:val="22"/>
        <w:rFonts w:ascii="Calibri" w:hAnsi="Calibri" w:cs="Calibri"/>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lvl w:ilvl="0">
      <w:start w:val="1"/>
      <w:numFmt w:val="bullet"/>
      <w:lvlText w:val="-"/>
      <w:lvlJc w:val="left"/>
      <w:pPr>
        <w:tabs>
          <w:tab w:val="num" w:pos="700"/>
        </w:tabs>
        <w:ind w:left="700" w:hanging="360"/>
      </w:pPr>
      <w:rPr>
        <w:rFonts w:ascii="OpenSymbol" w:hAnsi="OpenSymbol" w:cs="OpenSymbol" w:hint="default"/>
        <w:sz w:val="22"/>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700"/>
        </w:tabs>
        <w:ind w:left="700" w:hanging="360"/>
      </w:pPr>
      <w:rPr>
        <w:rFonts w:ascii="OpenSymbol" w:hAnsi="OpenSymbol" w:cs="OpenSymbol" w:hint="default"/>
        <w:sz w:val="22"/>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tabs>
          <w:tab w:val="num" w:pos="700"/>
        </w:tabs>
        <w:ind w:left="700" w:hanging="360"/>
      </w:pPr>
      <w:rPr>
        <w:rFonts w:ascii="OpenSymbol" w:hAnsi="OpenSymbol" w:cs="OpenSymbol" w:hint="default"/>
        <w:sz w:val="22"/>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decimal"/>
      <w:lvlText w:val="%1"/>
      <w:lvlJc w:val="left"/>
      <w:pPr>
        <w:ind w:left="360" w:hanging="360"/>
      </w:pPr>
    </w:lvl>
    <w:lvl w:ilvl="1">
      <w:start w:val="1"/>
      <w:numFmt w:val="decimal"/>
      <w:lvlText w:val="%1.%2"/>
      <w:lvlJc w:val="left"/>
      <w:pPr>
        <w:ind w:left="502" w:hanging="360"/>
      </w:pPr>
      <w:rPr>
        <w:dstrike w:val="false"/>
        <w:strike w:val="false"/>
        <w:sz w:val="22"/>
        <w:b w:val="false"/>
        <w:szCs w:val="20"/>
        <w:rFonts w:ascii="Calibri" w:hAnsi="Calibri"/>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lvl w:ilvl="0">
      <w:start w:val="6"/>
      <w:numFmt w:val="bullet"/>
      <w:lvlText w:val="-"/>
      <w:lvlJc w:val="left"/>
      <w:pPr>
        <w:tabs>
          <w:tab w:val="num" w:pos="720"/>
        </w:tabs>
        <w:ind w:left="720" w:hanging="360"/>
      </w:pPr>
      <w:rPr>
        <w:rFonts w:ascii="OpenSymbol" w:hAnsi="OpenSymbol" w:cs="OpenSymbol" w:hint="default"/>
        <w:sz w:val="22"/>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3"/>
      <w:numFmt w:val="bullet"/>
      <w:lvlText w:val="-"/>
      <w:lvlJc w:val="left"/>
      <w:pPr>
        <w:ind w:left="720" w:hanging="360"/>
      </w:pPr>
      <w:rPr>
        <w:rFonts w:ascii="Century Gothic" w:hAnsi="Century Gothic" w:cs="Century Gothic" w:hint="default"/>
        <w:sz w:val="22"/>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
    <w:lvl w:ilvl="0">
      <w:start w:val="1"/>
      <w:numFmt w:val="bullet"/>
      <w:lvlText w:val="-"/>
      <w:lvlJc w:val="left"/>
      <w:pPr>
        <w:ind w:left="720" w:hanging="360"/>
      </w:pPr>
      <w:rPr>
        <w:rFonts w:ascii="Calibri" w:hAnsi="Calibri" w:cs="Calibri" w:hint="default"/>
        <w:sz w:val="22"/>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2">
    <w:lvl w:ilvl="0">
      <w:start w:val="11"/>
      <w:numFmt w:val="decimal"/>
      <w:lvlText w:val="%1."/>
      <w:lvlJc w:val="left"/>
      <w:pPr>
        <w:tabs>
          <w:tab w:val="num" w:pos="360"/>
        </w:tabs>
        <w:ind w:left="360" w:hanging="360"/>
      </w:pPr>
      <w:rPr>
        <w:sz w:val="22"/>
        <w:b/>
        <w:szCs w:val="22"/>
        <w:bCs/>
        <w:rFonts w:ascii="Calibri" w:hAnsi="Calibri" w:cs="Calibri"/>
      </w:rPr>
    </w:lvl>
    <w:lvl w:ilvl="1">
      <w:start w:val="1"/>
      <w:numFmt w:val="decimal"/>
      <w:lvlText w:val="%1.%2."/>
      <w:lvlJc w:val="left"/>
      <w:pPr>
        <w:tabs>
          <w:tab w:val="num" w:pos="360"/>
        </w:tabs>
        <w:ind w:left="360" w:hanging="360"/>
      </w:pPr>
      <w:rPr>
        <w:sz w:val="22"/>
        <w:szCs w:val="22"/>
        <w:rFonts w:ascii="Calibri" w:hAnsi="Calibri" w:cs="Calibri"/>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lvl w:ilvl="0">
      <w:start w:val="1"/>
      <w:numFmt w:val="bullet"/>
      <w:lvlText w:val="-"/>
      <w:lvlJc w:val="left"/>
      <w:pPr>
        <w:tabs>
          <w:tab w:val="num" w:pos="720"/>
        </w:tabs>
        <w:ind w:left="720" w:hanging="360"/>
      </w:pPr>
      <w:rPr>
        <w:rFonts w:ascii="Calibri" w:hAnsi="Calibri" w:cs="Calibri" w:hint="default"/>
        <w:sz w:val="22"/>
        <w:rFonts w:cs="Calibri"/>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14">
    <w:lvl w:ilvl="0">
      <w:start w:val="1"/>
      <w:numFmt w:val="bullet"/>
      <w:lvlText w:val="-"/>
      <w:lvlJc w:val="left"/>
      <w:pPr>
        <w:ind w:left="720" w:hanging="360"/>
      </w:pPr>
      <w:rPr>
        <w:rFonts w:ascii="OpenSymbol" w:hAnsi="OpenSymbol" w:cs="OpenSymbol" w:hint="default"/>
        <w:sz w:val="22"/>
        <w:rFonts w:cs="OpenSymbol"/>
      </w:rPr>
    </w:lvl>
    <w:lvl w:ilvl="1">
      <w:start w:val="1"/>
      <w:numFmt w:val="bullet"/>
      <w:lvlText w:val="•"/>
      <w:lvlJc w:val="left"/>
      <w:pPr>
        <w:ind w:left="1440" w:hanging="360"/>
      </w:pPr>
      <w:rPr>
        <w:rFonts w:ascii="Calibri" w:hAnsi="Calibri" w:cs="Calibri" w:hint="default"/>
        <w:rFonts w:cs="Calibri"/>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
    <w:lvl w:ilvl="0">
      <w:start w:val="1"/>
      <w:numFmt w:val="bullet"/>
      <w:lvlText w:val="-"/>
      <w:lvlJc w:val="left"/>
      <w:pPr>
        <w:ind w:left="720" w:hanging="360"/>
      </w:pPr>
      <w:rPr>
        <w:rFonts w:ascii="Calibri" w:hAnsi="Calibri" w:cs="Calibri" w:hint="default"/>
        <w:sz w:val="22"/>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6">
    <w:lvl w:ilvl="0">
      <w:start w:val="1"/>
      <w:numFmt w:val="bullet"/>
      <w:lvlText w:val="-"/>
      <w:lvlJc w:val="left"/>
      <w:pPr>
        <w:ind w:left="720" w:hanging="360"/>
      </w:pPr>
      <w:rPr>
        <w:rFonts w:ascii="OpenSymbol" w:hAnsi="OpenSymbol" w:cs="OpenSymbol" w:hint="default"/>
        <w:sz w:val="22"/>
        <w:rFonts w:cs="Open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cs-CZ" w:eastAsia="cs-CZ" w:bidi="ar-SA"/>
      </w:rPr>
    </w:rPrDefault>
    <w:pPrDefaul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662eb"/>
    <w:pPr>
      <w:widowControl/>
      <w:bidi w:val="0"/>
      <w:jc w:val="left"/>
    </w:pPr>
    <w:rPr>
      <w:rFonts w:ascii="Times New Roman" w:hAnsi="Times New Roman" w:eastAsia="Times New Roman" w:cs="Times New Roman"/>
      <w:color w:val="auto"/>
      <w:kern w:val="0"/>
      <w:sz w:val="20"/>
      <w:szCs w:val="20"/>
      <w:lang w:val="cs-CZ" w:eastAsia="cs-CZ" w:bidi="ar-SA"/>
    </w:rPr>
  </w:style>
  <w:style w:type="paragraph" w:styleId="Nadpis1">
    <w:name w:val="Heading 1"/>
    <w:basedOn w:val="Normal"/>
    <w:next w:val="Normal"/>
    <w:qFormat/>
    <w:rsid w:val="00477347"/>
    <w:pPr>
      <w:keepNext w:val="true"/>
      <w:widowControl w:val="false"/>
      <w:jc w:val="center"/>
      <w:outlineLvl w:val="0"/>
    </w:pPr>
    <w:rPr>
      <w:rFonts w:ascii="Century Gothic" w:hAnsi="Century Gothic"/>
      <w:b/>
    </w:rPr>
  </w:style>
  <w:style w:type="paragraph" w:styleId="Nadpis2">
    <w:name w:val="Heading 2"/>
    <w:basedOn w:val="Normal"/>
    <w:next w:val="Normal"/>
    <w:qFormat/>
    <w:rsid w:val="000662eb"/>
    <w:pPr>
      <w:keepNext w:val="true"/>
      <w:widowControl w:val="false"/>
      <w:jc w:val="right"/>
      <w:outlineLvl w:val="1"/>
    </w:pPr>
    <w:rPr>
      <w:i/>
      <w:sz w:val="22"/>
    </w:rPr>
  </w:style>
  <w:style w:type="paragraph" w:styleId="Nadpis3">
    <w:name w:val="Heading 3"/>
    <w:basedOn w:val="Normal"/>
    <w:next w:val="Normal"/>
    <w:qFormat/>
    <w:rsid w:val="000662eb"/>
    <w:pPr>
      <w:keepNext w:val="true"/>
      <w:widowControl w:val="false"/>
      <w:outlineLvl w:val="2"/>
    </w:pPr>
    <w:rPr>
      <w:b/>
      <w:sz w:val="24"/>
    </w:rPr>
  </w:style>
  <w:style w:type="paragraph" w:styleId="Nadpis4">
    <w:name w:val="Heading 4"/>
    <w:basedOn w:val="Normal"/>
    <w:next w:val="Normal"/>
    <w:qFormat/>
    <w:rsid w:val="000662eb"/>
    <w:pPr>
      <w:keepNext w:val="true"/>
      <w:widowControl w:val="false"/>
      <w:spacing w:lineRule="atLeast" w:line="240"/>
      <w:ind w:left="340" w:hanging="0"/>
      <w:jc w:val="both"/>
      <w:outlineLvl w:val="3"/>
    </w:pPr>
    <w:rPr>
      <w:i/>
      <w:sz w:val="22"/>
    </w:rPr>
  </w:style>
  <w:style w:type="paragraph" w:styleId="Nadpis7">
    <w:name w:val="Heading 7"/>
    <w:basedOn w:val="Normal"/>
    <w:next w:val="Normal"/>
    <w:link w:val="Nadpis7Char"/>
    <w:unhideWhenUsed/>
    <w:qFormat/>
    <w:rsid w:val="004d0009"/>
    <w:pPr>
      <w:spacing w:before="240" w:after="60"/>
      <w:outlineLvl w:val="6"/>
    </w:pPr>
    <w:rPr>
      <w:rFonts w:ascii="Calibri" w:hAnsi="Calibri"/>
      <w:sz w:val="24"/>
      <w:szCs w:val="24"/>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sid w:val="000662eb"/>
    <w:rPr/>
  </w:style>
  <w:style w:type="character" w:styleId="FollowedHyperlink">
    <w:name w:val="FollowedHyperlink"/>
    <w:qFormat/>
    <w:rsid w:val="000662eb"/>
    <w:rPr>
      <w:color w:val="800080"/>
      <w:u w:val="single"/>
    </w:rPr>
  </w:style>
  <w:style w:type="character" w:styleId="Strong">
    <w:name w:val="Strong"/>
    <w:qFormat/>
    <w:rsid w:val="000662eb"/>
    <w:rPr>
      <w:rFonts w:ascii="Times New Roman" w:hAnsi="Times New Roman" w:cs="Times New Roman"/>
      <w:b/>
      <w:bCs/>
    </w:rPr>
  </w:style>
  <w:style w:type="character" w:styleId="Internetovodkaz">
    <w:name w:val="Internetový odkaz"/>
    <w:uiPriority w:val="99"/>
    <w:rsid w:val="000662eb"/>
    <w:rPr>
      <w:color w:val="0000FF"/>
      <w:u w:val="single"/>
    </w:rPr>
  </w:style>
  <w:style w:type="character" w:styleId="Preformatted" w:customStyle="1">
    <w:name w:val="preformatted"/>
    <w:qFormat/>
    <w:rsid w:val="00ef13a6"/>
    <w:rPr/>
  </w:style>
  <w:style w:type="character" w:styleId="TextbublinyChar" w:customStyle="1">
    <w:name w:val="Text bubliny Char"/>
    <w:link w:val="Textbubliny"/>
    <w:qFormat/>
    <w:rsid w:val="004d0009"/>
    <w:rPr>
      <w:rFonts w:ascii="Segoe UI" w:hAnsi="Segoe UI" w:cs="Segoe UI"/>
      <w:sz w:val="18"/>
      <w:szCs w:val="18"/>
    </w:rPr>
  </w:style>
  <w:style w:type="character" w:styleId="Nadpis7Char" w:customStyle="1">
    <w:name w:val="Nadpis 7 Char"/>
    <w:link w:val="Nadpis7"/>
    <w:qFormat/>
    <w:rsid w:val="004d0009"/>
    <w:rPr>
      <w:rFonts w:ascii="Calibri" w:hAnsi="Calibri" w:eastAsia="Times New Roman" w:cs="Times New Roman"/>
      <w:sz w:val="24"/>
      <w:szCs w:val="24"/>
    </w:rPr>
  </w:style>
  <w:style w:type="character" w:styleId="Zkladntext2Char" w:customStyle="1">
    <w:name w:val="Základní text 2 Char"/>
    <w:basedOn w:val="DefaultParagraphFont"/>
    <w:link w:val="Zkladntext2"/>
    <w:qFormat/>
    <w:rsid w:val="004d0009"/>
    <w:rPr/>
  </w:style>
  <w:style w:type="character" w:styleId="ZpatChar" w:customStyle="1">
    <w:name w:val="Zápatí Char"/>
    <w:link w:val="Zpat"/>
    <w:uiPriority w:val="99"/>
    <w:qFormat/>
    <w:rsid w:val="00070b1a"/>
    <w:rPr>
      <w:sz w:val="28"/>
    </w:rPr>
  </w:style>
  <w:style w:type="character" w:styleId="Annotationreference">
    <w:name w:val="annotation reference"/>
    <w:basedOn w:val="DefaultParagraphFont"/>
    <w:qFormat/>
    <w:rsid w:val="008b64f1"/>
    <w:rPr>
      <w:sz w:val="16"/>
      <w:szCs w:val="16"/>
    </w:rPr>
  </w:style>
  <w:style w:type="character" w:styleId="TextkomenteChar" w:customStyle="1">
    <w:name w:val="Text komentáře Char"/>
    <w:basedOn w:val="DefaultParagraphFont"/>
    <w:link w:val="Textkomente"/>
    <w:qFormat/>
    <w:rsid w:val="008b64f1"/>
    <w:rPr/>
  </w:style>
  <w:style w:type="character" w:styleId="PedmtkomenteChar" w:customStyle="1">
    <w:name w:val="Předmět komentáře Char"/>
    <w:basedOn w:val="TextkomenteChar"/>
    <w:link w:val="Pedmtkomente"/>
    <w:qFormat/>
    <w:rsid w:val="008b64f1"/>
    <w:rPr>
      <w:b/>
      <w:bCs/>
    </w:rPr>
  </w:style>
  <w:style w:type="character" w:styleId="ZhlavChar" w:customStyle="1">
    <w:name w:val="Záhlaví Char"/>
    <w:basedOn w:val="DefaultParagraphFont"/>
    <w:link w:val="Zhlav"/>
    <w:qFormat/>
    <w:rsid w:val="008c246d"/>
    <w:rPr/>
  </w:style>
  <w:style w:type="character" w:styleId="PlaceholderText">
    <w:name w:val="Placeholder Text"/>
    <w:basedOn w:val="DefaultParagraphFont"/>
    <w:uiPriority w:val="99"/>
    <w:semiHidden/>
    <w:qFormat/>
    <w:rsid w:val="008c246d"/>
    <w:rPr>
      <w:color w:val="808080"/>
    </w:rPr>
  </w:style>
  <w:style w:type="character" w:styleId="Nevyeenzmnka1" w:customStyle="1">
    <w:name w:val="Nevyřešená zmínka1"/>
    <w:basedOn w:val="DefaultParagraphFont"/>
    <w:uiPriority w:val="99"/>
    <w:semiHidden/>
    <w:unhideWhenUsed/>
    <w:qFormat/>
    <w:rsid w:val="0006440d"/>
    <w:rPr>
      <w:color w:val="605E5C"/>
      <w:shd w:fill="E1DFDD" w:val="clear"/>
    </w:rPr>
  </w:style>
  <w:style w:type="character" w:styleId="ZkladntextChar" w:customStyle="1">
    <w:name w:val="Základní text Char"/>
    <w:basedOn w:val="DefaultParagraphFont"/>
    <w:link w:val="Zkladntext"/>
    <w:qFormat/>
    <w:rsid w:val="00c24927"/>
    <w:rPr>
      <w:rFonts w:ascii="Arial" w:hAnsi="Arial"/>
    </w:rPr>
  </w:style>
  <w:style w:type="character" w:styleId="Styl1Char" w:customStyle="1">
    <w:name w:val="Styl1 Char"/>
    <w:link w:val="Styl1"/>
    <w:qFormat/>
    <w:rsid w:val="00e52040"/>
    <w:rPr>
      <w:sz w:val="24"/>
    </w:rPr>
  </w:style>
  <w:style w:type="character" w:styleId="Nevyeenzmnka2" w:customStyle="1">
    <w:name w:val="Nevyřešená zmínka2"/>
    <w:basedOn w:val="DefaultParagraphFont"/>
    <w:uiPriority w:val="99"/>
    <w:semiHidden/>
    <w:unhideWhenUsed/>
    <w:qFormat/>
    <w:rsid w:val="00b14949"/>
    <w:rPr>
      <w:color w:val="605E5C"/>
      <w:shd w:fill="E1DFDD" w:val="clear"/>
    </w:rPr>
  </w:style>
  <w:style w:type="character" w:styleId="UnresolvedMention" w:customStyle="1">
    <w:name w:val="Unresolved Mention"/>
    <w:basedOn w:val="DefaultParagraphFont"/>
    <w:uiPriority w:val="99"/>
    <w:semiHidden/>
    <w:unhideWhenUsed/>
    <w:qFormat/>
    <w:rsid w:val="006976a5"/>
    <w:rPr>
      <w:color w:val="605E5C"/>
      <w:shd w:fill="E1DFDD" w:val="clear"/>
    </w:rPr>
  </w:style>
  <w:style w:type="character" w:styleId="ListLabel1">
    <w:name w:val="ListLabel 1"/>
    <w:qFormat/>
    <w:rPr>
      <w:rFonts w:ascii="Calibri" w:hAnsi="Calibri" w:eastAsia="Times New Roman" w:cs="Times New Roman"/>
      <w:sz w:val="22"/>
    </w:rPr>
  </w:style>
  <w:style w:type="character" w:styleId="ListLabel2">
    <w:name w:val="ListLabel 2"/>
    <w:qFormat/>
    <w:rPr>
      <w:rFonts w:ascii="Calibri" w:hAnsi="Calibri" w:cs="Calibri"/>
      <w:b/>
      <w:bCs/>
      <w:sz w:val="22"/>
      <w:szCs w:val="22"/>
    </w:rPr>
  </w:style>
  <w:style w:type="character" w:styleId="ListLabel3">
    <w:name w:val="ListLabel 3"/>
    <w:qFormat/>
    <w:rPr>
      <w:rFonts w:ascii="Calibri" w:hAnsi="Calibri" w:cs="Calibri"/>
      <w:sz w:val="22"/>
      <w:szCs w:val="22"/>
    </w:rPr>
  </w:style>
  <w:style w:type="character" w:styleId="ListLabel4">
    <w:name w:val="ListLabel 4"/>
    <w:qFormat/>
    <w:rPr>
      <w:rFonts w:ascii="Calibri" w:hAnsi="Calibri"/>
      <w:b w:val="false"/>
      <w:strike w:val="false"/>
      <w:dstrike w:val="false"/>
      <w:color w:val="auto"/>
      <w:sz w:val="22"/>
      <w:szCs w:val="20"/>
    </w:rPr>
  </w:style>
  <w:style w:type="character" w:styleId="ListLabel5">
    <w:name w:val="ListLabel 5"/>
    <w:qFormat/>
    <w:rPr>
      <w:rFonts w:ascii="Calibri" w:hAnsi="Calibri" w:eastAsia="Times New Roman" w:cs="Times New Roman"/>
      <w:sz w:val="22"/>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ascii="Calibri" w:hAnsi="Calibri" w:eastAsia="Times New Roman" w:cs="Calibri"/>
      <w:sz w:val="22"/>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ascii="Calibri" w:hAnsi="Calibri" w:cs="Calibri"/>
      <w:b/>
      <w:bCs/>
      <w:sz w:val="22"/>
      <w:szCs w:val="22"/>
    </w:rPr>
  </w:style>
  <w:style w:type="character" w:styleId="ListLabel14">
    <w:name w:val="ListLabel 14"/>
    <w:qFormat/>
    <w:rPr>
      <w:rFonts w:ascii="Calibri" w:hAnsi="Calibri" w:cs="Calibri"/>
      <w:sz w:val="22"/>
      <w:szCs w:val="22"/>
    </w:rPr>
  </w:style>
  <w:style w:type="character" w:styleId="ListLabel15">
    <w:name w:val="ListLabel 15"/>
    <w:qFormat/>
    <w:rPr>
      <w:rFonts w:ascii="Calibri" w:hAnsi="Calibri" w:eastAsia="Times New Roman" w:cs="Calibri"/>
      <w:sz w:val="22"/>
    </w:rPr>
  </w:style>
  <w:style w:type="character" w:styleId="ListLabel16">
    <w:name w:val="ListLabel 16"/>
    <w:qFormat/>
    <w:rPr>
      <w:rFonts w:eastAsia="Times New Roman" w:cs="Calibri"/>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ascii="Calibri" w:hAnsi="Calibri" w:eastAsia="Times New Roman" w:cs="Calibri"/>
      <w:sz w:val="22"/>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b w:val="false"/>
    </w:rPr>
  </w:style>
  <w:style w:type="character" w:styleId="ListLabel24">
    <w:name w:val="ListLabel 24"/>
    <w:qFormat/>
    <w:rPr>
      <w:b/>
      <w:bCs/>
      <w:color w:val="auto"/>
    </w:rPr>
  </w:style>
  <w:style w:type="character" w:styleId="ListLabel25">
    <w:name w:val="ListLabel 25"/>
    <w:qFormat/>
    <w:rPr>
      <w:b w:val="false"/>
    </w:rPr>
  </w:style>
  <w:style w:type="character" w:styleId="ListLabel26">
    <w:name w:val="ListLabel 26"/>
    <w:qFormat/>
    <w:rPr>
      <w:b w:val="false"/>
    </w:rPr>
  </w:style>
  <w:style w:type="character" w:styleId="ListLabel27">
    <w:name w:val="ListLabel 27"/>
    <w:qFormat/>
    <w:rPr>
      <w:b w:val="false"/>
    </w:rPr>
  </w:style>
  <w:style w:type="character" w:styleId="ListLabel28">
    <w:name w:val="ListLabel 28"/>
    <w:qFormat/>
    <w:rPr>
      <w:b w:val="false"/>
    </w:rPr>
  </w:style>
  <w:style w:type="character" w:styleId="ListLabel29">
    <w:name w:val="ListLabel 29"/>
    <w:qFormat/>
    <w:rPr>
      <w:b w:val="false"/>
    </w:rPr>
  </w:style>
  <w:style w:type="character" w:styleId="ListLabel30">
    <w:name w:val="ListLabel 30"/>
    <w:qFormat/>
    <w:rPr>
      <w:b w:val="false"/>
    </w:rPr>
  </w:style>
  <w:style w:type="character" w:styleId="ListLabel31">
    <w:name w:val="ListLabel 31"/>
    <w:qFormat/>
    <w:rPr>
      <w:b w:val="false"/>
    </w:rPr>
  </w:style>
  <w:style w:type="character" w:styleId="ListLabel32">
    <w:name w:val="ListLabel 32"/>
    <w:qFormat/>
    <w:rPr>
      <w:b w:val="false"/>
      <w:i w:val="false"/>
      <w:strike w:val="false"/>
      <w:dstrike w:val="false"/>
      <w:color w:val="000000"/>
      <w:position w:val="0"/>
      <w:sz w:val="22"/>
      <w:sz w:val="22"/>
      <w:szCs w:val="22"/>
      <w:u w:val="none" w:color="000000"/>
      <w:vertAlign w:val="baseline"/>
    </w:rPr>
  </w:style>
  <w:style w:type="character" w:styleId="ListLabel33">
    <w:name w:val="ListLabel 33"/>
    <w:qFormat/>
    <w:rPr>
      <w:rFonts w:eastAsia="Arial" w:cs="Arial"/>
      <w:b w:val="false"/>
      <w:i w:val="false"/>
      <w:strike w:val="false"/>
      <w:dstrike w:val="false"/>
      <w:color w:val="000000"/>
      <w:position w:val="0"/>
      <w:sz w:val="22"/>
      <w:sz w:val="22"/>
      <w:szCs w:val="22"/>
      <w:u w:val="none" w:color="000000"/>
      <w:vertAlign w:val="baseline"/>
    </w:rPr>
  </w:style>
  <w:style w:type="character" w:styleId="ListLabel34">
    <w:name w:val="ListLabel 34"/>
    <w:qFormat/>
    <w:rPr>
      <w:rFonts w:eastAsia="Arial" w:cs="Arial"/>
      <w:b w:val="false"/>
      <w:i w:val="false"/>
      <w:strike w:val="false"/>
      <w:dstrike w:val="false"/>
      <w:color w:val="000000"/>
      <w:position w:val="0"/>
      <w:sz w:val="22"/>
      <w:sz w:val="22"/>
      <w:szCs w:val="22"/>
      <w:u w:val="none" w:color="000000"/>
      <w:vertAlign w:val="baseline"/>
    </w:rPr>
  </w:style>
  <w:style w:type="character" w:styleId="ListLabel35">
    <w:name w:val="ListLabel 35"/>
    <w:qFormat/>
    <w:rPr>
      <w:rFonts w:eastAsia="Arial" w:cs="Arial"/>
      <w:b w:val="false"/>
      <w:i w:val="false"/>
      <w:strike w:val="false"/>
      <w:dstrike w:val="false"/>
      <w:color w:val="000000"/>
      <w:position w:val="0"/>
      <w:sz w:val="22"/>
      <w:sz w:val="22"/>
      <w:szCs w:val="22"/>
      <w:u w:val="none" w:color="000000"/>
      <w:vertAlign w:val="baseline"/>
    </w:rPr>
  </w:style>
  <w:style w:type="character" w:styleId="ListLabel36">
    <w:name w:val="ListLabel 36"/>
    <w:qFormat/>
    <w:rPr>
      <w:rFonts w:eastAsia="Arial" w:cs="Arial"/>
      <w:b w:val="false"/>
      <w:i w:val="false"/>
      <w:strike w:val="false"/>
      <w:dstrike w:val="false"/>
      <w:color w:val="000000"/>
      <w:position w:val="0"/>
      <w:sz w:val="22"/>
      <w:sz w:val="22"/>
      <w:szCs w:val="22"/>
      <w:u w:val="none" w:color="000000"/>
      <w:vertAlign w:val="baseline"/>
    </w:rPr>
  </w:style>
  <w:style w:type="character" w:styleId="ListLabel37">
    <w:name w:val="ListLabel 37"/>
    <w:qFormat/>
    <w:rPr>
      <w:rFonts w:eastAsia="Arial" w:cs="Arial"/>
      <w:b w:val="false"/>
      <w:i w:val="false"/>
      <w:strike w:val="false"/>
      <w:dstrike w:val="false"/>
      <w:color w:val="000000"/>
      <w:position w:val="0"/>
      <w:sz w:val="22"/>
      <w:sz w:val="22"/>
      <w:szCs w:val="22"/>
      <w:u w:val="none" w:color="000000"/>
      <w:vertAlign w:val="baseline"/>
    </w:rPr>
  </w:style>
  <w:style w:type="character" w:styleId="ListLabel38">
    <w:name w:val="ListLabel 38"/>
    <w:qFormat/>
    <w:rPr>
      <w:rFonts w:eastAsia="Arial" w:cs="Arial"/>
      <w:b w:val="false"/>
      <w:i w:val="false"/>
      <w:strike w:val="false"/>
      <w:dstrike w:val="false"/>
      <w:color w:val="000000"/>
      <w:position w:val="0"/>
      <w:sz w:val="22"/>
      <w:sz w:val="22"/>
      <w:szCs w:val="22"/>
      <w:u w:val="none" w:color="000000"/>
      <w:vertAlign w:val="baseline"/>
    </w:rPr>
  </w:style>
  <w:style w:type="character" w:styleId="ListLabel39">
    <w:name w:val="ListLabel 39"/>
    <w:qFormat/>
    <w:rPr>
      <w:rFonts w:eastAsia="Arial" w:cs="Arial"/>
      <w:b w:val="false"/>
      <w:i w:val="false"/>
      <w:strike w:val="false"/>
      <w:dstrike w:val="false"/>
      <w:color w:val="000000"/>
      <w:position w:val="0"/>
      <w:sz w:val="22"/>
      <w:sz w:val="22"/>
      <w:szCs w:val="22"/>
      <w:u w:val="none" w:color="000000"/>
      <w:vertAlign w:val="baseline"/>
    </w:rPr>
  </w:style>
  <w:style w:type="character" w:styleId="ListLabel40">
    <w:name w:val="ListLabel 40"/>
    <w:qFormat/>
    <w:rPr>
      <w:rFonts w:eastAsia="Arial" w:cs="Arial"/>
      <w:b w:val="false"/>
      <w:i w:val="false"/>
      <w:strike w:val="false"/>
      <w:dstrike w:val="false"/>
      <w:color w:val="000000"/>
      <w:position w:val="0"/>
      <w:sz w:val="22"/>
      <w:sz w:val="22"/>
      <w:szCs w:val="22"/>
      <w:u w:val="none" w:color="000000"/>
      <w:vertAlign w:val="baseline"/>
    </w:rPr>
  </w:style>
  <w:style w:type="character" w:styleId="ListLabel41">
    <w:name w:val="ListLabel 41"/>
    <w:qFormat/>
    <w:rPr>
      <w:b w:val="false"/>
      <w:i w:val="false"/>
      <w:strike w:val="false"/>
      <w:dstrike w:val="false"/>
      <w:color w:val="000000"/>
      <w:position w:val="0"/>
      <w:sz w:val="22"/>
      <w:sz w:val="22"/>
      <w:szCs w:val="22"/>
      <w:u w:val="none" w:color="000000"/>
      <w:vertAlign w:val="baseline"/>
    </w:rPr>
  </w:style>
  <w:style w:type="character" w:styleId="ListLabel42">
    <w:name w:val="ListLabel 42"/>
    <w:qFormat/>
    <w:rPr>
      <w:rFonts w:eastAsia="Arial" w:cs="Arial"/>
      <w:b w:val="false"/>
      <w:i w:val="false"/>
      <w:strike w:val="false"/>
      <w:dstrike w:val="false"/>
      <w:color w:val="000000"/>
      <w:position w:val="0"/>
      <w:sz w:val="22"/>
      <w:sz w:val="22"/>
      <w:szCs w:val="22"/>
      <w:u w:val="none" w:color="000000"/>
      <w:vertAlign w:val="baseline"/>
    </w:rPr>
  </w:style>
  <w:style w:type="character" w:styleId="ListLabel43">
    <w:name w:val="ListLabel 43"/>
    <w:qFormat/>
    <w:rPr>
      <w:rFonts w:eastAsia="Arial" w:cs="Arial"/>
      <w:b w:val="false"/>
      <w:i w:val="false"/>
      <w:strike w:val="false"/>
      <w:dstrike w:val="false"/>
      <w:color w:val="000000"/>
      <w:position w:val="0"/>
      <w:sz w:val="22"/>
      <w:sz w:val="22"/>
      <w:szCs w:val="22"/>
      <w:u w:val="none" w:color="000000"/>
      <w:vertAlign w:val="baseline"/>
    </w:rPr>
  </w:style>
  <w:style w:type="character" w:styleId="ListLabel44">
    <w:name w:val="ListLabel 44"/>
    <w:qFormat/>
    <w:rPr>
      <w:rFonts w:eastAsia="Arial" w:cs="Arial"/>
      <w:b w:val="false"/>
      <w:i w:val="false"/>
      <w:strike w:val="false"/>
      <w:dstrike w:val="false"/>
      <w:color w:val="000000"/>
      <w:position w:val="0"/>
      <w:sz w:val="22"/>
      <w:sz w:val="22"/>
      <w:szCs w:val="22"/>
      <w:u w:val="none" w:color="000000"/>
      <w:vertAlign w:val="baseline"/>
    </w:rPr>
  </w:style>
  <w:style w:type="character" w:styleId="ListLabel45">
    <w:name w:val="ListLabel 45"/>
    <w:qFormat/>
    <w:rPr>
      <w:rFonts w:eastAsia="Arial" w:cs="Arial"/>
      <w:b w:val="false"/>
      <w:i w:val="false"/>
      <w:strike w:val="false"/>
      <w:dstrike w:val="false"/>
      <w:color w:val="000000"/>
      <w:position w:val="0"/>
      <w:sz w:val="22"/>
      <w:sz w:val="22"/>
      <w:szCs w:val="22"/>
      <w:u w:val="none" w:color="000000"/>
      <w:vertAlign w:val="baseline"/>
    </w:rPr>
  </w:style>
  <w:style w:type="character" w:styleId="ListLabel46">
    <w:name w:val="ListLabel 46"/>
    <w:qFormat/>
    <w:rPr>
      <w:rFonts w:eastAsia="Arial" w:cs="Arial"/>
      <w:b w:val="false"/>
      <w:i w:val="false"/>
      <w:strike w:val="false"/>
      <w:dstrike w:val="false"/>
      <w:color w:val="000000"/>
      <w:position w:val="0"/>
      <w:sz w:val="22"/>
      <w:sz w:val="22"/>
      <w:szCs w:val="22"/>
      <w:u w:val="none" w:color="000000"/>
      <w:vertAlign w:val="baseline"/>
    </w:rPr>
  </w:style>
  <w:style w:type="character" w:styleId="ListLabel47">
    <w:name w:val="ListLabel 47"/>
    <w:qFormat/>
    <w:rPr>
      <w:rFonts w:eastAsia="Arial" w:cs="Arial"/>
      <w:b w:val="false"/>
      <w:i w:val="false"/>
      <w:strike w:val="false"/>
      <w:dstrike w:val="false"/>
      <w:color w:val="000000"/>
      <w:position w:val="0"/>
      <w:sz w:val="22"/>
      <w:sz w:val="22"/>
      <w:szCs w:val="22"/>
      <w:u w:val="none" w:color="000000"/>
      <w:vertAlign w:val="baseline"/>
    </w:rPr>
  </w:style>
  <w:style w:type="character" w:styleId="ListLabel48">
    <w:name w:val="ListLabel 48"/>
    <w:qFormat/>
    <w:rPr>
      <w:rFonts w:eastAsia="Arial" w:cs="Arial"/>
      <w:b w:val="false"/>
      <w:i w:val="false"/>
      <w:strike w:val="false"/>
      <w:dstrike w:val="false"/>
      <w:color w:val="000000"/>
      <w:position w:val="0"/>
      <w:sz w:val="22"/>
      <w:sz w:val="22"/>
      <w:szCs w:val="22"/>
      <w:u w:val="none" w:color="000000"/>
      <w:vertAlign w:val="baseline"/>
    </w:rPr>
  </w:style>
  <w:style w:type="character" w:styleId="ListLabel49">
    <w:name w:val="ListLabel 49"/>
    <w:qFormat/>
    <w:rPr>
      <w:rFonts w:eastAsia="Arial" w:cs="Arial"/>
      <w:b w:val="false"/>
      <w:i w:val="false"/>
      <w:strike w:val="false"/>
      <w:dstrike w:val="false"/>
      <w:color w:val="000000"/>
      <w:position w:val="0"/>
      <w:sz w:val="22"/>
      <w:sz w:val="22"/>
      <w:szCs w:val="22"/>
      <w:u w:val="none" w:color="000000"/>
      <w:vertAlign w:val="baseline"/>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alibri"/>
      <w:sz w:val="22"/>
      <w:szCs w:val="22"/>
    </w:rPr>
  </w:style>
  <w:style w:type="character" w:styleId="ListLabel54">
    <w:name w:val="ListLabel 54"/>
    <w:qFormat/>
    <w:rPr>
      <w:rFonts w:cs="Calibri"/>
      <w:sz w:val="22"/>
    </w:rPr>
  </w:style>
  <w:style w:type="character" w:styleId="ListLabel55">
    <w:name w:val="ListLabel 55"/>
    <w:qFormat/>
    <w:rPr>
      <w:b w:val="false"/>
      <w:bCs/>
    </w:rPr>
  </w:style>
  <w:style w:type="character" w:styleId="ListLabel56">
    <w:name w:val="ListLabel 56"/>
    <w:qFormat/>
    <w:rPr>
      <w:rFonts w:cs="Times New Roman"/>
    </w:rPr>
  </w:style>
  <w:style w:type="character" w:styleId="ListLabel57">
    <w:name w:val="ListLabel 57"/>
    <w:qFormat/>
    <w:rPr>
      <w:rFonts w:cs="Times New Roman"/>
      <w:b w:val="false"/>
      <w:bCs w:val="false"/>
      <w:i w:val="false"/>
      <w:iCs w:val="false"/>
    </w:rPr>
  </w:style>
  <w:style w:type="character" w:styleId="ListLabel58">
    <w:name w:val="ListLabel 58"/>
    <w:qFormat/>
    <w:rPr>
      <w:rFonts w:cs="Times New Roman"/>
    </w:rPr>
  </w:style>
  <w:style w:type="character" w:styleId="ListLabel59">
    <w:name w:val="ListLabel 59"/>
    <w:qFormat/>
    <w:rPr>
      <w:rFonts w:cs="Times New Roman"/>
    </w:rPr>
  </w:style>
  <w:style w:type="character" w:styleId="ListLabel60">
    <w:name w:val="ListLabel 60"/>
    <w:qFormat/>
    <w:rPr>
      <w:rFonts w:cs="Times New Roman"/>
    </w:rPr>
  </w:style>
  <w:style w:type="character" w:styleId="ListLabel61">
    <w:name w:val="ListLabel 61"/>
    <w:qFormat/>
    <w:rPr>
      <w:rFonts w:cs="Times New Roman"/>
    </w:rPr>
  </w:style>
  <w:style w:type="character" w:styleId="ListLabel62">
    <w:name w:val="ListLabel 62"/>
    <w:qFormat/>
    <w:rPr>
      <w:rFonts w:cs="Times New Roman"/>
    </w:rPr>
  </w:style>
  <w:style w:type="character" w:styleId="ListLabel63">
    <w:name w:val="ListLabel 63"/>
    <w:qFormat/>
    <w:rPr>
      <w:rFonts w:cs="Times New Roman"/>
    </w:rPr>
  </w:style>
  <w:style w:type="character" w:styleId="ListLabel64">
    <w:name w:val="ListLabel 64"/>
    <w:qFormat/>
    <w:rPr>
      <w:rFonts w:cs="Times New Roman"/>
    </w:rPr>
  </w:style>
  <w:style w:type="character" w:styleId="ListLabel65">
    <w:name w:val="ListLabel 65"/>
    <w:qFormat/>
    <w:rPr>
      <w:rFonts w:cs="Times New Roman"/>
    </w:rPr>
  </w:style>
  <w:style w:type="character" w:styleId="ListLabel66">
    <w:name w:val="ListLabel 66"/>
    <w:qFormat/>
    <w:rPr>
      <w:rFonts w:cs="Times New Roman"/>
      <w:b w:val="false"/>
      <w:bCs w:val="false"/>
      <w:i w:val="false"/>
      <w:iCs w:val="false"/>
    </w:rPr>
  </w:style>
  <w:style w:type="character" w:styleId="ListLabel67">
    <w:name w:val="ListLabel 67"/>
    <w:qFormat/>
    <w:rPr>
      <w:rFonts w:cs="Times New Roman"/>
    </w:rPr>
  </w:style>
  <w:style w:type="character" w:styleId="ListLabel68">
    <w:name w:val="ListLabel 68"/>
    <w:qFormat/>
    <w:rPr>
      <w:rFonts w:cs="Times New Roman"/>
    </w:rPr>
  </w:style>
  <w:style w:type="character" w:styleId="ListLabel69">
    <w:name w:val="ListLabel 69"/>
    <w:qFormat/>
    <w:rPr>
      <w:rFonts w:cs="Times New Roman"/>
    </w:rPr>
  </w:style>
  <w:style w:type="character" w:styleId="ListLabel70">
    <w:name w:val="ListLabel 70"/>
    <w:qFormat/>
    <w:rPr>
      <w:rFonts w:cs="Times New Roman"/>
    </w:rPr>
  </w:style>
  <w:style w:type="character" w:styleId="ListLabel71">
    <w:name w:val="ListLabel 71"/>
    <w:qFormat/>
    <w:rPr>
      <w:rFonts w:cs="Times New Roman"/>
    </w:rPr>
  </w:style>
  <w:style w:type="character" w:styleId="ListLabel72">
    <w:name w:val="ListLabel 72"/>
    <w:qFormat/>
    <w:rPr>
      <w:rFonts w:cs="Times New Roman"/>
    </w:rPr>
  </w:style>
  <w:style w:type="character" w:styleId="ListLabel73">
    <w:name w:val="ListLabel 73"/>
    <w:qFormat/>
    <w:rPr>
      <w:rFonts w:cs="Times New Roman"/>
    </w:rPr>
  </w:style>
  <w:style w:type="character" w:styleId="ListLabel74">
    <w:name w:val="ListLabel 74"/>
    <w:qFormat/>
    <w:rPr>
      <w:b w:val="false"/>
      <w:i w:val="false"/>
      <w:sz w:val="20"/>
    </w:rPr>
  </w:style>
  <w:style w:type="character" w:styleId="ListLabel75">
    <w:name w:val="ListLabel 75"/>
    <w:qFormat/>
    <w:rPr>
      <w:b w:val="false"/>
      <w:i w:val="false"/>
      <w:sz w:val="20"/>
    </w:rPr>
  </w:style>
  <w:style w:type="character" w:styleId="ListLabel76">
    <w:name w:val="ListLabel 76"/>
    <w:qFormat/>
    <w:rPr>
      <w:b w:val="false"/>
      <w:i w:val="false"/>
      <w:sz w:val="20"/>
    </w:rPr>
  </w:style>
  <w:style w:type="character" w:styleId="ListLabel77">
    <w:name w:val="ListLabel 77"/>
    <w:qFormat/>
    <w:rPr>
      <w:b w:val="false"/>
      <w:i w:val="false"/>
      <w:sz w:val="22"/>
    </w:rPr>
  </w:style>
  <w:style w:type="character" w:styleId="ListLabel78">
    <w:name w:val="ListLabel 78"/>
    <w:qFormat/>
    <w:rPr>
      <w:b w:val="false"/>
      <w:i w:val="false"/>
      <w:sz w:val="22"/>
    </w:rPr>
  </w:style>
  <w:style w:type="character" w:styleId="ListLabel79">
    <w:name w:val="ListLabel 79"/>
    <w:qFormat/>
    <w:rPr>
      <w:b w:val="false"/>
      <w:i w:val="false"/>
      <w:sz w:val="22"/>
    </w:rPr>
  </w:style>
  <w:style w:type="character" w:styleId="ListLabel80">
    <w:name w:val="ListLabel 80"/>
    <w:qFormat/>
    <w:rPr>
      <w:b w:val="false"/>
      <w:i w:val="false"/>
      <w:sz w:val="22"/>
    </w:rPr>
  </w:style>
  <w:style w:type="character" w:styleId="ListLabel81">
    <w:name w:val="ListLabel 81"/>
    <w:qFormat/>
    <w:rPr>
      <w:b w:val="false"/>
      <w:i w:val="false"/>
      <w:sz w:val="22"/>
    </w:rPr>
  </w:style>
  <w:style w:type="character" w:styleId="ListLabel82">
    <w:name w:val="ListLabel 82"/>
    <w:qFormat/>
    <w:rPr>
      <w:rFonts w:ascii="Calibri" w:hAnsi="Calibri" w:cs="Calibri"/>
      <w:b/>
      <w:bCs/>
      <w:sz w:val="22"/>
      <w:szCs w:val="22"/>
    </w:rPr>
  </w:style>
  <w:style w:type="character" w:styleId="Odkaznarejstk">
    <w:name w:val="Odkaz na rejstřík"/>
    <w:qFormat/>
    <w:rPr/>
  </w:style>
  <w:style w:type="character" w:styleId="ListLabel83">
    <w:name w:val="ListLabel 83"/>
    <w:qFormat/>
    <w:rPr>
      <w:rFonts w:ascii="Calibri" w:hAnsi="Calibri" w:cs="Times New Roman"/>
      <w:sz w:val="22"/>
    </w:rPr>
  </w:style>
  <w:style w:type="character" w:styleId="ListLabel84">
    <w:name w:val="ListLabel 84"/>
    <w:qFormat/>
    <w:rPr>
      <w:rFonts w:ascii="Calibri" w:hAnsi="Calibri" w:cs="Calibri"/>
      <w:b/>
      <w:bCs/>
      <w:sz w:val="22"/>
      <w:szCs w:val="22"/>
    </w:rPr>
  </w:style>
  <w:style w:type="character" w:styleId="ListLabel85">
    <w:name w:val="ListLabel 85"/>
    <w:qFormat/>
    <w:rPr>
      <w:rFonts w:ascii="Calibri" w:hAnsi="Calibri" w:cs="Calibri"/>
      <w:sz w:val="22"/>
      <w:szCs w:val="22"/>
    </w:rPr>
  </w:style>
  <w:style w:type="character" w:styleId="ListLabel86">
    <w:name w:val="ListLabel 86"/>
    <w:qFormat/>
    <w:rPr>
      <w:rFonts w:ascii="Calibri" w:hAnsi="Calibri" w:cs="OpenSymbol"/>
      <w:sz w:val="22"/>
    </w:rPr>
  </w:style>
  <w:style w:type="character" w:styleId="ListLabel87">
    <w:name w:val="ListLabel 87"/>
    <w:qFormat/>
    <w:rPr>
      <w:rFonts w:ascii="Calibri" w:hAnsi="Calibri" w:cs="OpenSymbol"/>
      <w:sz w:val="22"/>
    </w:rPr>
  </w:style>
  <w:style w:type="character" w:styleId="ListLabel88">
    <w:name w:val="ListLabel 88"/>
    <w:qFormat/>
    <w:rPr>
      <w:rFonts w:ascii="Calibri" w:hAnsi="Calibri" w:cs="OpenSymbol"/>
      <w:sz w:val="22"/>
    </w:rPr>
  </w:style>
  <w:style w:type="character" w:styleId="ListLabel89">
    <w:name w:val="ListLabel 89"/>
    <w:qFormat/>
    <w:rPr>
      <w:rFonts w:ascii="Calibri" w:hAnsi="Calibri"/>
      <w:b w:val="false"/>
      <w:strike w:val="false"/>
      <w:dstrike w:val="false"/>
      <w:color w:val="auto"/>
      <w:sz w:val="22"/>
      <w:szCs w:val="20"/>
    </w:rPr>
  </w:style>
  <w:style w:type="character" w:styleId="ListLabel90">
    <w:name w:val="ListLabel 90"/>
    <w:qFormat/>
    <w:rPr>
      <w:rFonts w:ascii="Calibri" w:hAnsi="Calibri" w:cs="OpenSymbol"/>
      <w:sz w:val="22"/>
    </w:rPr>
  </w:style>
  <w:style w:type="character" w:styleId="ListLabel91">
    <w:name w:val="ListLabel 91"/>
    <w:qFormat/>
    <w:rPr>
      <w:rFonts w:ascii="Calibri" w:hAnsi="Calibri" w:cs="Times New Roman"/>
      <w:sz w:val="22"/>
    </w:rPr>
  </w:style>
  <w:style w:type="character" w:styleId="ListLabel92">
    <w:name w:val="ListLabel 92"/>
    <w:qFormat/>
    <w:rPr>
      <w:rFonts w:cs="Courier New"/>
    </w:rPr>
  </w:style>
  <w:style w:type="character" w:styleId="ListLabel93">
    <w:name w:val="ListLabel 93"/>
    <w:qFormat/>
    <w:rPr>
      <w:rFonts w:cs="Wingdings"/>
    </w:rPr>
  </w:style>
  <w:style w:type="character" w:styleId="ListLabel94">
    <w:name w:val="ListLabel 94"/>
    <w:qFormat/>
    <w:rPr>
      <w:rFonts w:cs="Symbol"/>
    </w:rPr>
  </w:style>
  <w:style w:type="character" w:styleId="ListLabel95">
    <w:name w:val="ListLabel 95"/>
    <w:qFormat/>
    <w:rPr>
      <w:rFonts w:cs="Courier New"/>
    </w:rPr>
  </w:style>
  <w:style w:type="character" w:styleId="ListLabel96">
    <w:name w:val="ListLabel 96"/>
    <w:qFormat/>
    <w:rPr>
      <w:rFonts w:cs="Wingdings"/>
    </w:rPr>
  </w:style>
  <w:style w:type="character" w:styleId="ListLabel97">
    <w:name w:val="ListLabel 97"/>
    <w:qFormat/>
    <w:rPr>
      <w:rFonts w:cs="Symbol"/>
    </w:rPr>
  </w:style>
  <w:style w:type="character" w:styleId="ListLabel98">
    <w:name w:val="ListLabel 98"/>
    <w:qFormat/>
    <w:rPr>
      <w:rFonts w:cs="Courier New"/>
    </w:rPr>
  </w:style>
  <w:style w:type="character" w:styleId="ListLabel99">
    <w:name w:val="ListLabel 99"/>
    <w:qFormat/>
    <w:rPr>
      <w:rFonts w:cs="Wingdings"/>
    </w:rPr>
  </w:style>
  <w:style w:type="character" w:styleId="ListLabel100">
    <w:name w:val="ListLabel 100"/>
    <w:qFormat/>
    <w:rPr>
      <w:rFonts w:ascii="Calibri" w:hAnsi="Calibri" w:cs="Calibri"/>
      <w:sz w:val="22"/>
    </w:rPr>
  </w:style>
  <w:style w:type="character" w:styleId="ListLabel101">
    <w:name w:val="ListLabel 101"/>
    <w:qFormat/>
    <w:rPr>
      <w:rFonts w:cs="Courier New"/>
    </w:rPr>
  </w:style>
  <w:style w:type="character" w:styleId="ListLabel102">
    <w:name w:val="ListLabel 102"/>
    <w:qFormat/>
    <w:rPr>
      <w:rFonts w:cs="Wingdings"/>
    </w:rPr>
  </w:style>
  <w:style w:type="character" w:styleId="ListLabel103">
    <w:name w:val="ListLabel 103"/>
    <w:qFormat/>
    <w:rPr>
      <w:rFonts w:cs="Symbol"/>
    </w:rPr>
  </w:style>
  <w:style w:type="character" w:styleId="ListLabel104">
    <w:name w:val="ListLabel 104"/>
    <w:qFormat/>
    <w:rPr>
      <w:rFonts w:cs="Courier New"/>
    </w:rPr>
  </w:style>
  <w:style w:type="character" w:styleId="ListLabel105">
    <w:name w:val="ListLabel 105"/>
    <w:qFormat/>
    <w:rPr>
      <w:rFonts w:cs="Wingdings"/>
    </w:rPr>
  </w:style>
  <w:style w:type="character" w:styleId="ListLabel106">
    <w:name w:val="ListLabel 106"/>
    <w:qFormat/>
    <w:rPr>
      <w:rFonts w:cs="Symbol"/>
    </w:rPr>
  </w:style>
  <w:style w:type="character" w:styleId="ListLabel107">
    <w:name w:val="ListLabel 107"/>
    <w:qFormat/>
    <w:rPr>
      <w:rFonts w:cs="Courier New"/>
    </w:rPr>
  </w:style>
  <w:style w:type="character" w:styleId="ListLabel108">
    <w:name w:val="ListLabel 108"/>
    <w:qFormat/>
    <w:rPr>
      <w:rFonts w:cs="Wingdings"/>
    </w:rPr>
  </w:style>
  <w:style w:type="character" w:styleId="ListLabel109">
    <w:name w:val="ListLabel 109"/>
    <w:qFormat/>
    <w:rPr>
      <w:rFonts w:ascii="Calibri" w:hAnsi="Calibri" w:cs="Calibri"/>
      <w:b/>
      <w:bCs/>
      <w:sz w:val="22"/>
      <w:szCs w:val="22"/>
    </w:rPr>
  </w:style>
  <w:style w:type="character" w:styleId="ListLabel110">
    <w:name w:val="ListLabel 110"/>
    <w:qFormat/>
    <w:rPr>
      <w:rFonts w:ascii="Calibri" w:hAnsi="Calibri" w:cs="Calibri"/>
      <w:sz w:val="22"/>
      <w:szCs w:val="22"/>
    </w:rPr>
  </w:style>
  <w:style w:type="character" w:styleId="ListLabel111">
    <w:name w:val="ListLabel 111"/>
    <w:qFormat/>
    <w:rPr>
      <w:rFonts w:ascii="Calibri" w:hAnsi="Calibri" w:cs="Calibri"/>
      <w:sz w:val="22"/>
    </w:rPr>
  </w:style>
  <w:style w:type="character" w:styleId="ListLabel112">
    <w:name w:val="ListLabel 112"/>
    <w:qFormat/>
    <w:rPr>
      <w:rFonts w:cs="Courier New"/>
    </w:rPr>
  </w:style>
  <w:style w:type="character" w:styleId="ListLabel113">
    <w:name w:val="ListLabel 113"/>
    <w:qFormat/>
    <w:rPr>
      <w:rFonts w:cs="Wingdings"/>
    </w:rPr>
  </w:style>
  <w:style w:type="character" w:styleId="ListLabel114">
    <w:name w:val="ListLabel 114"/>
    <w:qFormat/>
    <w:rPr>
      <w:rFonts w:cs="Symbol"/>
    </w:rPr>
  </w:style>
  <w:style w:type="character" w:styleId="ListLabel115">
    <w:name w:val="ListLabel 115"/>
    <w:qFormat/>
    <w:rPr>
      <w:rFonts w:cs="Courier New"/>
    </w:rPr>
  </w:style>
  <w:style w:type="character" w:styleId="ListLabel116">
    <w:name w:val="ListLabel 116"/>
    <w:qFormat/>
    <w:rPr>
      <w:rFonts w:cs="Wingdings"/>
    </w:rPr>
  </w:style>
  <w:style w:type="character" w:styleId="ListLabel117">
    <w:name w:val="ListLabel 117"/>
    <w:qFormat/>
    <w:rPr>
      <w:rFonts w:cs="Symbol"/>
    </w:rPr>
  </w:style>
  <w:style w:type="character" w:styleId="ListLabel118">
    <w:name w:val="ListLabel 118"/>
    <w:qFormat/>
    <w:rPr>
      <w:rFonts w:cs="Courier New"/>
    </w:rPr>
  </w:style>
  <w:style w:type="character" w:styleId="ListLabel119">
    <w:name w:val="ListLabel 119"/>
    <w:qFormat/>
    <w:rPr>
      <w:rFonts w:cs="Wingdings"/>
    </w:rPr>
  </w:style>
  <w:style w:type="character" w:styleId="ListLabel120">
    <w:name w:val="ListLabel 120"/>
    <w:qFormat/>
    <w:rPr>
      <w:rFonts w:ascii="Calibri" w:hAnsi="Calibri" w:cs="OpenSymbol"/>
      <w:sz w:val="22"/>
    </w:rPr>
  </w:style>
  <w:style w:type="character" w:styleId="ListLabel121">
    <w:name w:val="ListLabel 121"/>
    <w:qFormat/>
    <w:rPr>
      <w:rFonts w:cs="Calibri"/>
    </w:rPr>
  </w:style>
  <w:style w:type="character" w:styleId="ListLabel122">
    <w:name w:val="ListLabel 122"/>
    <w:qFormat/>
    <w:rPr>
      <w:rFonts w:cs="Wingdings"/>
    </w:rPr>
  </w:style>
  <w:style w:type="character" w:styleId="ListLabel123">
    <w:name w:val="ListLabel 123"/>
    <w:qFormat/>
    <w:rPr>
      <w:rFonts w:cs="Symbol"/>
    </w:rPr>
  </w:style>
  <w:style w:type="character" w:styleId="ListLabel124">
    <w:name w:val="ListLabel 124"/>
    <w:qFormat/>
    <w:rPr>
      <w:rFonts w:cs="Courier New"/>
    </w:rPr>
  </w:style>
  <w:style w:type="character" w:styleId="ListLabel125">
    <w:name w:val="ListLabel 125"/>
    <w:qFormat/>
    <w:rPr>
      <w:rFonts w:cs="Wingdings"/>
    </w:rPr>
  </w:style>
  <w:style w:type="character" w:styleId="ListLabel126">
    <w:name w:val="ListLabel 126"/>
    <w:qFormat/>
    <w:rPr>
      <w:rFonts w:cs="Symbol"/>
    </w:rPr>
  </w:style>
  <w:style w:type="character" w:styleId="ListLabel127">
    <w:name w:val="ListLabel 127"/>
    <w:qFormat/>
    <w:rPr>
      <w:rFonts w:cs="Courier New"/>
    </w:rPr>
  </w:style>
  <w:style w:type="character" w:styleId="ListLabel128">
    <w:name w:val="ListLabel 128"/>
    <w:qFormat/>
    <w:rPr>
      <w:rFonts w:cs="Wingdings"/>
    </w:rPr>
  </w:style>
  <w:style w:type="character" w:styleId="ListLabel129">
    <w:name w:val="ListLabel 129"/>
    <w:qFormat/>
    <w:rPr>
      <w:rFonts w:cs="Calibri"/>
      <w:sz w:val="22"/>
    </w:rPr>
  </w:style>
  <w:style w:type="character" w:styleId="ListLabel130">
    <w:name w:val="ListLabel 130"/>
    <w:qFormat/>
    <w:rPr>
      <w:rFonts w:cs="Courier New"/>
    </w:rPr>
  </w:style>
  <w:style w:type="character" w:styleId="ListLabel131">
    <w:name w:val="ListLabel 131"/>
    <w:qFormat/>
    <w:rPr>
      <w:rFonts w:cs="Wingdings"/>
    </w:rPr>
  </w:style>
  <w:style w:type="character" w:styleId="ListLabel132">
    <w:name w:val="ListLabel 132"/>
    <w:qFormat/>
    <w:rPr>
      <w:rFonts w:cs="Symbol"/>
    </w:rPr>
  </w:style>
  <w:style w:type="character" w:styleId="ListLabel133">
    <w:name w:val="ListLabel 133"/>
    <w:qFormat/>
    <w:rPr>
      <w:rFonts w:cs="Courier New"/>
    </w:rPr>
  </w:style>
  <w:style w:type="character" w:styleId="ListLabel134">
    <w:name w:val="ListLabel 134"/>
    <w:qFormat/>
    <w:rPr>
      <w:rFonts w:cs="Wingdings"/>
    </w:rPr>
  </w:style>
  <w:style w:type="character" w:styleId="ListLabel135">
    <w:name w:val="ListLabel 135"/>
    <w:qFormat/>
    <w:rPr>
      <w:rFonts w:cs="Symbol"/>
    </w:rPr>
  </w:style>
  <w:style w:type="character" w:styleId="ListLabel136">
    <w:name w:val="ListLabel 136"/>
    <w:qFormat/>
    <w:rPr>
      <w:rFonts w:cs="Courier New"/>
    </w:rPr>
  </w:style>
  <w:style w:type="character" w:styleId="ListLabel137">
    <w:name w:val="ListLabel 137"/>
    <w:qFormat/>
    <w:rPr>
      <w:rFonts w:cs="Wingdings"/>
    </w:rPr>
  </w:style>
  <w:style w:type="character" w:styleId="ListLabel138">
    <w:name w:val="ListLabel 138"/>
    <w:qFormat/>
    <w:rPr>
      <w:rFonts w:ascii="Calibri" w:hAnsi="Calibri" w:cs="OpenSymbol"/>
      <w:sz w:val="22"/>
    </w:rPr>
  </w:style>
  <w:style w:type="character" w:styleId="ListLabel139">
    <w:name w:val="ListLabel 139"/>
    <w:qFormat/>
    <w:rPr>
      <w:rFonts w:cs="Courier New"/>
    </w:rPr>
  </w:style>
  <w:style w:type="character" w:styleId="ListLabel140">
    <w:name w:val="ListLabel 140"/>
    <w:qFormat/>
    <w:rPr>
      <w:rFonts w:cs="Wingdings"/>
    </w:rPr>
  </w:style>
  <w:style w:type="character" w:styleId="ListLabel141">
    <w:name w:val="ListLabel 141"/>
    <w:qFormat/>
    <w:rPr>
      <w:rFonts w:cs="Symbol"/>
    </w:rPr>
  </w:style>
  <w:style w:type="character" w:styleId="ListLabel142">
    <w:name w:val="ListLabel 142"/>
    <w:qFormat/>
    <w:rPr>
      <w:rFonts w:cs="Courier New"/>
    </w:rPr>
  </w:style>
  <w:style w:type="character" w:styleId="ListLabel143">
    <w:name w:val="ListLabel 143"/>
    <w:qFormat/>
    <w:rPr>
      <w:rFonts w:cs="Wingdings"/>
    </w:rPr>
  </w:style>
  <w:style w:type="character" w:styleId="ListLabel144">
    <w:name w:val="ListLabel 144"/>
    <w:qFormat/>
    <w:rPr>
      <w:rFonts w:cs="Symbol"/>
    </w:rPr>
  </w:style>
  <w:style w:type="character" w:styleId="ListLabel145">
    <w:name w:val="ListLabel 145"/>
    <w:qFormat/>
    <w:rPr>
      <w:rFonts w:cs="Courier New"/>
    </w:rPr>
  </w:style>
  <w:style w:type="character" w:styleId="ListLabel146">
    <w:name w:val="ListLabel 146"/>
    <w:qFormat/>
    <w:rPr>
      <w:rFonts w:cs="Wingdings"/>
    </w:rPr>
  </w:style>
  <w:style w:type="character" w:styleId="ListLabel147">
    <w:name w:val="ListLabel 147"/>
    <w:qFormat/>
    <w:rPr>
      <w:rFonts w:ascii="Calibri" w:hAnsi="Calibri" w:cs="Calibri"/>
      <w:b/>
      <w:bCs/>
      <w:sz w:val="22"/>
      <w:szCs w:val="22"/>
    </w:rPr>
  </w:style>
  <w:style w:type="character" w:styleId="ListLabel148">
    <w:name w:val="ListLabel 148"/>
    <w:qFormat/>
    <w:rPr>
      <w:rFonts w:ascii="Calibri" w:hAnsi="Calibri" w:cs="Times New Roman"/>
      <w:sz w:val="22"/>
    </w:rPr>
  </w:style>
  <w:style w:type="character" w:styleId="ListLabel149">
    <w:name w:val="ListLabel 149"/>
    <w:qFormat/>
    <w:rPr>
      <w:rFonts w:ascii="Calibri" w:hAnsi="Calibri" w:cs="Calibri"/>
      <w:b/>
      <w:bCs/>
      <w:sz w:val="22"/>
      <w:szCs w:val="22"/>
    </w:rPr>
  </w:style>
  <w:style w:type="character" w:styleId="ListLabel150">
    <w:name w:val="ListLabel 150"/>
    <w:qFormat/>
    <w:rPr>
      <w:rFonts w:ascii="Calibri" w:hAnsi="Calibri" w:cs="Calibri"/>
      <w:sz w:val="22"/>
      <w:szCs w:val="22"/>
    </w:rPr>
  </w:style>
  <w:style w:type="character" w:styleId="ListLabel151">
    <w:name w:val="ListLabel 151"/>
    <w:qFormat/>
    <w:rPr>
      <w:rFonts w:ascii="Calibri" w:hAnsi="Calibri" w:cs="OpenSymbol"/>
      <w:sz w:val="22"/>
    </w:rPr>
  </w:style>
  <w:style w:type="character" w:styleId="ListLabel152">
    <w:name w:val="ListLabel 152"/>
    <w:qFormat/>
    <w:rPr>
      <w:rFonts w:ascii="Calibri" w:hAnsi="Calibri" w:cs="OpenSymbol"/>
      <w:sz w:val="22"/>
    </w:rPr>
  </w:style>
  <w:style w:type="character" w:styleId="ListLabel153">
    <w:name w:val="ListLabel 153"/>
    <w:qFormat/>
    <w:rPr>
      <w:rFonts w:ascii="Calibri" w:hAnsi="Calibri" w:cs="OpenSymbol"/>
      <w:sz w:val="22"/>
    </w:rPr>
  </w:style>
  <w:style w:type="character" w:styleId="ListLabel154">
    <w:name w:val="ListLabel 154"/>
    <w:qFormat/>
    <w:rPr>
      <w:rFonts w:ascii="Calibri" w:hAnsi="Calibri"/>
      <w:b w:val="false"/>
      <w:strike w:val="false"/>
      <w:dstrike w:val="false"/>
      <w:color w:val="auto"/>
      <w:sz w:val="22"/>
      <w:szCs w:val="20"/>
    </w:rPr>
  </w:style>
  <w:style w:type="character" w:styleId="ListLabel155">
    <w:name w:val="ListLabel 155"/>
    <w:qFormat/>
    <w:rPr>
      <w:rFonts w:ascii="Calibri" w:hAnsi="Calibri" w:cs="OpenSymbol"/>
      <w:sz w:val="22"/>
    </w:rPr>
  </w:style>
  <w:style w:type="character" w:styleId="ListLabel156">
    <w:name w:val="ListLabel 156"/>
    <w:qFormat/>
    <w:rPr>
      <w:rFonts w:ascii="Calibri" w:hAnsi="Calibri" w:cs="Times New Roman"/>
      <w:sz w:val="22"/>
    </w:rPr>
  </w:style>
  <w:style w:type="character" w:styleId="ListLabel157">
    <w:name w:val="ListLabel 157"/>
    <w:qFormat/>
    <w:rPr>
      <w:rFonts w:cs="Courier New"/>
    </w:rPr>
  </w:style>
  <w:style w:type="character" w:styleId="ListLabel158">
    <w:name w:val="ListLabel 158"/>
    <w:qFormat/>
    <w:rPr>
      <w:rFonts w:cs="Wingdings"/>
    </w:rPr>
  </w:style>
  <w:style w:type="character" w:styleId="ListLabel159">
    <w:name w:val="ListLabel 159"/>
    <w:qFormat/>
    <w:rPr>
      <w:rFonts w:cs="Symbol"/>
    </w:rPr>
  </w:style>
  <w:style w:type="character" w:styleId="ListLabel160">
    <w:name w:val="ListLabel 160"/>
    <w:qFormat/>
    <w:rPr>
      <w:rFonts w:cs="Courier New"/>
    </w:rPr>
  </w:style>
  <w:style w:type="character" w:styleId="ListLabel161">
    <w:name w:val="ListLabel 161"/>
    <w:qFormat/>
    <w:rPr>
      <w:rFonts w:cs="Wingdings"/>
    </w:rPr>
  </w:style>
  <w:style w:type="character" w:styleId="ListLabel162">
    <w:name w:val="ListLabel 162"/>
    <w:qFormat/>
    <w:rPr>
      <w:rFonts w:cs="Symbol"/>
    </w:rPr>
  </w:style>
  <w:style w:type="character" w:styleId="ListLabel163">
    <w:name w:val="ListLabel 163"/>
    <w:qFormat/>
    <w:rPr>
      <w:rFonts w:cs="Courier New"/>
    </w:rPr>
  </w:style>
  <w:style w:type="character" w:styleId="ListLabel164">
    <w:name w:val="ListLabel 164"/>
    <w:qFormat/>
    <w:rPr>
      <w:rFonts w:cs="Wingdings"/>
    </w:rPr>
  </w:style>
  <w:style w:type="character" w:styleId="ListLabel165">
    <w:name w:val="ListLabel 165"/>
    <w:qFormat/>
    <w:rPr>
      <w:rFonts w:ascii="Calibri" w:hAnsi="Calibri" w:cs="Calibri"/>
      <w:sz w:val="22"/>
    </w:rPr>
  </w:style>
  <w:style w:type="character" w:styleId="ListLabel166">
    <w:name w:val="ListLabel 166"/>
    <w:qFormat/>
    <w:rPr>
      <w:rFonts w:cs="Courier New"/>
    </w:rPr>
  </w:style>
  <w:style w:type="character" w:styleId="ListLabel167">
    <w:name w:val="ListLabel 167"/>
    <w:qFormat/>
    <w:rPr>
      <w:rFonts w:cs="Wingdings"/>
    </w:rPr>
  </w:style>
  <w:style w:type="character" w:styleId="ListLabel168">
    <w:name w:val="ListLabel 168"/>
    <w:qFormat/>
    <w:rPr>
      <w:rFonts w:cs="Symbol"/>
    </w:rPr>
  </w:style>
  <w:style w:type="character" w:styleId="ListLabel169">
    <w:name w:val="ListLabel 169"/>
    <w:qFormat/>
    <w:rPr>
      <w:rFonts w:cs="Courier New"/>
    </w:rPr>
  </w:style>
  <w:style w:type="character" w:styleId="ListLabel170">
    <w:name w:val="ListLabel 170"/>
    <w:qFormat/>
    <w:rPr>
      <w:rFonts w:cs="Wingdings"/>
    </w:rPr>
  </w:style>
  <w:style w:type="character" w:styleId="ListLabel171">
    <w:name w:val="ListLabel 171"/>
    <w:qFormat/>
    <w:rPr>
      <w:rFonts w:cs="Symbol"/>
    </w:rPr>
  </w:style>
  <w:style w:type="character" w:styleId="ListLabel172">
    <w:name w:val="ListLabel 172"/>
    <w:qFormat/>
    <w:rPr>
      <w:rFonts w:cs="Courier New"/>
    </w:rPr>
  </w:style>
  <w:style w:type="character" w:styleId="ListLabel173">
    <w:name w:val="ListLabel 173"/>
    <w:qFormat/>
    <w:rPr>
      <w:rFonts w:cs="Wingdings"/>
    </w:rPr>
  </w:style>
  <w:style w:type="character" w:styleId="ListLabel174">
    <w:name w:val="ListLabel 174"/>
    <w:qFormat/>
    <w:rPr>
      <w:rFonts w:ascii="Calibri" w:hAnsi="Calibri" w:cs="Calibri"/>
      <w:b/>
      <w:bCs/>
      <w:sz w:val="22"/>
      <w:szCs w:val="22"/>
    </w:rPr>
  </w:style>
  <w:style w:type="character" w:styleId="ListLabel175">
    <w:name w:val="ListLabel 175"/>
    <w:qFormat/>
    <w:rPr>
      <w:rFonts w:ascii="Calibri" w:hAnsi="Calibri" w:cs="Calibri"/>
      <w:sz w:val="22"/>
      <w:szCs w:val="22"/>
    </w:rPr>
  </w:style>
  <w:style w:type="character" w:styleId="ListLabel176">
    <w:name w:val="ListLabel 176"/>
    <w:qFormat/>
    <w:rPr>
      <w:rFonts w:ascii="Calibri" w:hAnsi="Calibri" w:cs="Calibri"/>
      <w:sz w:val="22"/>
    </w:rPr>
  </w:style>
  <w:style w:type="character" w:styleId="ListLabel177">
    <w:name w:val="ListLabel 177"/>
    <w:qFormat/>
    <w:rPr>
      <w:rFonts w:cs="Courier New"/>
    </w:rPr>
  </w:style>
  <w:style w:type="character" w:styleId="ListLabel178">
    <w:name w:val="ListLabel 178"/>
    <w:qFormat/>
    <w:rPr>
      <w:rFonts w:cs="Wingdings"/>
    </w:rPr>
  </w:style>
  <w:style w:type="character" w:styleId="ListLabel179">
    <w:name w:val="ListLabel 179"/>
    <w:qFormat/>
    <w:rPr>
      <w:rFonts w:cs="Symbol"/>
    </w:rPr>
  </w:style>
  <w:style w:type="character" w:styleId="ListLabel180">
    <w:name w:val="ListLabel 180"/>
    <w:qFormat/>
    <w:rPr>
      <w:rFonts w:cs="Courier New"/>
    </w:rPr>
  </w:style>
  <w:style w:type="character" w:styleId="ListLabel181">
    <w:name w:val="ListLabel 181"/>
    <w:qFormat/>
    <w:rPr>
      <w:rFonts w:cs="Wingdings"/>
    </w:rPr>
  </w:style>
  <w:style w:type="character" w:styleId="ListLabel182">
    <w:name w:val="ListLabel 182"/>
    <w:qFormat/>
    <w:rPr>
      <w:rFonts w:cs="Symbol"/>
    </w:rPr>
  </w:style>
  <w:style w:type="character" w:styleId="ListLabel183">
    <w:name w:val="ListLabel 183"/>
    <w:qFormat/>
    <w:rPr>
      <w:rFonts w:cs="Courier New"/>
    </w:rPr>
  </w:style>
  <w:style w:type="character" w:styleId="ListLabel184">
    <w:name w:val="ListLabel 184"/>
    <w:qFormat/>
    <w:rPr>
      <w:rFonts w:cs="Wingdings"/>
    </w:rPr>
  </w:style>
  <w:style w:type="character" w:styleId="ListLabel185">
    <w:name w:val="ListLabel 185"/>
    <w:qFormat/>
    <w:rPr>
      <w:rFonts w:ascii="Calibri" w:hAnsi="Calibri" w:cs="OpenSymbol"/>
      <w:sz w:val="22"/>
    </w:rPr>
  </w:style>
  <w:style w:type="character" w:styleId="ListLabel186">
    <w:name w:val="ListLabel 186"/>
    <w:qFormat/>
    <w:rPr>
      <w:rFonts w:cs="Calibri"/>
    </w:rPr>
  </w:style>
  <w:style w:type="character" w:styleId="ListLabel187">
    <w:name w:val="ListLabel 187"/>
    <w:qFormat/>
    <w:rPr>
      <w:rFonts w:cs="Wingdings"/>
    </w:rPr>
  </w:style>
  <w:style w:type="character" w:styleId="ListLabel188">
    <w:name w:val="ListLabel 188"/>
    <w:qFormat/>
    <w:rPr>
      <w:rFonts w:cs="Symbol"/>
    </w:rPr>
  </w:style>
  <w:style w:type="character" w:styleId="ListLabel189">
    <w:name w:val="ListLabel 189"/>
    <w:qFormat/>
    <w:rPr>
      <w:rFonts w:cs="Courier New"/>
    </w:rPr>
  </w:style>
  <w:style w:type="character" w:styleId="ListLabel190">
    <w:name w:val="ListLabel 190"/>
    <w:qFormat/>
    <w:rPr>
      <w:rFonts w:cs="Wingdings"/>
    </w:rPr>
  </w:style>
  <w:style w:type="character" w:styleId="ListLabel191">
    <w:name w:val="ListLabel 191"/>
    <w:qFormat/>
    <w:rPr>
      <w:rFonts w:cs="Symbol"/>
    </w:rPr>
  </w:style>
  <w:style w:type="character" w:styleId="ListLabel192">
    <w:name w:val="ListLabel 192"/>
    <w:qFormat/>
    <w:rPr>
      <w:rFonts w:cs="Courier New"/>
    </w:rPr>
  </w:style>
  <w:style w:type="character" w:styleId="ListLabel193">
    <w:name w:val="ListLabel 193"/>
    <w:qFormat/>
    <w:rPr>
      <w:rFonts w:cs="Wingdings"/>
    </w:rPr>
  </w:style>
  <w:style w:type="character" w:styleId="ListLabel194">
    <w:name w:val="ListLabel 194"/>
    <w:qFormat/>
    <w:rPr>
      <w:rFonts w:cs="Calibri"/>
      <w:sz w:val="22"/>
    </w:rPr>
  </w:style>
  <w:style w:type="character" w:styleId="ListLabel195">
    <w:name w:val="ListLabel 195"/>
    <w:qFormat/>
    <w:rPr>
      <w:rFonts w:cs="Courier New"/>
    </w:rPr>
  </w:style>
  <w:style w:type="character" w:styleId="ListLabel196">
    <w:name w:val="ListLabel 196"/>
    <w:qFormat/>
    <w:rPr>
      <w:rFonts w:cs="Wingdings"/>
    </w:rPr>
  </w:style>
  <w:style w:type="character" w:styleId="ListLabel197">
    <w:name w:val="ListLabel 197"/>
    <w:qFormat/>
    <w:rPr>
      <w:rFonts w:cs="Symbol"/>
    </w:rPr>
  </w:style>
  <w:style w:type="character" w:styleId="ListLabel198">
    <w:name w:val="ListLabel 198"/>
    <w:qFormat/>
    <w:rPr>
      <w:rFonts w:cs="Courier New"/>
    </w:rPr>
  </w:style>
  <w:style w:type="character" w:styleId="ListLabel199">
    <w:name w:val="ListLabel 199"/>
    <w:qFormat/>
    <w:rPr>
      <w:rFonts w:cs="Wingdings"/>
    </w:rPr>
  </w:style>
  <w:style w:type="character" w:styleId="ListLabel200">
    <w:name w:val="ListLabel 200"/>
    <w:qFormat/>
    <w:rPr>
      <w:rFonts w:cs="Symbol"/>
    </w:rPr>
  </w:style>
  <w:style w:type="character" w:styleId="ListLabel201">
    <w:name w:val="ListLabel 201"/>
    <w:qFormat/>
    <w:rPr>
      <w:rFonts w:cs="Courier New"/>
    </w:rPr>
  </w:style>
  <w:style w:type="character" w:styleId="ListLabel202">
    <w:name w:val="ListLabel 202"/>
    <w:qFormat/>
    <w:rPr>
      <w:rFonts w:cs="Wingdings"/>
    </w:rPr>
  </w:style>
  <w:style w:type="character" w:styleId="ListLabel203">
    <w:name w:val="ListLabel 203"/>
    <w:qFormat/>
    <w:rPr>
      <w:rFonts w:ascii="Calibri" w:hAnsi="Calibri" w:cs="OpenSymbol"/>
      <w:sz w:val="22"/>
    </w:rPr>
  </w:style>
  <w:style w:type="character" w:styleId="ListLabel204">
    <w:name w:val="ListLabel 204"/>
    <w:qFormat/>
    <w:rPr>
      <w:rFonts w:cs="Courier New"/>
    </w:rPr>
  </w:style>
  <w:style w:type="character" w:styleId="ListLabel205">
    <w:name w:val="ListLabel 205"/>
    <w:qFormat/>
    <w:rPr>
      <w:rFonts w:cs="Wingdings"/>
    </w:rPr>
  </w:style>
  <w:style w:type="character" w:styleId="ListLabel206">
    <w:name w:val="ListLabel 206"/>
    <w:qFormat/>
    <w:rPr>
      <w:rFonts w:cs="Symbol"/>
    </w:rPr>
  </w:style>
  <w:style w:type="character" w:styleId="ListLabel207">
    <w:name w:val="ListLabel 207"/>
    <w:qFormat/>
    <w:rPr>
      <w:rFonts w:cs="Courier New"/>
    </w:rPr>
  </w:style>
  <w:style w:type="character" w:styleId="ListLabel208">
    <w:name w:val="ListLabel 208"/>
    <w:qFormat/>
    <w:rPr>
      <w:rFonts w:cs="Wingdings"/>
    </w:rPr>
  </w:style>
  <w:style w:type="character" w:styleId="ListLabel209">
    <w:name w:val="ListLabel 209"/>
    <w:qFormat/>
    <w:rPr>
      <w:rFonts w:cs="Symbol"/>
    </w:rPr>
  </w:style>
  <w:style w:type="character" w:styleId="ListLabel210">
    <w:name w:val="ListLabel 210"/>
    <w:qFormat/>
    <w:rPr>
      <w:rFonts w:cs="Courier New"/>
    </w:rPr>
  </w:style>
  <w:style w:type="character" w:styleId="ListLabel211">
    <w:name w:val="ListLabel 211"/>
    <w:qFormat/>
    <w:rPr>
      <w:rFonts w:cs="Wingdings"/>
    </w:rPr>
  </w:style>
  <w:style w:type="character" w:styleId="ListLabel212">
    <w:name w:val="ListLabel 212"/>
    <w:qFormat/>
    <w:rPr>
      <w:rFonts w:ascii="Calibri" w:hAnsi="Calibri" w:cs="Calibri"/>
      <w:b/>
      <w:bCs/>
      <w:sz w:val="22"/>
      <w:szCs w:val="22"/>
    </w:rPr>
  </w:style>
  <w:style w:type="paragraph" w:styleId="Nadpis">
    <w:name w:val="Nadpis"/>
    <w:basedOn w:val="Normal"/>
    <w:next w:val="Tlotextu"/>
    <w:qFormat/>
    <w:pPr>
      <w:keepNext w:val="true"/>
      <w:spacing w:before="240" w:after="120"/>
    </w:pPr>
    <w:rPr>
      <w:rFonts w:ascii="Liberation Sans" w:hAnsi="Liberation Sans" w:eastAsia="Microsoft YaHei" w:cs="Lucida Sans"/>
      <w:sz w:val="28"/>
      <w:szCs w:val="28"/>
    </w:rPr>
  </w:style>
  <w:style w:type="paragraph" w:styleId="Tlotextu">
    <w:name w:val="Body Text"/>
    <w:basedOn w:val="Normal"/>
    <w:link w:val="ZkladntextChar"/>
    <w:rsid w:val="000662eb"/>
    <w:pPr>
      <w:jc w:val="both"/>
    </w:pPr>
    <w:rPr>
      <w:rFonts w:ascii="Arial" w:hAnsi="Arial"/>
    </w:rPr>
  </w:style>
  <w:style w:type="paragraph" w:styleId="Seznam">
    <w:name w:val="List"/>
    <w:basedOn w:val="Tlotextu"/>
    <w:pPr/>
    <w:rPr>
      <w:rFonts w:cs="Lucida Sans"/>
    </w:rPr>
  </w:style>
  <w:style w:type="paragraph" w:styleId="Popisek">
    <w:name w:val="Caption"/>
    <w:basedOn w:val="Normal"/>
    <w:qFormat/>
    <w:pPr>
      <w:suppressLineNumbers/>
      <w:spacing w:before="120" w:after="120"/>
    </w:pPr>
    <w:rPr>
      <w:rFonts w:cs="Lucida Sans"/>
      <w:i/>
      <w:iCs/>
      <w:sz w:val="24"/>
      <w:szCs w:val="24"/>
    </w:rPr>
  </w:style>
  <w:style w:type="paragraph" w:styleId="Rejstk">
    <w:name w:val="Rejstřík"/>
    <w:basedOn w:val="Normal"/>
    <w:qFormat/>
    <w:pPr>
      <w:suppressLineNumbers/>
    </w:pPr>
    <w:rPr>
      <w:rFonts w:cs="Lucida Sans"/>
    </w:rPr>
  </w:style>
  <w:style w:type="paragraph" w:styleId="A12sted" w:customStyle="1">
    <w:name w:val="a 12 støed"/>
    <w:basedOn w:val="Normal"/>
    <w:next w:val="Anulaestprvn"/>
    <w:qFormat/>
    <w:rsid w:val="000662eb"/>
    <w:pPr>
      <w:widowControl w:val="false"/>
      <w:jc w:val="center"/>
    </w:pPr>
    <w:rPr>
      <w:b/>
      <w:sz w:val="24"/>
    </w:rPr>
  </w:style>
  <w:style w:type="paragraph" w:styleId="Anulaestprvn" w:customStyle="1">
    <w:name w:val="a nula šest první"/>
    <w:basedOn w:val="Normal"/>
    <w:qFormat/>
    <w:rsid w:val="000662eb"/>
    <w:pPr>
      <w:widowControl w:val="false"/>
      <w:spacing w:before="120" w:after="0"/>
      <w:ind w:firstLine="340"/>
      <w:jc w:val="both"/>
    </w:pPr>
    <w:rPr>
      <w:sz w:val="24"/>
    </w:rPr>
  </w:style>
  <w:style w:type="paragraph" w:styleId="A12sted1" w:customStyle="1">
    <w:name w:val="a 12 střed"/>
    <w:basedOn w:val="Normal"/>
    <w:next w:val="Anulaestprvn"/>
    <w:qFormat/>
    <w:rsid w:val="000662eb"/>
    <w:pPr>
      <w:widowControl w:val="false"/>
      <w:jc w:val="center"/>
    </w:pPr>
    <w:rPr>
      <w:b/>
      <w:sz w:val="24"/>
    </w:rPr>
  </w:style>
  <w:style w:type="paragraph" w:styleId="A14sted" w:customStyle="1">
    <w:name w:val="a 14 støed"/>
    <w:basedOn w:val="Normal"/>
    <w:next w:val="Anulaestprvn"/>
    <w:qFormat/>
    <w:rsid w:val="000662eb"/>
    <w:pPr>
      <w:widowControl w:val="false"/>
      <w:jc w:val="center"/>
    </w:pPr>
    <w:rPr>
      <w:b/>
      <w:sz w:val="28"/>
    </w:rPr>
  </w:style>
  <w:style w:type="paragraph" w:styleId="Ajednati" w:customStyle="1">
    <w:name w:val="a jedna tøi"/>
    <w:basedOn w:val="Normal"/>
    <w:qFormat/>
    <w:rsid w:val="000662eb"/>
    <w:pPr>
      <w:widowControl w:val="false"/>
      <w:spacing w:before="120" w:after="0"/>
      <w:ind w:firstLine="340"/>
      <w:jc w:val="both"/>
    </w:pPr>
    <w:rPr>
      <w:sz w:val="24"/>
    </w:rPr>
  </w:style>
  <w:style w:type="paragraph" w:styleId="Ajednatipedsazeno" w:customStyle="1">
    <w:name w:val="a jedna tøi pøedsazeno"/>
    <w:basedOn w:val="Normal"/>
    <w:qFormat/>
    <w:rsid w:val="000662eb"/>
    <w:pPr>
      <w:widowControl w:val="false"/>
      <w:spacing w:before="120" w:after="0"/>
      <w:ind w:left="737" w:hanging="737"/>
      <w:jc w:val="both"/>
    </w:pPr>
    <w:rPr>
      <w:sz w:val="24"/>
    </w:rPr>
  </w:style>
  <w:style w:type="paragraph" w:styleId="Anula" w:customStyle="1">
    <w:name w:val="a nula"/>
    <w:basedOn w:val="Normal"/>
    <w:qFormat/>
    <w:rsid w:val="000662eb"/>
    <w:pPr>
      <w:widowControl w:val="false"/>
    </w:pPr>
    <w:rPr>
      <w:sz w:val="24"/>
    </w:rPr>
  </w:style>
  <w:style w:type="paragraph" w:styleId="Anulaosmpedsazeno" w:customStyle="1">
    <w:name w:val="a nula osm pøedsazeno"/>
    <w:basedOn w:val="Normal"/>
    <w:qFormat/>
    <w:rsid w:val="000662eb"/>
    <w:pPr>
      <w:widowControl w:val="false"/>
      <w:tabs>
        <w:tab w:val="clear" w:pos="708"/>
        <w:tab w:val="left" w:pos="454" w:leader="none"/>
      </w:tabs>
      <w:spacing w:lineRule="atLeast" w:line="240" w:before="120" w:after="0"/>
      <w:ind w:left="454" w:hanging="454"/>
      <w:jc w:val="both"/>
    </w:pPr>
    <w:rPr>
      <w:sz w:val="24"/>
    </w:rPr>
  </w:style>
  <w:style w:type="paragraph" w:styleId="Anulaest" w:customStyle="1">
    <w:name w:val="a nula šest"/>
    <w:basedOn w:val="Normal"/>
    <w:qFormat/>
    <w:rsid w:val="000662eb"/>
    <w:pPr>
      <w:widowControl w:val="false"/>
      <w:tabs>
        <w:tab w:val="clear" w:pos="708"/>
        <w:tab w:val="left" w:pos="340" w:leader="none"/>
      </w:tabs>
      <w:ind w:left="340" w:hanging="0"/>
      <w:jc w:val="both"/>
    </w:pPr>
    <w:rPr>
      <w:sz w:val="24"/>
    </w:rPr>
  </w:style>
  <w:style w:type="paragraph" w:styleId="Anulaestoboustrann" w:customStyle="1">
    <w:name w:val="a nula šest oboustrannì"/>
    <w:basedOn w:val="Normal"/>
    <w:qFormat/>
    <w:rsid w:val="000662eb"/>
    <w:pPr>
      <w:widowControl w:val="false"/>
      <w:ind w:left="340" w:right="340" w:firstLine="340"/>
      <w:jc w:val="both"/>
    </w:pPr>
    <w:rPr>
      <w:sz w:val="24"/>
    </w:rPr>
  </w:style>
  <w:style w:type="paragraph" w:styleId="Anulaestpedsazeno" w:customStyle="1">
    <w:name w:val="a nula šest pøedsazeno"/>
    <w:basedOn w:val="Normal"/>
    <w:qFormat/>
    <w:rsid w:val="000662eb"/>
    <w:pPr>
      <w:widowControl w:val="false"/>
      <w:tabs>
        <w:tab w:val="clear" w:pos="708"/>
        <w:tab w:val="left" w:pos="340" w:leader="none"/>
      </w:tabs>
      <w:spacing w:lineRule="atLeast" w:line="240" w:before="120" w:after="0"/>
      <w:ind w:left="340" w:hanging="340"/>
      <w:jc w:val="both"/>
    </w:pPr>
    <w:rPr>
      <w:sz w:val="24"/>
    </w:rPr>
  </w:style>
  <w:style w:type="paragraph" w:styleId="Abnulaosm" w:customStyle="1">
    <w:name w:val="ab nula osm"/>
    <w:basedOn w:val="Normal"/>
    <w:qFormat/>
    <w:rsid w:val="000662eb"/>
    <w:pPr>
      <w:widowControl w:val="false"/>
      <w:spacing w:lineRule="atLeast" w:line="240"/>
      <w:ind w:left="794" w:hanging="340"/>
      <w:jc w:val="both"/>
    </w:pPr>
    <w:rPr>
      <w:sz w:val="24"/>
    </w:rPr>
  </w:style>
  <w:style w:type="paragraph" w:styleId="Abnulaest" w:customStyle="1">
    <w:name w:val="ab nula šest"/>
    <w:basedOn w:val="Normal"/>
    <w:qFormat/>
    <w:rsid w:val="000662eb"/>
    <w:pPr>
      <w:widowControl w:val="false"/>
      <w:tabs>
        <w:tab w:val="clear" w:pos="708"/>
        <w:tab w:val="left" w:pos="680" w:leader="none"/>
      </w:tabs>
      <w:spacing w:lineRule="atLeast" w:line="240" w:before="72" w:after="0"/>
      <w:ind w:left="680" w:hanging="340"/>
      <w:jc w:val="both"/>
    </w:pPr>
    <w:rPr>
      <w:sz w:val="24"/>
    </w:rPr>
  </w:style>
  <w:style w:type="paragraph" w:styleId="Zhlav">
    <w:name w:val="Header"/>
    <w:basedOn w:val="Normal"/>
    <w:link w:val="ZhlavChar"/>
    <w:rsid w:val="000662eb"/>
    <w:pPr>
      <w:tabs>
        <w:tab w:val="clear" w:pos="708"/>
        <w:tab w:val="center" w:pos="4536" w:leader="none"/>
        <w:tab w:val="right" w:pos="9072" w:leader="none"/>
      </w:tabs>
    </w:pPr>
    <w:rPr/>
  </w:style>
  <w:style w:type="paragraph" w:styleId="Odsazentlatextu">
    <w:name w:val="Body Text Indent"/>
    <w:basedOn w:val="Normal"/>
    <w:rsid w:val="000662eb"/>
    <w:pPr>
      <w:widowControl w:val="false"/>
      <w:tabs>
        <w:tab w:val="clear" w:pos="708"/>
        <w:tab w:val="left" w:pos="340" w:leader="none"/>
      </w:tabs>
      <w:spacing w:lineRule="atLeast" w:line="240"/>
      <w:ind w:left="2124" w:hanging="0"/>
      <w:jc w:val="both"/>
    </w:pPr>
    <w:rPr>
      <w:sz w:val="24"/>
    </w:rPr>
  </w:style>
  <w:style w:type="paragraph" w:styleId="Zpat">
    <w:name w:val="Footer"/>
    <w:basedOn w:val="Normal"/>
    <w:link w:val="ZpatChar"/>
    <w:uiPriority w:val="99"/>
    <w:rsid w:val="000662eb"/>
    <w:pPr>
      <w:tabs>
        <w:tab w:val="clear" w:pos="708"/>
        <w:tab w:val="center" w:pos="4536" w:leader="none"/>
        <w:tab w:val="right" w:pos="9072" w:leader="none"/>
      </w:tabs>
    </w:pPr>
    <w:rPr>
      <w:sz w:val="28"/>
    </w:rPr>
  </w:style>
  <w:style w:type="paragraph" w:styleId="DocumentMap">
    <w:name w:val="Document Map"/>
    <w:basedOn w:val="Normal"/>
    <w:semiHidden/>
    <w:qFormat/>
    <w:rsid w:val="000662eb"/>
    <w:pPr>
      <w:shd w:val="clear" w:color="auto" w:fill="000080"/>
    </w:pPr>
    <w:rPr>
      <w:rFonts w:ascii="Tahoma" w:hAnsi="Tahoma"/>
    </w:rPr>
  </w:style>
  <w:style w:type="paragraph" w:styleId="Nzev">
    <w:name w:val="Title"/>
    <w:basedOn w:val="Normal"/>
    <w:qFormat/>
    <w:rsid w:val="000662eb"/>
    <w:pPr>
      <w:jc w:val="center"/>
    </w:pPr>
    <w:rPr>
      <w:rFonts w:ascii="Arial" w:hAnsi="Arial"/>
      <w:b/>
      <w:sz w:val="28"/>
    </w:rPr>
  </w:style>
  <w:style w:type="paragraph" w:styleId="Obsah1">
    <w:name w:val="TOC 1"/>
    <w:basedOn w:val="Normal"/>
    <w:next w:val="Normal"/>
    <w:autoRedefine/>
    <w:uiPriority w:val="39"/>
    <w:rsid w:val="004d0009"/>
    <w:pPr>
      <w:tabs>
        <w:tab w:val="clear" w:pos="708"/>
        <w:tab w:val="left" w:pos="440" w:leader="none"/>
        <w:tab w:val="right" w:pos="9060" w:leader="dot"/>
      </w:tabs>
    </w:pPr>
    <w:rPr>
      <w:sz w:val="24"/>
    </w:rPr>
  </w:style>
  <w:style w:type="paragraph" w:styleId="Odst" w:customStyle="1">
    <w:name w:val="Odst.č"/>
    <w:basedOn w:val="Normal"/>
    <w:qFormat/>
    <w:rsid w:val="000662eb"/>
    <w:pPr>
      <w:widowControl w:val="false"/>
      <w:ind w:right="85" w:firstLine="284"/>
      <w:jc w:val="both"/>
    </w:pPr>
    <w:rPr>
      <w:sz w:val="24"/>
    </w:rPr>
  </w:style>
  <w:style w:type="paragraph" w:styleId="Styl1" w:customStyle="1">
    <w:name w:val="Styl1"/>
    <w:basedOn w:val="Normal"/>
    <w:link w:val="Styl1Char"/>
    <w:qFormat/>
    <w:rsid w:val="000662eb"/>
    <w:pPr>
      <w:widowControl w:val="false"/>
      <w:spacing w:lineRule="atLeast" w:line="240"/>
      <w:jc w:val="both"/>
    </w:pPr>
    <w:rPr>
      <w:sz w:val="24"/>
    </w:rPr>
  </w:style>
  <w:style w:type="paragraph" w:styleId="NormalWeb">
    <w:name w:val="Normal (Web)"/>
    <w:basedOn w:val="Normal"/>
    <w:qFormat/>
    <w:rsid w:val="00112d65"/>
    <w:pPr>
      <w:spacing w:before="100" w:after="100"/>
    </w:pPr>
    <w:rPr>
      <w:sz w:val="24"/>
    </w:rPr>
  </w:style>
  <w:style w:type="paragraph" w:styleId="ListParagraph">
    <w:name w:val="List Paragraph"/>
    <w:basedOn w:val="Normal"/>
    <w:uiPriority w:val="34"/>
    <w:qFormat/>
    <w:rsid w:val="00112d65"/>
    <w:pPr>
      <w:ind w:left="708" w:hanging="0"/>
    </w:pPr>
    <w:rPr/>
  </w:style>
  <w:style w:type="paragraph" w:styleId="BalloonText">
    <w:name w:val="Balloon Text"/>
    <w:basedOn w:val="Normal"/>
    <w:link w:val="TextbublinyChar"/>
    <w:qFormat/>
    <w:rsid w:val="004d0009"/>
    <w:pPr/>
    <w:rPr>
      <w:rFonts w:ascii="Segoe UI" w:hAnsi="Segoe UI" w:cs="Segoe UI"/>
      <w:sz w:val="18"/>
      <w:szCs w:val="18"/>
    </w:rPr>
  </w:style>
  <w:style w:type="paragraph" w:styleId="BodyText2">
    <w:name w:val="Body Text 2"/>
    <w:basedOn w:val="Normal"/>
    <w:link w:val="Zkladntext2Char"/>
    <w:qFormat/>
    <w:rsid w:val="004d0009"/>
    <w:pPr>
      <w:spacing w:lineRule="auto" w:line="480" w:before="0" w:after="120"/>
    </w:pPr>
    <w:rPr/>
  </w:style>
  <w:style w:type="paragraph" w:styleId="Annotationtext">
    <w:name w:val="annotation text"/>
    <w:basedOn w:val="Normal"/>
    <w:link w:val="TextkomenteChar"/>
    <w:qFormat/>
    <w:rsid w:val="008b64f1"/>
    <w:pPr/>
    <w:rPr/>
  </w:style>
  <w:style w:type="paragraph" w:styleId="Annotationsubject">
    <w:name w:val="annotation subject"/>
    <w:basedOn w:val="Annotationtext"/>
    <w:next w:val="Annotationtext"/>
    <w:link w:val="PedmtkomenteChar"/>
    <w:qFormat/>
    <w:rsid w:val="008b64f1"/>
    <w:pPr/>
    <w:rPr>
      <w:b/>
      <w:bCs/>
    </w:rPr>
  </w:style>
  <w:style w:type="paragraph" w:styleId="Revision">
    <w:name w:val="Revision"/>
    <w:uiPriority w:val="99"/>
    <w:semiHidden/>
    <w:qFormat/>
    <w:rsid w:val="0024002c"/>
    <w:pPr>
      <w:widowControl/>
      <w:bidi w:val="0"/>
      <w:jc w:val="left"/>
    </w:pPr>
    <w:rPr>
      <w:rFonts w:ascii="Times New Roman" w:hAnsi="Times New Roman" w:eastAsia="Times New Roman" w:cs="Times New Roman"/>
      <w:color w:val="auto"/>
      <w:kern w:val="0"/>
      <w:sz w:val="20"/>
      <w:szCs w:val="20"/>
      <w:lang w:val="cs-CZ" w:eastAsia="cs-CZ" w:bidi="ar-SA"/>
    </w:rPr>
  </w:style>
  <w:style w:type="paragraph" w:styleId="Default" w:customStyle="1">
    <w:name w:val="Default"/>
    <w:qFormat/>
    <w:rsid w:val="00af2ce9"/>
    <w:pPr>
      <w:widowControl/>
      <w:bidi w:val="0"/>
      <w:jc w:val="left"/>
    </w:pPr>
    <w:rPr>
      <w:rFonts w:ascii="Calibri" w:hAnsi="Calibri" w:eastAsia="Times New Roman" w:cs="Calibri"/>
      <w:color w:val="000000"/>
      <w:kern w:val="0"/>
      <w:sz w:val="24"/>
      <w:szCs w:val="24"/>
      <w:lang w:val="cs-CZ" w:eastAsia="cs-CZ" w:bidi="ar-SA"/>
    </w:rPr>
  </w:style>
  <w:style w:type="paragraph" w:styleId="JSKLevel1" w:customStyle="1">
    <w:name w:val="JSK Level 1"/>
    <w:basedOn w:val="Normal"/>
    <w:next w:val="Normal"/>
    <w:uiPriority w:val="99"/>
    <w:qFormat/>
    <w:rsid w:val="00e7683b"/>
    <w:pPr>
      <w:keepNext w:val="true"/>
      <w:keepLines/>
      <w:jc w:val="both"/>
      <w:outlineLvl w:val="0"/>
    </w:pPr>
    <w:rPr>
      <w:rFonts w:ascii="Tahoma" w:hAnsi="Tahoma"/>
      <w:b/>
      <w:caps/>
      <w:sz w:val="18"/>
      <w:lang w:val="en-GB" w:eastAsia="en-US"/>
    </w:rPr>
  </w:style>
  <w:style w:type="paragraph" w:styleId="JSKLevel2" w:customStyle="1">
    <w:name w:val="JSK Level 2"/>
    <w:basedOn w:val="Normal"/>
    <w:next w:val="Normal"/>
    <w:uiPriority w:val="99"/>
    <w:qFormat/>
    <w:rsid w:val="00e7683b"/>
    <w:pPr>
      <w:jc w:val="both"/>
      <w:outlineLvl w:val="1"/>
    </w:pPr>
    <w:rPr>
      <w:rFonts w:ascii="Tahoma" w:hAnsi="Tahoma"/>
      <w:lang w:val="en-GB" w:eastAsia="en-US"/>
    </w:rPr>
  </w:style>
  <w:style w:type="paragraph" w:styleId="JSKLevela3" w:customStyle="1">
    <w:name w:val="JSK Level a3"/>
    <w:basedOn w:val="Normal"/>
    <w:uiPriority w:val="99"/>
    <w:qFormat/>
    <w:rsid w:val="00e7683b"/>
    <w:pPr>
      <w:jc w:val="both"/>
      <w:outlineLvl w:val="2"/>
    </w:pPr>
    <w:rPr>
      <w:rFonts w:ascii="Tahoma" w:hAnsi="Tahoma"/>
      <w:lang w:val="en-GB" w:eastAsia="en-US"/>
    </w:rPr>
  </w:style>
  <w:style w:type="paragraph" w:styleId="JSKLevela4" w:customStyle="1">
    <w:name w:val="JSK Level a4"/>
    <w:basedOn w:val="Normal"/>
    <w:uiPriority w:val="99"/>
    <w:qFormat/>
    <w:rsid w:val="00e7683b"/>
    <w:pPr>
      <w:spacing w:lineRule="atLeast" w:line="270" w:before="0" w:after="270"/>
      <w:jc w:val="both"/>
      <w:outlineLvl w:val="3"/>
    </w:pPr>
    <w:rPr>
      <w:sz w:val="22"/>
      <w:lang w:val="en-GB" w:eastAsia="en-US"/>
    </w:rPr>
  </w:style>
  <w:style w:type="paragraph" w:styleId="JSKLevelb3" w:customStyle="1">
    <w:name w:val="JSK Level b3"/>
    <w:basedOn w:val="Normal"/>
    <w:uiPriority w:val="99"/>
    <w:qFormat/>
    <w:rsid w:val="00e7683b"/>
    <w:pPr>
      <w:spacing w:lineRule="atLeast" w:line="270" w:before="0" w:after="270"/>
      <w:jc w:val="both"/>
      <w:outlineLvl w:val="4"/>
    </w:pPr>
    <w:rPr>
      <w:sz w:val="22"/>
      <w:szCs w:val="24"/>
      <w:lang w:val="en-GB"/>
    </w:rPr>
  </w:style>
  <w:style w:type="paragraph" w:styleId="JSKLevelb4" w:customStyle="1">
    <w:name w:val="JSK Level b4"/>
    <w:basedOn w:val="Normal"/>
    <w:uiPriority w:val="99"/>
    <w:qFormat/>
    <w:rsid w:val="00e7683b"/>
    <w:pPr>
      <w:spacing w:lineRule="atLeast" w:line="270" w:before="0" w:after="270"/>
      <w:jc w:val="both"/>
      <w:outlineLvl w:val="5"/>
    </w:pPr>
    <w:rPr>
      <w:sz w:val="22"/>
      <w:szCs w:val="24"/>
      <w:lang w:val="en-GB"/>
    </w:rPr>
  </w:style>
  <w:style w:type="paragraph" w:styleId="JSKLevela5" w:customStyle="1">
    <w:name w:val="JSK Level a5"/>
    <w:basedOn w:val="Normal"/>
    <w:uiPriority w:val="99"/>
    <w:qFormat/>
    <w:rsid w:val="00e7683b"/>
    <w:pPr>
      <w:spacing w:lineRule="atLeast" w:line="270" w:before="0" w:after="270"/>
      <w:jc w:val="both"/>
      <w:outlineLvl w:val="6"/>
    </w:pPr>
    <w:rPr>
      <w:sz w:val="22"/>
      <w:lang w:val="en-GB" w:eastAsia="en-US"/>
    </w:rPr>
  </w:style>
  <w:style w:type="paragraph" w:styleId="JSKLevelb5" w:customStyle="1">
    <w:name w:val="JSK Level b5"/>
    <w:basedOn w:val="Normal"/>
    <w:uiPriority w:val="99"/>
    <w:qFormat/>
    <w:rsid w:val="00e7683b"/>
    <w:pPr>
      <w:spacing w:lineRule="atLeast" w:line="270" w:before="0" w:after="270"/>
      <w:jc w:val="both"/>
      <w:outlineLvl w:val="7"/>
    </w:pPr>
    <w:rPr>
      <w:sz w:val="22"/>
      <w:lang w:val="en-GB" w:eastAsia="en-US"/>
    </w:rPr>
  </w:style>
  <w:style w:type="numbering" w:styleId="NoList" w:default="1">
    <w:name w:val="No List"/>
    <w:uiPriority w:val="99"/>
    <w:semiHidden/>
    <w:unhideWhenUsed/>
    <w:qFormat/>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table" w:styleId="Mkatabulky">
    <w:name w:val="Table Grid"/>
    <w:basedOn w:val="Normlntabulka"/>
    <w:rsid w:val="00da4f9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hyperlink" Target="mailto:kostal@teplarnastrakonice.cz" TargetMode="External"/><Relationship Id="rId6" Type="http://schemas.openxmlformats.org/officeDocument/2006/relationships/hyperlink" Target="mailto:faktury@teplarnastrakonice.cz" TargetMode="External"/><Relationship Id="rId7" Type="http://schemas.openxmlformats.org/officeDocument/2006/relationships/hyperlink" Target="mailto:reklamace@eotechnology.eu" TargetMode="Externa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eader" Target="header3.xml"/><Relationship Id="rId16" Type="http://schemas.openxmlformats.org/officeDocument/2006/relationships/footer" Target="footer2.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glossaryDocument" Target="glossary/document.xml"/><Relationship Id="rId22"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BB2DDF9865A4C6EB9BAF96825C3714F"/>
        <w:category>
          <w:name w:val="Obecné"/>
          <w:gallery w:val="placeholder"/>
        </w:category>
        <w:types>
          <w:type w:val="bbPlcHdr"/>
        </w:types>
        <w:behaviors>
          <w:behavior w:val="content"/>
        </w:behaviors>
        <w:guid w:val="{D4BEA718-7676-4357-BFB3-1A04423A77C3}"/>
      </w:docPartPr>
      <w:docPartBody>
        <w:p w:rsidR="00982B3B" w:rsidRDefault="006D2143" w:rsidP="006D2143">
          <w:pPr>
            <w:pStyle w:val="3BB2DDF9865A4C6EB9BAF96825C3714F"/>
          </w:pPr>
          <w:r w:rsidRPr="00C708AB">
            <w:rPr>
              <w:rStyle w:val="Zstupntext"/>
            </w:rPr>
            <w:t>[Společnost]</w:t>
          </w:r>
        </w:p>
      </w:docPartBody>
    </w:docPart>
    <w:docPart>
      <w:docPartPr>
        <w:name w:val="4FA9A46E69724EE4BA42FBB88135B7C8"/>
        <w:category>
          <w:name w:val="Obecné"/>
          <w:gallery w:val="placeholder"/>
        </w:category>
        <w:types>
          <w:type w:val="bbPlcHdr"/>
        </w:types>
        <w:behaviors>
          <w:behavior w:val="content"/>
        </w:behaviors>
        <w:guid w:val="{59385A10-CA10-4E62-A364-DEC75055B9EB}"/>
      </w:docPartPr>
      <w:docPartBody>
        <w:p w:rsidR="00982B3B" w:rsidRDefault="006D2143" w:rsidP="006D2143">
          <w:pPr>
            <w:pStyle w:val="4FA9A46E69724EE4BA42FBB88135B7C8"/>
          </w:pPr>
          <w:r w:rsidRPr="00A2405F">
            <w:rPr>
              <w:rStyle w:val="Zstupntext"/>
            </w:rPr>
            <w:t>[Společnost]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6D2143"/>
    <w:rsid w:val="00126626"/>
    <w:rsid w:val="00141202"/>
    <w:rsid w:val="00256819"/>
    <w:rsid w:val="00334713"/>
    <w:rsid w:val="00424569"/>
    <w:rsid w:val="004B1A91"/>
    <w:rsid w:val="00665F29"/>
    <w:rsid w:val="006D2143"/>
    <w:rsid w:val="00704DDE"/>
    <w:rsid w:val="007A0F69"/>
    <w:rsid w:val="008315BB"/>
    <w:rsid w:val="00887696"/>
    <w:rsid w:val="008C42E8"/>
    <w:rsid w:val="00982B3B"/>
    <w:rsid w:val="00AA7859"/>
    <w:rsid w:val="00B50B07"/>
    <w:rsid w:val="00C556AF"/>
    <w:rsid w:val="00D57E81"/>
    <w:rsid w:val="00E23297"/>
    <w:rsid w:val="00E47718"/>
    <w:rsid w:val="00F4111E"/>
    <w:rsid w:val="00FD4FC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24569"/>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6D2143"/>
    <w:rPr>
      <w:color w:val="808080"/>
    </w:rPr>
  </w:style>
  <w:style w:type="paragraph" w:customStyle="1" w:styleId="3BB2DDF9865A4C6EB9BAF96825C3714F">
    <w:name w:val="3BB2DDF9865A4C6EB9BAF96825C3714F"/>
    <w:rsid w:val="006D2143"/>
  </w:style>
  <w:style w:type="paragraph" w:customStyle="1" w:styleId="4FA9A46E69724EE4BA42FBB88135B7C8">
    <w:name w:val="4FA9A46E69724EE4BA42FBB88135B7C8"/>
    <w:rsid w:val="006D21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32F47-7259-4A5F-BE84-3A377A42B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Application>LibreOffice/6.2.4.2$Windows_X86_64 LibreOffice_project/2412653d852ce75f65fbfa83fb7e7b669a126d64</Application>
  <Pages>18</Pages>
  <Words>4590</Words>
  <Characters>27053</Characters>
  <CharactersWithSpaces>31338</CharactersWithSpaces>
  <Paragraphs>258</Paragraphs>
  <Company>Teplárna Strakonice, a.s.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2025-06-06T13:13:00Z</dcterms:created>
  <dc:creator>Pomije Tomáš Ing. Ph.D.</dc:creator>
  <dc:description/>
  <cp:keywords>SoD</cp:keywords>
  <dc:language>cs-CZ</dc:language>
  <cp:lastModifiedBy/>
  <cp:lastPrinted>2022-10-14T08:55:00Z</cp:lastPrinted>
  <dcterms:modified xsi:type="dcterms:W3CDTF">2025-06-13T23:50:29Z</dcterms:modified>
  <cp:revision>6</cp:revision>
  <dc:subject/>
  <dc:title>EO TECHNOLOGY</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EZ_DLP">
    <vt:lpwstr>CEZ:CEP:D</vt:lpwstr>
  </property>
  <property fmtid="{D5CDD505-2E9C-101B-9397-08002B2CF9AE}" pid="4" name="CEZ_MIPLabelName">
    <vt:lpwstr>Public-CEP</vt:lpwstr>
  </property>
  <property fmtid="{D5CDD505-2E9C-101B-9397-08002B2CF9AE}" pid="5" name="Company">
    <vt:lpwstr>Teplárna Strakonice, a.s.</vt:lpwstr>
  </property>
  <property fmtid="{D5CDD505-2E9C-101B-9397-08002B2CF9AE}" pid="6" name="DocSecurity">
    <vt:i4>0</vt:i4>
  </property>
  <property fmtid="{D5CDD505-2E9C-101B-9397-08002B2CF9AE}" pid="7" name="DocumentClasification">
    <vt:lpwstr>Veřejné</vt:lpwstr>
  </property>
  <property fmtid="{D5CDD505-2E9C-101B-9397-08002B2CF9AE}" pid="8" name="HyperlinksChanged">
    <vt:bool>0</vt:bool>
  </property>
  <property fmtid="{D5CDD505-2E9C-101B-9397-08002B2CF9AE}" pid="9" name="LinksUpToDate">
    <vt:bool>0</vt:bool>
  </property>
  <property fmtid="{D5CDD505-2E9C-101B-9397-08002B2CF9AE}" pid="10" name="MSIP_Label_e16a83cc-2ba2-45d3-8060-6a0958da383e_ActionId">
    <vt:lpwstr>d30bfa3f-023a-42ba-a6e2-f525bea92e46</vt:lpwstr>
  </property>
  <property fmtid="{D5CDD505-2E9C-101B-9397-08002B2CF9AE}" pid="11" name="MSIP_Label_e16a83cc-2ba2-45d3-8060-6a0958da383e_ContentBits">
    <vt:lpwstr>0</vt:lpwstr>
  </property>
  <property fmtid="{D5CDD505-2E9C-101B-9397-08002B2CF9AE}" pid="12" name="MSIP_Label_e16a83cc-2ba2-45d3-8060-6a0958da383e_Enabled">
    <vt:lpwstr>true</vt:lpwstr>
  </property>
  <property fmtid="{D5CDD505-2E9C-101B-9397-08002B2CF9AE}" pid="13" name="MSIP_Label_e16a83cc-2ba2-45d3-8060-6a0958da383e_Method">
    <vt:lpwstr>Privileged</vt:lpwstr>
  </property>
  <property fmtid="{D5CDD505-2E9C-101B-9397-08002B2CF9AE}" pid="14" name="MSIP_Label_e16a83cc-2ba2-45d3-8060-6a0958da383e_Name">
    <vt:lpwstr>L00025</vt:lpwstr>
  </property>
  <property fmtid="{D5CDD505-2E9C-101B-9397-08002B2CF9AE}" pid="15" name="MSIP_Label_e16a83cc-2ba2-45d3-8060-6a0958da383e_SetDate">
    <vt:lpwstr>2022-09-27T14:19:40Z</vt:lpwstr>
  </property>
  <property fmtid="{D5CDD505-2E9C-101B-9397-08002B2CF9AE}" pid="16" name="MSIP_Label_e16a83cc-2ba2-45d3-8060-6a0958da383e_SiteId">
    <vt:lpwstr>b233f9e1-5599-4693-9cef-38858fe25406</vt:lpwstr>
  </property>
  <property fmtid="{D5CDD505-2E9C-101B-9397-08002B2CF9AE}" pid="17" name="ScaleCrop">
    <vt:bool>0</vt:bool>
  </property>
  <property fmtid="{D5CDD505-2E9C-101B-9397-08002B2CF9AE}" pid="18" name="ShareDoc">
    <vt:bool>0</vt:bool>
  </property>
</Properties>
</file>