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A988C" w14:textId="77777777" w:rsidR="00BA33D3" w:rsidRDefault="00AD3EC5">
      <w:pPr>
        <w:pStyle w:val="Bodytext30"/>
        <w:framePr w:w="8899" w:h="887" w:hRule="exact" w:wrap="none" w:vAnchor="page" w:hAnchor="page" w:x="1420" w:y="2594"/>
        <w:shd w:val="clear" w:color="auto" w:fill="auto"/>
        <w:tabs>
          <w:tab w:val="left" w:pos="2088"/>
        </w:tabs>
      </w:pPr>
      <w:r>
        <w:t>STAVBA :</w:t>
      </w:r>
      <w:r>
        <w:tab/>
        <w:t>HUDEBNÍ DIVADLO V KARLÍNĚ</w:t>
      </w:r>
    </w:p>
    <w:p w14:paraId="611A988D" w14:textId="77777777" w:rsidR="00BA33D3" w:rsidRDefault="00AD3EC5">
      <w:pPr>
        <w:pStyle w:val="Bodytext30"/>
        <w:framePr w:w="8899" w:h="887" w:hRule="exact" w:wrap="none" w:vAnchor="page" w:hAnchor="page" w:x="1420" w:y="2594"/>
        <w:shd w:val="clear" w:color="auto" w:fill="auto"/>
        <w:tabs>
          <w:tab w:val="left" w:pos="2088"/>
        </w:tabs>
      </w:pPr>
      <w:r>
        <w:t>AKCE :</w:t>
      </w:r>
      <w:r>
        <w:tab/>
        <w:t>Praha HDK DVZ 10 tahů</w:t>
      </w:r>
    </w:p>
    <w:p w14:paraId="611A988E" w14:textId="77777777" w:rsidR="00BA33D3" w:rsidRDefault="00AD3EC5">
      <w:pPr>
        <w:pStyle w:val="Heading110"/>
        <w:framePr w:wrap="none" w:vAnchor="page" w:hAnchor="page" w:x="1420" w:y="7891"/>
        <w:shd w:val="clear" w:color="auto" w:fill="auto"/>
        <w:spacing w:before="0" w:after="0"/>
        <w:ind w:left="2380"/>
      </w:pPr>
      <w:bookmarkStart w:id="0" w:name="bookmark0"/>
      <w:r>
        <w:t>TECHNICKÁ ZPRÁVA</w:t>
      </w:r>
      <w:bookmarkEnd w:id="0"/>
    </w:p>
    <w:p w14:paraId="611A988F" w14:textId="77777777" w:rsidR="00BA33D3" w:rsidRDefault="00AD3EC5">
      <w:pPr>
        <w:pStyle w:val="Bodytext40"/>
        <w:framePr w:w="8899" w:h="1738" w:hRule="exact" w:wrap="none" w:vAnchor="page" w:hAnchor="page" w:x="1420" w:y="8993"/>
        <w:shd w:val="clear" w:color="auto" w:fill="auto"/>
        <w:spacing w:before="0" w:after="43"/>
        <w:ind w:left="2180"/>
      </w:pPr>
      <w:r>
        <w:t>Dokumentace pro výběr dodavatele</w:t>
      </w:r>
    </w:p>
    <w:p w14:paraId="611A9890" w14:textId="77777777" w:rsidR="00BA33D3" w:rsidRDefault="00AD3EC5">
      <w:pPr>
        <w:pStyle w:val="Bodytext50"/>
        <w:framePr w:w="8899" w:h="1738" w:hRule="exact" w:wrap="none" w:vAnchor="page" w:hAnchor="page" w:x="1420" w:y="8993"/>
        <w:shd w:val="clear" w:color="auto" w:fill="auto"/>
        <w:spacing w:before="0"/>
        <w:ind w:left="4380"/>
      </w:pPr>
      <w:r>
        <w:t>07/2022</w:t>
      </w:r>
    </w:p>
    <w:p w14:paraId="611A9891" w14:textId="77777777" w:rsidR="00BA33D3" w:rsidRDefault="00AD3EC5">
      <w:pPr>
        <w:pStyle w:val="Bodytext60"/>
        <w:framePr w:w="8899" w:h="1738" w:hRule="exact" w:wrap="none" w:vAnchor="page" w:hAnchor="page" w:x="1420" w:y="8993"/>
        <w:shd w:val="clear" w:color="auto" w:fill="auto"/>
      </w:pPr>
      <w:r>
        <w:t>PROVOZNÍ ZAŘÍZENÍ POHONY A REGULACE</w:t>
      </w:r>
    </w:p>
    <w:p w14:paraId="611A9892" w14:textId="77777777" w:rsidR="00BA33D3" w:rsidRDefault="00AD3EC5">
      <w:pPr>
        <w:pStyle w:val="Headerorfooter10"/>
        <w:framePr w:wrap="none" w:vAnchor="page" w:hAnchor="page" w:x="6278" w:y="15892"/>
        <w:shd w:val="clear" w:color="auto" w:fill="auto"/>
      </w:pPr>
      <w:r>
        <w:t>i</w:t>
      </w:r>
    </w:p>
    <w:p w14:paraId="611A9893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611A9894" w14:textId="77777777" w:rsidR="00BA33D3" w:rsidRDefault="00AD3EC5">
      <w:pPr>
        <w:pStyle w:val="Tablecaption10"/>
        <w:framePr w:wrap="none" w:vAnchor="page" w:hAnchor="page" w:x="1725" w:y="2687"/>
        <w:shd w:val="clear" w:color="auto" w:fill="auto"/>
      </w:pPr>
      <w:r>
        <w:lastRenderedPageBreak/>
        <w:t>Obsah projektu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7776"/>
        <w:gridCol w:w="1037"/>
      </w:tblGrid>
      <w:tr w:rsidR="00BA33D3" w14:paraId="611A989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95" w14:textId="6709B8A7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96" w14:textId="0F9F37FC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Všeobecné informace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97" w14:textId="4CB794B4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5</w:t>
            </w:r>
          </w:p>
        </w:tc>
      </w:tr>
      <w:tr w:rsidR="00BA33D3" w14:paraId="611A989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99" w14:textId="6086CD8E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9A" w14:textId="1E070D8A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Výchozí podklady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9B" w14:textId="720A0148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5</w:t>
            </w:r>
          </w:p>
        </w:tc>
      </w:tr>
      <w:tr w:rsidR="00BA33D3" w14:paraId="611A98A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9D" w14:textId="52207D46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9E" w14:textId="4E9AA70A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Napěťová soustava, vnější vlivy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9F" w14:textId="40AB43BA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6</w:t>
            </w:r>
          </w:p>
        </w:tc>
      </w:tr>
      <w:tr w:rsidR="00BA33D3" w14:paraId="611A98A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A1" w14:textId="416FA611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A2" w14:textId="3B5BDF84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Rozsah rekonstrukce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A3" w14:textId="483E7ADE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6</w:t>
            </w:r>
          </w:p>
        </w:tc>
      </w:tr>
      <w:tr w:rsidR="00BA33D3" w14:paraId="611A98A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A5" w14:textId="6CD9B50D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A6" w14:textId="4F599953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Technický 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A7" w14:textId="2C65AF84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6</w:t>
            </w:r>
          </w:p>
        </w:tc>
      </w:tr>
      <w:tr w:rsidR="00BA33D3" w14:paraId="611A98A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A9" w14:textId="50F02EE0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6.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AA" w14:textId="3DBE79F6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Elektroinstalace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AB" w14:textId="7E527F36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7</w:t>
            </w:r>
          </w:p>
        </w:tc>
      </w:tr>
      <w:tr w:rsidR="00BA33D3" w14:paraId="611A98B0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98AD" w14:textId="5107DB6D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>7.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A98AE" w14:textId="2F0A6B2D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Bezpečnost práce a hygiena práce, obsluha a údržba elektrického zařízení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8AF" w14:textId="5206B990" w:rsidR="00BA33D3" w:rsidRDefault="00EA0BBE">
            <w:pPr>
              <w:pStyle w:val="Bodytext20"/>
              <w:framePr w:w="9278" w:h="3130" w:wrap="none" w:vAnchor="page" w:hAnchor="page" w:x="1615" w:y="3371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8</w:t>
            </w:r>
          </w:p>
        </w:tc>
      </w:tr>
    </w:tbl>
    <w:p w14:paraId="611A98B1" w14:textId="77777777" w:rsidR="00BA33D3" w:rsidRDefault="00AD3EC5">
      <w:pPr>
        <w:pStyle w:val="Tablecaption20"/>
        <w:framePr w:wrap="none" w:vAnchor="page" w:hAnchor="page" w:x="1711" w:y="7789"/>
        <w:shd w:val="clear" w:color="auto" w:fill="auto"/>
      </w:pPr>
      <w:r>
        <w:rPr>
          <w:rStyle w:val="Tablecaption21"/>
          <w:b/>
          <w:bCs/>
          <w:i/>
          <w:iCs/>
        </w:rPr>
        <w:t>Seznam výkresů: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5438"/>
        <w:gridCol w:w="2827"/>
      </w:tblGrid>
      <w:tr w:rsidR="00BA33D3" w14:paraId="611A98B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B2" w14:textId="6D85E02A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Poř.č.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B3" w14:textId="491636CB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Název výkresu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B4" w14:textId="459FB83A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Číslo výkresu</w:t>
            </w:r>
          </w:p>
        </w:tc>
      </w:tr>
      <w:tr w:rsidR="00BA33D3" w14:paraId="611A98B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B6" w14:textId="77777777" w:rsidR="00BA33D3" w:rsidRDefault="00BA33D3">
            <w:pPr>
              <w:framePr w:w="9274" w:h="3259" w:wrap="none" w:vAnchor="page" w:hAnchor="page" w:x="1601" w:y="8474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B7" w14:textId="77777777" w:rsidR="00BA33D3" w:rsidRDefault="00BA33D3">
            <w:pPr>
              <w:framePr w:w="9274" w:h="3259" w:wrap="none" w:vAnchor="page" w:hAnchor="page" w:x="1601" w:y="8474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8B8" w14:textId="77777777" w:rsidR="00BA33D3" w:rsidRDefault="00BA33D3">
            <w:pPr>
              <w:framePr w:w="9274" w:h="3259" w:wrap="none" w:vAnchor="page" w:hAnchor="page" w:x="1601" w:y="8474"/>
              <w:rPr>
                <w:sz w:val="10"/>
                <w:szCs w:val="10"/>
              </w:rPr>
            </w:pPr>
          </w:p>
        </w:tc>
      </w:tr>
      <w:tr w:rsidR="00BA33D3" w14:paraId="611A98B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BA" w14:textId="77777777" w:rsidR="00BA33D3" w:rsidRDefault="00BA33D3">
            <w:pPr>
              <w:framePr w:w="9274" w:h="3259" w:wrap="none" w:vAnchor="page" w:hAnchor="page" w:x="1601" w:y="8474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BB" w14:textId="18851F90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ROZVADĚČE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8BC" w14:textId="77777777" w:rsidR="00BA33D3" w:rsidRDefault="00BA33D3">
            <w:pPr>
              <w:framePr w:w="9274" w:h="3259" w:wrap="none" w:vAnchor="page" w:hAnchor="page" w:x="1601" w:y="8474"/>
              <w:rPr>
                <w:sz w:val="10"/>
                <w:szCs w:val="10"/>
              </w:rPr>
            </w:pPr>
          </w:p>
        </w:tc>
      </w:tr>
      <w:tr w:rsidR="00BA33D3" w14:paraId="611A98C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BE" w14:textId="77777777" w:rsidR="00BA33D3" w:rsidRDefault="00AD3EC5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left="20" w:firstLine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BF" w14:textId="75A514FD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BLOKOVÉ </w:t>
            </w:r>
            <w:r w:rsidR="00AD3EC5">
              <w:rPr>
                <w:rStyle w:val="Bodytext21"/>
                <w:lang w:val="en-US" w:eastAsia="en-US" w:bidi="en-US"/>
              </w:rPr>
              <w:t>SCHEMA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C0" w14:textId="72DE56B4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Z22323-4-01 -VY-001</w:t>
            </w:r>
          </w:p>
        </w:tc>
      </w:tr>
      <w:tr w:rsidR="00BA33D3" w14:paraId="611A98C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C2" w14:textId="77777777" w:rsidR="00BA33D3" w:rsidRDefault="00AD3EC5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left="20"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C3" w14:textId="67D261AB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ELEKTROINSTALACE 4NP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C4" w14:textId="5E1CF05F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Z22323-4-01 -VY-002</w:t>
            </w:r>
          </w:p>
        </w:tc>
      </w:tr>
      <w:tr w:rsidR="00BA33D3" w14:paraId="611A98C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C6" w14:textId="77777777" w:rsidR="00BA33D3" w:rsidRDefault="00AD3EC5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left="20" w:firstLine="0"/>
              <w:jc w:val="center"/>
            </w:pPr>
            <w:r>
              <w:rPr>
                <w:rStyle w:val="Bodytext21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C7" w14:textId="11D1E6F1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ELEKTROINSTALACE 5NP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C8" w14:textId="3219F443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Z22323-4-01 -VY-003</w:t>
            </w:r>
          </w:p>
        </w:tc>
      </w:tr>
      <w:tr w:rsidR="00BA33D3" w14:paraId="611A98C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CA" w14:textId="77777777" w:rsidR="00BA33D3" w:rsidRDefault="00AD3EC5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left="20" w:firstLine="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CB" w14:textId="554AD548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SPECIFIKACE MATERIÁLU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CC" w14:textId="4D9D147B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Z22323-01 -SP-001</w:t>
            </w:r>
          </w:p>
        </w:tc>
      </w:tr>
      <w:tr w:rsidR="00BA33D3" w14:paraId="611A98D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A98CE" w14:textId="77777777" w:rsidR="00BA33D3" w:rsidRDefault="00AD3EC5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left="20" w:firstLine="0"/>
              <w:jc w:val="center"/>
            </w:pPr>
            <w:r>
              <w:rPr>
                <w:rStyle w:val="Bodytext21"/>
              </w:rPr>
              <w:t>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A98CF" w14:textId="6C7CD64B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KABELOVÁ LISTINA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D0" w14:textId="2DE37E89" w:rsidR="00BA33D3" w:rsidRDefault="00EA0BBE">
            <w:pPr>
              <w:pStyle w:val="Bodytext20"/>
              <w:framePr w:w="9274" w:h="3259" w:wrap="none" w:vAnchor="page" w:hAnchor="page" w:x="1601" w:y="847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Z22323-01 -KL-001</w:t>
            </w:r>
          </w:p>
        </w:tc>
      </w:tr>
    </w:tbl>
    <w:p w14:paraId="611A98D2" w14:textId="77777777" w:rsidR="00BA33D3" w:rsidRDefault="00AD3EC5">
      <w:pPr>
        <w:pStyle w:val="Headerorfooter20"/>
        <w:framePr w:wrap="none" w:vAnchor="page" w:hAnchor="page" w:x="6516" w:y="15892"/>
        <w:shd w:val="clear" w:color="auto" w:fill="auto"/>
      </w:pPr>
      <w:r>
        <w:t>2</w:t>
      </w:r>
    </w:p>
    <w:p w14:paraId="611A98D3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1A98D4" w14:textId="77777777" w:rsidR="00BA33D3" w:rsidRDefault="00AD3EC5">
      <w:pPr>
        <w:pStyle w:val="Tablecaption10"/>
        <w:framePr w:wrap="none" w:vAnchor="page" w:hAnchor="page" w:x="1826" w:y="2308"/>
        <w:shd w:val="clear" w:color="auto" w:fill="auto"/>
      </w:pPr>
      <w:r>
        <w:lastRenderedPageBreak/>
        <w:t xml:space="preserve">1. </w:t>
      </w:r>
      <w:r>
        <w:rPr>
          <w:rStyle w:val="Tablecaption11"/>
          <w:b/>
          <w:bCs/>
        </w:rPr>
        <w:t>Všeobecné informace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346"/>
      </w:tblGrid>
      <w:tr w:rsidR="00BA33D3" w14:paraId="611A98D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D5" w14:textId="792DAE1D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Název stavby: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8D6" w14:textId="22B7DFC4" w:rsidR="00BA33D3" w:rsidRDefault="00EA0BBE" w:rsidP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REKONSTRUKCE HUDEBNÍHO DIVADLA V KARLÍN</w:t>
            </w:r>
            <w:r>
              <w:rPr>
                <w:rStyle w:val="Bodytext212ptBold"/>
              </w:rPr>
              <w:t>Ě</w:t>
            </w:r>
          </w:p>
        </w:tc>
      </w:tr>
      <w:tr w:rsidR="00BA33D3" w14:paraId="611A98DA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8D8" w14:textId="322CA420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Místo stavby: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8D9" w14:textId="13EDE06D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PRAHA</w:t>
            </w:r>
          </w:p>
        </w:tc>
      </w:tr>
      <w:tr w:rsidR="00BA33D3" w14:paraId="611A98DD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DB" w14:textId="3A1F572A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Akce: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8DC" w14:textId="4642A76C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JEVIŠTNÍ TECHNOLOGIE</w:t>
            </w:r>
          </w:p>
        </w:tc>
      </w:tr>
      <w:tr w:rsidR="00BA33D3" w14:paraId="611A98E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DE" w14:textId="75F4EBD4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Provozní celek: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DF" w14:textId="49818CA7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PROVOZNÍ ZAŘÍZENÍ POHONY A REGULACE</w:t>
            </w:r>
          </w:p>
        </w:tc>
      </w:tr>
      <w:tr w:rsidR="00BA33D3" w14:paraId="611A98E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E1" w14:textId="1DDA6F0E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Zpracovatel projektu: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8E2" w14:textId="77777777" w:rsidR="00BA33D3" w:rsidRDefault="00BA33D3">
            <w:pPr>
              <w:framePr w:w="9355" w:h="4450" w:wrap="none" w:vAnchor="page" w:hAnchor="page" w:x="1341" w:y="2997"/>
              <w:rPr>
                <w:sz w:val="10"/>
                <w:szCs w:val="10"/>
              </w:rPr>
            </w:pPr>
          </w:p>
        </w:tc>
      </w:tr>
      <w:tr w:rsidR="00BA33D3" w14:paraId="611A98E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E4" w14:textId="7F74A9B0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Odpovědný projektant: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E5" w14:textId="01B0B620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Ing. Jaromír Boček</w:t>
            </w:r>
          </w:p>
        </w:tc>
      </w:tr>
      <w:tr w:rsidR="00BA33D3" w14:paraId="611A98E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98E7" w14:textId="18B854D8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Zpracoval: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E8" w14:textId="05D551A1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Ing. Jiří Pilný</w:t>
            </w:r>
          </w:p>
        </w:tc>
      </w:tr>
      <w:tr w:rsidR="00BA33D3" w14:paraId="611A98E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A98EA" w14:textId="552CE49B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Datum zpracování: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A98EB" w14:textId="73396D2E" w:rsidR="00BA33D3" w:rsidRDefault="00EA0BBE">
            <w:pPr>
              <w:pStyle w:val="Bodytext20"/>
              <w:framePr w:w="9355" w:h="4450" w:wrap="none" w:vAnchor="page" w:hAnchor="page" w:x="1341" w:y="2997"/>
              <w:shd w:val="clear" w:color="auto" w:fill="auto"/>
              <w:spacing w:before="0" w:line="268" w:lineRule="exact"/>
              <w:ind w:firstLine="0"/>
            </w:pPr>
            <w:r>
              <w:rPr>
                <w:rStyle w:val="Bodytext212ptBold"/>
              </w:rPr>
              <w:t xml:space="preserve">  </w:t>
            </w:r>
            <w:r w:rsidR="00AD3EC5">
              <w:rPr>
                <w:rStyle w:val="Bodytext212ptBold"/>
              </w:rPr>
              <w:t>07/2022</w:t>
            </w:r>
          </w:p>
        </w:tc>
      </w:tr>
    </w:tbl>
    <w:p w14:paraId="611A98ED" w14:textId="77777777" w:rsidR="00BA33D3" w:rsidRDefault="00AD3EC5">
      <w:pPr>
        <w:pStyle w:val="Heading210"/>
        <w:framePr w:w="9830" w:h="1541" w:hRule="exact" w:wrap="none" w:vAnchor="page" w:hAnchor="page" w:x="1332" w:y="8332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0"/>
      </w:pPr>
      <w:bookmarkStart w:id="2" w:name="bookmark1"/>
      <w:r>
        <w:rPr>
          <w:rStyle w:val="Heading211"/>
          <w:b/>
          <w:bCs/>
        </w:rPr>
        <w:t>Výchozí podklady</w:t>
      </w:r>
      <w:bookmarkEnd w:id="2"/>
    </w:p>
    <w:p w14:paraId="611A98EE" w14:textId="77777777" w:rsidR="00BA33D3" w:rsidRDefault="00AD3EC5">
      <w:pPr>
        <w:pStyle w:val="Bodytext20"/>
        <w:framePr w:w="9830" w:h="1541" w:hRule="exact" w:wrap="none" w:vAnchor="page" w:hAnchor="page" w:x="1332" w:y="8332"/>
        <w:numPr>
          <w:ilvl w:val="0"/>
          <w:numId w:val="2"/>
        </w:numPr>
        <w:shd w:val="clear" w:color="auto" w:fill="auto"/>
        <w:tabs>
          <w:tab w:val="left" w:pos="295"/>
        </w:tabs>
        <w:spacing w:before="0"/>
        <w:ind w:firstLine="0"/>
      </w:pPr>
      <w:r>
        <w:t>technologické výkresy</w:t>
      </w:r>
    </w:p>
    <w:p w14:paraId="611A98EF" w14:textId="77777777" w:rsidR="00BA33D3" w:rsidRDefault="00AD3EC5">
      <w:pPr>
        <w:pStyle w:val="Bodytext20"/>
        <w:framePr w:w="9830" w:h="1541" w:hRule="exact" w:wrap="none" w:vAnchor="page" w:hAnchor="page" w:x="1332" w:y="8332"/>
        <w:numPr>
          <w:ilvl w:val="0"/>
          <w:numId w:val="2"/>
        </w:numPr>
        <w:shd w:val="clear" w:color="auto" w:fill="auto"/>
        <w:tabs>
          <w:tab w:val="left" w:pos="295"/>
        </w:tabs>
        <w:spacing w:before="0"/>
        <w:ind w:firstLine="0"/>
      </w:pPr>
      <w:r>
        <w:t>vstupní a průběžné konzultace</w:t>
      </w:r>
    </w:p>
    <w:p w14:paraId="611A98F0" w14:textId="77777777" w:rsidR="00BA33D3" w:rsidRDefault="00AD3EC5">
      <w:pPr>
        <w:pStyle w:val="Bodytext20"/>
        <w:framePr w:w="9830" w:h="1541" w:hRule="exact" w:wrap="none" w:vAnchor="page" w:hAnchor="page" w:x="1332" w:y="8332"/>
        <w:numPr>
          <w:ilvl w:val="0"/>
          <w:numId w:val="2"/>
        </w:numPr>
        <w:shd w:val="clear" w:color="auto" w:fill="auto"/>
        <w:tabs>
          <w:tab w:val="left" w:pos="295"/>
        </w:tabs>
        <w:spacing w:before="0"/>
        <w:ind w:firstLine="0"/>
      </w:pPr>
      <w:r>
        <w:t>projektová dokumentace z 10/2006</w:t>
      </w:r>
    </w:p>
    <w:p w14:paraId="611A98F1" w14:textId="77777777" w:rsidR="00BA33D3" w:rsidRDefault="00AD3EC5">
      <w:pPr>
        <w:pStyle w:val="Tablecaption10"/>
        <w:framePr w:wrap="none" w:vAnchor="page" w:hAnchor="page" w:x="1437" w:y="10314"/>
        <w:shd w:val="clear" w:color="auto" w:fill="auto"/>
      </w:pPr>
      <w:r>
        <w:rPr>
          <w:rStyle w:val="Tablecaption11"/>
          <w:b/>
          <w:bCs/>
        </w:rPr>
        <w:t>Použité normy: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5093"/>
        <w:gridCol w:w="1997"/>
        <w:gridCol w:w="1075"/>
      </w:tblGrid>
      <w:tr w:rsidR="00BA33D3" w14:paraId="611A98F7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F2" w14:textId="17CE2BD9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Označení ČR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F3" w14:textId="33927DDF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Popis - název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F4" w14:textId="15A5079D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Označení EU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8F5" w14:textId="4F128627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EU</w:t>
            </w:r>
          </w:p>
          <w:p w14:paraId="611A98F6" w14:textId="638359ED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zkratka</w:t>
            </w:r>
          </w:p>
        </w:tc>
      </w:tr>
      <w:tr w:rsidR="00BA33D3" w14:paraId="611A98FF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1D9D7" w14:textId="355E067C" w:rsidR="00EA0BBE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Zákon č. </w:t>
            </w:r>
            <w:r>
              <w:rPr>
                <w:rStyle w:val="Bodytext21"/>
              </w:rPr>
              <w:t xml:space="preserve"> </w:t>
            </w:r>
          </w:p>
          <w:p w14:paraId="611A98F8" w14:textId="02CEE5CE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102/2001</w:t>
            </w:r>
          </w:p>
          <w:p w14:paraId="611A98F9" w14:textId="732BA580" w:rsidR="00BA33D3" w:rsidRDefault="00EA0BBE" w:rsidP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Sb.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51BD4" w14:textId="77777777" w:rsidR="00EA0BBE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o</w:t>
            </w:r>
            <w:r w:rsidR="00AD3EC5">
              <w:rPr>
                <w:rStyle w:val="Bodytext21"/>
              </w:rPr>
              <w:t xml:space="preserve"> obecné bezpečnosti výrobků a o změně </w:t>
            </w:r>
            <w:r>
              <w:rPr>
                <w:rStyle w:val="Bodytext21"/>
              </w:rPr>
              <w:t xml:space="preserve">  </w:t>
            </w:r>
          </w:p>
          <w:p w14:paraId="611A98FA" w14:textId="48D77963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některých zákonů</w:t>
            </w:r>
          </w:p>
          <w:p w14:paraId="611A98FB" w14:textId="5E373CB1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(zákon o obecné bezpečnosti výrobků)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8FC" w14:textId="3472124B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Směrnice</w:t>
            </w:r>
          </w:p>
          <w:p w14:paraId="611A98FD" w14:textId="6B603CC0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2001/95/ES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8FE" w14:textId="77777777" w:rsidR="00BA33D3" w:rsidRDefault="00AD3EC5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>—</w:t>
            </w:r>
          </w:p>
        </w:tc>
      </w:tr>
      <w:tr w:rsidR="00BA33D3" w14:paraId="611A9906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00" w14:textId="18CC31AA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Zákon</w:t>
            </w:r>
          </w:p>
          <w:p w14:paraId="611A9901" w14:textId="2CB9AC39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č. 22/1997 Sb.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BAC27" w14:textId="77777777" w:rsidR="00EA0BBE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o technických požadavcích na výrobky a o změně </w:t>
            </w:r>
            <w:r>
              <w:rPr>
                <w:rStyle w:val="Bodytext21"/>
              </w:rPr>
              <w:t xml:space="preserve"> </w:t>
            </w:r>
          </w:p>
          <w:p w14:paraId="611A9902" w14:textId="73F2443F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a doplnění některých zákonů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03" w14:textId="2C1E0BCB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Směrnice</w:t>
            </w:r>
          </w:p>
          <w:p w14:paraId="611A9904" w14:textId="71CD59F5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89/209/EEC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05" w14:textId="77777777" w:rsidR="00BA33D3" w:rsidRDefault="00AD3EC5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>—</w:t>
            </w:r>
          </w:p>
        </w:tc>
      </w:tr>
      <w:tr w:rsidR="00BA33D3" w14:paraId="611A990C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07" w14:textId="5E853969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Zákon</w:t>
            </w:r>
          </w:p>
          <w:p w14:paraId="611A9908" w14:textId="6DA27FF5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č. 90/2016 Sb.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A5B56" w14:textId="77777777" w:rsidR="00EA0BBE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o posuzování shody stanovených výrobků </w:t>
            </w:r>
            <w:r w:rsidR="00AD3EC5">
              <w:rPr>
                <w:rStyle w:val="Bodytext21"/>
              </w:rPr>
              <w:t xml:space="preserve">při </w:t>
            </w:r>
          </w:p>
          <w:p w14:paraId="611A9909" w14:textId="3F3DEE00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jejich dodávání na trh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0A" w14:textId="5D596F0E" w:rsidR="00BA33D3" w:rsidRDefault="00AD3EC5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>Sektorové směrnice dle zásad nového legislativního rámce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0B" w14:textId="77777777" w:rsidR="00BA33D3" w:rsidRDefault="00BA33D3">
            <w:pPr>
              <w:framePr w:w="9830" w:h="4546" w:wrap="none" w:vAnchor="page" w:hAnchor="page" w:x="1332" w:y="10994"/>
              <w:rPr>
                <w:sz w:val="10"/>
                <w:szCs w:val="10"/>
              </w:rPr>
            </w:pPr>
          </w:p>
        </w:tc>
      </w:tr>
      <w:tr w:rsidR="00BA33D3" w14:paraId="611A991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990D" w14:textId="32258C27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NV 176/2008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990E" w14:textId="3AD1B941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o technických požadavcích na strojní zařízení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990F" w14:textId="61484C05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Směrnice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910" w14:textId="2ED7B960" w:rsidR="00BA33D3" w:rsidRDefault="00EA0BBE">
            <w:pPr>
              <w:pStyle w:val="Bodytext20"/>
              <w:framePr w:w="9830" w:h="4546" w:wrap="none" w:vAnchor="page" w:hAnchor="page" w:x="1332" w:y="10994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MD</w:t>
            </w:r>
          </w:p>
        </w:tc>
      </w:tr>
    </w:tbl>
    <w:p w14:paraId="611A9912" w14:textId="77777777" w:rsidR="00BA33D3" w:rsidRDefault="00AD3EC5">
      <w:pPr>
        <w:pStyle w:val="Headerorfooter10"/>
        <w:framePr w:wrap="none" w:vAnchor="page" w:hAnchor="page" w:x="6276" w:y="15909"/>
        <w:shd w:val="clear" w:color="auto" w:fill="auto"/>
      </w:pPr>
      <w:r>
        <w:t>3</w:t>
      </w:r>
    </w:p>
    <w:p w14:paraId="611A9913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5098"/>
        <w:gridCol w:w="2002"/>
        <w:gridCol w:w="1094"/>
      </w:tblGrid>
      <w:tr w:rsidR="00BA33D3" w14:paraId="611A991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14" w14:textId="7756FC0A" w:rsidR="00BA33D3" w:rsidRDefault="00481C54" w:rsidP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lastRenderedPageBreak/>
              <w:t xml:space="preserve">  </w:t>
            </w:r>
            <w:r w:rsidR="00AD3EC5">
              <w:rPr>
                <w:rStyle w:val="Bodytext2Bold"/>
              </w:rPr>
              <w:t>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15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16" w14:textId="261DA405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2006/42/ES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17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</w:tr>
      <w:tr w:rsidR="00BA33D3" w14:paraId="611A991E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8CF88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 xml:space="preserve">NV 118/2016 </w:t>
            </w:r>
            <w:r>
              <w:rPr>
                <w:rStyle w:val="Bodytext2Bold"/>
              </w:rPr>
              <w:t xml:space="preserve">  </w:t>
            </w:r>
          </w:p>
          <w:p w14:paraId="611A9919" w14:textId="73B56316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06D27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 xml:space="preserve">o posuzování shody elektrických </w:t>
            </w:r>
            <w:r w:rsidR="00AD3EC5">
              <w:rPr>
                <w:rStyle w:val="Bodytext2Bold"/>
              </w:rPr>
              <w:t xml:space="preserve">zařízení </w:t>
            </w:r>
            <w:r>
              <w:rPr>
                <w:rStyle w:val="Bodytext2Bold"/>
              </w:rPr>
              <w:t xml:space="preserve">  </w:t>
            </w:r>
          </w:p>
          <w:p w14:paraId="15035FD7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 xml:space="preserve">určených pro používání v určitých mezích </w:t>
            </w:r>
          </w:p>
          <w:p w14:paraId="611A991A" w14:textId="05808063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napětí při jejich dodávání na trh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1B" w14:textId="1D2DE279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Směrnice</w:t>
            </w:r>
          </w:p>
          <w:p w14:paraId="611A991C" w14:textId="2B8DC09B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2014/35/EU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1D" w14:textId="022B20BD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LVD</w:t>
            </w:r>
          </w:p>
        </w:tc>
      </w:tr>
      <w:tr w:rsidR="00BA33D3" w14:paraId="611A9924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F55D4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9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 xml:space="preserve">NV 117/2016 </w:t>
            </w:r>
          </w:p>
          <w:p w14:paraId="611A991F" w14:textId="70EDE786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46E53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 xml:space="preserve">o posuzování shody výrobků z hlediska </w:t>
            </w:r>
          </w:p>
          <w:p w14:paraId="0D6CE526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 xml:space="preserve">elektromagnetické kompatibility při jejich </w:t>
            </w:r>
          </w:p>
          <w:p w14:paraId="611A9920" w14:textId="7990F494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dodávání na trh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21" w14:textId="00B517E7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Směrnice</w:t>
            </w:r>
          </w:p>
          <w:p w14:paraId="611A9922" w14:textId="61DEABF2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2014/30/EU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23" w14:textId="1A9E689D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Bold"/>
              </w:rPr>
              <w:t xml:space="preserve">  </w:t>
            </w:r>
            <w:r w:rsidR="00AD3EC5">
              <w:rPr>
                <w:rStyle w:val="Bodytext2Bold"/>
              </w:rPr>
              <w:t>EMC</w:t>
            </w:r>
          </w:p>
        </w:tc>
      </w:tr>
      <w:tr w:rsidR="00BA33D3" w14:paraId="611A9929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1D55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Vyhláška </w:t>
            </w:r>
            <w:r w:rsidR="00AD3EC5">
              <w:rPr>
                <w:rStyle w:val="Bodytext21"/>
              </w:rPr>
              <w:t xml:space="preserve">č. </w:t>
            </w:r>
            <w:r>
              <w:rPr>
                <w:rStyle w:val="Bodytext21"/>
              </w:rPr>
              <w:t xml:space="preserve"> </w:t>
            </w:r>
          </w:p>
          <w:p w14:paraId="611A9925" w14:textId="43C5E8C1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19/1979 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5D076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kterou se určují vyhrazená zdvihací zařízení a </w:t>
            </w:r>
            <w:r>
              <w:rPr>
                <w:rStyle w:val="Bodytext21"/>
              </w:rPr>
              <w:t xml:space="preserve"> </w:t>
            </w:r>
          </w:p>
          <w:p w14:paraId="08767F90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stanoví některé podmínky k zajištění jejich </w:t>
            </w:r>
          </w:p>
          <w:p w14:paraId="611A9926" w14:textId="7017EBFD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bezpečnosti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27" w14:textId="77777777" w:rsidR="00BA33D3" w:rsidRDefault="00AD3EC5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90" w:lineRule="exact"/>
              <w:ind w:firstLine="0"/>
            </w:pPr>
            <w:r>
              <w:rPr>
                <w:rStyle w:val="Bodytext24pt"/>
              </w:rPr>
              <w:t>--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28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</w:tr>
      <w:tr w:rsidR="00BA33D3" w14:paraId="611A992E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5D623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Vyhláška č. </w:t>
            </w:r>
          </w:p>
          <w:p w14:paraId="611A992A" w14:textId="1B4A1B8B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73/2010 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2B" w14:textId="40C46358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O stanovení vyhrazených elektrických technických zařízení, jejich zařazení do tříd a skupin a o bližších </w:t>
            </w:r>
            <w:r w:rsidR="00AD3EC5">
              <w:rPr>
                <w:rStyle w:val="Bodytext21"/>
              </w:rPr>
              <w:t>podmínkách jejich bezpečnosti (vyhláška o vyhrazených elektrických technických zařízeních)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2C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2D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</w:tr>
      <w:tr w:rsidR="00BA33D3" w14:paraId="611A9934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CCCAF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Vyhláška č. </w:t>
            </w:r>
            <w:r>
              <w:rPr>
                <w:rStyle w:val="Bodytext21"/>
              </w:rPr>
              <w:t xml:space="preserve"> </w:t>
            </w:r>
          </w:p>
          <w:p w14:paraId="611A992F" w14:textId="12DACF67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246/2001</w:t>
            </w:r>
          </w:p>
          <w:p w14:paraId="611A9930" w14:textId="0A06128C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AC130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o stanovení podmínek požární bezpečnosti a </w:t>
            </w:r>
          </w:p>
          <w:p w14:paraId="611A9931" w14:textId="3FDDBB15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výkonu státního požárního dozoru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32" w14:textId="77777777" w:rsidR="00BA33D3" w:rsidRDefault="00AD3EC5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>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33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</w:tr>
      <w:tr w:rsidR="00BA33D3" w14:paraId="611A9939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AF25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Vyhláška č. </w:t>
            </w:r>
            <w:r>
              <w:rPr>
                <w:rStyle w:val="Bodytext21"/>
              </w:rPr>
              <w:t xml:space="preserve"> </w:t>
            </w:r>
          </w:p>
          <w:p w14:paraId="611A9935" w14:textId="12EE1E83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23/2008 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36" w14:textId="0F57892A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o technických podmínkách požární </w:t>
            </w:r>
            <w:r w:rsidR="00AD3EC5">
              <w:rPr>
                <w:rStyle w:val="Bodytext21"/>
              </w:rPr>
              <w:t>ochrany staveb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37" w14:textId="77777777" w:rsidR="00BA33D3" w:rsidRDefault="00AD3EC5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>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9938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</w:tr>
      <w:tr w:rsidR="00BA33D3" w14:paraId="611A993F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10C88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Vyhláška č. </w:t>
            </w:r>
            <w:r>
              <w:rPr>
                <w:rStyle w:val="Bodytext21"/>
              </w:rPr>
              <w:t xml:space="preserve"> </w:t>
            </w:r>
          </w:p>
          <w:p w14:paraId="611A993A" w14:textId="3AAD1B8C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268/2011</w:t>
            </w:r>
          </w:p>
          <w:p w14:paraId="611A993B" w14:textId="32C94B00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Sb.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CA5C3" w14:textId="77777777" w:rsidR="00481C54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Kterou se mění vyhláška č. 23/2008 Sb., o </w:t>
            </w:r>
            <w:r>
              <w:rPr>
                <w:rStyle w:val="Bodytext21"/>
              </w:rPr>
              <w:t xml:space="preserve"> </w:t>
            </w:r>
          </w:p>
          <w:p w14:paraId="611A993C" w14:textId="01BA6376" w:rsidR="00BA33D3" w:rsidRDefault="00481C54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technických podmínkách požární ochrany staveb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A993D" w14:textId="77777777" w:rsidR="00BA33D3" w:rsidRDefault="00AD3EC5">
            <w:pPr>
              <w:pStyle w:val="Bodytext20"/>
              <w:framePr w:w="9850" w:h="7714" w:wrap="none" w:vAnchor="page" w:hAnchor="page" w:x="1327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>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A993E" w14:textId="77777777" w:rsidR="00BA33D3" w:rsidRDefault="00BA33D3">
            <w:pPr>
              <w:framePr w:w="9850" w:h="7714" w:wrap="none" w:vAnchor="page" w:hAnchor="page" w:x="1327" w:y="2315"/>
              <w:rPr>
                <w:sz w:val="10"/>
                <w:szCs w:val="10"/>
              </w:rPr>
            </w:pPr>
          </w:p>
        </w:tc>
      </w:tr>
    </w:tbl>
    <w:p w14:paraId="611A9940" w14:textId="77777777" w:rsidR="00BA33D3" w:rsidRDefault="00AD3EC5">
      <w:pPr>
        <w:pStyle w:val="Tablecaption30"/>
        <w:framePr w:wrap="none" w:vAnchor="page" w:hAnchor="page" w:x="1418" w:y="10124"/>
        <w:shd w:val="clear" w:color="auto" w:fill="auto"/>
      </w:pPr>
      <w:r>
        <w:t>Doporučené technické normy</w:t>
      </w:r>
    </w:p>
    <w:p w14:paraId="611A9941" w14:textId="77777777" w:rsidR="00BA33D3" w:rsidRDefault="00AD3EC5">
      <w:pPr>
        <w:pStyle w:val="Bodytext20"/>
        <w:framePr w:wrap="none" w:vAnchor="page" w:hAnchor="page" w:x="1317" w:y="10614"/>
        <w:shd w:val="clear" w:color="auto" w:fill="auto"/>
        <w:spacing w:before="0" w:line="246" w:lineRule="exact"/>
        <w:ind w:firstLine="0"/>
      </w:pPr>
      <w:r>
        <w:t xml:space="preserve">K naplnění legislativního rámce se doporučuje použití zejména následujících technických </w:t>
      </w:r>
      <w:r>
        <w:t>norem: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7579"/>
      </w:tblGrid>
      <w:tr w:rsidR="00BA33D3" w14:paraId="611A9944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87E9" w14:textId="77777777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60204-1 </w:t>
            </w:r>
          </w:p>
          <w:p w14:paraId="611A9942" w14:textId="381B4296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6102D" w14:textId="77777777" w:rsidR="00481C54" w:rsidRDefault="00481C54" w:rsidP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B</w:t>
            </w:r>
            <w:r w:rsidR="00AD3EC5">
              <w:rPr>
                <w:rStyle w:val="Bodytext21"/>
              </w:rPr>
              <w:t>ezpečnost strojních</w:t>
            </w:r>
            <w:r>
              <w:rPr>
                <w:rStyle w:val="Bodytext21"/>
              </w:rPr>
              <w:t xml:space="preserve"> </w:t>
            </w:r>
            <w:r w:rsidR="00AD3EC5">
              <w:rPr>
                <w:rStyle w:val="Bodytext21"/>
              </w:rPr>
              <w:t xml:space="preserve">zařízení - Elektrická zařízení strojů - Část 1: </w:t>
            </w:r>
          </w:p>
          <w:p w14:paraId="611A9943" w14:textId="2C353D16" w:rsidR="00BA33D3" w:rsidRDefault="00481C54" w:rsidP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Všeobecné požadavky</w:t>
            </w:r>
          </w:p>
        </w:tc>
      </w:tr>
      <w:tr w:rsidR="00BA33D3" w14:paraId="611A9947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A0D14" w14:textId="77777777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60204-32 </w:t>
            </w:r>
            <w:r>
              <w:rPr>
                <w:rStyle w:val="Bodytext21"/>
              </w:rPr>
              <w:t xml:space="preserve"> </w:t>
            </w:r>
          </w:p>
          <w:p w14:paraId="611A9945" w14:textId="2661E97F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84E7" w14:textId="77777777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Bezpečnost strojních zařízení - Elektrická zařízení strojů - Část 32: </w:t>
            </w:r>
          </w:p>
          <w:p w14:paraId="611A9946" w14:textId="012CFE3D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Požadavky na elektrická zařízení zdvihacích </w:t>
            </w:r>
            <w:r w:rsidR="00AD3EC5">
              <w:rPr>
                <w:rStyle w:val="Bodytext21"/>
              </w:rPr>
              <w:t>strojů</w:t>
            </w:r>
          </w:p>
        </w:tc>
      </w:tr>
      <w:tr w:rsidR="00BA33D3" w14:paraId="611A994A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45A94" w14:textId="77777777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33 2000-4-41 </w:t>
            </w:r>
            <w:r>
              <w:rPr>
                <w:rStyle w:val="Bodytext21"/>
              </w:rPr>
              <w:t xml:space="preserve"> </w:t>
            </w:r>
          </w:p>
          <w:p w14:paraId="611A9948" w14:textId="59623482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7C6B" w14:textId="77777777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Elektrické instalace nízkého napětí - Část 4-41: Ochranná opatření pro </w:t>
            </w:r>
          </w:p>
          <w:p w14:paraId="611A9949" w14:textId="72488755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zajištění bezpečnosti - Ochrana před úrazem elektrickým proudem</w:t>
            </w:r>
          </w:p>
        </w:tc>
      </w:tr>
      <w:tr w:rsidR="00BA33D3" w14:paraId="611A994E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4B" w14:textId="664526A0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ČSN EN ISO</w:t>
            </w:r>
          </w:p>
          <w:p w14:paraId="611A994C" w14:textId="0B78EB26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13849-1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37B7" w14:textId="12F1EF5B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Bezpečnost strojních zařízení - Bezpečnostní části ovládacích systémů </w:t>
            </w:r>
            <w:r>
              <w:rPr>
                <w:rStyle w:val="Bodytext21"/>
              </w:rPr>
              <w:t>–</w:t>
            </w:r>
            <w:r w:rsidR="00AD3EC5">
              <w:rPr>
                <w:rStyle w:val="Bodytext21"/>
              </w:rPr>
              <w:t xml:space="preserve"> </w:t>
            </w:r>
          </w:p>
          <w:p w14:paraId="611A994D" w14:textId="2AE3FE2F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Část 1: Všeobecné zásady pro konstrukci</w:t>
            </w:r>
          </w:p>
        </w:tc>
      </w:tr>
      <w:tr w:rsidR="00BA33D3" w14:paraId="611A9952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994F" w14:textId="610F080C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ČSN EN ISO</w:t>
            </w:r>
          </w:p>
          <w:p w14:paraId="611A9950" w14:textId="601A0947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13849-2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367E" w14:textId="47CE8D85" w:rsidR="00481C54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Bezpečnost strojních zařízení - Bezpečnostní části ovládacích systémů </w:t>
            </w:r>
            <w:r>
              <w:rPr>
                <w:rStyle w:val="Bodytext21"/>
              </w:rPr>
              <w:t>–</w:t>
            </w:r>
            <w:r w:rsidR="00AD3EC5">
              <w:rPr>
                <w:rStyle w:val="Bodytext21"/>
              </w:rPr>
              <w:t xml:space="preserve"> </w:t>
            </w:r>
          </w:p>
          <w:p w14:paraId="611A9951" w14:textId="685291C9" w:rsidR="00BA33D3" w:rsidRDefault="00481C54">
            <w:pPr>
              <w:pStyle w:val="Bodytext20"/>
              <w:framePr w:w="9806" w:h="3787" w:wrap="none" w:vAnchor="page" w:hAnchor="page" w:x="1317" w:y="11493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Část 2: Ověřování platnosti</w:t>
            </w:r>
          </w:p>
        </w:tc>
      </w:tr>
    </w:tbl>
    <w:p w14:paraId="611A9953" w14:textId="77777777" w:rsidR="00BA33D3" w:rsidRDefault="00AD3EC5">
      <w:pPr>
        <w:pStyle w:val="Headerorfooter10"/>
        <w:framePr w:wrap="none" w:vAnchor="page" w:hAnchor="page" w:x="6242" w:y="15899"/>
        <w:shd w:val="clear" w:color="auto" w:fill="auto"/>
      </w:pPr>
      <w:r>
        <w:t>4</w:t>
      </w:r>
    </w:p>
    <w:p w14:paraId="611A9954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7733"/>
      </w:tblGrid>
      <w:tr w:rsidR="00BA33D3" w14:paraId="611A9957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A7136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lastRenderedPageBreak/>
              <w:t xml:space="preserve">  </w:t>
            </w:r>
            <w:r w:rsidR="00AD3EC5">
              <w:rPr>
                <w:rStyle w:val="Bodytext21"/>
              </w:rPr>
              <w:t xml:space="preserve">ČSN EN 61508-1 </w:t>
            </w:r>
          </w:p>
          <w:p w14:paraId="611A9955" w14:textId="454B5152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93C9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</w:t>
            </w:r>
            <w:r w:rsidR="00AD3EC5">
              <w:rPr>
                <w:rStyle w:val="Bodytext21"/>
              </w:rPr>
              <w:t xml:space="preserve">elektrických/elektronických/programovatelných </w:t>
            </w:r>
            <w:r>
              <w:rPr>
                <w:rStyle w:val="Bodytext21"/>
              </w:rPr>
              <w:t xml:space="preserve">  </w:t>
            </w:r>
          </w:p>
          <w:p w14:paraId="6ED1A9CA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elektronických systémů souvisejících s bezpečností - Část 1: Všeobecné </w:t>
            </w:r>
          </w:p>
          <w:p w14:paraId="611A9956" w14:textId="45C1B92D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požadavky</w:t>
            </w:r>
          </w:p>
        </w:tc>
      </w:tr>
      <w:tr w:rsidR="00BA33D3" w14:paraId="611A995A" w14:textId="77777777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F7939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61508-2 </w:t>
            </w:r>
          </w:p>
          <w:p w14:paraId="611A9958" w14:textId="7C348725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04F6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elektrických/elektronických/programovatelných </w:t>
            </w:r>
            <w:r>
              <w:rPr>
                <w:rStyle w:val="Bodytext21"/>
              </w:rPr>
              <w:t xml:space="preserve"> </w:t>
            </w:r>
          </w:p>
          <w:p w14:paraId="5CF3CF02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elektronických systémů souvisejících s </w:t>
            </w:r>
            <w:r w:rsidR="00AD3EC5">
              <w:rPr>
                <w:rStyle w:val="Bodytext21"/>
              </w:rPr>
              <w:t xml:space="preserve">bezpečností - Část 2: Požadavky na </w:t>
            </w:r>
          </w:p>
          <w:p w14:paraId="182992E2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elektrické/elektronické/programovatelné elektronické systémy související s </w:t>
            </w:r>
          </w:p>
          <w:p w14:paraId="611A9959" w14:textId="7CE18459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bezpečností</w:t>
            </w:r>
          </w:p>
        </w:tc>
      </w:tr>
      <w:tr w:rsidR="00BA33D3" w14:paraId="611A995D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5D93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61508-3 </w:t>
            </w:r>
          </w:p>
          <w:p w14:paraId="611A995B" w14:textId="0866DF2D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741E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elektrických/elektronických/programovatelných </w:t>
            </w:r>
          </w:p>
          <w:p w14:paraId="602C1112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elektronických systémů souvisejících s </w:t>
            </w:r>
            <w:r w:rsidR="00AD3EC5">
              <w:rPr>
                <w:rStyle w:val="Bodytext21"/>
              </w:rPr>
              <w:t xml:space="preserve">bezpečností - Část 3: Požadavky na </w:t>
            </w:r>
            <w:r>
              <w:rPr>
                <w:rStyle w:val="Bodytext21"/>
              </w:rPr>
              <w:t xml:space="preserve"> </w:t>
            </w:r>
          </w:p>
          <w:p w14:paraId="611A995C" w14:textId="7C67051A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software</w:t>
            </w:r>
          </w:p>
        </w:tc>
      </w:tr>
      <w:tr w:rsidR="00BA33D3" w14:paraId="611A9960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574E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61508-4 </w:t>
            </w:r>
          </w:p>
          <w:p w14:paraId="611A995E" w14:textId="5859DAA0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E6E9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elektrických/elektronických/programovatelných </w:t>
            </w:r>
          </w:p>
          <w:p w14:paraId="0381A564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elektronických systémů souvisejících s bezpečností - Část 4: Definice a </w:t>
            </w:r>
          </w:p>
          <w:p w14:paraId="611A995F" w14:textId="21CFFC05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zkratky</w:t>
            </w:r>
          </w:p>
        </w:tc>
      </w:tr>
      <w:tr w:rsidR="00BA33D3" w14:paraId="611A9963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5E54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61508-5 </w:t>
            </w:r>
          </w:p>
          <w:p w14:paraId="611A9961" w14:textId="5A660D84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3D225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</w:t>
            </w:r>
            <w:r w:rsidR="00AD3EC5">
              <w:rPr>
                <w:rStyle w:val="Bodytext21"/>
              </w:rPr>
              <w:t xml:space="preserve">elektrických/elektronických/programovatelných </w:t>
            </w:r>
          </w:p>
          <w:p w14:paraId="4665D5C2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elektronických systémů souvisejících s bezpečností - Část 5: Příklady metod </w:t>
            </w:r>
          </w:p>
          <w:p w14:paraId="611A9962" w14:textId="11B36C8D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určování úrovní integrity bezpečnosti</w:t>
            </w:r>
          </w:p>
        </w:tc>
      </w:tr>
      <w:tr w:rsidR="00BA33D3" w14:paraId="611A9966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67DB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61508-6 </w:t>
            </w:r>
          </w:p>
          <w:p w14:paraId="611A9964" w14:textId="58AF115F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31485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elektrických/elektronických/programovatelných </w:t>
            </w:r>
          </w:p>
          <w:p w14:paraId="78BB2544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elektroni</w:t>
            </w:r>
            <w:r w:rsidR="00AD3EC5">
              <w:rPr>
                <w:rStyle w:val="Bodytext21"/>
              </w:rPr>
              <w:t xml:space="preserve">ckých systémů souvisejících s bezpečností - Část 6: Metodické </w:t>
            </w:r>
            <w:r>
              <w:rPr>
                <w:rStyle w:val="Bodytext21"/>
              </w:rPr>
              <w:t xml:space="preserve"> </w:t>
            </w:r>
          </w:p>
          <w:p w14:paraId="611A9965" w14:textId="7347FB19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pokyny pro použití IEC 61508-2 </w:t>
            </w:r>
            <w:r w:rsidR="00AD3EC5">
              <w:rPr>
                <w:rStyle w:val="Bodytext21"/>
                <w:lang w:val="en-US" w:eastAsia="en-US" w:bidi="en-US"/>
              </w:rPr>
              <w:t xml:space="preserve">a </w:t>
            </w:r>
            <w:r w:rsidR="00AD3EC5">
              <w:rPr>
                <w:rStyle w:val="Bodytext21"/>
              </w:rPr>
              <w:t>IEC 61508-3</w:t>
            </w:r>
          </w:p>
        </w:tc>
      </w:tr>
      <w:tr w:rsidR="00BA33D3" w14:paraId="611A9969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BA174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61508-7 </w:t>
            </w:r>
          </w:p>
          <w:p w14:paraId="611A9967" w14:textId="48B9FC40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2E06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Funkční bezpečnost elektrických/elektronických/programovatelných </w:t>
            </w:r>
          </w:p>
          <w:p w14:paraId="133394F6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elektronických systémů souvisejících s bezpečností - Část 7: P</w:t>
            </w:r>
            <w:r w:rsidR="00AD3EC5">
              <w:rPr>
                <w:rStyle w:val="Bodytext21"/>
              </w:rPr>
              <w:t xml:space="preserve">řehled technik </w:t>
            </w:r>
            <w:r>
              <w:rPr>
                <w:rStyle w:val="Bodytext21"/>
              </w:rPr>
              <w:t xml:space="preserve">  </w:t>
            </w:r>
          </w:p>
          <w:p w14:paraId="611A9968" w14:textId="6EA70295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a</w:t>
            </w:r>
            <w:r w:rsidR="00AD3EC5">
              <w:rPr>
                <w:rStyle w:val="Bodytext21"/>
              </w:rPr>
              <w:t xml:space="preserve"> opatření</w:t>
            </w:r>
          </w:p>
        </w:tc>
      </w:tr>
      <w:tr w:rsidR="00BA33D3" w14:paraId="611A996C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B32B1" w14:textId="77777777" w:rsidR="00F3714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61000-6-2 </w:t>
            </w:r>
          </w:p>
          <w:p w14:paraId="611A996A" w14:textId="79672E37" w:rsidR="00BA33D3" w:rsidRDefault="00F37143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17B8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Elektromagnetická kompatibilita (EMC) - Část 6-2: Kmenové normy - </w:t>
            </w:r>
            <w:r>
              <w:rPr>
                <w:rStyle w:val="Bodytext21"/>
              </w:rPr>
              <w:t xml:space="preserve"> </w:t>
            </w:r>
          </w:p>
          <w:p w14:paraId="611A996B" w14:textId="46F36E28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Odolnost pro průmyslové prostředí</w:t>
            </w:r>
          </w:p>
        </w:tc>
      </w:tr>
      <w:tr w:rsidR="00BA33D3" w14:paraId="611A996F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696B5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61000-6-4 </w:t>
            </w:r>
            <w:r>
              <w:rPr>
                <w:rStyle w:val="Bodytext21"/>
              </w:rPr>
              <w:t xml:space="preserve">  </w:t>
            </w:r>
          </w:p>
          <w:p w14:paraId="611A996D" w14:textId="3D5D22BF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F600" w14:textId="1023C265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Elektromagnetická kompatibilita (EMC) - Část 6-4: Kmenové normy - Emise </w:t>
            </w:r>
            <w:r>
              <w:rPr>
                <w:rStyle w:val="Bodytext21"/>
              </w:rPr>
              <w:t>–</w:t>
            </w:r>
            <w:r w:rsidR="00AD3EC5">
              <w:rPr>
                <w:rStyle w:val="Bodytext21"/>
              </w:rPr>
              <w:t xml:space="preserve"> </w:t>
            </w:r>
          </w:p>
          <w:p w14:paraId="611A996E" w14:textId="69A28C5D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Průmyslové prostředí</w:t>
            </w:r>
          </w:p>
        </w:tc>
      </w:tr>
      <w:tr w:rsidR="00BA33D3" w14:paraId="611A9972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CFD8C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EN 60947-4-1 </w:t>
            </w:r>
          </w:p>
          <w:p w14:paraId="611A9970" w14:textId="03E755EC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B57F0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Spínací a řídicí přístroje nízkého napětí - Část 4-1: Stykače a spouštěče </w:t>
            </w:r>
          </w:p>
          <w:p w14:paraId="611A9971" w14:textId="1EC5408E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motorů - Elektromechanické stykače a spouštěče motorů</w:t>
            </w:r>
          </w:p>
        </w:tc>
      </w:tr>
      <w:tr w:rsidR="00BA33D3" w14:paraId="611A997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73" w14:textId="23A4BFD2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ČSN EN 61131-1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974" w14:textId="3D694D12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Programovatelné řídicí jednotky - Část 1: Všeobecné informace</w:t>
            </w:r>
          </w:p>
        </w:tc>
      </w:tr>
      <w:tr w:rsidR="00BA33D3" w14:paraId="611A9978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DC9FB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ČSN </w:t>
            </w:r>
            <w:r w:rsidR="00AD3EC5">
              <w:rPr>
                <w:rStyle w:val="Bodytext21"/>
              </w:rPr>
              <w:t xml:space="preserve">EN 61131-2 </w:t>
            </w:r>
          </w:p>
          <w:p w14:paraId="611A9976" w14:textId="76A7F8EA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977" w14:textId="032718CD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Programovatelné řídicí jednotky - Část 2: Požadavky na zařízení a zkoušky</w:t>
            </w:r>
          </w:p>
        </w:tc>
      </w:tr>
      <w:tr w:rsidR="00BA33D3" w14:paraId="611A997B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979" w14:textId="0FF66F73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ČSN 33 2420 ed. 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7BDC" w14:textId="77777777" w:rsidR="00346575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Elektrické instalace nízkého napětí - Elektrická zařízení v divadlech a jiných </w:t>
            </w:r>
          </w:p>
          <w:p w14:paraId="611A997A" w14:textId="22C11781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objektech pro kulturní účely</w:t>
            </w:r>
          </w:p>
        </w:tc>
      </w:tr>
      <w:tr w:rsidR="00BA33D3" w14:paraId="611A997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997C" w14:textId="7706FD51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ČSN 918112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97D" w14:textId="1506C8C8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 xml:space="preserve">Jevištní technologická </w:t>
            </w:r>
            <w:r w:rsidR="00AD3EC5">
              <w:rPr>
                <w:rStyle w:val="Bodytext21"/>
              </w:rPr>
              <w:t>zařízení. Bezpečnostně technické požadavky</w:t>
            </w:r>
          </w:p>
        </w:tc>
      </w:tr>
      <w:tr w:rsidR="00BA33D3" w14:paraId="611A998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997F" w14:textId="119C9E14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ČSN 73 0831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980" w14:textId="73AA65C6" w:rsidR="00BA33D3" w:rsidRDefault="00346575">
            <w:pPr>
              <w:pStyle w:val="Bodytext20"/>
              <w:framePr w:w="9955" w:h="12590" w:wrap="none" w:vAnchor="page" w:hAnchor="page" w:x="1269" w:y="2315"/>
              <w:shd w:val="clear" w:color="auto" w:fill="auto"/>
              <w:spacing w:before="0" w:line="24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D3EC5">
              <w:rPr>
                <w:rStyle w:val="Bodytext21"/>
              </w:rPr>
              <w:t>Požární bezpečnost staveb - Shromažďovací prostory</w:t>
            </w:r>
          </w:p>
        </w:tc>
      </w:tr>
    </w:tbl>
    <w:p w14:paraId="611A9982" w14:textId="77777777" w:rsidR="00BA33D3" w:rsidRDefault="00AD3EC5">
      <w:pPr>
        <w:pStyle w:val="Bodytext20"/>
        <w:framePr w:w="9955" w:h="557" w:hRule="exact" w:wrap="none" w:vAnchor="page" w:hAnchor="page" w:x="1269" w:y="15003"/>
        <w:shd w:val="clear" w:color="auto" w:fill="auto"/>
        <w:spacing w:before="0" w:line="250" w:lineRule="exact"/>
        <w:ind w:firstLine="0"/>
        <w:jc w:val="both"/>
      </w:pPr>
      <w:r>
        <w:t xml:space="preserve">Další harmonizované a/nebo určené technické normy vhodné pro realizaci účelu a ke splnění požadavků jednotlivým nařízením vlády uvedené v </w:t>
      </w:r>
      <w:r>
        <w:t>legislativním rámci.</w:t>
      </w:r>
    </w:p>
    <w:p w14:paraId="611A9983" w14:textId="77777777" w:rsidR="00BA33D3" w:rsidRDefault="00AD3EC5">
      <w:pPr>
        <w:pStyle w:val="Headerorfooter10"/>
        <w:framePr w:wrap="none" w:vAnchor="page" w:hAnchor="page" w:x="6189" w:y="15894"/>
        <w:shd w:val="clear" w:color="auto" w:fill="auto"/>
      </w:pPr>
      <w:r>
        <w:t>5</w:t>
      </w:r>
    </w:p>
    <w:p w14:paraId="611A9984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1A9985" w14:textId="77777777" w:rsidR="00BA33D3" w:rsidRDefault="00AD3EC5">
      <w:pPr>
        <w:pStyle w:val="Heading210"/>
        <w:framePr w:w="9806" w:h="3280" w:hRule="exact" w:wrap="none" w:vAnchor="page" w:hAnchor="page" w:x="1344" w:y="230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16"/>
        <w:jc w:val="both"/>
      </w:pPr>
      <w:bookmarkStart w:id="3" w:name="bookmark2"/>
      <w:r>
        <w:rPr>
          <w:rStyle w:val="Heading211"/>
          <w:b/>
          <w:bCs/>
        </w:rPr>
        <w:lastRenderedPageBreak/>
        <w:t>Napěťová soustava, vnější vlivy</w:t>
      </w:r>
      <w:bookmarkEnd w:id="3"/>
    </w:p>
    <w:p w14:paraId="611A9986" w14:textId="77777777" w:rsidR="00BA33D3" w:rsidRDefault="00AD3EC5">
      <w:pPr>
        <w:pStyle w:val="Bodytext20"/>
        <w:framePr w:w="9806" w:h="3280" w:hRule="exact" w:wrap="none" w:vAnchor="page" w:hAnchor="page" w:x="1344" w:y="2307"/>
        <w:shd w:val="clear" w:color="auto" w:fill="auto"/>
        <w:spacing w:before="0" w:after="20" w:line="274" w:lineRule="exact"/>
        <w:ind w:firstLine="0"/>
        <w:jc w:val="both"/>
      </w:pPr>
      <w:r>
        <w:rPr>
          <w:rStyle w:val="Bodytext22"/>
        </w:rPr>
        <w:t>Napěťová soustava:</w:t>
      </w:r>
      <w:r>
        <w:t xml:space="preserve"> El. zařízení je provedeno pro napěťovou síť 3+N+PE 400/230 V,50Hz- TNC-S, ochrana před úrazem elektrickým proudem bude u neživých částí samočinným odpojením od zdroje. Ocelové části dodávky jsou spojeny ochranným pospojováním.</w:t>
      </w:r>
    </w:p>
    <w:p w14:paraId="611A9987" w14:textId="77777777" w:rsidR="00BA33D3" w:rsidRDefault="00AD3EC5">
      <w:pPr>
        <w:pStyle w:val="Heading210"/>
        <w:framePr w:w="9806" w:h="3280" w:hRule="exact" w:wrap="none" w:vAnchor="page" w:hAnchor="page" w:x="1344" w:y="2307"/>
        <w:shd w:val="clear" w:color="auto" w:fill="auto"/>
        <w:spacing w:before="0" w:after="0" w:line="398" w:lineRule="exact"/>
        <w:jc w:val="both"/>
      </w:pPr>
      <w:bookmarkStart w:id="4" w:name="bookmark3"/>
      <w:r>
        <w:rPr>
          <w:rStyle w:val="Heading211"/>
          <w:b/>
          <w:bCs/>
        </w:rPr>
        <w:t>Energetická bilance:</w:t>
      </w:r>
      <w:bookmarkEnd w:id="4"/>
    </w:p>
    <w:p w14:paraId="12A33C42" w14:textId="77777777" w:rsidR="00825144" w:rsidRDefault="00AD3EC5">
      <w:pPr>
        <w:pStyle w:val="Bodytext20"/>
        <w:framePr w:w="9806" w:h="3280" w:hRule="exact" w:wrap="none" w:vAnchor="page" w:hAnchor="page" w:x="1344" w:y="2307"/>
        <w:shd w:val="clear" w:color="auto" w:fill="auto"/>
        <w:spacing w:before="0" w:line="398" w:lineRule="exact"/>
        <w:ind w:right="2100" w:firstLine="0"/>
      </w:pPr>
      <w:r>
        <w:t xml:space="preserve">Přívod </w:t>
      </w:r>
      <w:r>
        <w:t xml:space="preserve">do každého rozvaděče RM3.9 +RM3.10 ze vstupního </w:t>
      </w:r>
      <w:r>
        <w:rPr>
          <w:lang w:val="en-US" w:eastAsia="en-US" w:bidi="en-US"/>
        </w:rPr>
        <w:t xml:space="preserve">pole </w:t>
      </w:r>
      <w:r>
        <w:t xml:space="preserve">RMH1 </w:t>
      </w:r>
    </w:p>
    <w:p w14:paraId="6022EEF7" w14:textId="77777777" w:rsidR="00825144" w:rsidRDefault="00AD3EC5">
      <w:pPr>
        <w:pStyle w:val="Bodytext20"/>
        <w:framePr w:w="9806" w:h="3280" w:hRule="exact" w:wrap="none" w:vAnchor="page" w:hAnchor="page" w:x="1344" w:y="2307"/>
        <w:shd w:val="clear" w:color="auto" w:fill="auto"/>
        <w:spacing w:before="0" w:line="398" w:lineRule="exact"/>
        <w:ind w:right="2100" w:firstLine="0"/>
      </w:pPr>
      <w:r>
        <w:rPr>
          <w:rStyle w:val="Bodytext2SmallCaps"/>
        </w:rPr>
        <w:t>Pí</w:t>
      </w:r>
      <w:r>
        <w:t xml:space="preserve"> = 37,5W, 400/230 V, 50 Hz </w:t>
      </w:r>
    </w:p>
    <w:p w14:paraId="611A9988" w14:textId="51A91F4F" w:rsidR="00BA33D3" w:rsidRDefault="00AD3EC5">
      <w:pPr>
        <w:pStyle w:val="Bodytext20"/>
        <w:framePr w:w="9806" w:h="3280" w:hRule="exact" w:wrap="none" w:vAnchor="page" w:hAnchor="page" w:x="1344" w:y="2307"/>
        <w:shd w:val="clear" w:color="auto" w:fill="auto"/>
        <w:spacing w:before="0" w:line="398" w:lineRule="exact"/>
        <w:ind w:right="2100" w:firstLine="0"/>
      </w:pPr>
      <w:r>
        <w:t>s = 1</w:t>
      </w:r>
    </w:p>
    <w:p w14:paraId="611A9989" w14:textId="77777777" w:rsidR="00BA33D3" w:rsidRDefault="00AD3EC5">
      <w:pPr>
        <w:pStyle w:val="Bodytext20"/>
        <w:framePr w:w="9806" w:h="3280" w:hRule="exact" w:wrap="none" w:vAnchor="page" w:hAnchor="page" w:x="1344" w:y="2307"/>
        <w:shd w:val="clear" w:color="auto" w:fill="auto"/>
        <w:spacing w:before="0" w:line="398" w:lineRule="exact"/>
        <w:ind w:firstLine="0"/>
        <w:jc w:val="both"/>
      </w:pPr>
      <w:r>
        <w:t>Ps = 37,5kW</w:t>
      </w:r>
    </w:p>
    <w:p w14:paraId="611A998A" w14:textId="77777777" w:rsidR="00BA33D3" w:rsidRDefault="00AD3EC5">
      <w:pPr>
        <w:pStyle w:val="Heading210"/>
        <w:framePr w:w="9806" w:h="2254" w:hRule="exact" w:wrap="none" w:vAnchor="page" w:hAnchor="page" w:x="1344" w:y="6028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12"/>
        <w:jc w:val="both"/>
      </w:pPr>
      <w:bookmarkStart w:id="5" w:name="bookmark4"/>
      <w:r>
        <w:rPr>
          <w:rStyle w:val="Heading211"/>
          <w:b/>
          <w:bCs/>
        </w:rPr>
        <w:t>Rozsah rekonstrukce</w:t>
      </w:r>
      <w:bookmarkEnd w:id="5"/>
    </w:p>
    <w:p w14:paraId="611A998B" w14:textId="77777777" w:rsidR="00BA33D3" w:rsidRDefault="00AD3EC5">
      <w:pPr>
        <w:pStyle w:val="Bodytext20"/>
        <w:framePr w:w="9806" w:h="2254" w:hRule="exact" w:wrap="none" w:vAnchor="page" w:hAnchor="page" w:x="1344" w:y="6028"/>
        <w:shd w:val="clear" w:color="auto" w:fill="auto"/>
        <w:spacing w:before="0" w:after="236" w:line="278" w:lineRule="exact"/>
        <w:ind w:firstLine="0"/>
        <w:jc w:val="both"/>
      </w:pPr>
      <w:r>
        <w:t>Účelem této rekonstrukce je změna pohonu 10 jevištních tahů z ručního na motorický pohon.</w:t>
      </w:r>
    </w:p>
    <w:p w14:paraId="611A998C" w14:textId="77777777" w:rsidR="00BA33D3" w:rsidRDefault="00AD3EC5">
      <w:pPr>
        <w:pStyle w:val="Bodytext20"/>
        <w:framePr w:w="9806" w:h="2254" w:hRule="exact" w:wrap="none" w:vAnchor="page" w:hAnchor="page" w:x="1344" w:y="6028"/>
        <w:shd w:val="clear" w:color="auto" w:fill="auto"/>
        <w:spacing w:before="0" w:after="270" w:line="283" w:lineRule="exact"/>
        <w:ind w:firstLine="0"/>
        <w:jc w:val="both"/>
      </w:pPr>
      <w:r>
        <w:t xml:space="preserve">V rámci rekonstrukce bude stávající </w:t>
      </w:r>
      <w:r>
        <w:t>systém řízení pohonů jevištní techniky rozšířen o řízení deseti nových motorických tahů,</w:t>
      </w:r>
    </w:p>
    <w:p w14:paraId="611A998D" w14:textId="77777777" w:rsidR="00BA33D3" w:rsidRDefault="00AD3EC5">
      <w:pPr>
        <w:pStyle w:val="Bodytext20"/>
        <w:framePr w:w="9806" w:h="2254" w:hRule="exact" w:wrap="none" w:vAnchor="page" w:hAnchor="page" w:x="1344" w:y="6028"/>
        <w:shd w:val="clear" w:color="auto" w:fill="auto"/>
        <w:spacing w:before="0" w:line="246" w:lineRule="exact"/>
        <w:ind w:firstLine="0"/>
        <w:jc w:val="both"/>
      </w:pPr>
      <w:r>
        <w:t>Pro ovládání bude využíván stávající ovládací pult.</w:t>
      </w:r>
    </w:p>
    <w:p w14:paraId="611A998E" w14:textId="77777777" w:rsidR="00BA33D3" w:rsidRDefault="00AD3EC5">
      <w:pPr>
        <w:pStyle w:val="Heading210"/>
        <w:framePr w:w="9806" w:h="5558" w:hRule="exact" w:wrap="none" w:vAnchor="page" w:hAnchor="page" w:x="1344" w:y="885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32"/>
        <w:jc w:val="both"/>
      </w:pPr>
      <w:bookmarkStart w:id="6" w:name="bookmark5"/>
      <w:r>
        <w:rPr>
          <w:rStyle w:val="Heading211"/>
          <w:b/>
          <w:bCs/>
        </w:rPr>
        <w:t>Technicky popis</w:t>
      </w:r>
      <w:bookmarkEnd w:id="6"/>
    </w:p>
    <w:p w14:paraId="611A998F" w14:textId="77777777" w:rsidR="00BA33D3" w:rsidRDefault="00AD3EC5">
      <w:pPr>
        <w:pStyle w:val="Bodytext20"/>
        <w:framePr w:w="9806" w:h="5558" w:hRule="exact" w:wrap="none" w:vAnchor="page" w:hAnchor="page" w:x="1344" w:y="8850"/>
        <w:shd w:val="clear" w:color="auto" w:fill="auto"/>
        <w:spacing w:before="0" w:after="244" w:line="278" w:lineRule="exact"/>
        <w:ind w:firstLine="760"/>
        <w:jc w:val="both"/>
      </w:pPr>
      <w:r>
        <w:t>Ruční tahy-10ks, budou nahrazeny motorickými tahy. Pohonové jednotky budou umístěny v provazišti 5N</w:t>
      </w:r>
      <w:r>
        <w:t>P vpravo z pohledu diváka.</w:t>
      </w:r>
    </w:p>
    <w:p w14:paraId="611A9990" w14:textId="77777777" w:rsidR="00BA33D3" w:rsidRDefault="00AD3EC5">
      <w:pPr>
        <w:pStyle w:val="Bodytext20"/>
        <w:framePr w:w="9806" w:h="5558" w:hRule="exact" w:wrap="none" w:vAnchor="page" w:hAnchor="page" w:x="1344" w:y="8850"/>
        <w:shd w:val="clear" w:color="auto" w:fill="auto"/>
        <w:spacing w:before="0" w:line="274" w:lineRule="exact"/>
        <w:ind w:firstLine="760"/>
        <w:jc w:val="both"/>
      </w:pPr>
      <w:r>
        <w:t>Každá pohonová jednotka bude osazena motorem 7,5kW, 400/230 V s termokontaktem, dvojitou divadelní brzdou se signalizací sepnutí, hybridním (absolutním a inkrementálním) snímačem polohy, tenzometrem pro snímání zatížení, hlídáním</w:t>
      </w:r>
      <w:r>
        <w:t xml:space="preserve"> přeskoku lana na bubnu, bezpečnostním koncovým spínačem horní a dolní polohy a pracovním koncovým spínačem horní a dolní polohy.</w:t>
      </w:r>
    </w:p>
    <w:p w14:paraId="611A9991" w14:textId="77777777" w:rsidR="00BA33D3" w:rsidRDefault="00AD3EC5">
      <w:pPr>
        <w:pStyle w:val="Bodytext20"/>
        <w:framePr w:w="9806" w:h="5558" w:hRule="exact" w:wrap="none" w:vAnchor="page" w:hAnchor="page" w:x="1344" w:y="8850"/>
        <w:shd w:val="clear" w:color="auto" w:fill="auto"/>
        <w:spacing w:before="0" w:line="274" w:lineRule="exact"/>
        <w:ind w:firstLine="760"/>
        <w:jc w:val="both"/>
      </w:pPr>
      <w:r>
        <w:t>Každá pohonová jednotka bude vybavena svorkovou krabicí se servisním vypínačem. Tato svorková krabice také slouží k oddělení p</w:t>
      </w:r>
      <w:r>
        <w:t>evné instalace a pohyblivé instalace na pohonové jednotce.</w:t>
      </w:r>
    </w:p>
    <w:p w14:paraId="611A9992" w14:textId="77777777" w:rsidR="00BA33D3" w:rsidRDefault="00AD3EC5">
      <w:pPr>
        <w:pStyle w:val="Bodytext20"/>
        <w:framePr w:w="9806" w:h="5558" w:hRule="exact" w:wrap="none" w:vAnchor="page" w:hAnchor="page" w:x="1344" w:y="8850"/>
        <w:shd w:val="clear" w:color="auto" w:fill="auto"/>
        <w:spacing w:before="0" w:line="274" w:lineRule="exact"/>
        <w:ind w:firstLine="760"/>
        <w:jc w:val="both"/>
      </w:pPr>
      <w:r>
        <w:t>Pro 10 ks motorických tahů budou instalovány 2 skříňové rozvaděče v rozvodně 4NP. Rozvaděče o rozměrech š=1000, v=2000, hl=400 mm budou umístěny na podstavci 100 mm a budou obsahovat veškeré přístr</w:t>
      </w:r>
      <w:r>
        <w:t>oje pro jištění, spínání a ovládání 10 ks nových motorických tahů, zapojených do stávajícího systému řízení pohonů jevištní technologie.</w:t>
      </w:r>
    </w:p>
    <w:p w14:paraId="611A9993" w14:textId="77777777" w:rsidR="00BA33D3" w:rsidRDefault="00AD3EC5">
      <w:pPr>
        <w:pStyle w:val="Bodytext20"/>
        <w:framePr w:w="9806" w:h="5558" w:hRule="exact" w:wrap="none" w:vAnchor="page" w:hAnchor="page" w:x="1344" w:y="8850"/>
        <w:shd w:val="clear" w:color="auto" w:fill="auto"/>
        <w:spacing w:before="0" w:line="274" w:lineRule="exact"/>
        <w:ind w:firstLine="760"/>
        <w:jc w:val="both"/>
      </w:pPr>
      <w:r>
        <w:t>Napájení těchto rozvaděčů bude provedeno ze stávajícího rozvaděče RH1 doplněním jističů 125 A pro každé pole a napájecí</w:t>
      </w:r>
      <w:r>
        <w:t>m kabelem 5x25 pro každé pole.</w:t>
      </w:r>
    </w:p>
    <w:p w14:paraId="611A9994" w14:textId="77777777" w:rsidR="00BA33D3" w:rsidRDefault="00AD3EC5">
      <w:pPr>
        <w:pStyle w:val="Bodytext20"/>
        <w:framePr w:w="9806" w:h="5558" w:hRule="exact" w:wrap="none" w:vAnchor="page" w:hAnchor="page" w:x="1344" w:y="8850"/>
        <w:shd w:val="clear" w:color="auto" w:fill="auto"/>
        <w:spacing w:before="0" w:line="274" w:lineRule="exact"/>
        <w:ind w:firstLine="760"/>
        <w:jc w:val="both"/>
      </w:pPr>
      <w:r>
        <w:t xml:space="preserve">Nová PLC pro řízení pohonů budou napojena do okruhu z </w:t>
      </w:r>
      <w:r>
        <w:rPr>
          <w:lang w:val="en-US" w:eastAsia="en-US" w:bidi="en-US"/>
        </w:rPr>
        <w:t xml:space="preserve">pole </w:t>
      </w:r>
      <w:r>
        <w:t>RM3.7</w:t>
      </w:r>
    </w:p>
    <w:p w14:paraId="611A9995" w14:textId="77777777" w:rsidR="00BA33D3" w:rsidRDefault="00AD3EC5">
      <w:pPr>
        <w:pStyle w:val="Headerorfooter10"/>
        <w:framePr w:wrap="none" w:vAnchor="page" w:hAnchor="page" w:x="6192" w:y="15894"/>
        <w:shd w:val="clear" w:color="auto" w:fill="auto"/>
      </w:pPr>
      <w:r>
        <w:t>6</w:t>
      </w:r>
    </w:p>
    <w:p w14:paraId="611A9996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1A9997" w14:textId="77777777" w:rsidR="00BA33D3" w:rsidRDefault="00AD3EC5">
      <w:pPr>
        <w:pStyle w:val="Bodytext20"/>
        <w:framePr w:w="9816" w:h="3106" w:hRule="exact" w:wrap="none" w:vAnchor="page" w:hAnchor="page" w:x="1339" w:y="2308"/>
        <w:shd w:val="clear" w:color="auto" w:fill="auto"/>
        <w:spacing w:before="0" w:line="278" w:lineRule="exact"/>
        <w:ind w:firstLine="760"/>
        <w:jc w:val="both"/>
      </w:pPr>
      <w:r>
        <w:lastRenderedPageBreak/>
        <w:t>Systém řízení a regulace nových motorických tahů je navržen jako plně digitální počítačem řízený systém pohonů.</w:t>
      </w:r>
    </w:p>
    <w:p w14:paraId="611A9998" w14:textId="77777777" w:rsidR="00BA33D3" w:rsidRDefault="00AD3EC5">
      <w:pPr>
        <w:pStyle w:val="Bodytext20"/>
        <w:framePr w:w="9816" w:h="3106" w:hRule="exact" w:wrap="none" w:vAnchor="page" w:hAnchor="page" w:x="1339" w:y="2308"/>
        <w:shd w:val="clear" w:color="auto" w:fill="auto"/>
        <w:spacing w:before="0" w:after="260" w:line="278" w:lineRule="exact"/>
        <w:ind w:firstLine="760"/>
        <w:jc w:val="both"/>
      </w:pPr>
      <w:r>
        <w:t xml:space="preserve">Veškeré použité prvky </w:t>
      </w:r>
      <w:r>
        <w:t>systému jsou řešeny modulárně. Propojení jednotlivých zařízení (stávající osový počítač v rozvaděči MPX) a nové řídící osové počítače (PLC) vč. výkonových členů (fr. měniče) mezi sebou navzájem je řešeno sériovou sběrnicí.</w:t>
      </w:r>
    </w:p>
    <w:p w14:paraId="611A9999" w14:textId="59FED29E" w:rsidR="00BA33D3" w:rsidRDefault="00AD3EC5" w:rsidP="00AD3EC5">
      <w:pPr>
        <w:pStyle w:val="Bodytext20"/>
        <w:framePr w:w="9816" w:h="3106" w:hRule="exact" w:wrap="none" w:vAnchor="page" w:hAnchor="page" w:x="1339" w:y="2308"/>
        <w:shd w:val="clear" w:color="auto" w:fill="auto"/>
        <w:spacing w:before="0" w:line="278" w:lineRule="exact"/>
        <w:ind w:firstLine="760"/>
      </w:pPr>
      <w:r>
        <w:t>Klíčové prvky systému, na kterých</w:t>
      </w:r>
      <w:r>
        <w:t xml:space="preserve"> závisí bezpečnost osob,</w:t>
      </w:r>
      <w:r>
        <w:t xml:space="preserve"> jsou zdvojeny. Jedná se o systém nouzového zastavení (dvě na sobě nezávislé brzdy včetně ovládacích relé a usměrňovačů).</w:t>
      </w:r>
    </w:p>
    <w:p w14:paraId="611A999A" w14:textId="77777777" w:rsidR="00BA33D3" w:rsidRDefault="00AD3EC5">
      <w:pPr>
        <w:pStyle w:val="Bodytext20"/>
        <w:framePr w:w="9816" w:h="3106" w:hRule="exact" w:wrap="none" w:vAnchor="page" w:hAnchor="page" w:x="1339" w:y="2308"/>
        <w:shd w:val="clear" w:color="auto" w:fill="auto"/>
        <w:spacing w:before="0" w:line="278" w:lineRule="exact"/>
        <w:ind w:firstLine="760"/>
        <w:jc w:val="both"/>
      </w:pPr>
      <w:r>
        <w:t xml:space="preserve">Průběžně je kontrolována každá osa na </w:t>
      </w:r>
      <w:r>
        <w:rPr>
          <w:lang w:val="en-US" w:eastAsia="en-US" w:bidi="en-US"/>
        </w:rPr>
        <w:t xml:space="preserve">Trip </w:t>
      </w:r>
      <w:r>
        <w:t>list (chybové hlášení) frekvenčních měničů.</w:t>
      </w:r>
    </w:p>
    <w:p w14:paraId="611A999B" w14:textId="77777777" w:rsidR="00BA33D3" w:rsidRDefault="00AD3EC5">
      <w:pPr>
        <w:pStyle w:val="Heading210"/>
        <w:framePr w:wrap="none" w:vAnchor="page" w:hAnchor="page" w:x="1339" w:y="6580"/>
        <w:shd w:val="clear" w:color="auto" w:fill="auto"/>
        <w:spacing w:before="0" w:after="0"/>
        <w:jc w:val="both"/>
      </w:pPr>
      <w:bookmarkStart w:id="7" w:name="bookmark6"/>
      <w:r>
        <w:rPr>
          <w:rStyle w:val="Heading211"/>
          <w:b/>
          <w:bCs/>
        </w:rPr>
        <w:t>7. ELEKTROINSTALACE</w:t>
      </w:r>
      <w:bookmarkEnd w:id="7"/>
    </w:p>
    <w:p w14:paraId="611A999C" w14:textId="77777777" w:rsidR="00BA33D3" w:rsidRDefault="00AD3EC5">
      <w:pPr>
        <w:pStyle w:val="Bodytext20"/>
        <w:framePr w:w="9816" w:h="2901" w:hRule="exact" w:wrap="none" w:vAnchor="page" w:hAnchor="page" w:x="1339" w:y="7358"/>
        <w:shd w:val="clear" w:color="auto" w:fill="auto"/>
        <w:spacing w:before="0" w:after="146" w:line="278" w:lineRule="exact"/>
        <w:ind w:firstLine="0"/>
        <w:jc w:val="both"/>
      </w:pPr>
      <w:r>
        <w:t>Veškerá elektroinstalace musí vyhovět normám ČSN 73 08 02 - Požární bezpečnost staveb - společná ustanovení a ČSN 73 08 31 - Požární bezpečnost staveb - shromažďovací prostory.</w:t>
      </w:r>
    </w:p>
    <w:p w14:paraId="611A999D" w14:textId="77777777" w:rsidR="00BA33D3" w:rsidRDefault="00AD3EC5">
      <w:pPr>
        <w:pStyle w:val="Bodytext20"/>
        <w:framePr w:w="9816" w:h="2901" w:hRule="exact" w:wrap="none" w:vAnchor="page" w:hAnchor="page" w:x="1339" w:y="7358"/>
        <w:shd w:val="clear" w:color="auto" w:fill="auto"/>
        <w:spacing w:before="0" w:after="98" w:line="246" w:lineRule="exact"/>
        <w:ind w:firstLine="0"/>
        <w:jc w:val="both"/>
      </w:pPr>
      <w:r>
        <w:t>Je provedena silovými a sdělovacími stíněnými Cu kabely, pláštěm dle DIN VDE 02</w:t>
      </w:r>
      <w:r>
        <w:t>07.</w:t>
      </w:r>
    </w:p>
    <w:p w14:paraId="611A999E" w14:textId="77777777" w:rsidR="00BA33D3" w:rsidRDefault="00AD3EC5">
      <w:pPr>
        <w:pStyle w:val="Bodytext20"/>
        <w:framePr w:w="9816" w:h="2901" w:hRule="exact" w:wrap="none" w:vAnchor="page" w:hAnchor="page" w:x="1339" w:y="7358"/>
        <w:shd w:val="clear" w:color="auto" w:fill="auto"/>
        <w:spacing w:before="0" w:after="142" w:line="274" w:lineRule="exact"/>
        <w:ind w:firstLine="0"/>
        <w:jc w:val="both"/>
      </w:pPr>
      <w:r>
        <w:t xml:space="preserve">Trasy jsou vedeny v oceloplechových instalačních žlabech. Kabely jsou uloženy odděleně (sdělovací a silové) v kabelových žlabech. Trasy k jednotlivým zařízením jsou provedeny pomocí kabelových žlabů s použitím typových kabelových kolen a odboček. K </w:t>
      </w:r>
      <w:r>
        <w:t>jednotlivým zařízením jsou kabely vedeny ze žlabu přes průchodky po konstrukci pohonů.</w:t>
      </w:r>
    </w:p>
    <w:p w14:paraId="611A999F" w14:textId="77777777" w:rsidR="00BA33D3" w:rsidRDefault="00AD3EC5">
      <w:pPr>
        <w:pStyle w:val="Bodytext20"/>
        <w:framePr w:w="9816" w:h="2901" w:hRule="exact" w:wrap="none" w:vAnchor="page" w:hAnchor="page" w:x="1339" w:y="7358"/>
        <w:shd w:val="clear" w:color="auto" w:fill="auto"/>
        <w:spacing w:before="0" w:line="246" w:lineRule="exact"/>
        <w:ind w:firstLine="0"/>
        <w:jc w:val="both"/>
      </w:pPr>
      <w:r>
        <w:t>Elektroinstalační práce jsou provedeny dle platných ČSN a bezpečnostních předpisů.</w:t>
      </w:r>
    </w:p>
    <w:p w14:paraId="611A99A0" w14:textId="77777777" w:rsidR="00BA33D3" w:rsidRDefault="00AD3EC5">
      <w:pPr>
        <w:pStyle w:val="Heading210"/>
        <w:framePr w:w="9816" w:h="635" w:hRule="exact" w:wrap="none" w:vAnchor="page" w:hAnchor="page" w:x="1339" w:y="11094"/>
        <w:shd w:val="clear" w:color="auto" w:fill="auto"/>
        <w:spacing w:before="0" w:after="0"/>
        <w:jc w:val="both"/>
      </w:pPr>
      <w:bookmarkStart w:id="8" w:name="bookmark7"/>
      <w:r>
        <w:rPr>
          <w:rStyle w:val="Heading211"/>
          <w:b/>
          <w:bCs/>
        </w:rPr>
        <w:t>8. BEZPEČNOST PRÁCE A HYGIENA PRÁCE, OBSLUHA A ÚDRŽBA ELEKTRICKÉHO</w:t>
      </w:r>
      <w:bookmarkEnd w:id="8"/>
    </w:p>
    <w:p w14:paraId="611A99A1" w14:textId="77777777" w:rsidR="00BA33D3" w:rsidRDefault="00AD3EC5">
      <w:pPr>
        <w:pStyle w:val="Heading210"/>
        <w:framePr w:w="9816" w:h="635" w:hRule="exact" w:wrap="none" w:vAnchor="page" w:hAnchor="page" w:x="1339" w:y="11094"/>
        <w:shd w:val="clear" w:color="auto" w:fill="auto"/>
        <w:spacing w:before="0" w:after="0"/>
        <w:jc w:val="both"/>
      </w:pPr>
      <w:bookmarkStart w:id="9" w:name="bookmark8"/>
      <w:r>
        <w:rPr>
          <w:rStyle w:val="Heading211"/>
          <w:b/>
          <w:bCs/>
        </w:rPr>
        <w:t>ZAŘÍZENI</w:t>
      </w:r>
      <w:bookmarkEnd w:id="9"/>
    </w:p>
    <w:p w14:paraId="611A99A2" w14:textId="77777777" w:rsidR="00BA33D3" w:rsidRDefault="00AD3EC5">
      <w:pPr>
        <w:pStyle w:val="Bodytext20"/>
        <w:framePr w:w="9816" w:h="3295" w:hRule="exact" w:wrap="none" w:vAnchor="page" w:hAnchor="page" w:x="1339" w:y="12172"/>
        <w:shd w:val="clear" w:color="auto" w:fill="auto"/>
        <w:spacing w:before="0" w:after="120" w:line="278" w:lineRule="exact"/>
        <w:ind w:firstLine="0"/>
        <w:jc w:val="both"/>
      </w:pPr>
      <w:r>
        <w:t xml:space="preserve">Před </w:t>
      </w:r>
      <w:r>
        <w:t>uvedením zařízení do provozu byla provedena výchozí revize. Další periodické revize provádí provozovatel ve stanovených termínech dle normy.</w:t>
      </w:r>
    </w:p>
    <w:p w14:paraId="611A99A3" w14:textId="77777777" w:rsidR="00BA33D3" w:rsidRDefault="00AD3EC5">
      <w:pPr>
        <w:pStyle w:val="Bodytext20"/>
        <w:framePr w:w="9816" w:h="3295" w:hRule="exact" w:wrap="none" w:vAnchor="page" w:hAnchor="page" w:x="1339" w:y="12172"/>
        <w:shd w:val="clear" w:color="auto" w:fill="auto"/>
        <w:spacing w:before="0" w:after="146" w:line="278" w:lineRule="exact"/>
        <w:ind w:firstLine="0"/>
        <w:jc w:val="both"/>
      </w:pPr>
      <w:r>
        <w:t>Bezporuchový provoz vyprojektovaného zařízení a bezpečnost práce včetně ochrany zdraví při práci předpokládá provád</w:t>
      </w:r>
      <w:r>
        <w:t>ění provozu a údržby dle platných předpisů a podkladů dodavatelů jednotlivých zařízení.</w:t>
      </w:r>
    </w:p>
    <w:p w14:paraId="611A99A4" w14:textId="77777777" w:rsidR="00BA33D3" w:rsidRDefault="00AD3EC5">
      <w:pPr>
        <w:pStyle w:val="Bodytext20"/>
        <w:framePr w:w="9816" w:h="3295" w:hRule="exact" w:wrap="none" w:vAnchor="page" w:hAnchor="page" w:x="1339" w:y="12172"/>
        <w:shd w:val="clear" w:color="auto" w:fill="auto"/>
        <w:spacing w:before="0" w:after="90" w:line="246" w:lineRule="exact"/>
        <w:ind w:firstLine="0"/>
        <w:jc w:val="both"/>
      </w:pPr>
      <w:r>
        <w:t>Vyprojektované zařízení smí:</w:t>
      </w:r>
    </w:p>
    <w:p w14:paraId="611A99A5" w14:textId="77777777" w:rsidR="00BA33D3" w:rsidRDefault="00AD3EC5">
      <w:pPr>
        <w:pStyle w:val="Bodytext20"/>
        <w:framePr w:w="9816" w:h="3295" w:hRule="exact" w:wrap="none" w:vAnchor="page" w:hAnchor="page" w:x="1339" w:y="12172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124" w:line="283" w:lineRule="exact"/>
        <w:ind w:left="380"/>
      </w:pPr>
      <w:r>
        <w:t>obsluhovat pouze osoba k tomu určená a poučená. Obsluhu určí a poučení zajistí provozovatel</w:t>
      </w:r>
    </w:p>
    <w:p w14:paraId="611A99A6" w14:textId="77777777" w:rsidR="00BA33D3" w:rsidRDefault="00AD3EC5">
      <w:pPr>
        <w:pStyle w:val="Bodytext20"/>
        <w:framePr w:w="9816" w:h="3295" w:hRule="exact" w:wrap="none" w:vAnchor="page" w:hAnchor="page" w:x="1339" w:y="12172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78" w:lineRule="exact"/>
        <w:ind w:left="380"/>
      </w:pPr>
      <w:r>
        <w:t>udržovat pouze osoba k tomu určená a znalá. Údr</w:t>
      </w:r>
      <w:r>
        <w:t>žbu určí a kvalifikaci zajistí provozovatel. Údržba bude prováděna v pravidelných cyklech dle revizního řádu.</w:t>
      </w:r>
    </w:p>
    <w:p w14:paraId="611A99A7" w14:textId="77777777" w:rsidR="00BA33D3" w:rsidRDefault="00AD3EC5">
      <w:pPr>
        <w:pStyle w:val="Headerorfooter10"/>
        <w:framePr w:wrap="none" w:vAnchor="page" w:hAnchor="page" w:x="6187" w:y="15918"/>
        <w:shd w:val="clear" w:color="auto" w:fill="auto"/>
      </w:pPr>
      <w:r>
        <w:t>7</w:t>
      </w:r>
    </w:p>
    <w:p w14:paraId="611A99A8" w14:textId="77777777" w:rsidR="00BA33D3" w:rsidRDefault="00BA33D3">
      <w:pPr>
        <w:rPr>
          <w:sz w:val="2"/>
          <w:szCs w:val="2"/>
        </w:rPr>
        <w:sectPr w:rsidR="00BA3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1A99A9" w14:textId="77777777" w:rsidR="00BA33D3" w:rsidRDefault="00AD3EC5">
      <w:pPr>
        <w:pStyle w:val="Bodytext20"/>
        <w:framePr w:w="9816" w:h="4670" w:hRule="exact" w:wrap="none" w:vAnchor="page" w:hAnchor="page" w:x="1339" w:y="2294"/>
        <w:shd w:val="clear" w:color="auto" w:fill="auto"/>
        <w:spacing w:before="0" w:after="124" w:line="278" w:lineRule="exact"/>
        <w:ind w:firstLine="0"/>
        <w:jc w:val="both"/>
      </w:pPr>
      <w:r>
        <w:lastRenderedPageBreak/>
        <w:t>Pracovníci obsluhy musí být seznámeni s předpisy a normami pro obsluhu a práci na elektrických zařízeních. Současně musí</w:t>
      </w:r>
      <w:r>
        <w:t xml:space="preserve"> tito pracovníci prokázat základní znalosti pojmů o</w:t>
      </w:r>
    </w:p>
    <w:p w14:paraId="611A99AA" w14:textId="77777777" w:rsidR="00BA33D3" w:rsidRDefault="00AD3EC5">
      <w:pPr>
        <w:pStyle w:val="Bodytext20"/>
        <w:framePr w:w="9816" w:h="4670" w:hRule="exact" w:wrap="none" w:vAnchor="page" w:hAnchor="page" w:x="1339" w:y="2294"/>
        <w:shd w:val="clear" w:color="auto" w:fill="auto"/>
        <w:spacing w:before="0" w:after="120" w:line="274" w:lineRule="exact"/>
        <w:ind w:firstLine="0"/>
        <w:jc w:val="both"/>
      </w:pPr>
      <w:r>
        <w:t>elektrických zařízeních a musí být prokazatelně poučeni a obeznámeni s obsluhou elektrických zařízení.</w:t>
      </w:r>
    </w:p>
    <w:p w14:paraId="611A99AB" w14:textId="77777777" w:rsidR="00BA33D3" w:rsidRDefault="00AD3EC5">
      <w:pPr>
        <w:pStyle w:val="Bodytext20"/>
        <w:framePr w:w="9816" w:h="4670" w:hRule="exact" w:wrap="none" w:vAnchor="page" w:hAnchor="page" w:x="1339" w:y="2294"/>
        <w:shd w:val="clear" w:color="auto" w:fill="auto"/>
        <w:spacing w:before="0" w:after="120" w:line="274" w:lineRule="exact"/>
        <w:ind w:firstLine="0"/>
        <w:jc w:val="both"/>
      </w:pPr>
      <w:r>
        <w:t>U osob bez elektrotechnické kvalifikace užívající elektrická zařízení se provede seznámeni s jeho obs</w:t>
      </w:r>
      <w:r>
        <w:t>luhou např. formou návodu, nebo jiným doložitelným způsobem. Osoby s elektrickou kvalifikací, pověřené obsluhou a údržbou elektrických zařízení, musí odpovídající kvalifikaci doložit zkouškou.</w:t>
      </w:r>
    </w:p>
    <w:p w14:paraId="611A99AC" w14:textId="77777777" w:rsidR="00BA33D3" w:rsidRDefault="00AD3EC5">
      <w:pPr>
        <w:pStyle w:val="Bodytext20"/>
        <w:framePr w:w="9816" w:h="4670" w:hRule="exact" w:wrap="none" w:vAnchor="page" w:hAnchor="page" w:x="1339" w:y="2294"/>
        <w:shd w:val="clear" w:color="auto" w:fill="auto"/>
        <w:spacing w:before="0" w:after="120" w:line="274" w:lineRule="exact"/>
        <w:ind w:firstLine="0"/>
        <w:jc w:val="both"/>
      </w:pPr>
      <w:r>
        <w:t xml:space="preserve">Všichni pracovníci obsluhy musí být poučeni o první pomoci při </w:t>
      </w:r>
      <w:r>
        <w:t>úrazech elektrickým proudem a zacházení s elektrickými zařízeními při požárech a při zátopách.</w:t>
      </w:r>
    </w:p>
    <w:p w14:paraId="611A99AD" w14:textId="123A95FB" w:rsidR="00BA33D3" w:rsidRDefault="00AD3EC5">
      <w:pPr>
        <w:pStyle w:val="Bodytext20"/>
        <w:framePr w:w="9816" w:h="4670" w:hRule="exact" w:wrap="none" w:vAnchor="page" w:hAnchor="page" w:x="1339" w:y="2294"/>
        <w:shd w:val="clear" w:color="auto" w:fill="auto"/>
        <w:spacing w:before="0" w:line="274" w:lineRule="exact"/>
        <w:ind w:firstLine="0"/>
        <w:jc w:val="both"/>
      </w:pPr>
      <w:r>
        <w:t xml:space="preserve">Provozovatel je povinen vypracovat Místní provozní řád, který bude obsahovat podrobné poučení obsluhy zařízení, </w:t>
      </w:r>
      <w:r>
        <w:t>v němž je nutno zdůraznit</w:t>
      </w:r>
      <w:r>
        <w:t>, že ruční ovládání které</w:t>
      </w:r>
      <w:r>
        <w:t>hokoliv zařízení nebo pohonu slouží výhradně pro potřeby údržby, oprav a seřizováni a pokud přesto přijme obsluhovatel provoz na ruční ovládání, je zodpovědný za bezzávadový provoz i za připadnou havárii.</w:t>
      </w:r>
    </w:p>
    <w:p w14:paraId="611A99AE" w14:textId="77777777" w:rsidR="00BA33D3" w:rsidRDefault="00BA33D3">
      <w:pPr>
        <w:rPr>
          <w:sz w:val="2"/>
          <w:szCs w:val="2"/>
        </w:rPr>
      </w:pPr>
    </w:p>
    <w:sectPr w:rsidR="00BA33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99B3" w14:textId="77777777" w:rsidR="00000000" w:rsidRDefault="00AD3EC5">
      <w:r>
        <w:separator/>
      </w:r>
    </w:p>
  </w:endnote>
  <w:endnote w:type="continuationSeparator" w:id="0">
    <w:p w14:paraId="611A99B5" w14:textId="77777777" w:rsidR="00000000" w:rsidRDefault="00AD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99AF" w14:textId="77777777" w:rsidR="00BA33D3" w:rsidRDefault="00BA33D3"/>
  </w:footnote>
  <w:footnote w:type="continuationSeparator" w:id="0">
    <w:p w14:paraId="611A99B0" w14:textId="77777777" w:rsidR="00BA33D3" w:rsidRDefault="00BA3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56A"/>
    <w:multiLevelType w:val="multilevel"/>
    <w:tmpl w:val="4D5422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A48AB"/>
    <w:multiLevelType w:val="multilevel"/>
    <w:tmpl w:val="0CC8A43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77C5E"/>
    <w:multiLevelType w:val="multilevel"/>
    <w:tmpl w:val="DD1AE6D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33D3"/>
    <w:rsid w:val="00346575"/>
    <w:rsid w:val="00481C54"/>
    <w:rsid w:val="00825144"/>
    <w:rsid w:val="00AD3EC5"/>
    <w:rsid w:val="00BA33D3"/>
    <w:rsid w:val="00EA0BBE"/>
    <w:rsid w:val="00F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988C"/>
  <w15:docId w15:val="{FE92742E-77A7-4F01-AB97-15A02BC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Tablecaption21">
    <w:name w:val="Table caption|2"/>
    <w:basedOn w:val="Tablecaption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12ptBold">
    <w:name w:val="Body text|2 + 12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SmallCaps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18" w:lineRule="exact"/>
      <w:jc w:val="both"/>
    </w:pPr>
    <w:rPr>
      <w:b/>
      <w:bCs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560" w:after="460" w:line="532" w:lineRule="exact"/>
      <w:outlineLvl w:val="0"/>
    </w:pPr>
    <w:rPr>
      <w:b/>
      <w:bCs/>
      <w:sz w:val="48"/>
      <w:szCs w:val="4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after="220" w:line="398" w:lineRule="exact"/>
    </w:pPr>
    <w:rPr>
      <w:b/>
      <w:bCs/>
      <w:sz w:val="36"/>
      <w:szCs w:val="3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20" w:line="619" w:lineRule="exact"/>
    </w:pPr>
    <w:rPr>
      <w:rFonts w:ascii="Arial" w:eastAsia="Arial" w:hAnsi="Arial" w:cs="Arial"/>
      <w:sz w:val="32"/>
      <w:szCs w:val="3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619" w:lineRule="exact"/>
      <w:jc w:val="right"/>
    </w:pPr>
    <w:rPr>
      <w:b/>
      <w:bCs/>
      <w:sz w:val="36"/>
      <w:szCs w:val="3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20" w:line="394" w:lineRule="exact"/>
      <w:ind w:hanging="380"/>
    </w:pPr>
    <w:rPr>
      <w:rFonts w:ascii="Arial" w:eastAsia="Arial" w:hAnsi="Arial" w:cs="Arial"/>
      <w:sz w:val="22"/>
      <w:szCs w:val="22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60" w:after="12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46" w:lineRule="exact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1631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2025-06-12T13:45:00Z</dcterms:created>
  <dcterms:modified xsi:type="dcterms:W3CDTF">2025-06-12T14:01:00Z</dcterms:modified>
</cp:coreProperties>
</file>