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F3DF" w14:textId="77777777" w:rsidR="008C09BE" w:rsidRDefault="008C09BE" w:rsidP="008C09BE">
      <w:pPr>
        <w:keepNext/>
        <w:outlineLvl w:val="1"/>
        <w:rPr>
          <w:iCs/>
        </w:rPr>
      </w:pPr>
    </w:p>
    <w:p w14:paraId="1990B55B" w14:textId="77777777" w:rsidR="001E05DB" w:rsidRPr="00A20BA0" w:rsidRDefault="001E05DB" w:rsidP="008C09BE">
      <w:pPr>
        <w:keepNext/>
        <w:outlineLvl w:val="1"/>
        <w:rPr>
          <w:iCs/>
        </w:rPr>
      </w:pPr>
    </w:p>
    <w:p w14:paraId="0C2D35DC" w14:textId="77777777" w:rsidR="00FB4C9A" w:rsidRDefault="00FB4C9A" w:rsidP="008C09BE">
      <w:pPr>
        <w:keepNext/>
        <w:outlineLvl w:val="1"/>
        <w:rPr>
          <w:b/>
          <w:iCs/>
        </w:rPr>
      </w:pPr>
    </w:p>
    <w:p w14:paraId="6E2A7F69" w14:textId="1E1AFB73" w:rsidR="008C09BE" w:rsidRPr="00A20BA0" w:rsidRDefault="00044BAE" w:rsidP="008C09BE">
      <w:pPr>
        <w:keepNext/>
        <w:outlineLvl w:val="1"/>
        <w:rPr>
          <w:b/>
          <w:iCs/>
          <w:sz w:val="28"/>
          <w:szCs w:val="28"/>
        </w:rPr>
      </w:pPr>
      <w:proofErr w:type="gramStart"/>
      <w:r w:rsidRPr="00A20BA0">
        <w:rPr>
          <w:b/>
          <w:iCs/>
        </w:rPr>
        <w:t>Pronajímatel:</w:t>
      </w:r>
      <w:r w:rsidR="00A20BA0">
        <w:rPr>
          <w:b/>
          <w:iCs/>
          <w:sz w:val="28"/>
          <w:szCs w:val="28"/>
        </w:rPr>
        <w:t xml:space="preserve">  </w:t>
      </w:r>
      <w:r w:rsidR="008C09BE" w:rsidRPr="00A20BA0">
        <w:rPr>
          <w:b/>
          <w:iCs/>
          <w:sz w:val="28"/>
          <w:szCs w:val="28"/>
        </w:rPr>
        <w:t xml:space="preserve"> </w:t>
      </w:r>
      <w:proofErr w:type="gramEnd"/>
      <w:r w:rsidRPr="00A20BA0">
        <w:rPr>
          <w:b/>
          <w:iCs/>
          <w:sz w:val="28"/>
          <w:szCs w:val="28"/>
        </w:rPr>
        <w:t>Státní fond dopravní</w:t>
      </w:r>
      <w:r w:rsidR="00A20BA0">
        <w:rPr>
          <w:b/>
          <w:iCs/>
          <w:sz w:val="28"/>
          <w:szCs w:val="28"/>
        </w:rPr>
        <w:t xml:space="preserve"> </w:t>
      </w:r>
      <w:r w:rsidRPr="00A20BA0">
        <w:rPr>
          <w:b/>
          <w:iCs/>
          <w:sz w:val="28"/>
          <w:szCs w:val="28"/>
        </w:rPr>
        <w:t xml:space="preserve">infrastruktury </w:t>
      </w:r>
    </w:p>
    <w:p w14:paraId="6F66D155" w14:textId="77777777" w:rsidR="008C09BE" w:rsidRPr="00A20BA0" w:rsidRDefault="00044BAE" w:rsidP="008C09BE">
      <w:pPr>
        <w:ind w:left="1620"/>
      </w:pPr>
      <w:r w:rsidRPr="00A20BA0">
        <w:t>sídlo</w:t>
      </w:r>
      <w:r w:rsidR="008C09BE" w:rsidRPr="00A20BA0">
        <w:t xml:space="preserve">: </w:t>
      </w:r>
      <w:r w:rsidRPr="00A20BA0">
        <w:t>Praha 9, Sokolovská 278, PSČ 190 00</w:t>
      </w:r>
    </w:p>
    <w:p w14:paraId="5679A330" w14:textId="64BFB733" w:rsidR="008C09BE" w:rsidRPr="00A20BA0" w:rsidRDefault="008C09BE" w:rsidP="008C09BE">
      <w:pPr>
        <w:ind w:left="1620"/>
      </w:pPr>
      <w:r w:rsidRPr="00A62936">
        <w:t>zastoupená:</w:t>
      </w:r>
      <w:r w:rsidRPr="00A20BA0">
        <w:t xml:space="preserve"> </w:t>
      </w:r>
      <w:r w:rsidR="00467A6B">
        <w:t xml:space="preserve">Ing. Zbyněk Hořelica, ředitel </w:t>
      </w:r>
    </w:p>
    <w:p w14:paraId="13764547" w14:textId="4213C629" w:rsidR="008C09BE" w:rsidRPr="00A20BA0" w:rsidRDefault="00395840" w:rsidP="00044BAE">
      <w:pPr>
        <w:ind w:left="1620"/>
      </w:pPr>
      <w:r w:rsidRPr="00A20BA0">
        <w:t xml:space="preserve">IČ: </w:t>
      </w:r>
      <w:r w:rsidR="00044BAE" w:rsidRPr="00A20BA0">
        <w:t xml:space="preserve">708 56 508 </w:t>
      </w:r>
      <w:r w:rsidR="00044BAE" w:rsidRPr="00A20BA0">
        <w:rPr>
          <w:vanish/>
        </w:rPr>
        <w:t xml:space="preserve"> </w:t>
      </w:r>
    </w:p>
    <w:p w14:paraId="3B4C6A4B" w14:textId="08E5B3D4" w:rsidR="008C09BE" w:rsidRPr="00A20BA0" w:rsidRDefault="008C09BE" w:rsidP="008C09BE">
      <w:pPr>
        <w:ind w:left="1620"/>
      </w:pPr>
      <w:r w:rsidRPr="00A20BA0">
        <w:t xml:space="preserve">bankovní spojení: </w:t>
      </w:r>
      <w:proofErr w:type="spellStart"/>
      <w:r w:rsidR="00E0152F">
        <w:t>xxxxx</w:t>
      </w:r>
      <w:proofErr w:type="spellEnd"/>
    </w:p>
    <w:p w14:paraId="7D968D3E" w14:textId="7E15DBBA" w:rsidR="008C09BE" w:rsidRPr="00A20BA0" w:rsidRDefault="008C09BE" w:rsidP="008C09BE">
      <w:pPr>
        <w:spacing w:after="120"/>
        <w:ind w:left="1622"/>
      </w:pPr>
      <w:r w:rsidRPr="00A20BA0">
        <w:t xml:space="preserve">č. ú: </w:t>
      </w:r>
      <w:proofErr w:type="spellStart"/>
      <w:r w:rsidR="00E0152F">
        <w:t>xxxxx</w:t>
      </w:r>
      <w:proofErr w:type="spellEnd"/>
    </w:p>
    <w:p w14:paraId="13B5871A" w14:textId="77777777" w:rsidR="00044BAE" w:rsidRPr="00A20BA0" w:rsidRDefault="00044BAE" w:rsidP="008C09BE">
      <w:pPr>
        <w:spacing w:after="120"/>
        <w:ind w:left="1622"/>
      </w:pPr>
      <w:r w:rsidRPr="00A20BA0">
        <w:t>adresa datové schránky: e5qaihb</w:t>
      </w:r>
    </w:p>
    <w:p w14:paraId="360CA26C" w14:textId="77777777" w:rsidR="008C09BE" w:rsidRDefault="008C09BE" w:rsidP="008C09BE">
      <w:r w:rsidRPr="00A20BA0">
        <w:t xml:space="preserve">(dále také jen </w:t>
      </w:r>
      <w:r w:rsidRPr="00C21087">
        <w:rPr>
          <w:b/>
          <w:bCs/>
        </w:rPr>
        <w:t>„Pronajímatel</w:t>
      </w:r>
      <w:r w:rsidRPr="00A20BA0">
        <w:t>“ na straně jedné)</w:t>
      </w:r>
    </w:p>
    <w:p w14:paraId="1DBFE8FF" w14:textId="77777777" w:rsidR="00AB4205" w:rsidRPr="00A20BA0" w:rsidRDefault="00AB4205" w:rsidP="008C09BE"/>
    <w:p w14:paraId="665A375B" w14:textId="77777777" w:rsidR="008C09BE" w:rsidRPr="00A20BA0" w:rsidRDefault="008C09BE" w:rsidP="008C09BE">
      <w:pPr>
        <w:spacing w:before="240" w:after="240"/>
        <w:jc w:val="center"/>
      </w:pPr>
      <w:r w:rsidRPr="00A20BA0">
        <w:t>a</w:t>
      </w:r>
    </w:p>
    <w:p w14:paraId="2E0A8B28" w14:textId="77777777" w:rsidR="008C09BE" w:rsidRPr="00A20BA0" w:rsidRDefault="00044BAE" w:rsidP="008C09BE">
      <w:pPr>
        <w:tabs>
          <w:tab w:val="left" w:pos="-1800"/>
          <w:tab w:val="left" w:pos="1843"/>
        </w:tabs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A20BA0">
        <w:rPr>
          <w:b/>
        </w:rPr>
        <w:t>Nájemce</w:t>
      </w:r>
      <w:r w:rsidR="00903FA4" w:rsidRPr="00A20BA0">
        <w:rPr>
          <w:b/>
        </w:rPr>
        <w:t>:</w:t>
      </w:r>
      <w:r w:rsidR="00A20BA0">
        <w:rPr>
          <w:b/>
          <w:sz w:val="28"/>
          <w:szCs w:val="28"/>
        </w:rPr>
        <w:t xml:space="preserve">   </w:t>
      </w:r>
      <w:proofErr w:type="gramEnd"/>
      <w:r w:rsidR="00A20BA0">
        <w:rPr>
          <w:b/>
          <w:sz w:val="28"/>
          <w:szCs w:val="28"/>
        </w:rPr>
        <w:t xml:space="preserve">     </w:t>
      </w:r>
      <w:r w:rsidR="00903FA4" w:rsidRPr="00A20BA0">
        <w:rPr>
          <w:b/>
          <w:sz w:val="28"/>
          <w:szCs w:val="28"/>
        </w:rPr>
        <w:t xml:space="preserve"> </w:t>
      </w:r>
      <w:proofErr w:type="spellStart"/>
      <w:r w:rsidR="008C09BE" w:rsidRPr="00A20BA0">
        <w:rPr>
          <w:b/>
          <w:bCs/>
          <w:sz w:val="28"/>
          <w:szCs w:val="28"/>
        </w:rPr>
        <w:t>PREdistribuce</w:t>
      </w:r>
      <w:proofErr w:type="spellEnd"/>
      <w:r w:rsidR="008C09BE" w:rsidRPr="00A20BA0">
        <w:rPr>
          <w:b/>
          <w:bCs/>
          <w:sz w:val="28"/>
          <w:szCs w:val="28"/>
        </w:rPr>
        <w:t>, a.s.</w:t>
      </w:r>
    </w:p>
    <w:p w14:paraId="658942FD" w14:textId="77777777" w:rsidR="008C09BE" w:rsidRPr="00A20BA0" w:rsidRDefault="008C09BE" w:rsidP="00903FA4">
      <w:pPr>
        <w:tabs>
          <w:tab w:val="left" w:pos="-1800"/>
        </w:tabs>
        <w:autoSpaceDE w:val="0"/>
        <w:autoSpaceDN w:val="0"/>
        <w:adjustRightInd w:val="0"/>
        <w:ind w:left="1621"/>
      </w:pPr>
      <w:r w:rsidRPr="00A20BA0">
        <w:t xml:space="preserve">zapsaná v obchodním rejstříku vedeném Městským soudem v Praze, </w:t>
      </w:r>
      <w:r w:rsidRPr="00A20BA0">
        <w:br/>
        <w:t>oddíl B, vložka 10158</w:t>
      </w:r>
    </w:p>
    <w:p w14:paraId="5DDBCC5C" w14:textId="77777777" w:rsidR="008C09BE" w:rsidRPr="00A20BA0" w:rsidRDefault="008C09BE" w:rsidP="00903FA4">
      <w:pPr>
        <w:tabs>
          <w:tab w:val="left" w:pos="-1800"/>
        </w:tabs>
        <w:autoSpaceDE w:val="0"/>
        <w:autoSpaceDN w:val="0"/>
        <w:adjustRightInd w:val="0"/>
        <w:ind w:left="1621"/>
      </w:pPr>
      <w:r w:rsidRPr="00A20BA0">
        <w:t>sídlo: Praha 5, Svornosti 3199/</w:t>
      </w:r>
      <w:proofErr w:type="gramStart"/>
      <w:r w:rsidRPr="00A20BA0">
        <w:t>19a</w:t>
      </w:r>
      <w:proofErr w:type="gramEnd"/>
      <w:r w:rsidRPr="00A20BA0">
        <w:t>, PSČ 150 00</w:t>
      </w:r>
    </w:p>
    <w:p w14:paraId="543BC734" w14:textId="77777777" w:rsidR="008C09BE" w:rsidRPr="00A20BA0" w:rsidRDefault="008C09BE" w:rsidP="00903FA4">
      <w:pPr>
        <w:tabs>
          <w:tab w:val="left" w:pos="-1800"/>
        </w:tabs>
        <w:autoSpaceDE w:val="0"/>
        <w:autoSpaceDN w:val="0"/>
        <w:adjustRightInd w:val="0"/>
        <w:ind w:left="1621"/>
      </w:pPr>
      <w:r w:rsidRPr="00A20BA0">
        <w:t>adres</w:t>
      </w:r>
      <w:r w:rsidR="00E31A97" w:rsidRPr="00A20BA0">
        <w:t>a pro doručování: Praha 10, Na hroudě 1492/4, PSČ 100 00</w:t>
      </w:r>
    </w:p>
    <w:p w14:paraId="1455F14E" w14:textId="5A784E72" w:rsidR="008C09BE" w:rsidRPr="00A20BA0" w:rsidRDefault="008C09BE" w:rsidP="00903FA4">
      <w:pPr>
        <w:tabs>
          <w:tab w:val="left" w:pos="-1800"/>
        </w:tabs>
        <w:autoSpaceDE w:val="0"/>
        <w:autoSpaceDN w:val="0"/>
        <w:adjustRightInd w:val="0"/>
        <w:ind w:left="1621"/>
      </w:pPr>
      <w:r w:rsidRPr="00A20BA0">
        <w:t xml:space="preserve">zastoupená: </w:t>
      </w:r>
      <w:r w:rsidR="00A20BA0">
        <w:t>Ivem Jeřábkem</w:t>
      </w:r>
      <w:r w:rsidR="00E31A97" w:rsidRPr="00A20BA0">
        <w:t>, vedoucí</w:t>
      </w:r>
      <w:r w:rsidR="00A20BA0">
        <w:t>m</w:t>
      </w:r>
      <w:r w:rsidR="00204F0B" w:rsidRPr="00A20BA0">
        <w:t xml:space="preserve"> </w:t>
      </w:r>
      <w:r w:rsidR="0057518A">
        <w:t>Správní agendy na základě pověření ze dne 26.4.2023</w:t>
      </w:r>
    </w:p>
    <w:p w14:paraId="401707E4" w14:textId="77777777" w:rsidR="008C09BE" w:rsidRPr="00A20BA0" w:rsidRDefault="008C09BE" w:rsidP="00903FA4">
      <w:pPr>
        <w:tabs>
          <w:tab w:val="left" w:pos="-1800"/>
          <w:tab w:val="left" w:pos="1980"/>
        </w:tabs>
        <w:autoSpaceDE w:val="0"/>
        <w:autoSpaceDN w:val="0"/>
        <w:adjustRightInd w:val="0"/>
        <w:ind w:left="1621"/>
      </w:pPr>
      <w:r w:rsidRPr="00A20BA0">
        <w:t>IČ: 27376516</w:t>
      </w:r>
    </w:p>
    <w:p w14:paraId="4E968567" w14:textId="77777777" w:rsidR="008C09BE" w:rsidRPr="00A20BA0" w:rsidRDefault="008C09BE" w:rsidP="00903FA4">
      <w:pPr>
        <w:tabs>
          <w:tab w:val="left" w:pos="-1800"/>
          <w:tab w:val="left" w:pos="1980"/>
        </w:tabs>
        <w:autoSpaceDE w:val="0"/>
        <w:autoSpaceDN w:val="0"/>
        <w:adjustRightInd w:val="0"/>
        <w:ind w:left="1621"/>
      </w:pPr>
      <w:r w:rsidRPr="00A20BA0">
        <w:t>DIČ: CZ27376516, plátce DPH</w:t>
      </w:r>
    </w:p>
    <w:p w14:paraId="3602EE1E" w14:textId="5B449368" w:rsidR="008C09BE" w:rsidRPr="00A20BA0" w:rsidRDefault="000634F6" w:rsidP="00E0152F">
      <w:pPr>
        <w:tabs>
          <w:tab w:val="left" w:pos="3686"/>
        </w:tabs>
        <w:autoSpaceDE w:val="0"/>
        <w:autoSpaceDN w:val="0"/>
        <w:adjustRightInd w:val="0"/>
        <w:ind w:left="1621"/>
        <w:jc w:val="both"/>
      </w:pPr>
      <w:r w:rsidRPr="00A20BA0">
        <w:t xml:space="preserve">bankovní spojení: </w:t>
      </w:r>
      <w:proofErr w:type="spellStart"/>
      <w:r w:rsidR="00E0152F">
        <w:t>xxxxx</w:t>
      </w:r>
      <w:proofErr w:type="spellEnd"/>
    </w:p>
    <w:p w14:paraId="2975B62A" w14:textId="77777777" w:rsidR="00044BAE" w:rsidRPr="00A20BA0" w:rsidRDefault="00044BAE" w:rsidP="00044BAE">
      <w:pPr>
        <w:autoSpaceDE w:val="0"/>
        <w:autoSpaceDN w:val="0"/>
        <w:adjustRightInd w:val="0"/>
        <w:spacing w:after="120"/>
      </w:pPr>
      <w:r w:rsidRPr="00A20BA0">
        <w:t xml:space="preserve">                           adresa datové schránky: vgsfsr3</w:t>
      </w:r>
    </w:p>
    <w:p w14:paraId="23DA24C1" w14:textId="77777777" w:rsidR="00044BAE" w:rsidRPr="008C09BE" w:rsidRDefault="00044BAE" w:rsidP="00903FA4">
      <w:pPr>
        <w:autoSpaceDE w:val="0"/>
        <w:autoSpaceDN w:val="0"/>
        <w:adjustRightInd w:val="0"/>
        <w:spacing w:after="120"/>
        <w:ind w:left="1621" w:firstLine="1"/>
      </w:pPr>
    </w:p>
    <w:p w14:paraId="02C0BC23" w14:textId="77777777" w:rsidR="008C09BE" w:rsidRPr="008C09BE" w:rsidRDefault="008C09BE" w:rsidP="008C09BE">
      <w:pPr>
        <w:spacing w:after="120"/>
        <w:jc w:val="both"/>
      </w:pPr>
      <w:r w:rsidRPr="008C09BE">
        <w:t>(dále také jen „</w:t>
      </w:r>
      <w:r w:rsidRPr="008C09BE">
        <w:rPr>
          <w:b/>
        </w:rPr>
        <w:t>Nájemce“</w:t>
      </w:r>
      <w:r w:rsidRPr="008C09BE">
        <w:t xml:space="preserve"> na straně druhé) </w:t>
      </w:r>
    </w:p>
    <w:p w14:paraId="36FE2AC9" w14:textId="77777777" w:rsidR="008C09BE" w:rsidRPr="008C09BE" w:rsidRDefault="008C09BE" w:rsidP="008C09BE">
      <w:pPr>
        <w:spacing w:after="240"/>
        <w:jc w:val="both"/>
      </w:pPr>
      <w:r w:rsidRPr="008C09BE">
        <w:t>(společně dále též označováni jako „</w:t>
      </w:r>
      <w:r w:rsidRPr="008C09BE">
        <w:rPr>
          <w:b/>
          <w:bCs/>
        </w:rPr>
        <w:t>Smluvní strany“</w:t>
      </w:r>
      <w:r w:rsidRPr="008C09BE">
        <w:t xml:space="preserve"> anebo jednotlivě jako „</w:t>
      </w:r>
      <w:r w:rsidRPr="008C09BE">
        <w:rPr>
          <w:b/>
        </w:rPr>
        <w:t>Smluvní strana“</w:t>
      </w:r>
      <w:r w:rsidRPr="008C09BE">
        <w:t>),</w:t>
      </w:r>
    </w:p>
    <w:p w14:paraId="4FBC30F8" w14:textId="704E10E4" w:rsidR="008C09BE" w:rsidRPr="008C09BE" w:rsidRDefault="008C09BE" w:rsidP="008C09BE">
      <w:pPr>
        <w:spacing w:before="360"/>
        <w:jc w:val="center"/>
      </w:pPr>
      <w:r w:rsidRPr="002E02D7">
        <w:t>uzavírají</w:t>
      </w:r>
      <w:r w:rsidRPr="008C09BE">
        <w:t xml:space="preserve"> na základě úplného konsensu níže uvedeného dne, měsíce a roku </w:t>
      </w:r>
      <w:r>
        <w:t>tento</w:t>
      </w:r>
    </w:p>
    <w:p w14:paraId="01AF83AC" w14:textId="77777777" w:rsidR="008C09BE" w:rsidRPr="00280AD1" w:rsidRDefault="00280AD1" w:rsidP="008C09BE">
      <w:pPr>
        <w:pStyle w:val="Normln0"/>
        <w:tabs>
          <w:tab w:val="left" w:pos="2694"/>
        </w:tabs>
        <w:spacing w:before="240"/>
        <w:jc w:val="both"/>
        <w:outlineLvl w:val="0"/>
        <w:rPr>
          <w:b/>
        </w:rPr>
      </w:pPr>
      <w:r w:rsidRPr="00280AD1">
        <w:rPr>
          <w:b/>
        </w:rPr>
        <w:tab/>
      </w:r>
    </w:p>
    <w:p w14:paraId="455B0E56" w14:textId="74AF06EF" w:rsidR="00F149D6" w:rsidRPr="00AB4205" w:rsidRDefault="00F149D6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  <w:bCs/>
          <w:sz w:val="32"/>
          <w:szCs w:val="32"/>
        </w:rPr>
      </w:pPr>
      <w:r w:rsidRPr="00AB4205">
        <w:rPr>
          <w:b/>
          <w:bCs/>
          <w:sz w:val="32"/>
          <w:szCs w:val="32"/>
        </w:rPr>
        <w:t xml:space="preserve">Dodatek č. </w:t>
      </w:r>
      <w:r w:rsidR="0057518A">
        <w:rPr>
          <w:b/>
          <w:bCs/>
          <w:sz w:val="32"/>
          <w:szCs w:val="32"/>
        </w:rPr>
        <w:t>4</w:t>
      </w:r>
    </w:p>
    <w:p w14:paraId="5EDA8A02" w14:textId="553910F1" w:rsidR="00F74DF3" w:rsidRDefault="00304C95" w:rsidP="00304C95">
      <w:pPr>
        <w:pStyle w:val="Zhlav"/>
        <w:tabs>
          <w:tab w:val="clear" w:pos="4536"/>
          <w:tab w:val="clear" w:pos="9072"/>
          <w:tab w:val="center" w:pos="5040"/>
        </w:tabs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Nájemní smlouvě</w:t>
      </w:r>
      <w:r w:rsidR="00D63467" w:rsidRPr="00A20BA0">
        <w:rPr>
          <w:b/>
          <w:bCs/>
          <w:sz w:val="28"/>
          <w:szCs w:val="28"/>
        </w:rPr>
        <w:t xml:space="preserve"> </w:t>
      </w:r>
      <w:r w:rsidR="00E31A97" w:rsidRPr="00A20BA0">
        <w:rPr>
          <w:b/>
          <w:bCs/>
          <w:sz w:val="28"/>
          <w:szCs w:val="28"/>
        </w:rPr>
        <w:t xml:space="preserve">č. </w:t>
      </w:r>
      <w:r>
        <w:rPr>
          <w:b/>
          <w:bCs/>
          <w:sz w:val="28"/>
          <w:szCs w:val="28"/>
        </w:rPr>
        <w:t>3/2004</w:t>
      </w:r>
      <w:r w:rsidR="00F73F2A">
        <w:rPr>
          <w:b/>
          <w:bCs/>
          <w:sz w:val="28"/>
          <w:szCs w:val="28"/>
        </w:rPr>
        <w:t xml:space="preserve"> (u SFDI nově</w:t>
      </w:r>
      <w:r w:rsidR="004D1A29">
        <w:rPr>
          <w:b/>
          <w:bCs/>
          <w:sz w:val="28"/>
          <w:szCs w:val="28"/>
        </w:rPr>
        <w:t xml:space="preserve"> změna </w:t>
      </w:r>
      <w:r w:rsidR="00B22C57">
        <w:rPr>
          <w:b/>
          <w:bCs/>
          <w:sz w:val="28"/>
          <w:szCs w:val="28"/>
        </w:rPr>
        <w:t xml:space="preserve">na </w:t>
      </w:r>
      <w:r w:rsidR="004D1A29">
        <w:rPr>
          <w:b/>
          <w:bCs/>
          <w:sz w:val="28"/>
          <w:szCs w:val="28"/>
        </w:rPr>
        <w:t>CES 4/20</w:t>
      </w:r>
      <w:r w:rsidR="00C16EF6">
        <w:rPr>
          <w:b/>
          <w:bCs/>
          <w:sz w:val="28"/>
          <w:szCs w:val="28"/>
        </w:rPr>
        <w:t>0</w:t>
      </w:r>
      <w:r w:rsidR="004D1A29">
        <w:rPr>
          <w:b/>
          <w:bCs/>
          <w:sz w:val="28"/>
          <w:szCs w:val="28"/>
        </w:rPr>
        <w:t>4)</w:t>
      </w:r>
      <w:r>
        <w:rPr>
          <w:b/>
          <w:bCs/>
          <w:sz w:val="28"/>
          <w:szCs w:val="28"/>
        </w:rPr>
        <w:t xml:space="preserve">, </w:t>
      </w:r>
    </w:p>
    <w:p w14:paraId="5141E391" w14:textId="6409965E" w:rsidR="00304C95" w:rsidRDefault="00304C95" w:rsidP="00304C95">
      <w:pPr>
        <w:pStyle w:val="Zhlav"/>
        <w:tabs>
          <w:tab w:val="clear" w:pos="4536"/>
          <w:tab w:val="clear" w:pos="9072"/>
          <w:tab w:val="center" w:pos="5040"/>
        </w:tabs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nájemce N21104/037</w:t>
      </w:r>
    </w:p>
    <w:p w14:paraId="67C418DA" w14:textId="77777777" w:rsidR="00AB4205" w:rsidRPr="00A20BA0" w:rsidRDefault="00AB4205">
      <w:pPr>
        <w:pStyle w:val="Zhlav"/>
        <w:tabs>
          <w:tab w:val="clear" w:pos="4536"/>
          <w:tab w:val="clear" w:pos="9072"/>
          <w:tab w:val="center" w:pos="5040"/>
        </w:tabs>
        <w:spacing w:after="120"/>
        <w:jc w:val="center"/>
        <w:rPr>
          <w:b/>
          <w:bCs/>
          <w:sz w:val="28"/>
          <w:szCs w:val="28"/>
        </w:rPr>
      </w:pPr>
    </w:p>
    <w:p w14:paraId="68FA419A" w14:textId="77777777" w:rsidR="00D0355B" w:rsidRDefault="00D0355B" w:rsidP="00D0355B">
      <w:pPr>
        <w:pStyle w:val="Zhlav"/>
        <w:tabs>
          <w:tab w:val="clear" w:pos="4536"/>
          <w:tab w:val="clear" w:pos="9072"/>
          <w:tab w:val="center" w:pos="5040"/>
        </w:tabs>
        <w:spacing w:after="120"/>
        <w:jc w:val="center"/>
      </w:pPr>
      <w:r>
        <w:t>(</w:t>
      </w:r>
      <w:r w:rsidRPr="00FD4A0B">
        <w:t>dále také jako „</w:t>
      </w:r>
      <w:r>
        <w:rPr>
          <w:b/>
        </w:rPr>
        <w:t>Dodatek</w:t>
      </w:r>
      <w:r w:rsidRPr="00FD4A0B">
        <w:t>“):</w:t>
      </w:r>
    </w:p>
    <w:p w14:paraId="63B3AC0D" w14:textId="77777777" w:rsidR="00304C95" w:rsidRPr="008C09BE" w:rsidRDefault="00304C95" w:rsidP="00D0355B">
      <w:pPr>
        <w:pStyle w:val="Zhlav"/>
        <w:tabs>
          <w:tab w:val="clear" w:pos="4536"/>
          <w:tab w:val="clear" w:pos="9072"/>
          <w:tab w:val="center" w:pos="5040"/>
        </w:tabs>
        <w:spacing w:after="120"/>
        <w:jc w:val="center"/>
        <w:rPr>
          <w:b/>
          <w:bCs/>
        </w:rPr>
      </w:pPr>
    </w:p>
    <w:p w14:paraId="7EDC5944" w14:textId="1AE5114C" w:rsidR="00F149D6" w:rsidRPr="008C09BE" w:rsidRDefault="00F149D6">
      <w:pPr>
        <w:pStyle w:val="Zhlav"/>
        <w:tabs>
          <w:tab w:val="clear" w:pos="4536"/>
          <w:tab w:val="clear" w:pos="9072"/>
          <w:tab w:val="center" w:pos="4500"/>
        </w:tabs>
        <w:jc w:val="both"/>
      </w:pPr>
      <w:r w:rsidRPr="008C09BE">
        <w:t>která byla uzavřena dne</w:t>
      </w:r>
      <w:r w:rsidR="000634F6">
        <w:t xml:space="preserve"> </w:t>
      </w:r>
      <w:r w:rsidR="00A20BA0">
        <w:t>1.10.2004</w:t>
      </w:r>
      <w:r w:rsidRPr="008C09BE">
        <w:t>, z</w:t>
      </w:r>
      <w:r w:rsidR="00417CAA" w:rsidRPr="008C09BE">
        <w:t xml:space="preserve">a účelem užívání a provozování </w:t>
      </w:r>
      <w:r w:rsidRPr="008C09BE">
        <w:t>TS</w:t>
      </w:r>
      <w:r w:rsidR="00A20BA0">
        <w:t xml:space="preserve"> 2536</w:t>
      </w:r>
      <w:r w:rsidRPr="008C09BE">
        <w:t xml:space="preserve"> v</w:t>
      </w:r>
      <w:r w:rsidR="00A20BA0">
        <w:t> </w:t>
      </w:r>
      <w:r w:rsidRPr="008C09BE">
        <w:t>Praze,</w:t>
      </w:r>
      <w:r w:rsidR="00184538" w:rsidRPr="008C09BE">
        <w:t xml:space="preserve"> ul.</w:t>
      </w:r>
      <w:r w:rsidR="00A20BA0">
        <w:t xml:space="preserve"> Sokolovská 1955/278</w:t>
      </w:r>
      <w:r w:rsidR="00184538" w:rsidRPr="008C09BE">
        <w:t>, Praha</w:t>
      </w:r>
      <w:r w:rsidR="00A20BA0">
        <w:t xml:space="preserve"> 9</w:t>
      </w:r>
      <w:r w:rsidR="003D4778" w:rsidRPr="008C09BE">
        <w:t>,</w:t>
      </w:r>
      <w:r w:rsidRPr="008C09BE">
        <w:t xml:space="preserve"> </w:t>
      </w:r>
      <w:proofErr w:type="spellStart"/>
      <w:r w:rsidR="00280AD1" w:rsidRPr="008C09BE">
        <w:t>parc</w:t>
      </w:r>
      <w:proofErr w:type="spellEnd"/>
      <w:r w:rsidR="00280AD1" w:rsidRPr="008C09BE">
        <w:t>.</w:t>
      </w:r>
      <w:r w:rsidR="00395840">
        <w:t xml:space="preserve"> </w:t>
      </w:r>
      <w:r w:rsidR="00280AD1" w:rsidRPr="008C09BE">
        <w:t>č.</w:t>
      </w:r>
      <w:r w:rsidR="00A20BA0">
        <w:t xml:space="preserve"> 3242</w:t>
      </w:r>
      <w:r w:rsidR="00280AD1" w:rsidRPr="008C09BE">
        <w:t xml:space="preserve">, </w:t>
      </w:r>
      <w:proofErr w:type="spellStart"/>
      <w:r w:rsidR="00280AD1" w:rsidRPr="008C09BE">
        <w:t>k.ú</w:t>
      </w:r>
      <w:proofErr w:type="spellEnd"/>
      <w:r w:rsidR="00280AD1" w:rsidRPr="008C09BE">
        <w:t>.</w:t>
      </w:r>
      <w:r w:rsidR="00A20BA0">
        <w:t xml:space="preserve"> Libeň</w:t>
      </w:r>
      <w:r w:rsidR="00280AD1" w:rsidRPr="008C09BE">
        <w:t>.</w:t>
      </w:r>
    </w:p>
    <w:p w14:paraId="13CFB014" w14:textId="77777777" w:rsidR="00467A6B" w:rsidRDefault="00467A6B">
      <w:pPr>
        <w:rPr>
          <w:b/>
        </w:rPr>
      </w:pPr>
      <w:r>
        <w:rPr>
          <w:b/>
        </w:rPr>
        <w:br w:type="page"/>
      </w:r>
    </w:p>
    <w:p w14:paraId="6621D8E3" w14:textId="77777777" w:rsidR="001E05DB" w:rsidRDefault="001E05DB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</w:p>
    <w:p w14:paraId="3CBA9678" w14:textId="77777777" w:rsidR="00FB4C9A" w:rsidRDefault="00FB4C9A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</w:p>
    <w:p w14:paraId="66599125" w14:textId="3D77EC8C" w:rsidR="00F149D6" w:rsidRDefault="00E31A9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  <w:r w:rsidRPr="00304C95">
        <w:rPr>
          <w:b/>
        </w:rPr>
        <w:t xml:space="preserve">Článek </w:t>
      </w:r>
      <w:r w:rsidR="00F149D6" w:rsidRPr="00304C95">
        <w:rPr>
          <w:b/>
        </w:rPr>
        <w:t>I.</w:t>
      </w:r>
    </w:p>
    <w:p w14:paraId="38A4E5C5" w14:textId="77777777" w:rsidR="0092078F" w:rsidRDefault="0092078F" w:rsidP="00CA6C47">
      <w:pPr>
        <w:jc w:val="both"/>
      </w:pPr>
    </w:p>
    <w:p w14:paraId="53EA658C" w14:textId="78D05940" w:rsidR="0092078F" w:rsidRDefault="0092078F" w:rsidP="00CA6C47">
      <w:pPr>
        <w:jc w:val="both"/>
        <w:rPr>
          <w:b/>
          <w:bCs/>
        </w:rPr>
      </w:pPr>
      <w:r w:rsidRPr="0092078F">
        <w:rPr>
          <w:b/>
          <w:bCs/>
        </w:rPr>
        <w:t xml:space="preserve">V Čl. </w:t>
      </w:r>
      <w:r w:rsidR="00E82BCE">
        <w:rPr>
          <w:b/>
          <w:bCs/>
        </w:rPr>
        <w:t>I</w:t>
      </w:r>
      <w:r w:rsidRPr="0092078F">
        <w:rPr>
          <w:b/>
          <w:bCs/>
        </w:rPr>
        <w:t>V</w:t>
      </w:r>
      <w:r w:rsidR="00C21087">
        <w:rPr>
          <w:b/>
          <w:bCs/>
        </w:rPr>
        <w:t xml:space="preserve"> </w:t>
      </w:r>
      <w:r w:rsidRPr="0092078F">
        <w:rPr>
          <w:b/>
          <w:bCs/>
        </w:rPr>
        <w:t xml:space="preserve">Platba nájemného </w:t>
      </w:r>
      <w:r w:rsidR="00C21087">
        <w:rPr>
          <w:b/>
          <w:bCs/>
        </w:rPr>
        <w:t>se</w:t>
      </w:r>
      <w:r w:rsidRPr="0092078F">
        <w:rPr>
          <w:b/>
          <w:bCs/>
        </w:rPr>
        <w:t xml:space="preserve"> mění a nově zní takto:</w:t>
      </w:r>
    </w:p>
    <w:p w14:paraId="31876F85" w14:textId="605B77A5" w:rsidR="00185C5B" w:rsidRDefault="00185C5B" w:rsidP="00CA6C47">
      <w:pPr>
        <w:jc w:val="both"/>
      </w:pPr>
      <w:r>
        <w:t xml:space="preserve">Smluvní strany se dohodly na ročním nájemném za pronajaté prostory ve výši: </w:t>
      </w:r>
    </w:p>
    <w:p w14:paraId="2EA2DBF4" w14:textId="77777777" w:rsidR="00185C5B" w:rsidRDefault="00185C5B" w:rsidP="00CA6C47">
      <w:pPr>
        <w:jc w:val="both"/>
      </w:pPr>
    </w:p>
    <w:p w14:paraId="39ED8604" w14:textId="3009E676" w:rsidR="00185C5B" w:rsidRDefault="00185C5B" w:rsidP="00CA6C47">
      <w:pPr>
        <w:jc w:val="both"/>
      </w:pPr>
      <w:r>
        <w:t xml:space="preserve">27,24 m2 x 996,00 Kč/m2/rok – 27 131,00 Kč/rok </w:t>
      </w:r>
    </w:p>
    <w:p w14:paraId="45755165" w14:textId="77777777" w:rsidR="00C21087" w:rsidRDefault="00C21087" w:rsidP="00CA6C47">
      <w:pPr>
        <w:jc w:val="both"/>
      </w:pPr>
    </w:p>
    <w:p w14:paraId="10E5AF27" w14:textId="76CBFB59" w:rsidR="00185C5B" w:rsidRDefault="00185C5B" w:rsidP="00CA6C47">
      <w:pPr>
        <w:jc w:val="both"/>
      </w:pPr>
      <w:r>
        <w:t xml:space="preserve">Nájemné bude hrazeno ročně částkou </w:t>
      </w:r>
      <w:r w:rsidRPr="39D783F1">
        <w:rPr>
          <w:b/>
          <w:bCs/>
        </w:rPr>
        <w:t>27 1</w:t>
      </w:r>
      <w:r w:rsidR="00C21087" w:rsidRPr="39D783F1">
        <w:rPr>
          <w:b/>
          <w:bCs/>
        </w:rPr>
        <w:t>3</w:t>
      </w:r>
      <w:r w:rsidRPr="39D783F1">
        <w:rPr>
          <w:b/>
          <w:bCs/>
        </w:rPr>
        <w:t>1,00 Kč</w:t>
      </w:r>
      <w:r>
        <w:t xml:space="preserve"> (slovy: dvacet sedm tisíc jedno sto </w:t>
      </w:r>
      <w:r w:rsidR="00C21087">
        <w:t>třicet</w:t>
      </w:r>
      <w:r>
        <w:t xml:space="preserve"> jedna korun českých), a to bezhotovostním převodem z účtu nájemce na účet pronajímatele </w:t>
      </w:r>
      <w:proofErr w:type="spellStart"/>
      <w:r>
        <w:t>č.ú</w:t>
      </w:r>
      <w:proofErr w:type="spellEnd"/>
      <w:r>
        <w:t>. 10006-9324001/0710, vedeného u ČNB Praha 1</w:t>
      </w:r>
      <w:r w:rsidR="00C21087">
        <w:t xml:space="preserve">, </w:t>
      </w:r>
      <w:r>
        <w:t xml:space="preserve">vždy 15.12. příslušného </w:t>
      </w:r>
      <w:r w:rsidR="00C21087">
        <w:t>roku</w:t>
      </w:r>
      <w:r w:rsidR="77DDBFCE">
        <w:t xml:space="preserve"> s uvedením textu “nájemní smlouva </w:t>
      </w:r>
      <w:r w:rsidR="0096458F">
        <w:t>4</w:t>
      </w:r>
      <w:r w:rsidR="77DDBFCE">
        <w:t>/2004</w:t>
      </w:r>
      <w:r w:rsidR="114EC24F">
        <w:t xml:space="preserve"> PRE</w:t>
      </w:r>
      <w:r w:rsidR="77DDBFCE">
        <w:t>” v AV poli</w:t>
      </w:r>
      <w:r w:rsidR="55441431">
        <w:t xml:space="preserve"> (zpráva pro příjemce)</w:t>
      </w:r>
      <w:r w:rsidR="77DDBFCE">
        <w:t xml:space="preserve"> platebn</w:t>
      </w:r>
      <w:r w:rsidR="4E1DB9EB">
        <w:t>ího příkazu.</w:t>
      </w:r>
    </w:p>
    <w:p w14:paraId="4D24F7F1" w14:textId="77777777" w:rsidR="002F26D2" w:rsidRDefault="002F26D2" w:rsidP="00CA6C47">
      <w:pPr>
        <w:jc w:val="both"/>
      </w:pPr>
    </w:p>
    <w:p w14:paraId="6EB893E6" w14:textId="77777777" w:rsidR="005631A9" w:rsidRDefault="005631A9" w:rsidP="00CA6C47">
      <w:pPr>
        <w:jc w:val="both"/>
      </w:pPr>
    </w:p>
    <w:p w14:paraId="5329910C" w14:textId="605ACAE7" w:rsidR="002F26D2" w:rsidRDefault="002F26D2" w:rsidP="002F26D2">
      <w:pPr>
        <w:jc w:val="both"/>
        <w:rPr>
          <w:b/>
          <w:bCs/>
        </w:rPr>
      </w:pPr>
      <w:r w:rsidRPr="0092078F">
        <w:rPr>
          <w:b/>
          <w:bCs/>
        </w:rPr>
        <w:t xml:space="preserve">V Čl. </w:t>
      </w:r>
      <w:r>
        <w:rPr>
          <w:b/>
          <w:bCs/>
        </w:rPr>
        <w:t>I</w:t>
      </w:r>
      <w:r w:rsidRPr="0092078F">
        <w:rPr>
          <w:b/>
          <w:bCs/>
        </w:rPr>
        <w:t>V</w:t>
      </w:r>
      <w:r>
        <w:rPr>
          <w:b/>
          <w:bCs/>
        </w:rPr>
        <w:t xml:space="preserve"> </w:t>
      </w:r>
      <w:r w:rsidRPr="0092078F">
        <w:rPr>
          <w:b/>
          <w:bCs/>
        </w:rPr>
        <w:t xml:space="preserve">Platba nájemného </w:t>
      </w:r>
      <w:r>
        <w:rPr>
          <w:b/>
          <w:bCs/>
        </w:rPr>
        <w:t>se</w:t>
      </w:r>
      <w:r w:rsidRPr="0092078F">
        <w:rPr>
          <w:b/>
          <w:bCs/>
        </w:rPr>
        <w:t xml:space="preserve"> </w:t>
      </w:r>
      <w:r w:rsidR="005631A9">
        <w:rPr>
          <w:b/>
          <w:bCs/>
        </w:rPr>
        <w:t xml:space="preserve">ustanovení týkající se valorizace mění a </w:t>
      </w:r>
      <w:r w:rsidRPr="0092078F">
        <w:rPr>
          <w:b/>
          <w:bCs/>
        </w:rPr>
        <w:t>nově zní takto:</w:t>
      </w:r>
    </w:p>
    <w:p w14:paraId="6771A6AB" w14:textId="1FBB4C93" w:rsidR="002F26D2" w:rsidRDefault="005631A9" w:rsidP="00CA6C47">
      <w:pPr>
        <w:jc w:val="both"/>
      </w:pPr>
      <w:r w:rsidRPr="008C09BE">
        <w:t>Smluvní strany</w:t>
      </w:r>
      <w:r w:rsidR="00EB3C8E">
        <w:t xml:space="preserve"> se dohodly na tom, že sjednané nájemné bude každoročně automaticky zvyšováno o příslušné procento míry inflace vyjádřené přírůstkem</w:t>
      </w:r>
      <w:r w:rsidR="00E82682">
        <w:t xml:space="preserve"> průměrného ročního indexu spotřebitelských cen za předchozí kalendářní rok, zveřejněného Českým statistickým úřadem, a to vždy k 1.1. příslušného kalendářního roku počínaje rokem 2026. Pro další roky bude </w:t>
      </w:r>
      <w:r w:rsidR="00676E11">
        <w:t>za základ valorizace počítáno vždy předchozí již valorizované nájemné.</w:t>
      </w:r>
    </w:p>
    <w:p w14:paraId="041CC135" w14:textId="77777777" w:rsidR="00676E11" w:rsidRPr="00185C5B" w:rsidRDefault="00676E11" w:rsidP="00CA6C47">
      <w:pPr>
        <w:jc w:val="both"/>
      </w:pPr>
    </w:p>
    <w:p w14:paraId="0AD57AA9" w14:textId="77777777" w:rsidR="00304C95" w:rsidRPr="00185C5B" w:rsidRDefault="00304C95" w:rsidP="00CA6C47">
      <w:pPr>
        <w:jc w:val="both"/>
      </w:pPr>
    </w:p>
    <w:p w14:paraId="31B1C585" w14:textId="77777777" w:rsidR="0032190E" w:rsidRDefault="0032190E" w:rsidP="0032190E">
      <w:pPr>
        <w:jc w:val="both"/>
        <w:rPr>
          <w:b/>
        </w:rPr>
      </w:pPr>
      <w:r w:rsidRPr="00692BD0">
        <w:rPr>
          <w:b/>
        </w:rPr>
        <w:t>V ČL.V</w:t>
      </w:r>
      <w:r>
        <w:rPr>
          <w:b/>
        </w:rPr>
        <w:t xml:space="preserve">. </w:t>
      </w:r>
      <w:r w:rsidRPr="00692BD0">
        <w:rPr>
          <w:b/>
        </w:rPr>
        <w:t xml:space="preserve"> Doba nájmu odst.1. </w:t>
      </w:r>
      <w:r>
        <w:rPr>
          <w:b/>
        </w:rPr>
        <w:t xml:space="preserve"> </w:t>
      </w:r>
      <w:r w:rsidRPr="00692BD0">
        <w:rPr>
          <w:b/>
        </w:rPr>
        <w:t>se mění a nově zní takto:</w:t>
      </w:r>
    </w:p>
    <w:p w14:paraId="0BF35E54" w14:textId="77777777" w:rsidR="0032190E" w:rsidRPr="00692BD0" w:rsidRDefault="0032190E" w:rsidP="0032190E">
      <w:pPr>
        <w:jc w:val="both"/>
        <w:rPr>
          <w:b/>
        </w:rPr>
      </w:pPr>
    </w:p>
    <w:p w14:paraId="12767C48" w14:textId="77777777" w:rsidR="0032190E" w:rsidRDefault="0032190E" w:rsidP="0032190E">
      <w:pPr>
        <w:jc w:val="both"/>
      </w:pPr>
      <w:r>
        <w:t xml:space="preserve">Tímto dodatkem se nájemní smlouva uzavírá na dobu určitou </w:t>
      </w:r>
      <w:r w:rsidRPr="0092078F">
        <w:rPr>
          <w:bCs/>
        </w:rPr>
        <w:t xml:space="preserve">v trvání </w:t>
      </w:r>
      <w:r>
        <w:rPr>
          <w:bCs/>
        </w:rPr>
        <w:t xml:space="preserve">8 </w:t>
      </w:r>
      <w:r w:rsidRPr="0092078F">
        <w:rPr>
          <w:bCs/>
        </w:rPr>
        <w:t>let</w:t>
      </w:r>
      <w:r>
        <w:t xml:space="preserve"> </w:t>
      </w:r>
      <w:r w:rsidRPr="00692BD0">
        <w:rPr>
          <w:b/>
        </w:rPr>
        <w:t>od</w:t>
      </w:r>
      <w:r>
        <w:rPr>
          <w:b/>
        </w:rPr>
        <w:t xml:space="preserve"> 1.7.2025 </w:t>
      </w:r>
      <w:r>
        <w:t xml:space="preserve">do </w:t>
      </w:r>
      <w:r>
        <w:rPr>
          <w:b/>
        </w:rPr>
        <w:t xml:space="preserve">30.6.2033. </w:t>
      </w:r>
      <w:r>
        <w:t>V souladu s § 27 odst. 2 zák. č. 219/2000 Sb., o majetku České republiky a jejím vystupování v právních vztazích, ve znění pozdějších předpisů, za podmínek v něm uvedených, lze nájem prodloužit. Tento nájemní vztah lze před uplynutím lhůty, na kterou se nájem sjednává, ukončit písemnou dohodou smluvních stran nebo písemnou výpovědí s šestiměsíční výpovědní lhůtou pro pronajímatele i nájemce. Výpovědní lhůta počíná běžet prvního dne kalendářního měsíce následujícího po měsíci, ve kterém byla doručena výpověď druhé smluvní straně“.</w:t>
      </w:r>
    </w:p>
    <w:p w14:paraId="668A9FBC" w14:textId="77777777" w:rsidR="0032190E" w:rsidRDefault="0032190E" w:rsidP="0032190E">
      <w:pPr>
        <w:jc w:val="both"/>
      </w:pPr>
    </w:p>
    <w:p w14:paraId="3ACF581F" w14:textId="39698D12" w:rsidR="00F149D6" w:rsidRDefault="0032190E" w:rsidP="00CA6C47">
      <w:pPr>
        <w:pStyle w:val="Zhlav"/>
        <w:tabs>
          <w:tab w:val="clear" w:pos="4536"/>
          <w:tab w:val="clear" w:pos="9072"/>
          <w:tab w:val="center" w:pos="4500"/>
        </w:tabs>
        <w:spacing w:before="240"/>
        <w:jc w:val="both"/>
        <w:rPr>
          <w:b/>
        </w:rPr>
      </w:pPr>
      <w:r w:rsidRPr="00692BD0">
        <w:rPr>
          <w:b/>
        </w:rPr>
        <w:t>ČL.V</w:t>
      </w:r>
      <w:r w:rsidR="00BF61E3">
        <w:rPr>
          <w:b/>
        </w:rPr>
        <w:t>I</w:t>
      </w:r>
      <w:r>
        <w:rPr>
          <w:b/>
        </w:rPr>
        <w:t xml:space="preserve">. </w:t>
      </w:r>
      <w:r w:rsidRPr="00692BD0">
        <w:rPr>
          <w:b/>
        </w:rPr>
        <w:t xml:space="preserve"> </w:t>
      </w:r>
      <w:r>
        <w:rPr>
          <w:b/>
        </w:rPr>
        <w:t xml:space="preserve">Ostatní ujednání </w:t>
      </w:r>
      <w:r w:rsidR="00BF61E3">
        <w:rPr>
          <w:b/>
        </w:rPr>
        <w:t>se doplňuje o další odstavec tohoto znění</w:t>
      </w:r>
      <w:r w:rsidR="00E51FAF">
        <w:rPr>
          <w:b/>
        </w:rPr>
        <w:t xml:space="preserve">: </w:t>
      </w:r>
    </w:p>
    <w:p w14:paraId="26642971" w14:textId="4E35D0F9" w:rsidR="001E5E7B" w:rsidRDefault="00BB63AC">
      <w:pPr>
        <w:pStyle w:val="Zhlav"/>
        <w:tabs>
          <w:tab w:val="clear" w:pos="4536"/>
          <w:tab w:val="clear" w:pos="9072"/>
          <w:tab w:val="center" w:pos="4500"/>
        </w:tabs>
        <w:jc w:val="both"/>
      </w:pPr>
      <w:r w:rsidRPr="00BB63AC">
        <w:t xml:space="preserve">Pověření pracovníci </w:t>
      </w:r>
      <w:r w:rsidR="00243E66">
        <w:t>P</w:t>
      </w:r>
      <w:r w:rsidRPr="00BB63AC">
        <w:t>ronajímatele</w:t>
      </w:r>
      <w:r w:rsidR="00CE1931">
        <w:t xml:space="preserve"> a jimi pověřené osoby</w:t>
      </w:r>
      <w:r w:rsidRPr="00BB63AC">
        <w:t xml:space="preserve"> jsou oprávněni </w:t>
      </w:r>
      <w:r w:rsidR="009C1D43">
        <w:t xml:space="preserve">za účasti </w:t>
      </w:r>
      <w:r w:rsidR="009C7056">
        <w:t xml:space="preserve">pracovníků Nájemce </w:t>
      </w:r>
      <w:r w:rsidRPr="00BB63AC">
        <w:t xml:space="preserve">vstoupit do </w:t>
      </w:r>
      <w:r w:rsidR="00AF3616">
        <w:t xml:space="preserve">pronajímaných </w:t>
      </w:r>
      <w:r>
        <w:t>prostor</w:t>
      </w:r>
      <w:r w:rsidRPr="00BB63AC">
        <w:t xml:space="preserve"> v případě </w:t>
      </w:r>
      <w:r w:rsidR="009C7056">
        <w:t>mimořádných událostí</w:t>
      </w:r>
      <w:r w:rsidRPr="00BB63AC">
        <w:t xml:space="preserve">. </w:t>
      </w:r>
      <w:r w:rsidR="00A63D2D">
        <w:t xml:space="preserve">Rovněž mohou do těchto prostor vstoupit </w:t>
      </w:r>
      <w:r w:rsidR="009C7056">
        <w:t xml:space="preserve">za účasti pracovníků Nájemce </w:t>
      </w:r>
      <w:r w:rsidR="00A63D2D">
        <w:t>z důvodů řádného zajištění provozu Pronajímatele, stejně jako pro případ provedení nutných prací, oprav</w:t>
      </w:r>
      <w:r w:rsidR="006734F0">
        <w:t xml:space="preserve"> </w:t>
      </w:r>
      <w:proofErr w:type="gramStart"/>
      <w:r w:rsidR="006734F0">
        <w:t>apod.</w:t>
      </w:r>
      <w:r w:rsidR="00B12445">
        <w:t>.</w:t>
      </w:r>
      <w:proofErr w:type="gramEnd"/>
      <w:r w:rsidR="006734F0">
        <w:t xml:space="preserve"> </w:t>
      </w:r>
      <w:r w:rsidR="00B12445">
        <w:t>V</w:t>
      </w:r>
      <w:r w:rsidR="009C7056">
        <w:t>e všech</w:t>
      </w:r>
      <w:r w:rsidR="006734F0">
        <w:t xml:space="preserve"> případech je </w:t>
      </w:r>
      <w:r w:rsidR="009920E9">
        <w:t xml:space="preserve">Pronajímatel povinen </w:t>
      </w:r>
      <w:r w:rsidR="000F1312">
        <w:t xml:space="preserve">s předstihem </w:t>
      </w:r>
      <w:r w:rsidR="009C7056">
        <w:t>minimálně</w:t>
      </w:r>
      <w:r w:rsidR="00B12445">
        <w:t xml:space="preserve"> 7 pracovních dní</w:t>
      </w:r>
      <w:r w:rsidR="009C7056">
        <w:t xml:space="preserve"> </w:t>
      </w:r>
      <w:r w:rsidR="000F1312">
        <w:t>informovat Nájemce</w:t>
      </w:r>
      <w:r w:rsidR="006D090E">
        <w:t xml:space="preserve">, vyjma mimořádných </w:t>
      </w:r>
      <w:r w:rsidR="003B2186">
        <w:t>událostí,</w:t>
      </w:r>
      <w:r w:rsidR="000F1312">
        <w:t xml:space="preserve"> a </w:t>
      </w:r>
      <w:r w:rsidR="00B12445">
        <w:t xml:space="preserve">je povinen </w:t>
      </w:r>
      <w:r w:rsidR="001E5E7B">
        <w:t>zajistit bezúplatný vstup do pronajímaných prostor</w:t>
      </w:r>
      <w:r w:rsidR="000F4B21">
        <w:t xml:space="preserve"> </w:t>
      </w:r>
      <w:r w:rsidR="00DF15C6">
        <w:t xml:space="preserve">v průběhu </w:t>
      </w:r>
      <w:r w:rsidR="001E5E7B">
        <w:t xml:space="preserve">prováděných </w:t>
      </w:r>
      <w:r w:rsidR="00C40974">
        <w:t xml:space="preserve">prací. </w:t>
      </w:r>
      <w:r w:rsidR="00A13CBC">
        <w:t xml:space="preserve">V případě nutnosti omezení </w:t>
      </w:r>
      <w:r w:rsidR="00DD2977">
        <w:t>či přechodného zastavení</w:t>
      </w:r>
      <w:r w:rsidR="00A13CBC">
        <w:t xml:space="preserve"> provozu zařízení umístěného v pronajímaných prostorách</w:t>
      </w:r>
      <w:r w:rsidR="00263CA6">
        <w:t xml:space="preserve"> nevzniká Nájemci nárok na </w:t>
      </w:r>
      <w:r w:rsidR="00777A77">
        <w:t xml:space="preserve">náhradu </w:t>
      </w:r>
      <w:r w:rsidR="00F92851">
        <w:t>jakýchkoli</w:t>
      </w:r>
      <w:r w:rsidR="00983AC9">
        <w:t xml:space="preserve"> nákladů</w:t>
      </w:r>
      <w:r w:rsidR="002B5404">
        <w:t xml:space="preserve"> </w:t>
      </w:r>
      <w:r w:rsidR="00BC7E1C">
        <w:t>či obdobných plnění</w:t>
      </w:r>
      <w:r w:rsidR="002B5404">
        <w:t xml:space="preserve"> na jeho straně</w:t>
      </w:r>
      <w:r w:rsidR="00E30672">
        <w:t>,</w:t>
      </w:r>
      <w:r w:rsidR="009D5FB5">
        <w:t xml:space="preserve"> a</w:t>
      </w:r>
      <w:r w:rsidR="00E30672">
        <w:t>ni na</w:t>
      </w:r>
      <w:r w:rsidR="00983AC9">
        <w:t xml:space="preserve"> </w:t>
      </w:r>
      <w:r w:rsidR="00514D2C">
        <w:t>slevu z nájmu</w:t>
      </w:r>
      <w:proofErr w:type="gramStart"/>
      <w:r w:rsidR="0049739D">
        <w:t>.</w:t>
      </w:r>
      <w:r w:rsidR="00514D2C">
        <w:t xml:space="preserve"> </w:t>
      </w:r>
      <w:r w:rsidR="00263CA6">
        <w:t>.</w:t>
      </w:r>
      <w:proofErr w:type="gramEnd"/>
    </w:p>
    <w:p w14:paraId="3B8A8AC9" w14:textId="68F7B927" w:rsidR="00E51FAF" w:rsidRDefault="00030890" w:rsidP="001E5E7B">
      <w:pPr>
        <w:pStyle w:val="Zhlav"/>
        <w:tabs>
          <w:tab w:val="clear" w:pos="4536"/>
          <w:tab w:val="clear" w:pos="9072"/>
          <w:tab w:val="center" w:pos="4500"/>
        </w:tabs>
        <w:jc w:val="both"/>
      </w:pPr>
      <w:r>
        <w:t>Pověřenými</w:t>
      </w:r>
      <w:r w:rsidR="007100E1">
        <w:t>/kontaktními</w:t>
      </w:r>
      <w:r w:rsidR="00DF0B8E">
        <w:t xml:space="preserve"> </w:t>
      </w:r>
      <w:r>
        <w:t>osobami</w:t>
      </w:r>
      <w:r w:rsidR="00DF0B8E">
        <w:t xml:space="preserve"> Pronajímatele </w:t>
      </w:r>
      <w:r w:rsidR="00F3139E">
        <w:t xml:space="preserve">jsou: </w:t>
      </w:r>
      <w:r w:rsidR="00956C83">
        <w:t>Mgr. Marie Borecká, 702 290</w:t>
      </w:r>
      <w:r w:rsidR="00ED358C">
        <w:t> </w:t>
      </w:r>
      <w:r w:rsidR="00956C83">
        <w:t>103</w:t>
      </w:r>
      <w:r w:rsidR="00ED358C">
        <w:t xml:space="preserve">, </w:t>
      </w:r>
      <w:hyperlink r:id="rId7" w:history="1">
        <w:r w:rsidR="00ED358C" w:rsidRPr="009F7492">
          <w:rPr>
            <w:rStyle w:val="Hypertextovodkaz"/>
          </w:rPr>
          <w:t>marie.borecka@sfdi.gov.cz</w:t>
        </w:r>
      </w:hyperlink>
      <w:r w:rsidR="00ED358C">
        <w:t>; Ing. Lucie Bartáková, 601 560 627, lucie.bartakova@sfdi.gov.cz.</w:t>
      </w:r>
    </w:p>
    <w:p w14:paraId="32405CBF" w14:textId="6566C82E" w:rsidR="00030890" w:rsidRDefault="00F3139E" w:rsidP="008A17E4">
      <w:pPr>
        <w:pStyle w:val="Zhlav"/>
        <w:tabs>
          <w:tab w:val="clear" w:pos="4536"/>
          <w:tab w:val="clear" w:pos="9072"/>
          <w:tab w:val="center" w:pos="4500"/>
        </w:tabs>
        <w:jc w:val="both"/>
      </w:pPr>
      <w:r>
        <w:t>Pověřenými</w:t>
      </w:r>
      <w:r w:rsidR="007100E1">
        <w:t>/kontaktními</w:t>
      </w:r>
      <w:r>
        <w:t xml:space="preserve"> osobami Nájemce jsou</w:t>
      </w:r>
      <w:r w:rsidR="002A1C15">
        <w:t>: Bc. Ivo Jeřábek, e-mail</w:t>
      </w:r>
      <w:r w:rsidR="00143D63">
        <w:t xml:space="preserve">: </w:t>
      </w:r>
      <w:proofErr w:type="spellStart"/>
      <w:r w:rsidR="00E0152F">
        <w:t>xxxxx</w:t>
      </w:r>
      <w:proofErr w:type="spellEnd"/>
      <w:r w:rsidR="00143D63">
        <w:t>.</w:t>
      </w:r>
    </w:p>
    <w:p w14:paraId="4FCB7AA6" w14:textId="77777777" w:rsidR="00030890" w:rsidRPr="008C09BE" w:rsidRDefault="00030890" w:rsidP="00CA6C47">
      <w:pPr>
        <w:pStyle w:val="Zhlav"/>
        <w:tabs>
          <w:tab w:val="clear" w:pos="4536"/>
          <w:tab w:val="clear" w:pos="9072"/>
          <w:tab w:val="center" w:pos="4500"/>
        </w:tabs>
        <w:spacing w:before="240"/>
        <w:jc w:val="both"/>
      </w:pPr>
    </w:p>
    <w:p w14:paraId="273B0426" w14:textId="77777777" w:rsidR="00FB4C9A" w:rsidRDefault="00FB4C9A" w:rsidP="00CA6C4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</w:p>
    <w:p w14:paraId="60DF29FF" w14:textId="77777777" w:rsidR="00FB4C9A" w:rsidRDefault="00FB4C9A" w:rsidP="00CA6C4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</w:p>
    <w:p w14:paraId="3F7475FA" w14:textId="5D2B4ABD" w:rsidR="00F149D6" w:rsidRPr="00304C95" w:rsidRDefault="00E31A97" w:rsidP="00CA6C4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  <w:r w:rsidRPr="00304C95">
        <w:rPr>
          <w:b/>
        </w:rPr>
        <w:t xml:space="preserve">Článek </w:t>
      </w:r>
      <w:r w:rsidR="00F149D6" w:rsidRPr="00304C95">
        <w:rPr>
          <w:b/>
        </w:rPr>
        <w:t>II.</w:t>
      </w:r>
    </w:p>
    <w:p w14:paraId="71DED40E" w14:textId="77777777" w:rsidR="00D0355B" w:rsidRDefault="00F149D6" w:rsidP="00CA6C4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  <w:r w:rsidRPr="008C09BE">
        <w:t>Ostatní články původní smlouvy zůstávají beze změny nadále v platnosti.</w:t>
      </w:r>
    </w:p>
    <w:p w14:paraId="0C7A0DEE" w14:textId="77777777" w:rsidR="00AA3952" w:rsidRPr="008C09BE" w:rsidRDefault="00AA3952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</w:p>
    <w:p w14:paraId="41752C37" w14:textId="77777777" w:rsidR="00F149D6" w:rsidRPr="00304C95" w:rsidRDefault="00E31A97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  <w:jc w:val="center"/>
        <w:rPr>
          <w:b/>
        </w:rPr>
      </w:pPr>
      <w:r w:rsidRPr="00304C95">
        <w:rPr>
          <w:b/>
        </w:rPr>
        <w:t xml:space="preserve">Článek </w:t>
      </w:r>
      <w:r w:rsidR="00F149D6" w:rsidRPr="00304C95">
        <w:rPr>
          <w:b/>
        </w:rPr>
        <w:t>III.</w:t>
      </w:r>
    </w:p>
    <w:p w14:paraId="4FE03842" w14:textId="1811C04F" w:rsidR="004A67E3" w:rsidRPr="00E31A97" w:rsidRDefault="004A67E3" w:rsidP="00CA6C47">
      <w:pPr>
        <w:pStyle w:val="Odstavecseseznamem"/>
        <w:keepNext/>
        <w:keepLines/>
        <w:numPr>
          <w:ilvl w:val="0"/>
          <w:numId w:val="3"/>
        </w:numPr>
        <w:tabs>
          <w:tab w:val="left" w:pos="-1800"/>
        </w:tabs>
        <w:spacing w:before="120" w:after="120"/>
        <w:ind w:left="426" w:hanging="426"/>
        <w:contextualSpacing w:val="0"/>
        <w:jc w:val="both"/>
        <w:rPr>
          <w:iCs/>
        </w:rPr>
      </w:pPr>
      <w:r>
        <w:t>Pronajímatel</w:t>
      </w:r>
      <w:r w:rsidRPr="00633241">
        <w:t xml:space="preserve"> </w:t>
      </w:r>
      <w:r w:rsidR="00EB72C9">
        <w:t xml:space="preserve">prohlašuje, že je </w:t>
      </w:r>
      <w:r w:rsidRPr="00633241">
        <w:t>povinnou osobou k</w:t>
      </w:r>
      <w:r w:rsidR="00D0355B">
        <w:t>e zveřejnění tohoto Dodatku ke s</w:t>
      </w:r>
      <w:r w:rsidRPr="00633241">
        <w:t>mlouvě v registru smluv dle zákona č</w:t>
      </w:r>
      <w:r w:rsidR="00D0355B">
        <w:t xml:space="preserve">. 340/2015 Sb. a zároveň se </w:t>
      </w:r>
      <w:r w:rsidRPr="00633241">
        <w:t xml:space="preserve">zavazuje, že neprodleně po uzavření tohoto Dodatku provede </w:t>
      </w:r>
      <w:r w:rsidR="00EB72C9">
        <w:t>jeho</w:t>
      </w:r>
      <w:r w:rsidRPr="00633241">
        <w:t> uveřejnění prostřednictvím regis</w:t>
      </w:r>
      <w:r w:rsidR="00D0355B">
        <w:t xml:space="preserve">tru smluv. </w:t>
      </w:r>
    </w:p>
    <w:p w14:paraId="5D95856E" w14:textId="19E70D0D" w:rsidR="00E31A97" w:rsidRDefault="009F75F9" w:rsidP="68A837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284"/>
        <w:jc w:val="both"/>
      </w:pPr>
      <w:r>
        <w:t xml:space="preserve">Uzavřením tohoto Dodatku předává každá Smluvní strana druhé Smluvní straně za účelem zajištění řádného plnění osobní údaje kontaktních osob, </w:t>
      </w:r>
      <w:r w:rsidR="00174D7A">
        <w:t>podléhající</w:t>
      </w:r>
      <w:r w:rsidR="00722C1D">
        <w:t xml:space="preserve"> </w:t>
      </w:r>
      <w:r w:rsidR="00E31A97">
        <w:t>ochran</w:t>
      </w:r>
      <w:r>
        <w:t>ě</w:t>
      </w:r>
      <w:r w:rsidR="00E31A97">
        <w:t xml:space="preserve"> dle zvláštních právních předpisů</w:t>
      </w:r>
      <w:r>
        <w:t xml:space="preserve">. </w:t>
      </w:r>
      <w:r w:rsidR="00E31A97">
        <w:t xml:space="preserve"> </w:t>
      </w:r>
      <w:r>
        <w:t xml:space="preserve">Pro </w:t>
      </w:r>
      <w:r w:rsidR="00D0355B">
        <w:t>účely plnění tohoto Dodatku</w:t>
      </w:r>
      <w:r w:rsidR="00E31A97">
        <w:t xml:space="preserve"> </w:t>
      </w:r>
      <w:r>
        <w:t xml:space="preserve">pak </w:t>
      </w:r>
      <w:r w:rsidR="00E31A97">
        <w:t xml:space="preserve">je společnost </w:t>
      </w:r>
      <w:proofErr w:type="spellStart"/>
      <w:r w:rsidR="00E31A97">
        <w:t>PREdistribuce</w:t>
      </w:r>
      <w:proofErr w:type="spellEnd"/>
      <w:r w:rsidR="00E31A97">
        <w:t>, a.s., správcem osobních údajů druhé Smluvní strany a osobní údaje takto získané zpracovává za účele</w:t>
      </w:r>
      <w:r w:rsidR="00D0355B">
        <w:t>m uzavření a plnění tohoto Dodatku</w:t>
      </w:r>
      <w:r w:rsidR="00E31A97">
        <w:t xml:space="preserve"> a pro účely oprávněných zájmů správce. Poskytnutí kontaktních osobních údajů druhé Smluvní str</w:t>
      </w:r>
      <w:r w:rsidR="00D0355B">
        <w:t>any je pro uzavření tohoto Dodatku</w:t>
      </w:r>
      <w:r w:rsidR="00E31A97">
        <w:t xml:space="preserve"> nezbytné a tyto osobní údaje budou zpracovávány za účelem plnění zákonných povinností </w:t>
      </w:r>
      <w:proofErr w:type="spellStart"/>
      <w:r w:rsidR="00E31A97">
        <w:t>PREdistribuce</w:t>
      </w:r>
      <w:proofErr w:type="spellEnd"/>
      <w:r w:rsidR="00E31A97">
        <w:t>, a.s., daných především zákonem č. 458/2000 Sb., energetický zákon, ve znění pozdějších předpisů a zákonem č. 89/2012 Sb., občanský zákoník,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 souvislosti se zpracováním svých osobních údajů mají, jsou uvedeny v dokumentech: „Zásady ochrany osobních údajů“ a „Zpracování osobních údajů kontaktních osob obchodního partnera“, se kterými byla druhá Smluvní s</w:t>
      </w:r>
      <w:r w:rsidR="00D0355B">
        <w:t>trana před podpisem tohoto Dodatku</w:t>
      </w:r>
      <w:r w:rsidR="00E31A97">
        <w:t xml:space="preserve"> seznámena a které jsou dostupné na webových stránkách správce.</w:t>
      </w:r>
      <w:r w:rsidR="00174D7A">
        <w:t xml:space="preserve"> Obdobně pak SFDI je správcem osobních údajů druhé Smluvní strany, přičemž se zavazuje zajistit informování subjektů těchto údajů a dalších subjektů údajů, jejichž osobní údaje se vyskytují ve Smlouvě, že byly při poskytnutí těchto osobních údajů informovány dle článku 5 nařízení Evropského parlamentu a Rady (EU) č. 2016/679 ze dne 27. dubna 2016 o ochraně fyzických osob v souvislosti se zpracováním osobních údajů a o volném pohybu těchto údajů a o zrušení směrnice 95/46/ES (obecné nařízení o ochraně osobních údajů) o zpracování poskytnutých osobních údajů pro účel plnění této Smlouvy, a že toto zpracování je v souladu s úpravou dle článku 6 odst. 1 písm. f) uvedeného nařízení a se zákonem č. 110/2019 Sb., o zpracování osobních údajů, a dále, aby subjekty údajů byly informovány o svých právech v rozsahu, jak pro ně vyplývají z uvedeného nařízení a z citovaného zákona. Vzor prohlášení o informování je ke stažení na webových stránkách: </w:t>
      </w:r>
      <w:hyperlink r:id="rId8" w:history="1">
        <w:r w:rsidR="00174D7A" w:rsidRPr="39D783F1">
          <w:rPr>
            <w:rStyle w:val="Hypertextovodkaz"/>
          </w:rPr>
          <w:t>https://sfdi.gov.cz/zverejnovane-informace/ochrana-osobnich-udaju/</w:t>
        </w:r>
      </w:hyperlink>
      <w:r w:rsidR="00174D7A">
        <w:t>.</w:t>
      </w:r>
    </w:p>
    <w:p w14:paraId="4C2CAA9F" w14:textId="4FEC7D52" w:rsidR="004A67E3" w:rsidRDefault="00D0355B" w:rsidP="00CA6C4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 w:right="-57" w:hanging="284"/>
        <w:contextualSpacing w:val="0"/>
        <w:jc w:val="both"/>
      </w:pPr>
      <w:r>
        <w:t>Tento D</w:t>
      </w:r>
      <w:r w:rsidR="004A67E3" w:rsidRPr="008C09BE">
        <w:t>odatek je vyhot</w:t>
      </w:r>
      <w:r w:rsidR="00A62936">
        <w:t xml:space="preserve">oven ve </w:t>
      </w:r>
      <w:r w:rsidR="00C21087">
        <w:t>dvou</w:t>
      </w:r>
      <w:r w:rsidR="00A62936">
        <w:t xml:space="preserve"> stejnopisech s platností originálu, přičemž nájemce </w:t>
      </w:r>
      <w:proofErr w:type="spellStart"/>
      <w:r w:rsidR="00A62936">
        <w:t>PREdistribuce</w:t>
      </w:r>
      <w:proofErr w:type="spellEnd"/>
      <w:r w:rsidR="00A62936">
        <w:t>, a.s. obdrží po jednom vyhotovení a pronajímatel Státní fond dopravní infrastruktury obdrží po dvou vyhotovení.</w:t>
      </w:r>
    </w:p>
    <w:p w14:paraId="7B1D3D3E" w14:textId="77777777" w:rsidR="00FB4C9A" w:rsidRDefault="00FB4C9A" w:rsidP="00FB4C9A">
      <w:pPr>
        <w:autoSpaceDE w:val="0"/>
        <w:autoSpaceDN w:val="0"/>
        <w:adjustRightInd w:val="0"/>
        <w:spacing w:before="120" w:after="120"/>
        <w:ind w:right="-57"/>
        <w:jc w:val="both"/>
      </w:pPr>
    </w:p>
    <w:p w14:paraId="198BCF4B" w14:textId="77777777" w:rsidR="00FB4C9A" w:rsidRDefault="00FB4C9A" w:rsidP="00FB4C9A">
      <w:pPr>
        <w:autoSpaceDE w:val="0"/>
        <w:autoSpaceDN w:val="0"/>
        <w:adjustRightInd w:val="0"/>
        <w:spacing w:before="120" w:after="120"/>
        <w:ind w:right="-57"/>
        <w:jc w:val="both"/>
      </w:pPr>
    </w:p>
    <w:p w14:paraId="3AC802B6" w14:textId="77777777" w:rsidR="00FB4C9A" w:rsidRDefault="00FB4C9A" w:rsidP="00FB4C9A">
      <w:pPr>
        <w:autoSpaceDE w:val="0"/>
        <w:autoSpaceDN w:val="0"/>
        <w:adjustRightInd w:val="0"/>
        <w:spacing w:before="120" w:after="120"/>
        <w:ind w:right="-57"/>
        <w:jc w:val="both"/>
      </w:pPr>
    </w:p>
    <w:p w14:paraId="3C74F715" w14:textId="77777777" w:rsidR="00FB4C9A" w:rsidRDefault="00FB4C9A" w:rsidP="00FB4C9A">
      <w:pPr>
        <w:autoSpaceDE w:val="0"/>
        <w:autoSpaceDN w:val="0"/>
        <w:adjustRightInd w:val="0"/>
        <w:spacing w:before="120" w:after="120"/>
        <w:ind w:right="-57"/>
        <w:jc w:val="both"/>
      </w:pPr>
    </w:p>
    <w:p w14:paraId="6827DFB9" w14:textId="77777777" w:rsidR="00FB4C9A" w:rsidRPr="008C09BE" w:rsidRDefault="00FB4C9A" w:rsidP="00FB4C9A">
      <w:pPr>
        <w:autoSpaceDE w:val="0"/>
        <w:autoSpaceDN w:val="0"/>
        <w:adjustRightInd w:val="0"/>
        <w:spacing w:before="120" w:after="120"/>
        <w:ind w:right="-57"/>
        <w:jc w:val="both"/>
      </w:pPr>
    </w:p>
    <w:p w14:paraId="689A718C" w14:textId="77777777" w:rsidR="00E31A97" w:rsidRDefault="004A67E3" w:rsidP="00CA6C47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center" w:pos="4500"/>
        </w:tabs>
        <w:spacing w:before="120" w:after="120"/>
        <w:ind w:left="426" w:hanging="284"/>
        <w:jc w:val="both"/>
      </w:pPr>
      <w:r w:rsidRPr="008C09BE">
        <w:t xml:space="preserve">Smluvní strany </w:t>
      </w:r>
      <w:r w:rsidR="00E235B5">
        <w:t>shodně prohlašují, že si tento D</w:t>
      </w:r>
      <w:r w:rsidRPr="008C09BE">
        <w:t xml:space="preserve">odatek před jeho podpisem řádně </w:t>
      </w:r>
      <w:r w:rsidR="00D0355B">
        <w:t>a pečlivě přečetly, a že tento D</w:t>
      </w:r>
      <w:r w:rsidRPr="008C09BE">
        <w:t>odatek odpovídá jejich skutečné a pravé vůli, a na důkaz svého souhlasu s jeho zněním připojují k tomut</w:t>
      </w:r>
      <w:r w:rsidR="00D0355B">
        <w:t>o D</w:t>
      </w:r>
      <w:r w:rsidRPr="008C09BE">
        <w:t>odatku své vlastnoruční podpisy.</w:t>
      </w:r>
    </w:p>
    <w:p w14:paraId="618BFE7C" w14:textId="77777777" w:rsidR="00CA6C47" w:rsidRDefault="00CA6C47" w:rsidP="00FC1AB4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</w:p>
    <w:p w14:paraId="1C09DCEC" w14:textId="77777777" w:rsidR="00FB4C9A" w:rsidRDefault="00FB4C9A" w:rsidP="00FC1AB4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</w:p>
    <w:p w14:paraId="0802F542" w14:textId="58B98E11" w:rsidR="00F149D6" w:rsidRPr="008C09BE" w:rsidRDefault="00477947" w:rsidP="00FC1AB4">
      <w:pPr>
        <w:pStyle w:val="Zhlav"/>
        <w:tabs>
          <w:tab w:val="clear" w:pos="4536"/>
          <w:tab w:val="clear" w:pos="9072"/>
          <w:tab w:val="center" w:pos="5040"/>
        </w:tabs>
        <w:spacing w:before="240" w:after="120"/>
      </w:pPr>
      <w:r>
        <w:t>V Praze dne</w:t>
      </w:r>
      <w:r w:rsidR="00AA3952">
        <w:t xml:space="preserve"> </w:t>
      </w:r>
      <w:r w:rsidR="00F149D6" w:rsidRPr="008C09BE">
        <w:tab/>
      </w:r>
    </w:p>
    <w:p w14:paraId="2F12814C" w14:textId="77777777" w:rsidR="00CA6C47" w:rsidRDefault="00CA6C47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</w:p>
    <w:p w14:paraId="088787C6" w14:textId="77777777" w:rsidR="00CA6C47" w:rsidRDefault="00CA6C47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</w:p>
    <w:p w14:paraId="74879FF1" w14:textId="7307AD12" w:rsidR="00F149D6" w:rsidRDefault="00F149D6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  <w:r w:rsidRPr="008C09BE">
        <w:t>Pronajímatel:</w:t>
      </w:r>
      <w:r w:rsidRPr="008C09BE">
        <w:tab/>
        <w:t>Nájemce:</w:t>
      </w:r>
    </w:p>
    <w:p w14:paraId="120FDEE2" w14:textId="77777777" w:rsidR="00FC1AB4" w:rsidRDefault="00FC1AB4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</w:p>
    <w:p w14:paraId="05E6412C" w14:textId="77777777" w:rsidR="00FC1AB4" w:rsidRDefault="00FC1AB4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</w:p>
    <w:p w14:paraId="6D5EE9E2" w14:textId="77777777" w:rsidR="00FC1AB4" w:rsidRDefault="00FC1AB4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</w:p>
    <w:p w14:paraId="6D3F6614" w14:textId="77777777" w:rsidR="00FC1AB4" w:rsidRPr="008C09BE" w:rsidRDefault="00FC1AB4" w:rsidP="00FC1AB4">
      <w:pPr>
        <w:pStyle w:val="Zhlav"/>
        <w:tabs>
          <w:tab w:val="clear" w:pos="4536"/>
          <w:tab w:val="clear" w:pos="9072"/>
          <w:tab w:val="left" w:pos="4500"/>
        </w:tabs>
        <w:jc w:val="both"/>
      </w:pPr>
    </w:p>
    <w:p w14:paraId="343C0B85" w14:textId="77777777" w:rsidR="00F149D6" w:rsidRPr="008C09BE" w:rsidRDefault="00F149D6" w:rsidP="00FC1AB4">
      <w:pPr>
        <w:pStyle w:val="Zpat"/>
        <w:tabs>
          <w:tab w:val="clear" w:pos="9072"/>
          <w:tab w:val="center" w:leader="underscore" w:pos="2835"/>
          <w:tab w:val="left" w:pos="4536"/>
          <w:tab w:val="left" w:leader="underscore" w:pos="7371"/>
        </w:tabs>
      </w:pPr>
      <w:r w:rsidRPr="008C09BE">
        <w:tab/>
      </w:r>
      <w:r w:rsidRPr="008C09BE">
        <w:tab/>
      </w:r>
      <w:r w:rsidR="00204F0B">
        <w:t xml:space="preserve">     </w:t>
      </w:r>
      <w:r w:rsidRPr="008C09BE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643"/>
      </w:tblGrid>
      <w:tr w:rsidR="00204F0B" w:rsidRPr="0010783A" w14:paraId="184D8391" w14:textId="77777777" w:rsidTr="4675BACC">
        <w:tc>
          <w:tcPr>
            <w:tcW w:w="4889" w:type="dxa"/>
          </w:tcPr>
          <w:p w14:paraId="7E92C9B3" w14:textId="34C421F2" w:rsidR="00204F0B" w:rsidRPr="00692BD0" w:rsidRDefault="686E95FB" w:rsidP="39D783F1">
            <w:pPr>
              <w:rPr>
                <w:b/>
                <w:bCs/>
              </w:rPr>
            </w:pPr>
            <w:r w:rsidRPr="39D783F1">
              <w:rPr>
                <w:b/>
                <w:bCs/>
              </w:rPr>
              <w:t>Ing. Zbyněk Hořelica</w:t>
            </w:r>
          </w:p>
        </w:tc>
        <w:tc>
          <w:tcPr>
            <w:tcW w:w="4643" w:type="dxa"/>
          </w:tcPr>
          <w:p w14:paraId="6050D6CE" w14:textId="3E908536" w:rsidR="00204F0B" w:rsidRPr="00692BD0" w:rsidRDefault="74DE231C" w:rsidP="4675BACC">
            <w:pPr>
              <w:tabs>
                <w:tab w:val="left" w:pos="4500"/>
                <w:tab w:val="center" w:pos="4536"/>
                <w:tab w:val="right" w:pos="9072"/>
              </w:tabs>
              <w:jc w:val="both"/>
              <w:rPr>
                <w:b/>
                <w:bCs/>
              </w:rPr>
            </w:pPr>
            <w:r w:rsidRPr="4675BACC">
              <w:rPr>
                <w:b/>
                <w:bCs/>
              </w:rPr>
              <w:t xml:space="preserve">Bc. </w:t>
            </w:r>
            <w:r w:rsidR="1D9C57FE" w:rsidRPr="4675BACC">
              <w:rPr>
                <w:b/>
                <w:bCs/>
              </w:rPr>
              <w:t xml:space="preserve">Ivo Jeřábek </w:t>
            </w:r>
          </w:p>
        </w:tc>
      </w:tr>
      <w:tr w:rsidR="00204F0B" w:rsidRPr="0010783A" w14:paraId="7A856045" w14:textId="77777777" w:rsidTr="4675BACC">
        <w:tc>
          <w:tcPr>
            <w:tcW w:w="4889" w:type="dxa"/>
          </w:tcPr>
          <w:p w14:paraId="70BD0646" w14:textId="49533AF7" w:rsidR="00204F0B" w:rsidRPr="00692BD0" w:rsidRDefault="00692BD0" w:rsidP="00FC1AB4">
            <w:pPr>
              <w:tabs>
                <w:tab w:val="left" w:pos="4500"/>
                <w:tab w:val="center" w:pos="4536"/>
                <w:tab w:val="right" w:pos="9072"/>
              </w:tabs>
              <w:jc w:val="both"/>
            </w:pPr>
            <w:r>
              <w:t>ř</w:t>
            </w:r>
            <w:r w:rsidRPr="00692BD0">
              <w:t>editel SFDI</w:t>
            </w:r>
          </w:p>
          <w:p w14:paraId="1EA698E7" w14:textId="77777777" w:rsidR="00692BD0" w:rsidRPr="00692BD0" w:rsidRDefault="00692BD0" w:rsidP="00FC1AB4">
            <w:pPr>
              <w:tabs>
                <w:tab w:val="left" w:pos="4500"/>
                <w:tab w:val="center" w:pos="4536"/>
                <w:tab w:val="right" w:pos="9072"/>
              </w:tabs>
              <w:jc w:val="both"/>
            </w:pPr>
          </w:p>
        </w:tc>
        <w:tc>
          <w:tcPr>
            <w:tcW w:w="4643" w:type="dxa"/>
          </w:tcPr>
          <w:p w14:paraId="784497ED" w14:textId="77F53865" w:rsidR="00204F0B" w:rsidRPr="0010783A" w:rsidRDefault="00E31A97" w:rsidP="00FC1AB4">
            <w:pPr>
              <w:tabs>
                <w:tab w:val="left" w:pos="4500"/>
                <w:tab w:val="center" w:pos="4536"/>
                <w:tab w:val="right" w:pos="9072"/>
              </w:tabs>
              <w:jc w:val="both"/>
            </w:pPr>
            <w:r>
              <w:t>v</w:t>
            </w:r>
            <w:r w:rsidR="00204F0B">
              <w:t xml:space="preserve">edoucí </w:t>
            </w:r>
            <w:r w:rsidR="00C21087">
              <w:t>Správní agendy</w:t>
            </w:r>
          </w:p>
        </w:tc>
      </w:tr>
      <w:tr w:rsidR="00204F0B" w:rsidRPr="0010783A" w14:paraId="34EE99FC" w14:textId="77777777" w:rsidTr="4675BACC">
        <w:trPr>
          <w:gridAfter w:val="1"/>
          <w:wAfter w:w="4643" w:type="dxa"/>
        </w:trPr>
        <w:tc>
          <w:tcPr>
            <w:tcW w:w="4889" w:type="dxa"/>
          </w:tcPr>
          <w:p w14:paraId="69CB3CF6" w14:textId="77777777" w:rsidR="00204F0B" w:rsidRDefault="00204F0B" w:rsidP="00FC1AB4">
            <w:pPr>
              <w:tabs>
                <w:tab w:val="left" w:pos="4500"/>
                <w:tab w:val="center" w:pos="4536"/>
                <w:tab w:val="right" w:pos="9072"/>
              </w:tabs>
              <w:jc w:val="both"/>
            </w:pPr>
          </w:p>
        </w:tc>
      </w:tr>
    </w:tbl>
    <w:p w14:paraId="4096329C" w14:textId="77777777" w:rsidR="00F149D6" w:rsidRPr="008C09BE" w:rsidRDefault="00F149D6" w:rsidP="00FC1AB4">
      <w:pPr>
        <w:pStyle w:val="Zpat"/>
        <w:tabs>
          <w:tab w:val="clear" w:pos="4536"/>
          <w:tab w:val="clear" w:pos="9072"/>
          <w:tab w:val="center" w:pos="1418"/>
          <w:tab w:val="center" w:pos="5954"/>
        </w:tabs>
      </w:pPr>
    </w:p>
    <w:sectPr w:rsidR="00F149D6" w:rsidRPr="008C09BE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EEC3" w14:textId="77777777" w:rsidR="00810123" w:rsidRDefault="00810123">
      <w:r>
        <w:separator/>
      </w:r>
    </w:p>
  </w:endnote>
  <w:endnote w:type="continuationSeparator" w:id="0">
    <w:p w14:paraId="6A6D0035" w14:textId="77777777" w:rsidR="00810123" w:rsidRDefault="0081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8DAF" w14:textId="77777777" w:rsidR="00225939" w:rsidRDefault="00CF700C">
    <w:pPr>
      <w:pStyle w:val="Zpat"/>
      <w:rPr>
        <w:sz w:val="16"/>
      </w:rPr>
    </w:pPr>
    <w:r>
      <w:rPr>
        <w:sz w:val="16"/>
      </w:rPr>
      <w:t>TS 2536 Sokolovská</w:t>
    </w:r>
  </w:p>
  <w:p w14:paraId="6BA455C7" w14:textId="77777777" w:rsidR="0024162F" w:rsidRDefault="0024162F">
    <w:pPr>
      <w:pStyle w:val="Zpat"/>
      <w:rPr>
        <w:sz w:val="16"/>
      </w:rPr>
    </w:pPr>
    <w:r>
      <w:rPr>
        <w:sz w:val="16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CF700C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7C26" w14:textId="77777777" w:rsidR="00810123" w:rsidRDefault="00810123">
      <w:r>
        <w:separator/>
      </w:r>
    </w:p>
  </w:footnote>
  <w:footnote w:type="continuationSeparator" w:id="0">
    <w:p w14:paraId="04BF5626" w14:textId="77777777" w:rsidR="00810123" w:rsidRDefault="0081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CC65" w14:textId="77777777" w:rsidR="0024162F" w:rsidRDefault="0024162F">
    <w:pPr>
      <w:pStyle w:val="Zhlav"/>
      <w:rPr>
        <w:sz w:val="28"/>
        <w:szCs w:val="28"/>
      </w:rPr>
    </w:pPr>
    <w:r>
      <w:tab/>
    </w:r>
    <w:r>
      <w:tab/>
    </w:r>
    <w:r w:rsidR="007B10FA">
      <w:rPr>
        <w:sz w:val="28"/>
        <w:szCs w:val="28"/>
      </w:rPr>
      <w:t>N211</w:t>
    </w:r>
    <w:r w:rsidR="00FF6188">
      <w:rPr>
        <w:sz w:val="28"/>
        <w:szCs w:val="28"/>
      </w:rPr>
      <w:t>04/037        2536</w:t>
    </w:r>
  </w:p>
  <w:p w14:paraId="6A042489" w14:textId="26361802" w:rsidR="007D44E4" w:rsidRDefault="007D44E4" w:rsidP="008A17E4">
    <w:pPr>
      <w:pStyle w:val="Zhlav"/>
      <w:jc w:val="right"/>
      <w:rPr>
        <w:sz w:val="28"/>
        <w:szCs w:val="28"/>
      </w:rPr>
    </w:pPr>
    <w:proofErr w:type="spellStart"/>
    <w:r>
      <w:rPr>
        <w:sz w:val="28"/>
        <w:szCs w:val="28"/>
      </w:rPr>
      <w:t>Čj</w:t>
    </w:r>
    <w:proofErr w:type="spellEnd"/>
    <w:r>
      <w:rPr>
        <w:sz w:val="28"/>
        <w:szCs w:val="28"/>
      </w:rPr>
      <w:t xml:space="preserve">: </w:t>
    </w:r>
    <w:r w:rsidR="008A17E4">
      <w:rPr>
        <w:sz w:val="28"/>
        <w:szCs w:val="28"/>
      </w:rPr>
      <w:t>8587</w:t>
    </w:r>
    <w:r>
      <w:rPr>
        <w:sz w:val="28"/>
        <w:szCs w:val="28"/>
      </w:rPr>
      <w:t>/SFDI/</w:t>
    </w:r>
    <w:r w:rsidR="008A17E4">
      <w:rPr>
        <w:sz w:val="28"/>
        <w:szCs w:val="28"/>
      </w:rPr>
      <w:t>340153/9066</w:t>
    </w:r>
    <w:r>
      <w:rPr>
        <w:sz w:val="28"/>
        <w:szCs w:val="28"/>
      </w:rPr>
      <w:t>/2025</w:t>
    </w:r>
  </w:p>
  <w:p w14:paraId="3AC5B081" w14:textId="1909E11C" w:rsidR="00467A6B" w:rsidRPr="00F149D6" w:rsidRDefault="00467A6B" w:rsidP="008A17E4">
    <w:pPr>
      <w:pStyle w:val="Zhlav"/>
      <w:jc w:val="righ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 xml:space="preserve">CES </w:t>
    </w:r>
    <w:r w:rsidR="004F7732">
      <w:rPr>
        <w:sz w:val="28"/>
        <w:szCs w:val="28"/>
      </w:rPr>
      <w:t>4/2004/4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5E47"/>
    <w:multiLevelType w:val="hybridMultilevel"/>
    <w:tmpl w:val="06F43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51E2"/>
    <w:multiLevelType w:val="hybridMultilevel"/>
    <w:tmpl w:val="0AA2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004E1"/>
    <w:multiLevelType w:val="hybridMultilevel"/>
    <w:tmpl w:val="A0B84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10106">
    <w:abstractNumId w:val="2"/>
  </w:num>
  <w:num w:numId="3" w16cid:durableId="1866794716">
    <w:abstractNumId w:val="0"/>
  </w:num>
  <w:num w:numId="4" w16cid:durableId="179748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44"/>
    <w:rsid w:val="00010820"/>
    <w:rsid w:val="0001243A"/>
    <w:rsid w:val="00013C26"/>
    <w:rsid w:val="00024BC4"/>
    <w:rsid w:val="00030890"/>
    <w:rsid w:val="00033399"/>
    <w:rsid w:val="00041341"/>
    <w:rsid w:val="000420D5"/>
    <w:rsid w:val="00044BAE"/>
    <w:rsid w:val="000506E7"/>
    <w:rsid w:val="000555EE"/>
    <w:rsid w:val="00062EEC"/>
    <w:rsid w:val="000634F6"/>
    <w:rsid w:val="000A18BE"/>
    <w:rsid w:val="000A6DE3"/>
    <w:rsid w:val="000B6B7F"/>
    <w:rsid w:val="000C4B2A"/>
    <w:rsid w:val="000C6133"/>
    <w:rsid w:val="000F1312"/>
    <w:rsid w:val="000F4B21"/>
    <w:rsid w:val="00113263"/>
    <w:rsid w:val="001227FC"/>
    <w:rsid w:val="00143D63"/>
    <w:rsid w:val="00152A98"/>
    <w:rsid w:val="00156D3B"/>
    <w:rsid w:val="00160CBB"/>
    <w:rsid w:val="00174D7A"/>
    <w:rsid w:val="00184538"/>
    <w:rsid w:val="00185C5B"/>
    <w:rsid w:val="001E05DB"/>
    <w:rsid w:val="001E5E7B"/>
    <w:rsid w:val="00203A90"/>
    <w:rsid w:val="00204F0B"/>
    <w:rsid w:val="00210DDF"/>
    <w:rsid w:val="00225939"/>
    <w:rsid w:val="0023464F"/>
    <w:rsid w:val="0024162F"/>
    <w:rsid w:val="00243E66"/>
    <w:rsid w:val="00244CC5"/>
    <w:rsid w:val="00263CA6"/>
    <w:rsid w:val="002646F8"/>
    <w:rsid w:val="00271889"/>
    <w:rsid w:val="00280AD1"/>
    <w:rsid w:val="00290779"/>
    <w:rsid w:val="00294DD0"/>
    <w:rsid w:val="002A1C15"/>
    <w:rsid w:val="002A397A"/>
    <w:rsid w:val="002B2E9F"/>
    <w:rsid w:val="002B5404"/>
    <w:rsid w:val="002E02D7"/>
    <w:rsid w:val="002E41F7"/>
    <w:rsid w:val="002F26D2"/>
    <w:rsid w:val="00303580"/>
    <w:rsid w:val="00304C95"/>
    <w:rsid w:val="00312225"/>
    <w:rsid w:val="00315117"/>
    <w:rsid w:val="0032190E"/>
    <w:rsid w:val="00351EC1"/>
    <w:rsid w:val="00371B49"/>
    <w:rsid w:val="003740CF"/>
    <w:rsid w:val="00374BB7"/>
    <w:rsid w:val="00395840"/>
    <w:rsid w:val="003A1184"/>
    <w:rsid w:val="003B2186"/>
    <w:rsid w:val="003D4778"/>
    <w:rsid w:val="003D7588"/>
    <w:rsid w:val="003F13D6"/>
    <w:rsid w:val="0041291E"/>
    <w:rsid w:val="00417CAA"/>
    <w:rsid w:val="004273FB"/>
    <w:rsid w:val="00440247"/>
    <w:rsid w:val="004677AA"/>
    <w:rsid w:val="00467A6B"/>
    <w:rsid w:val="00470C07"/>
    <w:rsid w:val="004767BC"/>
    <w:rsid w:val="00477947"/>
    <w:rsid w:val="0049739D"/>
    <w:rsid w:val="004A67E3"/>
    <w:rsid w:val="004A6DF7"/>
    <w:rsid w:val="004A6F6E"/>
    <w:rsid w:val="004B2943"/>
    <w:rsid w:val="004D1A29"/>
    <w:rsid w:val="004F7732"/>
    <w:rsid w:val="00507DA5"/>
    <w:rsid w:val="00514D2C"/>
    <w:rsid w:val="00516F80"/>
    <w:rsid w:val="0052627E"/>
    <w:rsid w:val="00541640"/>
    <w:rsid w:val="0055599A"/>
    <w:rsid w:val="005631A9"/>
    <w:rsid w:val="0057518A"/>
    <w:rsid w:val="005B109B"/>
    <w:rsid w:val="005C2AB4"/>
    <w:rsid w:val="005D675F"/>
    <w:rsid w:val="005E2D32"/>
    <w:rsid w:val="005F5A61"/>
    <w:rsid w:val="0060238D"/>
    <w:rsid w:val="00632DA0"/>
    <w:rsid w:val="0064240E"/>
    <w:rsid w:val="006734F0"/>
    <w:rsid w:val="00676E11"/>
    <w:rsid w:val="00684E0E"/>
    <w:rsid w:val="00685D07"/>
    <w:rsid w:val="00692BD0"/>
    <w:rsid w:val="006C3D96"/>
    <w:rsid w:val="006D090E"/>
    <w:rsid w:val="00704272"/>
    <w:rsid w:val="007059C6"/>
    <w:rsid w:val="007100E1"/>
    <w:rsid w:val="00722C1D"/>
    <w:rsid w:val="00723AA2"/>
    <w:rsid w:val="00740FB9"/>
    <w:rsid w:val="00766166"/>
    <w:rsid w:val="00766613"/>
    <w:rsid w:val="00777A77"/>
    <w:rsid w:val="00786289"/>
    <w:rsid w:val="007B10FA"/>
    <w:rsid w:val="007D44E4"/>
    <w:rsid w:val="007E461D"/>
    <w:rsid w:val="007F0943"/>
    <w:rsid w:val="007F1492"/>
    <w:rsid w:val="00810123"/>
    <w:rsid w:val="00812427"/>
    <w:rsid w:val="0081245B"/>
    <w:rsid w:val="00836D47"/>
    <w:rsid w:val="00855E77"/>
    <w:rsid w:val="00864EC5"/>
    <w:rsid w:val="008677B9"/>
    <w:rsid w:val="00871D51"/>
    <w:rsid w:val="0087466B"/>
    <w:rsid w:val="0089561F"/>
    <w:rsid w:val="008A17E4"/>
    <w:rsid w:val="008A5D2E"/>
    <w:rsid w:val="008C094A"/>
    <w:rsid w:val="008C09BE"/>
    <w:rsid w:val="008F4CB2"/>
    <w:rsid w:val="008F5BBF"/>
    <w:rsid w:val="00903FA4"/>
    <w:rsid w:val="00904D16"/>
    <w:rsid w:val="00915BF8"/>
    <w:rsid w:val="00916335"/>
    <w:rsid w:val="0092078F"/>
    <w:rsid w:val="009272BC"/>
    <w:rsid w:val="00956C83"/>
    <w:rsid w:val="00963401"/>
    <w:rsid w:val="0096458F"/>
    <w:rsid w:val="009742DC"/>
    <w:rsid w:val="00983AC9"/>
    <w:rsid w:val="00983B90"/>
    <w:rsid w:val="00985381"/>
    <w:rsid w:val="009920E9"/>
    <w:rsid w:val="009C1D43"/>
    <w:rsid w:val="009C7056"/>
    <w:rsid w:val="009D3BDF"/>
    <w:rsid w:val="009D5FB5"/>
    <w:rsid w:val="009F75F9"/>
    <w:rsid w:val="00A13CBC"/>
    <w:rsid w:val="00A20BA0"/>
    <w:rsid w:val="00A27F83"/>
    <w:rsid w:val="00A34616"/>
    <w:rsid w:val="00A3499D"/>
    <w:rsid w:val="00A36F04"/>
    <w:rsid w:val="00A52EA3"/>
    <w:rsid w:val="00A62936"/>
    <w:rsid w:val="00A63D2D"/>
    <w:rsid w:val="00A77BAB"/>
    <w:rsid w:val="00A95BE2"/>
    <w:rsid w:val="00AA3952"/>
    <w:rsid w:val="00AA4E4C"/>
    <w:rsid w:val="00AB4205"/>
    <w:rsid w:val="00AB4F75"/>
    <w:rsid w:val="00AC65B2"/>
    <w:rsid w:val="00AF3616"/>
    <w:rsid w:val="00B01E0E"/>
    <w:rsid w:val="00B12445"/>
    <w:rsid w:val="00B22C57"/>
    <w:rsid w:val="00B54934"/>
    <w:rsid w:val="00B61287"/>
    <w:rsid w:val="00B65306"/>
    <w:rsid w:val="00BA7C4E"/>
    <w:rsid w:val="00BB63AC"/>
    <w:rsid w:val="00BC7617"/>
    <w:rsid w:val="00BC7E1C"/>
    <w:rsid w:val="00BD49ED"/>
    <w:rsid w:val="00BF61E3"/>
    <w:rsid w:val="00C00AE2"/>
    <w:rsid w:val="00C02419"/>
    <w:rsid w:val="00C02624"/>
    <w:rsid w:val="00C067E8"/>
    <w:rsid w:val="00C16EF6"/>
    <w:rsid w:val="00C21087"/>
    <w:rsid w:val="00C2338E"/>
    <w:rsid w:val="00C3106D"/>
    <w:rsid w:val="00C33126"/>
    <w:rsid w:val="00C40974"/>
    <w:rsid w:val="00C64654"/>
    <w:rsid w:val="00C652AD"/>
    <w:rsid w:val="00C67235"/>
    <w:rsid w:val="00C7136F"/>
    <w:rsid w:val="00C856B4"/>
    <w:rsid w:val="00C92E05"/>
    <w:rsid w:val="00C95FE5"/>
    <w:rsid w:val="00CA6C47"/>
    <w:rsid w:val="00CC6384"/>
    <w:rsid w:val="00CD53D3"/>
    <w:rsid w:val="00CE1931"/>
    <w:rsid w:val="00CF700C"/>
    <w:rsid w:val="00D0355B"/>
    <w:rsid w:val="00D2444B"/>
    <w:rsid w:val="00D63467"/>
    <w:rsid w:val="00D674BE"/>
    <w:rsid w:val="00D90C57"/>
    <w:rsid w:val="00D926D1"/>
    <w:rsid w:val="00D92ECD"/>
    <w:rsid w:val="00DA2CF7"/>
    <w:rsid w:val="00DA4861"/>
    <w:rsid w:val="00DD2977"/>
    <w:rsid w:val="00DD54B5"/>
    <w:rsid w:val="00DF0B8E"/>
    <w:rsid w:val="00DF15C6"/>
    <w:rsid w:val="00DF6E31"/>
    <w:rsid w:val="00E0152F"/>
    <w:rsid w:val="00E235B5"/>
    <w:rsid w:val="00E30672"/>
    <w:rsid w:val="00E31A97"/>
    <w:rsid w:val="00E45A28"/>
    <w:rsid w:val="00E46EA1"/>
    <w:rsid w:val="00E50344"/>
    <w:rsid w:val="00E51FAF"/>
    <w:rsid w:val="00E70B65"/>
    <w:rsid w:val="00E70FBC"/>
    <w:rsid w:val="00E82682"/>
    <w:rsid w:val="00E82BCE"/>
    <w:rsid w:val="00E84A56"/>
    <w:rsid w:val="00EA1A17"/>
    <w:rsid w:val="00EB3C8E"/>
    <w:rsid w:val="00EB72C9"/>
    <w:rsid w:val="00EC79FF"/>
    <w:rsid w:val="00ED358C"/>
    <w:rsid w:val="00ED4C58"/>
    <w:rsid w:val="00EE4505"/>
    <w:rsid w:val="00F149D6"/>
    <w:rsid w:val="00F3139E"/>
    <w:rsid w:val="00F325DD"/>
    <w:rsid w:val="00F6422C"/>
    <w:rsid w:val="00F73F2A"/>
    <w:rsid w:val="00F74DF3"/>
    <w:rsid w:val="00F841DC"/>
    <w:rsid w:val="00F92851"/>
    <w:rsid w:val="00F933E9"/>
    <w:rsid w:val="00F97682"/>
    <w:rsid w:val="00FB4C9A"/>
    <w:rsid w:val="00FC01BA"/>
    <w:rsid w:val="00FC1AB4"/>
    <w:rsid w:val="00FC2794"/>
    <w:rsid w:val="00FD5B3E"/>
    <w:rsid w:val="00FF0505"/>
    <w:rsid w:val="00FF54A6"/>
    <w:rsid w:val="00FF6188"/>
    <w:rsid w:val="01635739"/>
    <w:rsid w:val="041B3AB6"/>
    <w:rsid w:val="114EC24F"/>
    <w:rsid w:val="121F1A18"/>
    <w:rsid w:val="1B6BE2FF"/>
    <w:rsid w:val="1C5149B1"/>
    <w:rsid w:val="1D9C57FE"/>
    <w:rsid w:val="2524502B"/>
    <w:rsid w:val="2FC2C25A"/>
    <w:rsid w:val="33284931"/>
    <w:rsid w:val="3617C8BB"/>
    <w:rsid w:val="39D783F1"/>
    <w:rsid w:val="4675BACC"/>
    <w:rsid w:val="491E8896"/>
    <w:rsid w:val="4E1DB9EB"/>
    <w:rsid w:val="55441431"/>
    <w:rsid w:val="56A11479"/>
    <w:rsid w:val="686E95FB"/>
    <w:rsid w:val="68A837F4"/>
    <w:rsid w:val="73059474"/>
    <w:rsid w:val="74DE231C"/>
    <w:rsid w:val="754355A2"/>
    <w:rsid w:val="77DDB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33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‡ln’"/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8C09BE"/>
  </w:style>
  <w:style w:type="paragraph" w:styleId="Odstavecseseznamem">
    <w:name w:val="List Paragraph"/>
    <w:basedOn w:val="Normln"/>
    <w:uiPriority w:val="34"/>
    <w:qFormat/>
    <w:rsid w:val="00E31A97"/>
    <w:pPr>
      <w:ind w:left="720"/>
      <w:contextualSpacing/>
    </w:pPr>
  </w:style>
  <w:style w:type="paragraph" w:styleId="Revize">
    <w:name w:val="Revision"/>
    <w:hidden/>
    <w:uiPriority w:val="99"/>
    <w:semiHidden/>
    <w:rsid w:val="00A95BE2"/>
    <w:rPr>
      <w:sz w:val="24"/>
      <w:szCs w:val="24"/>
    </w:rPr>
  </w:style>
  <w:style w:type="character" w:styleId="Hypertextovodkaz">
    <w:name w:val="Hyperlink"/>
    <w:unhideWhenUsed/>
    <w:rsid w:val="00174D7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58C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263C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di.gov.cz/zverejnovane-informace/ochrana-osobnich-uda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borecka@sfdi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6414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2025-06-10T12:42:00Z</dcterms:created>
  <dcterms:modified xsi:type="dcterms:W3CDTF">2025-06-10T12:42:00Z</dcterms:modified>
</cp:coreProperties>
</file>