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drawing>
          <wp:inline distB="0" distT="0" distL="0" distR="0">
            <wp:extent cx="2212975" cy="75628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12975" cy="7562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Servisní smlouva </w:t>
      </w:r>
    </w:p>
    <w:p w:rsidR="00000000" w:rsidDel="00000000" w:rsidP="00000000" w:rsidRDefault="00000000" w:rsidRPr="00000000" w14:paraId="00000003">
      <w:pPr>
        <w:spacing w:after="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(č. smlouvy zhotovitele 738/2025)</w:t>
      </w:r>
    </w:p>
    <w:p w:rsidR="00000000" w:rsidDel="00000000" w:rsidP="00000000" w:rsidRDefault="00000000" w:rsidRPr="00000000" w14:paraId="00000004">
      <w:pPr>
        <w:spacing w:after="0" w:lineRule="auto"/>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5">
      <w:pPr>
        <w:tabs>
          <w:tab w:val="left" w:leader="none" w:pos="0"/>
          <w:tab w:val="left" w:leader="none" w:pos="504"/>
          <w:tab w:val="left" w:leader="none" w:pos="1368"/>
          <w:tab w:val="left" w:leader="none" w:pos="1584"/>
          <w:tab w:val="left" w:leader="none" w:pos="2232"/>
          <w:tab w:val="left" w:leader="none" w:pos="2448"/>
          <w:tab w:val="left" w:leader="none" w:pos="3096"/>
          <w:tab w:val="left" w:leader="none" w:pos="3312"/>
          <w:tab w:val="left" w:leader="none" w:pos="3960"/>
          <w:tab w:val="left" w:leader="none" w:pos="4176"/>
          <w:tab w:val="left" w:leader="none" w:pos="4824"/>
          <w:tab w:val="left" w:leader="none" w:pos="5040"/>
          <w:tab w:val="left" w:leader="none" w:pos="5688"/>
          <w:tab w:val="left" w:leader="none" w:pos="5904"/>
          <w:tab w:val="left" w:leader="none" w:pos="6552"/>
          <w:tab w:val="left" w:leader="none" w:pos="6768"/>
          <w:tab w:val="left" w:leader="none" w:pos="7416"/>
          <w:tab w:val="left" w:leader="none" w:pos="7632"/>
          <w:tab w:val="left" w:leader="none" w:pos="8280"/>
          <w:tab w:val="left" w:leader="none" w:pos="8496"/>
          <w:tab w:val="left" w:leader="none" w:pos="9360"/>
          <w:tab w:val="left" w:leader="none" w:pos="10224"/>
        </w:tabs>
        <w:spacing w:after="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uzavřená podle ustanovení § 2586 a násl. zákona č. 89/2012 Sb., občanského zákoníku,  </w:t>
      </w:r>
    </w:p>
    <w:p w:rsidR="00000000" w:rsidDel="00000000" w:rsidP="00000000" w:rsidRDefault="00000000" w:rsidRPr="00000000" w14:paraId="00000006">
      <w:pPr>
        <w:tabs>
          <w:tab w:val="left" w:leader="none" w:pos="0"/>
          <w:tab w:val="left" w:leader="none" w:pos="504"/>
          <w:tab w:val="left" w:leader="none" w:pos="1368"/>
          <w:tab w:val="left" w:leader="none" w:pos="1584"/>
          <w:tab w:val="left" w:leader="none" w:pos="2232"/>
          <w:tab w:val="left" w:leader="none" w:pos="2448"/>
          <w:tab w:val="left" w:leader="none" w:pos="3096"/>
          <w:tab w:val="left" w:leader="none" w:pos="3312"/>
          <w:tab w:val="left" w:leader="none" w:pos="3960"/>
          <w:tab w:val="left" w:leader="none" w:pos="4176"/>
          <w:tab w:val="left" w:leader="none" w:pos="4824"/>
          <w:tab w:val="left" w:leader="none" w:pos="5040"/>
          <w:tab w:val="left" w:leader="none" w:pos="5688"/>
          <w:tab w:val="left" w:leader="none" w:pos="5904"/>
          <w:tab w:val="left" w:leader="none" w:pos="6552"/>
          <w:tab w:val="left" w:leader="none" w:pos="6768"/>
          <w:tab w:val="left" w:leader="none" w:pos="7416"/>
          <w:tab w:val="left" w:leader="none" w:pos="7632"/>
          <w:tab w:val="left" w:leader="none" w:pos="8280"/>
          <w:tab w:val="left" w:leader="none" w:pos="8496"/>
          <w:tab w:val="left" w:leader="none" w:pos="9360"/>
          <w:tab w:val="left" w:leader="none" w:pos="10224"/>
        </w:tabs>
        <w:spacing w:after="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níže uvedeného dne měsíce a roku mezi smluvními stranami, kterými jsou:</w:t>
      </w:r>
    </w:p>
    <w:p w:rsidR="00000000" w:rsidDel="00000000" w:rsidP="00000000" w:rsidRDefault="00000000" w:rsidRPr="00000000" w14:paraId="00000007">
      <w:pPr>
        <w:spacing w:after="0"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Objednatel:</w:t>
      </w:r>
    </w:p>
    <w:p w:rsidR="00000000" w:rsidDel="00000000" w:rsidP="00000000" w:rsidRDefault="00000000" w:rsidRPr="00000000" w14:paraId="00000009">
      <w:pPr>
        <w:spacing w:after="0"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Centrum Kociánka</w:t>
      </w:r>
    </w:p>
    <w:p w:rsidR="00000000" w:rsidDel="00000000" w:rsidP="00000000" w:rsidRDefault="00000000" w:rsidRPr="00000000" w14:paraId="0000000A">
      <w:pPr>
        <w:spacing w:after="0" w:line="24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Sídlo:                               Kociánka 2, 612 00</w:t>
      </w:r>
      <w:r w:rsidDel="00000000" w:rsidR="00000000" w:rsidRPr="00000000">
        <w:rPr>
          <w:rtl w:val="0"/>
        </w:rPr>
        <w:t xml:space="preserve"> </w:t>
      </w:r>
      <w:r w:rsidDel="00000000" w:rsidR="00000000" w:rsidRPr="00000000">
        <w:rPr>
          <w:rFonts w:ascii="Georgia" w:cs="Georgia" w:eastAsia="Georgia" w:hAnsi="Georgia"/>
          <w:color w:val="000000"/>
          <w:sz w:val="20"/>
          <w:szCs w:val="20"/>
          <w:rtl w:val="0"/>
        </w:rPr>
        <w:t xml:space="preserve">Brno</w:t>
      </w:r>
    </w:p>
    <w:p w:rsidR="00000000" w:rsidDel="00000000" w:rsidP="00000000" w:rsidRDefault="00000000" w:rsidRPr="00000000" w14:paraId="0000000B">
      <w:pPr>
        <w:spacing w:after="0" w:line="24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IČO:                                 00093378</w:t>
      </w:r>
    </w:p>
    <w:p w:rsidR="00000000" w:rsidDel="00000000" w:rsidP="00000000" w:rsidRDefault="00000000" w:rsidRPr="00000000" w14:paraId="0000000C">
      <w:pPr>
        <w:spacing w:after="0" w:line="24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DIČ:                                 CZ00093378</w:t>
      </w:r>
    </w:p>
    <w:p w:rsidR="00000000" w:rsidDel="00000000" w:rsidP="00000000" w:rsidRDefault="00000000" w:rsidRPr="00000000" w14:paraId="0000000D">
      <w:pPr>
        <w:spacing w:after="0" w:line="24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bankovní spojení:         ČNB Brno, č. ú. 197 136 621/ 0710   </w:t>
      </w:r>
    </w:p>
    <w:p w:rsidR="00000000" w:rsidDel="00000000" w:rsidP="00000000" w:rsidRDefault="00000000" w:rsidRPr="00000000" w14:paraId="0000000E">
      <w:pPr>
        <w:spacing w:after="0" w:line="240" w:lineRule="auto"/>
        <w:rPr>
          <w:rFonts w:ascii="Georgia" w:cs="Georgia" w:eastAsia="Georgia" w:hAnsi="Georgia"/>
          <w:color w:val="ff0000"/>
          <w:sz w:val="20"/>
          <w:szCs w:val="20"/>
        </w:rPr>
      </w:pPr>
      <w:r w:rsidDel="00000000" w:rsidR="00000000" w:rsidRPr="00000000">
        <w:rPr>
          <w:rFonts w:ascii="Georgia" w:cs="Georgia" w:eastAsia="Georgia" w:hAnsi="Georgia"/>
          <w:color w:val="000000"/>
          <w:sz w:val="20"/>
          <w:szCs w:val="20"/>
          <w:rtl w:val="0"/>
        </w:rPr>
        <w:t xml:space="preserve">zastoupené:                    ředitelem  </w:t>
      </w:r>
      <w:r w:rsidDel="00000000" w:rsidR="00000000" w:rsidRPr="00000000">
        <w:rPr>
          <w:rFonts w:ascii="Georgia" w:cs="Georgia" w:eastAsia="Georgia" w:hAnsi="Georgia"/>
          <w:color w:val="ff0000"/>
          <w:sz w:val="20"/>
          <w:szCs w:val="20"/>
          <w:rtl w:val="0"/>
        </w:rPr>
        <w:t xml:space="preserve">XXXXXXXXXXX</w:t>
      </w:r>
    </w:p>
    <w:p w:rsidR="00000000" w:rsidDel="00000000" w:rsidP="00000000" w:rsidRDefault="00000000" w:rsidRPr="00000000" w14:paraId="0000000F">
      <w:pPr>
        <w:spacing w:after="0" w:line="24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kontaktní osoba:           </w:t>
      </w:r>
      <w:r w:rsidDel="00000000" w:rsidR="00000000" w:rsidRPr="00000000">
        <w:rPr>
          <w:rFonts w:ascii="Georgia" w:cs="Georgia" w:eastAsia="Georgia" w:hAnsi="Georgia"/>
          <w:color w:val="ff0000"/>
          <w:sz w:val="20"/>
          <w:szCs w:val="20"/>
          <w:rtl w:val="0"/>
        </w:rPr>
        <w:t xml:space="preserve">XXXXXXXXXX,</w:t>
      </w:r>
      <w:r w:rsidDel="00000000" w:rsidR="00000000" w:rsidRPr="00000000">
        <w:rPr>
          <w:rFonts w:ascii="Georgia" w:cs="Georgia" w:eastAsia="Georgia" w:hAnsi="Georgia"/>
          <w:color w:val="000000"/>
          <w:sz w:val="20"/>
          <w:szCs w:val="20"/>
          <w:rtl w:val="0"/>
        </w:rPr>
        <w:t xml:space="preserve"> vedoucí pracoviště Březejc,</w:t>
      </w:r>
      <w:r w:rsidDel="00000000" w:rsidR="00000000" w:rsidRPr="00000000">
        <w:rPr>
          <w:rtl w:val="0"/>
        </w:rPr>
        <w:t xml:space="preserve"> </w:t>
      </w:r>
      <w:r w:rsidDel="00000000" w:rsidR="00000000" w:rsidRPr="00000000">
        <w:rPr>
          <w:rFonts w:ascii="Georgia" w:cs="Georgia" w:eastAsia="Georgia" w:hAnsi="Georgia"/>
          <w:sz w:val="20"/>
          <w:szCs w:val="20"/>
          <w:rtl w:val="0"/>
        </w:rPr>
        <w:t xml:space="preserve">tel. </w:t>
      </w:r>
      <w:r w:rsidDel="00000000" w:rsidR="00000000" w:rsidRPr="00000000">
        <w:rPr>
          <w:rFonts w:ascii="Georgia" w:cs="Georgia" w:eastAsia="Georgia" w:hAnsi="Georgia"/>
          <w:color w:val="ff0000"/>
          <w:sz w:val="20"/>
          <w:szCs w:val="20"/>
          <w:rtl w:val="0"/>
        </w:rPr>
        <w:t xml:space="preserve">xxx xxx xxx</w:t>
      </w:r>
      <w:r w:rsidDel="00000000" w:rsidR="00000000" w:rsidRPr="00000000">
        <w:rPr>
          <w:rFonts w:ascii="Georgia" w:cs="Georgia" w:eastAsia="Georgia" w:hAnsi="Georgia"/>
          <w:color w:val="000000"/>
          <w:sz w:val="20"/>
          <w:szCs w:val="20"/>
          <w:rtl w:val="0"/>
        </w:rPr>
        <w:t xml:space="preserve">,</w:t>
      </w:r>
    </w:p>
    <w:p w:rsidR="00000000" w:rsidDel="00000000" w:rsidP="00000000" w:rsidRDefault="00000000" w:rsidRPr="00000000" w14:paraId="00000010">
      <w:pPr>
        <w:spacing w:after="0" w:line="24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                                          e-mail:</w:t>
      </w:r>
      <w:r w:rsidDel="00000000" w:rsidR="00000000" w:rsidRPr="00000000">
        <w:rPr>
          <w:rtl w:val="0"/>
        </w:rPr>
        <w:t xml:space="preserve"> </w:t>
      </w:r>
      <w:r w:rsidDel="00000000" w:rsidR="00000000" w:rsidRPr="00000000">
        <w:rPr>
          <w:rFonts w:ascii="Georgia" w:cs="Georgia" w:eastAsia="Georgia" w:hAnsi="Georgia"/>
          <w:color w:val="ff0000"/>
          <w:sz w:val="20"/>
          <w:szCs w:val="20"/>
          <w:rtl w:val="0"/>
        </w:rPr>
        <w:t xml:space="preserve">xxxx xxxxxx</w:t>
      </w:r>
      <w:r w:rsidDel="00000000" w:rsidR="00000000" w:rsidRPr="00000000">
        <w:rPr>
          <w:rFonts w:ascii="Georgia" w:cs="Georgia" w:eastAsia="Georgia" w:hAnsi="Georgia"/>
          <w:color w:val="000000"/>
          <w:sz w:val="20"/>
          <w:szCs w:val="20"/>
          <w:rtl w:val="0"/>
        </w:rPr>
        <w:t xml:space="preserve">@kocianka.cz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spacing w:after="0" w:line="24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                                         </w:t>
      </w:r>
      <w:r w:rsidDel="00000000" w:rsidR="00000000" w:rsidRPr="00000000">
        <w:rPr>
          <w:rFonts w:ascii="Georgia" w:cs="Georgia" w:eastAsia="Georgia" w:hAnsi="Georgia"/>
          <w:color w:val="ff0000"/>
          <w:sz w:val="20"/>
          <w:szCs w:val="20"/>
          <w:rtl w:val="0"/>
        </w:rPr>
        <w:t xml:space="preserve">XXXXXXXX</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000000"/>
          <w:sz w:val="20"/>
          <w:szCs w:val="20"/>
          <w:rtl w:val="0"/>
        </w:rPr>
        <w:t xml:space="preserve">– údržbář Březejc, tel. </w:t>
      </w:r>
      <w:r w:rsidDel="00000000" w:rsidR="00000000" w:rsidRPr="00000000">
        <w:rPr>
          <w:rFonts w:ascii="Georgia" w:cs="Georgia" w:eastAsia="Georgia" w:hAnsi="Georgia"/>
          <w:color w:val="ff0000"/>
          <w:sz w:val="20"/>
          <w:szCs w:val="20"/>
          <w:rtl w:val="0"/>
        </w:rPr>
        <w:t xml:space="preserve">xxx xxx xxx</w:t>
      </w:r>
      <w:r w:rsidDel="00000000" w:rsidR="00000000" w:rsidRPr="00000000">
        <w:rPr>
          <w:rFonts w:ascii="Georgia" w:cs="Georgia" w:eastAsia="Georgia" w:hAnsi="Georgia"/>
          <w:color w:val="000000"/>
          <w:sz w:val="20"/>
          <w:szCs w:val="20"/>
          <w:rtl w:val="0"/>
        </w:rPr>
        <w:t xml:space="preserve">,  e-mail: </w:t>
      </w:r>
      <w:r w:rsidDel="00000000" w:rsidR="00000000" w:rsidRPr="00000000">
        <w:rPr>
          <w:rFonts w:ascii="Georgia" w:cs="Georgia" w:eastAsia="Georgia" w:hAnsi="Georgia"/>
          <w:color w:val="ff0000"/>
          <w:sz w:val="20"/>
          <w:szCs w:val="20"/>
          <w:rtl w:val="0"/>
        </w:rPr>
        <w:t xml:space="preserve">xxxxxxx</w:t>
      </w:r>
      <w:r w:rsidDel="00000000" w:rsidR="00000000" w:rsidRPr="00000000">
        <w:rPr>
          <w:rFonts w:ascii="Georgia" w:cs="Georgia" w:eastAsia="Georgia" w:hAnsi="Georgia"/>
          <w:color w:val="000000"/>
          <w:sz w:val="20"/>
          <w:szCs w:val="20"/>
          <w:rtl w:val="0"/>
        </w:rPr>
        <w:t xml:space="preserve">@kocianka.cz</w:t>
      </w:r>
    </w:p>
    <w:p w:rsidR="00000000" w:rsidDel="00000000" w:rsidP="00000000" w:rsidRDefault="00000000" w:rsidRPr="00000000" w14:paraId="00000012">
      <w:pPr>
        <w:spacing w:after="0" w:line="240" w:lineRule="auto"/>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(dále jen objednatel)</w:t>
      </w:r>
    </w:p>
    <w:p w:rsidR="00000000" w:rsidDel="00000000" w:rsidP="00000000" w:rsidRDefault="00000000" w:rsidRPr="00000000" w14:paraId="00000013">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4">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5">
      <w:pPr>
        <w:spacing w:after="0" w:lineRule="auto"/>
        <w:jc w:val="both"/>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Zhotovitel:</w:t>
      </w:r>
    </w:p>
    <w:p w:rsidR="00000000" w:rsidDel="00000000" w:rsidP="00000000" w:rsidRDefault="00000000" w:rsidRPr="00000000" w14:paraId="00000016">
      <w:pPr>
        <w:spacing w:after="0" w:lineRule="auto"/>
        <w:jc w:val="both"/>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VÝTAHY, s.r.o.</w:t>
      </w:r>
    </w:p>
    <w:p w:rsidR="00000000" w:rsidDel="00000000" w:rsidP="00000000" w:rsidRDefault="00000000" w:rsidRPr="00000000" w14:paraId="00000017">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Sídlo:                              Vrchovecká 216,  594 29 Velké Meziříčí                           </w:t>
      </w:r>
    </w:p>
    <w:p w:rsidR="00000000" w:rsidDel="00000000" w:rsidP="00000000" w:rsidRDefault="00000000" w:rsidRPr="00000000" w14:paraId="00000018">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IČO:                                46342354                              </w:t>
      </w:r>
    </w:p>
    <w:p w:rsidR="00000000" w:rsidDel="00000000" w:rsidP="00000000" w:rsidRDefault="00000000" w:rsidRPr="00000000" w14:paraId="00000019">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DIČ:                                 CZ46342354                      </w:t>
      </w:r>
    </w:p>
    <w:p w:rsidR="00000000" w:rsidDel="00000000" w:rsidP="00000000" w:rsidRDefault="00000000" w:rsidRPr="00000000" w14:paraId="0000001A">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bankovní spojení:         UniCredit Bank Czech Republic, a.s., č.ú. 2113845121/2700</w:t>
      </w:r>
    </w:p>
    <w:p w:rsidR="00000000" w:rsidDel="00000000" w:rsidP="00000000" w:rsidRDefault="00000000" w:rsidRPr="00000000" w14:paraId="0000001B">
      <w:pPr>
        <w:spacing w:after="0" w:lineRule="auto"/>
        <w:jc w:val="both"/>
        <w:rPr>
          <w:rFonts w:ascii="Georgia" w:cs="Georgia" w:eastAsia="Georgia" w:hAnsi="Georgia"/>
          <w:color w:val="ff0000"/>
          <w:sz w:val="20"/>
          <w:szCs w:val="20"/>
        </w:rPr>
      </w:pPr>
      <w:r w:rsidDel="00000000" w:rsidR="00000000" w:rsidRPr="00000000">
        <w:rPr>
          <w:rFonts w:ascii="Georgia" w:cs="Georgia" w:eastAsia="Georgia" w:hAnsi="Georgia"/>
          <w:sz w:val="20"/>
          <w:szCs w:val="20"/>
          <w:rtl w:val="0"/>
        </w:rPr>
        <w:t xml:space="preserve">zastoupený:                    jednatelem </w:t>
      </w:r>
      <w:r w:rsidDel="00000000" w:rsidR="00000000" w:rsidRPr="00000000">
        <w:rPr>
          <w:rFonts w:ascii="Georgia" w:cs="Georgia" w:eastAsia="Georgia" w:hAnsi="Georgia"/>
          <w:color w:val="ff0000"/>
          <w:sz w:val="20"/>
          <w:szCs w:val="20"/>
          <w:rtl w:val="0"/>
        </w:rPr>
        <w:t xml:space="preserve">XXXXXXXXXXX</w:t>
      </w:r>
    </w:p>
    <w:p w:rsidR="00000000" w:rsidDel="00000000" w:rsidP="00000000" w:rsidRDefault="00000000" w:rsidRPr="00000000" w14:paraId="0000001C">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kontaktní osoba :         </w:t>
      </w:r>
      <w:r w:rsidDel="00000000" w:rsidR="00000000" w:rsidRPr="00000000">
        <w:rPr>
          <w:rFonts w:ascii="Georgia" w:cs="Georgia" w:eastAsia="Georgia" w:hAnsi="Georgia"/>
          <w:color w:val="ff0000"/>
          <w:sz w:val="20"/>
          <w:szCs w:val="20"/>
          <w:rtl w:val="0"/>
        </w:rPr>
        <w:t xml:space="preserve">XXXXXXXXXXX</w:t>
      </w:r>
      <w:r w:rsidDel="00000000" w:rsidR="00000000" w:rsidRPr="00000000">
        <w:rPr>
          <w:rFonts w:ascii="Georgia" w:cs="Georgia" w:eastAsia="Georgia" w:hAnsi="Georgia"/>
          <w:sz w:val="20"/>
          <w:szCs w:val="20"/>
          <w:rtl w:val="0"/>
        </w:rPr>
        <w:t xml:space="preserve">, tel.</w:t>
      </w:r>
      <w:r w:rsidDel="00000000" w:rsidR="00000000" w:rsidRPr="00000000">
        <w:rPr>
          <w:rFonts w:ascii="Georgia" w:cs="Georgia" w:eastAsia="Georgia" w:hAnsi="Georgia"/>
          <w:color w:val="ff0000"/>
          <w:sz w:val="20"/>
          <w:szCs w:val="20"/>
          <w:rtl w:val="0"/>
        </w:rPr>
        <w:t xml:space="preserve"> xxx xxx xxx</w:t>
      </w:r>
      <w:r w:rsidDel="00000000" w:rsidR="00000000" w:rsidRPr="00000000">
        <w:rPr>
          <w:rFonts w:ascii="Georgia" w:cs="Georgia" w:eastAsia="Georgia" w:hAnsi="Georgia"/>
          <w:sz w:val="20"/>
          <w:szCs w:val="20"/>
          <w:rtl w:val="0"/>
        </w:rPr>
        <w:t xml:space="preserve">, e-mail: </w:t>
      </w:r>
      <w:r w:rsidDel="00000000" w:rsidR="00000000" w:rsidRPr="00000000">
        <w:rPr>
          <w:rFonts w:ascii="Georgia" w:cs="Georgia" w:eastAsia="Georgia" w:hAnsi="Georgia"/>
          <w:color w:val="ff0000"/>
          <w:sz w:val="20"/>
          <w:szCs w:val="20"/>
          <w:rtl w:val="0"/>
        </w:rPr>
        <w:t xml:space="preserve">xxxxxxxxxxxxx</w:t>
      </w:r>
      <w:r w:rsidDel="00000000" w:rsidR="00000000" w:rsidRPr="00000000">
        <w:rPr>
          <w:rFonts w:ascii="Georgia" w:cs="Georgia" w:eastAsia="Georgia" w:hAnsi="Georgia"/>
          <w:sz w:val="20"/>
          <w:szCs w:val="20"/>
          <w:rtl w:val="0"/>
        </w:rPr>
        <w:t xml:space="preserve">@vytahy.com</w:t>
      </w:r>
    </w:p>
    <w:p w:rsidR="00000000" w:rsidDel="00000000" w:rsidP="00000000" w:rsidRDefault="00000000" w:rsidRPr="00000000" w14:paraId="0000001D">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(dále jen zhotovitel)</w:t>
      </w:r>
    </w:p>
    <w:p w:rsidR="00000000" w:rsidDel="00000000" w:rsidP="00000000" w:rsidRDefault="00000000" w:rsidRPr="00000000" w14:paraId="0000001E">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center"/>
        <w:rPr>
          <w:rFonts w:ascii="Arial" w:cs="Arial" w:eastAsia="Arial" w:hAnsi="Arial"/>
          <w:b w:val="1"/>
          <w:i w:val="0"/>
          <w:smallCaps w:val="0"/>
          <w:strike w:val="0"/>
          <w:color w:val="92d050"/>
          <w:sz w:val="24"/>
          <w:szCs w:val="24"/>
          <w:u w:val="none"/>
          <w:shd w:fill="auto" w:val="clear"/>
          <w:vertAlign w:val="baseline"/>
        </w:rPr>
      </w:pPr>
      <w:r w:rsidDel="00000000" w:rsidR="00000000" w:rsidRPr="00000000">
        <w:rPr>
          <w:rFonts w:ascii="Arial" w:cs="Arial" w:eastAsia="Arial" w:hAnsi="Arial"/>
          <w:b w:val="1"/>
          <w:i w:val="0"/>
          <w:smallCaps w:val="0"/>
          <w:strike w:val="0"/>
          <w:color w:val="92d050"/>
          <w:sz w:val="24"/>
          <w:szCs w:val="24"/>
          <w:u w:val="none"/>
          <w:shd w:fill="auto" w:val="clear"/>
          <w:vertAlign w:val="baseline"/>
          <w:rtl w:val="0"/>
        </w:rPr>
        <w:t xml:space="preserve"> Předmět smlouvy</w:t>
      </w:r>
    </w:p>
    <w:p w:rsidR="00000000" w:rsidDel="00000000" w:rsidP="00000000" w:rsidRDefault="00000000" w:rsidRPr="00000000" w14:paraId="00000020">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1">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Smluvní strany se dohodly, že zhotovitel bude provádět pro objednatele tyto servisní práce:</w:t>
      </w:r>
    </w:p>
    <w:p w:rsidR="00000000" w:rsidDel="00000000" w:rsidP="00000000" w:rsidRDefault="00000000" w:rsidRPr="00000000" w14:paraId="00000022">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Pravidelné odborné prohlídky (revize) osobních a nákladních výtahů v rozsahu a s četností dle ČSN 27 4002.</w:t>
      </w:r>
    </w:p>
    <w:p w:rsidR="00000000" w:rsidDel="00000000" w:rsidP="00000000" w:rsidRDefault="00000000" w:rsidRPr="00000000" w14:paraId="000000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Pozn.: lhůty odborných prohlídek (revizí) u výtahů určených k dopravě osob a osob a nákladů se určují dle Přílohy č. 1 smlouvy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4"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Pravidelné odborné zkoušky osobních a nákl. výtahů v rozsahu ČSN 27 4007.</w:t>
      </w:r>
    </w:p>
    <w:p w:rsidR="00000000" w:rsidDel="00000000" w:rsidP="00000000" w:rsidRDefault="00000000" w:rsidRPr="00000000" w14:paraId="0000002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Pozn.: odborné zkoušky u výtahů určených k dopravě osob a osob a nákladů se provádějí jednou za </w:t>
      </w: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3 roky.</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Základní mazání výtahů dle technických podmínek výrobce výtahů.</w:t>
      </w:r>
    </w:p>
    <w:p w:rsidR="00000000" w:rsidDel="00000000" w:rsidP="00000000" w:rsidRDefault="00000000" w:rsidRPr="00000000" w14:paraId="0000002A">
      <w:pPr>
        <w:spacing w:after="0" w:lineRule="auto"/>
        <w:ind w:left="79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Čištění dna výtahových šachet.</w:t>
      </w:r>
    </w:p>
    <w:p w:rsidR="00000000" w:rsidDel="00000000" w:rsidP="00000000" w:rsidRDefault="00000000" w:rsidRPr="00000000" w14:paraId="0000002C">
      <w:pPr>
        <w:spacing w:after="0" w:lineRule="auto"/>
        <w:ind w:left="79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Vyproštění osob na zavolání do 1 hodiny. </w:t>
      </w:r>
    </w:p>
    <w:p w:rsidR="00000000" w:rsidDel="00000000" w:rsidP="00000000" w:rsidRDefault="00000000" w:rsidRPr="00000000" w14:paraId="0000002E">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Drobné opravy výtahu (poruchy) na telefonní objednávku.</w:t>
      </w:r>
    </w:p>
    <w:p w:rsidR="00000000" w:rsidDel="00000000" w:rsidP="00000000" w:rsidRDefault="00000000" w:rsidRPr="00000000" w14:paraId="0000003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Poruchy - pracovní dny: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nástup na opravu nejpozději do 4 hodin od nahlášení. </w:t>
      </w:r>
    </w:p>
    <w:p w:rsidR="00000000" w:rsidDel="00000000" w:rsidP="00000000" w:rsidRDefault="00000000" w:rsidRPr="00000000" w14:paraId="000000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Poruchy - svátky, soboty, neděle: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nástup na opravu nejpozději do 6-ti hodin od nahlášení.</w:t>
      </w:r>
    </w:p>
    <w:p w:rsidR="00000000" w:rsidDel="00000000" w:rsidP="00000000" w:rsidRDefault="00000000" w:rsidRPr="00000000" w14:paraId="00000034">
      <w:pPr>
        <w:spacing w:after="0" w:lineRule="auto"/>
        <w:ind w:left="794" w:firstLine="47.99999999999997"/>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Porevizní opravy výtahu na základě samostatné písemné objednávky.</w:t>
      </w:r>
    </w:p>
    <w:p w:rsidR="00000000" w:rsidDel="00000000" w:rsidP="00000000" w:rsidRDefault="00000000" w:rsidRPr="00000000" w14:paraId="00000036">
      <w:pPr>
        <w:spacing w:after="0" w:lineRule="auto"/>
        <w:ind w:left="79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Podstatné změny na zařízení výtahu prováděné za účelem odstraňování provozních rizik nebo zvyšování užitných vlastností výtahu, případně jeho technické úrovně, vše na základě písemné objednávky.</w:t>
      </w:r>
    </w:p>
    <w:p w:rsidR="00000000" w:rsidDel="00000000" w:rsidP="00000000" w:rsidRDefault="00000000" w:rsidRPr="00000000" w14:paraId="00000038">
      <w:pPr>
        <w:spacing w:after="0" w:lineRule="auto"/>
        <w:jc w:val="center"/>
        <w:rPr>
          <w:rFonts w:ascii="Arial" w:cs="Arial" w:eastAsia="Arial" w:hAnsi="Arial"/>
          <w:b w:val="1"/>
          <w:color w:val="92d050"/>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center"/>
        <w:rPr>
          <w:rFonts w:ascii="Arial" w:cs="Arial" w:eastAsia="Arial" w:hAnsi="Arial"/>
          <w:b w:val="1"/>
          <w:i w:val="0"/>
          <w:smallCaps w:val="0"/>
          <w:strike w:val="0"/>
          <w:color w:val="92d050"/>
          <w:sz w:val="24"/>
          <w:szCs w:val="24"/>
          <w:u w:val="none"/>
          <w:shd w:fill="auto" w:val="clear"/>
          <w:vertAlign w:val="baseline"/>
        </w:rPr>
      </w:pPr>
      <w:r w:rsidDel="00000000" w:rsidR="00000000" w:rsidRPr="00000000">
        <w:rPr>
          <w:rFonts w:ascii="Arial" w:cs="Arial" w:eastAsia="Arial" w:hAnsi="Arial"/>
          <w:b w:val="1"/>
          <w:i w:val="0"/>
          <w:smallCaps w:val="0"/>
          <w:strike w:val="0"/>
          <w:color w:val="92d050"/>
          <w:sz w:val="24"/>
          <w:szCs w:val="24"/>
          <w:u w:val="none"/>
          <w:shd w:fill="auto" w:val="clear"/>
          <w:vertAlign w:val="baseline"/>
          <w:rtl w:val="0"/>
        </w:rPr>
        <w:t xml:space="preserve"> Cena a platební podmínky</w:t>
      </w:r>
    </w:p>
    <w:p w:rsidR="00000000" w:rsidDel="00000000" w:rsidP="00000000" w:rsidRDefault="00000000" w:rsidRPr="00000000" w14:paraId="0000003A">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40" w:right="0" w:hanging="432"/>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Ceny za servis  jsou stanoveny dle Přílohy č. 1 servisní smlouvy.</w:t>
      </w:r>
    </w:p>
    <w:p w:rsidR="00000000" w:rsidDel="00000000" w:rsidP="00000000" w:rsidRDefault="00000000" w:rsidRPr="00000000" w14:paraId="0000003C">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40" w:right="0" w:hanging="432"/>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Ceny prací jsou stanoveny dohodou dle rozsahu provedené práce. K cenám oprav budou účtovány cestovní náklady a dodaný materiál v cenách v místě obvyklých. Po provedení prací bude předložený zhotovitelem zakázkový list k podpisu. Práce budou účtovány fakturou se 14-ti denní splatností, po provedeném úkonu.</w:t>
      </w:r>
    </w:p>
    <w:p w:rsidR="00000000" w:rsidDel="00000000" w:rsidP="00000000" w:rsidRDefault="00000000" w:rsidRPr="00000000" w14:paraId="0000003E">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center"/>
        <w:rPr>
          <w:rFonts w:ascii="Arial" w:cs="Arial" w:eastAsia="Arial" w:hAnsi="Arial"/>
          <w:b w:val="1"/>
          <w:i w:val="0"/>
          <w:smallCaps w:val="0"/>
          <w:strike w:val="0"/>
          <w:color w:val="92d050"/>
          <w:sz w:val="24"/>
          <w:szCs w:val="24"/>
          <w:u w:val="none"/>
          <w:shd w:fill="auto" w:val="clear"/>
          <w:vertAlign w:val="baseline"/>
        </w:rPr>
      </w:pPr>
      <w:r w:rsidDel="00000000" w:rsidR="00000000" w:rsidRPr="00000000">
        <w:rPr>
          <w:rFonts w:ascii="Arial" w:cs="Arial" w:eastAsia="Arial" w:hAnsi="Arial"/>
          <w:b w:val="1"/>
          <w:i w:val="0"/>
          <w:smallCaps w:val="0"/>
          <w:strike w:val="0"/>
          <w:color w:val="92d050"/>
          <w:sz w:val="24"/>
          <w:szCs w:val="24"/>
          <w:u w:val="none"/>
          <w:shd w:fill="auto" w:val="clear"/>
          <w:vertAlign w:val="baseline"/>
          <w:rtl w:val="0"/>
        </w:rPr>
        <w:t xml:space="preserve"> Povinnosti objednatele</w:t>
      </w:r>
    </w:p>
    <w:p w:rsidR="00000000" w:rsidDel="00000000" w:rsidP="00000000" w:rsidRDefault="00000000" w:rsidRPr="00000000" w14:paraId="00000040">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10" w:right="0" w:hanging="64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Objednatel zajistí včasný a bezpečný přístup k zařízení, které souvisí s plněním předmětu smlouvy. Zhotovitel v případě neplnění této povinnosti včas upozorní objednatele na závadu bezpečných přístupů v rámci provádění revizních prohlídek výtahů.</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1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10" w:right="0" w:hanging="64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Objednatel je povinen uvědomit bez zbytečného odkladu zhotovitele o všech změnách, důležitých pro plnění této smlouvy (změny názvu  organizace, adresy, tel. čísla, bankovního spojení, oprávněných osob, dat o výtazích aj.).</w:t>
      </w:r>
    </w:p>
    <w:p w:rsidR="00000000" w:rsidDel="00000000" w:rsidP="00000000" w:rsidRDefault="00000000" w:rsidRPr="00000000" w14:paraId="00000044">
      <w:pPr>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after="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center"/>
        <w:rPr>
          <w:rFonts w:ascii="Arial" w:cs="Arial" w:eastAsia="Arial" w:hAnsi="Arial"/>
          <w:b w:val="1"/>
          <w:i w:val="0"/>
          <w:smallCaps w:val="0"/>
          <w:strike w:val="0"/>
          <w:color w:val="92d050"/>
          <w:sz w:val="24"/>
          <w:szCs w:val="24"/>
          <w:u w:val="none"/>
          <w:shd w:fill="auto" w:val="clear"/>
          <w:vertAlign w:val="baseline"/>
        </w:rPr>
      </w:pPr>
      <w:r w:rsidDel="00000000" w:rsidR="00000000" w:rsidRPr="00000000">
        <w:rPr>
          <w:rFonts w:ascii="Arial" w:cs="Arial" w:eastAsia="Arial" w:hAnsi="Arial"/>
          <w:b w:val="1"/>
          <w:i w:val="0"/>
          <w:smallCaps w:val="0"/>
          <w:strike w:val="0"/>
          <w:color w:val="92d050"/>
          <w:sz w:val="24"/>
          <w:szCs w:val="24"/>
          <w:u w:val="none"/>
          <w:shd w:fill="auto" w:val="clear"/>
          <w:vertAlign w:val="baseline"/>
          <w:rtl w:val="0"/>
        </w:rPr>
        <w:t xml:space="preserve">Povinnosti zhotovitele</w:t>
      </w:r>
    </w:p>
    <w:p w:rsidR="00000000" w:rsidDel="00000000" w:rsidP="00000000" w:rsidRDefault="00000000" w:rsidRPr="00000000" w14:paraId="00000047">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81"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odpovídá za řádné a včasné plnění závazků, vyplývajících z této smlouvy.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81"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81"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je povinen písemně bezplatně uvědomit bez zbytečného odkladu objednatele o všech změnách v předpisech a normách, týkajících se předmětu této smlouvy. </w:t>
      </w:r>
    </w:p>
    <w:p w:rsidR="00000000" w:rsidDel="00000000" w:rsidP="00000000" w:rsidRDefault="00000000" w:rsidRPr="00000000" w14:paraId="0000004B">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81"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je povinen zajistit, aby veškeré činnosti dle této smlouvy byly prováděny osobami s předepsanou kvalifikací, se speciálním školením, které jsou u zhotovitele v řádném pracovním poměru.</w:t>
      </w:r>
    </w:p>
    <w:p w:rsidR="00000000" w:rsidDel="00000000" w:rsidP="00000000" w:rsidRDefault="00000000" w:rsidRPr="00000000" w14:paraId="0000004D">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81"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odpovídá za škody na majetku objednatele nebo majetku a zdraví třetích osob, vzniknou-li v souvislosti s plněním předmětu této smlouvy ze strany zhotovitele.</w:t>
      </w:r>
    </w:p>
    <w:p w:rsidR="00000000" w:rsidDel="00000000" w:rsidP="00000000" w:rsidRDefault="00000000" w:rsidRPr="00000000" w14:paraId="0000004F">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81"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poskytne technickou pomoc při zajištění inspekčních prohlídek, včetně jejich objednání u inspekčního orgánu ve lhůtách dle platných norem a po předchozí dohodě s objednatelem. Tyto úkony budou účtovány zvlášť.</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81"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81"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Každá údržba, provozní a odborné prohlídky, revizní a úřední zkoušky budou zapsány v souladu s platnými normami v revizních knihách, které budou uloženy ve strojovnách výtahů a budou kdykoliv k dispozici objednateli a státnímu odbornému dozoru pro kontrolu uvedených činností.</w:t>
      </w:r>
    </w:p>
    <w:p w:rsidR="00000000" w:rsidDel="00000000" w:rsidP="00000000" w:rsidRDefault="00000000" w:rsidRPr="00000000" w14:paraId="00000053">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81"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bude seznamovat objednatele bez zbytečného odkladu s výsledky odborných a úředních zkoušek, včetně návrhů na potřebné opravy nebo modernizaci pro zajištění a zlepšování bezpečnosti a spolehlivosti provozu, případně zachování nebo zlepšování úrovně výtahů.</w:t>
      </w:r>
    </w:p>
    <w:p w:rsidR="00000000" w:rsidDel="00000000" w:rsidP="00000000" w:rsidRDefault="00000000" w:rsidRPr="00000000" w14:paraId="00000055">
      <w:pPr>
        <w:spacing w:after="0" w:lineRule="auto"/>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56">
      <w:pPr>
        <w:spacing w:after="0" w:lineRule="auto"/>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V.    Technická data a místo plnění</w:t>
      </w:r>
    </w:p>
    <w:p w:rsidR="00000000" w:rsidDel="00000000" w:rsidP="00000000" w:rsidRDefault="00000000" w:rsidRPr="00000000" w14:paraId="00000057">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8">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Technická data a umístění výtahu jsou uvedená v  Příloze č. 1 servisní smlouvy.</w:t>
      </w:r>
    </w:p>
    <w:p w:rsidR="00000000" w:rsidDel="00000000" w:rsidP="00000000" w:rsidRDefault="00000000" w:rsidRPr="00000000" w14:paraId="00000059">
      <w:pPr>
        <w:spacing w:after="0" w:lineRule="auto"/>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5A">
      <w:pPr>
        <w:spacing w:after="0" w:lineRule="auto"/>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VI.   Záruky</w:t>
      </w:r>
    </w:p>
    <w:p w:rsidR="00000000" w:rsidDel="00000000" w:rsidP="00000000" w:rsidRDefault="00000000" w:rsidRPr="00000000" w14:paraId="0000005B">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38"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poskytuje na předmět plnění záruku 24 měsíců včetně dodaného  materiálu od ukončení prací.</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38"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38"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Záruka se nevztahuje na závady způsobené neoprávněnou manipulací s výtahem, odcizením, násilným poškozením výtahu, živelnými událostmi nebo jinými případy vyšší moci. Jakékoliv opravy a údržbu výtahu je oprávněn provádět po dobu záruky jen zhotovitel nebo jím určená servisní firma. Pokud na výtahu provede jakékoli zásahy (a to včetně servisních úkonů zhotovitelem neschválenou servisní firmou) jiná třetí osoba, záruka zaniká.</w:t>
      </w:r>
    </w:p>
    <w:p w:rsidR="00000000" w:rsidDel="00000000" w:rsidP="00000000" w:rsidRDefault="00000000" w:rsidRPr="00000000" w14:paraId="0000005F">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38"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odpovídá za škody způsobené na majetku objednatele.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38"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Zhotovitel neodpovídá za stav a následky v případě zásahů do vyhrazeného zařízení osobami bez oprávnění ve smyslu zákona č. 250/2021 o bezpečnosti práce v souvislosti s provozem vyhrazených technických zařízení a násl. předpisů, a dále v případech, kdy objednatel odmítne provedení prací bezpečnostního charakteru.</w:t>
      </w:r>
    </w:p>
    <w:p w:rsidR="00000000" w:rsidDel="00000000" w:rsidP="00000000" w:rsidRDefault="00000000" w:rsidRPr="00000000" w14:paraId="00000063">
      <w:pPr>
        <w:spacing w:after="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4">
      <w:pPr>
        <w:spacing w:after="0" w:lineRule="auto"/>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65">
      <w:pPr>
        <w:spacing w:after="0" w:lineRule="auto"/>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VII.  Závěrečná ustanovení</w:t>
      </w:r>
    </w:p>
    <w:p w:rsidR="00000000" w:rsidDel="00000000" w:rsidP="00000000" w:rsidRDefault="00000000" w:rsidRPr="00000000" w14:paraId="00000066">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595"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Smlouva nabývá platnosti od data podpisu a </w:t>
      </w: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je uzavřena na dobu neurčitou.</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Smlouvu je možné kdykoliv vypovědět bez udání důvodu v  dvouměsíční výpovědní lhůtě, která běží  od následujícího dne po doručení písemné výpovědi druhé smluvní straně.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5"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595"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Smlouva nabývá účinnosti zveřejněním v registru smluv podle podmínek zákona č.340/2015 Sb. o registru smluv. Zveřejnění provede objednatel.</w:t>
      </w:r>
    </w:p>
    <w:p w:rsidR="00000000" w:rsidDel="00000000" w:rsidP="00000000" w:rsidRDefault="00000000" w:rsidRPr="00000000" w14:paraId="0000006A">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595"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Jakékoliv změny a doplňky smlouvy se vyhotovují písemně jako dodatek k této smlouvě.</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595"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Nedílnou součástí smlouvy je:</w:t>
      </w:r>
    </w:p>
    <w:p w:rsidR="00000000" w:rsidDel="00000000" w:rsidP="00000000" w:rsidRDefault="00000000" w:rsidRPr="00000000" w14:paraId="000000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Příloha č.1  - Technická data výtahu, lhůty prohlídek, servis , cena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5"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595"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Tato smlouva je vyhotovena ve dvou originálech, každá smluvní strana obdrží jedno vyhotovení.</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5"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595" w:right="0" w:hanging="708"/>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Plnění podle smlouvy budou zahájena od 1.7.2025, k tomuto datu se ukončuje plnění podle  smluvními stranami uzavřené smlouvy č. 394/03 ze dne 19.5.2003. </w:t>
      </w:r>
    </w:p>
    <w:p w:rsidR="00000000" w:rsidDel="00000000" w:rsidP="00000000" w:rsidRDefault="00000000" w:rsidRPr="00000000" w14:paraId="00000073">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4">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 Brně dne 12.6.2025</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5"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 objednatele:                                                                       Za zhotovitele:</w:t>
      </w:r>
    </w:p>
    <w:p w:rsidR="00000000" w:rsidDel="00000000" w:rsidP="00000000" w:rsidRDefault="00000000" w:rsidRPr="00000000" w14:paraId="00000077">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8">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9">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t>
        <w:tab/>
        <w:tab/>
        <w:t xml:space="preserve">                                         ……………………….………</w:t>
      </w:r>
    </w:p>
    <w:p w:rsidR="00000000" w:rsidDel="00000000" w:rsidP="00000000" w:rsidRDefault="00000000" w:rsidRPr="00000000" w14:paraId="0000007A">
      <w:pPr>
        <w:spacing w:after="0" w:lineRule="auto"/>
        <w:jc w:val="both"/>
        <w:rPr>
          <w:rFonts w:ascii="Georgia" w:cs="Georgia" w:eastAsia="Georgia" w:hAnsi="Georgia"/>
          <w:sz w:val="20"/>
          <w:szCs w:val="20"/>
        </w:rPr>
      </w:pPr>
      <w:r w:rsidDel="00000000" w:rsidR="00000000" w:rsidRPr="00000000">
        <w:rPr>
          <w:rFonts w:ascii="Georgia" w:cs="Georgia" w:eastAsia="Georgia" w:hAnsi="Georgia"/>
          <w:color w:val="ff0000"/>
          <w:sz w:val="20"/>
          <w:szCs w:val="20"/>
          <w:rtl w:val="0"/>
        </w:rPr>
        <w:t xml:space="preserve">XXXXXXXXXXXX</w:t>
      </w:r>
      <w:r w:rsidDel="00000000" w:rsidR="00000000" w:rsidRPr="00000000">
        <w:rPr>
          <w:rFonts w:ascii="Georgia" w:cs="Georgia" w:eastAsia="Georgia" w:hAnsi="Georgia"/>
          <w:sz w:val="20"/>
          <w:szCs w:val="20"/>
          <w:rtl w:val="0"/>
        </w:rPr>
        <w:t xml:space="preserve">, ředitel                                              </w:t>
      </w:r>
      <w:r w:rsidDel="00000000" w:rsidR="00000000" w:rsidRPr="00000000">
        <w:rPr>
          <w:rFonts w:ascii="Georgia" w:cs="Georgia" w:eastAsia="Georgia" w:hAnsi="Georgia"/>
          <w:color w:val="ff0000"/>
          <w:sz w:val="20"/>
          <w:szCs w:val="20"/>
          <w:rtl w:val="0"/>
        </w:rPr>
        <w:t xml:space="preserve">XXXXXXXXXXXX</w:t>
      </w:r>
      <w:r w:rsidDel="00000000" w:rsidR="00000000" w:rsidRPr="00000000">
        <w:rPr>
          <w:rFonts w:ascii="Georgia" w:cs="Georgia" w:eastAsia="Georgia" w:hAnsi="Georgia"/>
          <w:sz w:val="20"/>
          <w:szCs w:val="20"/>
          <w:rtl w:val="0"/>
        </w:rPr>
        <w:t xml:space="preserve">, jednatel</w:t>
      </w:r>
    </w:p>
    <w:p w:rsidR="00000000" w:rsidDel="00000000" w:rsidP="00000000" w:rsidRDefault="00000000" w:rsidRPr="00000000" w14:paraId="0000007B">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ab/>
        <w:tab/>
      </w:r>
    </w:p>
    <w:p w:rsidR="00000000" w:rsidDel="00000000" w:rsidP="00000000" w:rsidRDefault="00000000" w:rsidRPr="00000000" w14:paraId="0000007C">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D">
      <w:pPr>
        <w:spacing w:after="0" w:lineRule="auto"/>
        <w:jc w:val="both"/>
        <w:rPr>
          <w:rFonts w:ascii="Georgia" w:cs="Georgia" w:eastAsia="Georgia" w:hAnsi="Georgia"/>
          <w:sz w:val="20"/>
          <w:szCs w:val="20"/>
        </w:rPr>
      </w:pPr>
      <w:bookmarkStart w:colFirst="0" w:colLast="0" w:name="_heading=h.87w7yd3w10yc" w:id="0"/>
      <w:bookmarkEnd w:id="0"/>
      <w:r w:rsidDel="00000000" w:rsidR="00000000" w:rsidRPr="00000000">
        <w:rPr>
          <w:rtl w:val="0"/>
        </w:rPr>
      </w:r>
    </w:p>
    <w:p w:rsidR="00000000" w:rsidDel="00000000" w:rsidP="00000000" w:rsidRDefault="00000000" w:rsidRPr="00000000" w14:paraId="0000007E">
      <w:pPr>
        <w:spacing w:after="0" w:lineRule="auto"/>
        <w:jc w:val="both"/>
        <w:rPr>
          <w:rFonts w:ascii="Arial" w:cs="Arial" w:eastAsia="Arial" w:hAnsi="Arial"/>
          <w:sz w:val="24"/>
          <w:szCs w:val="24"/>
        </w:rPr>
      </w:pPr>
      <w:bookmarkStart w:colFirst="0" w:colLast="0" w:name="_heading=h.51zahojk9pz5" w:id="1"/>
      <w:bookmarkEnd w:id="1"/>
      <w:r w:rsidDel="00000000" w:rsidR="00000000" w:rsidRPr="00000000">
        <w:rPr>
          <w:rFonts w:ascii="Arial" w:cs="Arial" w:eastAsia="Arial" w:hAnsi="Arial"/>
          <w:b w:val="1"/>
          <w:sz w:val="24"/>
          <w:szCs w:val="24"/>
          <w:rtl w:val="0"/>
        </w:rPr>
        <w:t xml:space="preserve">Příloha č.1 </w:t>
        <w:tab/>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Technická data výtahu, lhůty prohlídek, servis , cena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Rule="auto"/>
        <w:jc w:val="both"/>
        <w:rPr>
          <w:rFonts w:ascii="Georgia" w:cs="Georgia" w:eastAsia="Georgia" w:hAnsi="Georgia"/>
          <w:sz w:val="20"/>
          <w:szCs w:val="20"/>
          <w:u w:val="single"/>
        </w:rPr>
      </w:pPr>
      <w:r w:rsidDel="00000000" w:rsidR="00000000" w:rsidRPr="00000000">
        <w:rPr>
          <w:rFonts w:ascii="Georgia" w:cs="Georgia" w:eastAsia="Georgia" w:hAnsi="Georgia"/>
          <w:b w:val="1"/>
          <w:sz w:val="20"/>
          <w:szCs w:val="20"/>
          <w:u w:val="single"/>
          <w:rtl w:val="0"/>
        </w:rPr>
        <w:t xml:space="preserve">Technická data výtahu</w:t>
      </w:r>
      <w:r w:rsidDel="00000000" w:rsidR="00000000" w:rsidRPr="00000000">
        <w:rPr>
          <w:rtl w:val="0"/>
        </w:rPr>
      </w:r>
    </w:p>
    <w:p w:rsidR="00000000" w:rsidDel="00000000" w:rsidP="00000000" w:rsidRDefault="00000000" w:rsidRPr="00000000" w14:paraId="00000082">
      <w:pPr>
        <w:spacing w:after="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03" w:right="0" w:hanging="360"/>
        <w:jc w:val="both"/>
        <w:rPr>
          <w:rFonts w:ascii="Georgia" w:cs="Georgia" w:eastAsia="Georgia" w:hAnsi="Georgia"/>
          <w:b w:val="0"/>
          <w:i w:val="0"/>
          <w:smallCaps w:val="0"/>
          <w:strike w:val="0"/>
          <w:color w:val="000000"/>
          <w:sz w:val="20"/>
          <w:szCs w:val="20"/>
          <w:u w:val="none"/>
          <w:shd w:fill="auto" w:val="clear"/>
          <w:vertAlign w:val="baseline"/>
        </w:rPr>
      </w:pPr>
      <w:bookmarkStart w:colFirst="0" w:colLast="0" w:name="_heading=h.v2cnfekub5w0" w:id="2"/>
      <w:bookmarkEnd w:id="2"/>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Ev.č. výtahu       nosnost       stanice/nástupiště     umístění                   typ výtahu           rok výroby</w:t>
      </w:r>
    </w:p>
    <w:p w:rsidR="00000000" w:rsidDel="00000000" w:rsidP="00000000" w:rsidRDefault="00000000" w:rsidRPr="00000000" w14:paraId="00000084">
      <w:pPr>
        <w:spacing w:after="0" w:lineRule="auto"/>
        <w:ind w:left="303"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Z490/1                   630 kg                  3/3                      Březejc ( u TS)         TOVI 630            2018</w:t>
      </w:r>
    </w:p>
    <w:p w:rsidR="00000000" w:rsidDel="00000000" w:rsidP="00000000" w:rsidRDefault="00000000" w:rsidRPr="00000000" w14:paraId="00000085">
      <w:pPr>
        <w:spacing w:after="0" w:lineRule="auto"/>
        <w:ind w:left="-283"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3399"/>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03"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Ev.č. výtahu       nosnost       stanice/nástupiště     umístění                     typ výtahu            rok výroby</w:t>
      </w:r>
    </w:p>
    <w:p w:rsidR="00000000" w:rsidDel="00000000" w:rsidP="00000000" w:rsidRDefault="00000000" w:rsidRPr="00000000" w14:paraId="00000088">
      <w:pPr>
        <w:spacing w:after="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Z350/2                   450 kg                  2/2                Březejc (u jídelny)    Hydraulický           2002</w:t>
      </w:r>
    </w:p>
    <w:p w:rsidR="00000000" w:rsidDel="00000000" w:rsidP="00000000" w:rsidRDefault="00000000" w:rsidRPr="00000000" w14:paraId="00000089">
      <w:pPr>
        <w:spacing w:after="0" w:lineRule="auto"/>
        <w:jc w:val="both"/>
        <w:rPr>
          <w:rFonts w:ascii="Georgia" w:cs="Georgia" w:eastAsia="Georgia" w:hAnsi="Georgia"/>
          <w:sz w:val="20"/>
          <w:szCs w:val="20"/>
        </w:rPr>
      </w:pPr>
      <w:bookmarkStart w:colFirst="0" w:colLast="0" w:name="_heading=h.ncj8ubpbpnp4" w:id="3"/>
      <w:bookmarkEnd w:id="3"/>
      <w:r w:rsidDel="00000000" w:rsidR="00000000" w:rsidRPr="00000000">
        <w:rPr>
          <w:rFonts w:ascii="Georgia" w:cs="Georgia" w:eastAsia="Georgia" w:hAnsi="Georgia"/>
          <w:sz w:val="20"/>
          <w:szCs w:val="20"/>
          <w:rtl w:val="0"/>
        </w:rPr>
        <w:t xml:space="preserve">                                                                                                                                    HOVI 450</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33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33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Lhůty prohlídek, servis , cena</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bookmarkStart w:colFirst="0" w:colLast="0" w:name="_heading=h.1g0s94wpc1u6" w:id="4"/>
      <w:bookmarkEnd w:id="4"/>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Pravidelná prohlídka výtahu 1x za 3 měsíce    TOVI 630               2 700,- Kč/prohlídka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Pravidelná prohlídka výtahu 1x za 3 měsíce    HOVI 450               1 700,- Kč/prohlídka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Odborná zkouška výtahu 1x za 3 roky                                                4 800,- Kč/ zkouška/výtah</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Oprava výtahu                                                                                          990,- Kč/h 2 pracovníci;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600,- Kč/h 1 pracovník</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Pohotovost (výjezd mimo pracovní dobu 15:00 – 7:00                1 000,- Kč/h 1 pracovník</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sobota, neděle a svátek)</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Doprava                                                                                                          15,- Kč/km</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33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33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3399"/>
          <w:sz w:val="24"/>
          <w:szCs w:val="24"/>
          <w:u w:val="none"/>
          <w:shd w:fill="auto" w:val="clear"/>
          <w:vertAlign w:val="baseline"/>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Montserrat">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 w:name="ZDingbats"/>
  <w:font w:name="GothamBookCE-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ind w:right="-426"/>
      <w:rPr>
        <w:rFonts w:ascii="GothamBookCE-Book" w:cs="GothamBookCE-Book" w:eastAsia="GothamBookCE-Book" w:hAnsi="GothamBookCE-Book"/>
        <w:color w:val="4e5555"/>
        <w:sz w:val="14"/>
        <w:szCs w:val="14"/>
      </w:rPr>
    </w:pPr>
    <w:r w:rsidDel="00000000" w:rsidR="00000000" w:rsidRPr="00000000">
      <w:rPr>
        <w:rtl w:val="0"/>
      </w:rPr>
    </w:r>
  </w:p>
  <w:p w:rsidR="00000000" w:rsidDel="00000000" w:rsidP="00000000" w:rsidRDefault="00000000" w:rsidRPr="00000000" w14:paraId="0000009D">
    <w:pPr>
      <w:spacing w:line="276" w:lineRule="auto"/>
      <w:ind w:right="-426"/>
      <w:rPr>
        <w:rFonts w:ascii="GothamBookCE-Book" w:cs="GothamBookCE-Book" w:eastAsia="GothamBookCE-Book" w:hAnsi="GothamBookCE-Book"/>
        <w:color w:val="4e5555"/>
        <w:sz w:val="14"/>
        <w:szCs w:val="14"/>
      </w:rPr>
    </w:pPr>
    <w:r w:rsidDel="00000000" w:rsidR="00000000" w:rsidRPr="00000000">
      <w:rPr>
        <w:rFonts w:ascii="GothamBookCE-Book" w:cs="GothamBookCE-Book" w:eastAsia="GothamBookCE-Book" w:hAnsi="GothamBookCE-Book"/>
        <w:color w:val="4e5555"/>
        <w:sz w:val="14"/>
        <w:szCs w:val="14"/>
        <w:rtl w:val="0"/>
      </w:rPr>
      <w:t xml:space="preserve">Centrum Kociánka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612 47 Brno, Kociánka 93/2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Česká republika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IČ: 00093378, DIČ: CZ00093378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tel: 515504216 </w:t>
    </w:r>
    <w:r w:rsidDel="00000000" w:rsidR="00000000" w:rsidRPr="00000000">
      <w:rPr>
        <w:rFonts w:ascii="ZDingbats" w:cs="ZDingbats" w:eastAsia="ZDingbats" w:hAnsi="ZDingbats"/>
        <w:color w:val="119f22"/>
        <w:sz w:val="8"/>
        <w:szCs w:val="8"/>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info@kocianka.cz</w:t>
    </w:r>
  </w:p>
  <w:p w:rsidR="00000000" w:rsidDel="00000000" w:rsidP="00000000" w:rsidRDefault="00000000" w:rsidRPr="00000000" w14:paraId="0000009E">
    <w:pPr>
      <w:tabs>
        <w:tab w:val="center" w:leader="none" w:pos="4536"/>
        <w:tab w:val="right" w:leader="none" w:pos="9072"/>
      </w:tabs>
      <w:spacing w:after="200" w:line="276" w:lineRule="auto"/>
      <w:jc w:val="center"/>
      <w:rPr>
        <w:rFonts w:ascii="Georgia" w:cs="Georgia" w:eastAsia="Georgia" w:hAnsi="Georgia"/>
        <w:sz w:val="14"/>
        <w:szCs w:val="14"/>
      </w:rPr>
    </w:pPr>
    <w:r w:rsidDel="00000000" w:rsidR="00000000" w:rsidRPr="00000000">
      <w:rPr>
        <w:rFonts w:ascii="Montserrat" w:cs="Montserrat" w:eastAsia="Montserrat" w:hAnsi="Montserrat"/>
        <w:b w:val="1"/>
        <w:color w:val="4e5555"/>
        <w:sz w:val="14"/>
        <w:szCs w:val="14"/>
        <w:rtl w:val="0"/>
      </w:rPr>
      <w:t xml:space="preserve">www.centrumkocianka.cz</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05" w:hanging="648"/>
      </w:pPr>
      <w:rPr/>
    </w:lvl>
    <w:lvl w:ilvl="1">
      <w:start w:val="1"/>
      <w:numFmt w:val="lowerLetter"/>
      <w:lvlText w:val="%2."/>
      <w:lvlJc w:val="left"/>
      <w:pPr>
        <w:ind w:left="1137" w:hanging="360"/>
      </w:pPr>
      <w:rPr/>
    </w:lvl>
    <w:lvl w:ilvl="2">
      <w:start w:val="1"/>
      <w:numFmt w:val="lowerRoman"/>
      <w:lvlText w:val="%3."/>
      <w:lvlJc w:val="right"/>
      <w:pPr>
        <w:ind w:left="1857" w:hanging="180"/>
      </w:pPr>
      <w:rPr/>
    </w:lvl>
    <w:lvl w:ilvl="3">
      <w:start w:val="1"/>
      <w:numFmt w:val="decimal"/>
      <w:lvlText w:val="%4."/>
      <w:lvlJc w:val="left"/>
      <w:pPr>
        <w:ind w:left="2577" w:hanging="360"/>
      </w:pPr>
      <w:rPr/>
    </w:lvl>
    <w:lvl w:ilvl="4">
      <w:start w:val="1"/>
      <w:numFmt w:val="lowerLetter"/>
      <w:lvlText w:val="%5."/>
      <w:lvlJc w:val="left"/>
      <w:pPr>
        <w:ind w:left="3297" w:hanging="360"/>
      </w:pPr>
      <w:rPr/>
    </w:lvl>
    <w:lvl w:ilvl="5">
      <w:start w:val="1"/>
      <w:numFmt w:val="lowerRoman"/>
      <w:lvlText w:val="%6."/>
      <w:lvlJc w:val="right"/>
      <w:pPr>
        <w:ind w:left="4017" w:hanging="180"/>
      </w:pPr>
      <w:rPr/>
    </w:lvl>
    <w:lvl w:ilvl="6">
      <w:start w:val="1"/>
      <w:numFmt w:val="decimal"/>
      <w:lvlText w:val="%7."/>
      <w:lvlJc w:val="left"/>
      <w:pPr>
        <w:ind w:left="4737" w:hanging="360"/>
      </w:pPr>
      <w:rPr/>
    </w:lvl>
    <w:lvl w:ilvl="7">
      <w:start w:val="1"/>
      <w:numFmt w:val="lowerLetter"/>
      <w:lvlText w:val="%8."/>
      <w:lvlJc w:val="left"/>
      <w:pPr>
        <w:ind w:left="5457" w:hanging="360"/>
      </w:pPr>
      <w:rPr/>
    </w:lvl>
    <w:lvl w:ilvl="8">
      <w:start w:val="1"/>
      <w:numFmt w:val="lowerRoman"/>
      <w:lvlText w:val="%9."/>
      <w:lvlJc w:val="right"/>
      <w:pPr>
        <w:ind w:left="6177" w:hanging="180"/>
      </w:pPr>
      <w:rPr/>
    </w:lvl>
  </w:abstractNum>
  <w:abstractNum w:abstractNumId="3">
    <w:lvl w:ilvl="0">
      <w:start w:val="1"/>
      <w:numFmt w:val="upperRoman"/>
      <w:lvlText w:val="%1."/>
      <w:lvlJc w:val="left"/>
      <w:pPr>
        <w:ind w:left="1080" w:hanging="720"/>
      </w:pPr>
      <w:rPr/>
    </w:lvl>
    <w:lvl w:ilvl="1">
      <w:start w:val="1"/>
      <w:numFmt w:val="decimal"/>
      <w:lvlText w:val="%2."/>
      <w:lvlJc w:val="left"/>
      <w:pPr>
        <w:ind w:left="1788" w:hanging="707.9999999999998"/>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68" w:hanging="708"/>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68" w:hanging="708"/>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7"/>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40697A"/>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Textbubliny">
    <w:name w:val="Balloon Text"/>
    <w:basedOn w:val="Normln"/>
    <w:link w:val="TextbublinyChar"/>
    <w:uiPriority w:val="99"/>
    <w:semiHidden w:val="1"/>
    <w:unhideWhenUsed w:val="1"/>
    <w:rsid w:val="00D01B18"/>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D01B18"/>
    <w:rPr>
      <w:rFonts w:ascii="Segoe UI" w:cs="Segoe UI" w:hAnsi="Segoe UI"/>
      <w:sz w:val="18"/>
      <w:szCs w:val="18"/>
    </w:rPr>
  </w:style>
  <w:style w:type="character" w:styleId="Odkaznakoment">
    <w:name w:val="annotation reference"/>
    <w:basedOn w:val="Standardnpsmoodstavce"/>
    <w:uiPriority w:val="99"/>
    <w:semiHidden w:val="1"/>
    <w:unhideWhenUsed w:val="1"/>
    <w:rsid w:val="00D01B18"/>
    <w:rPr>
      <w:sz w:val="16"/>
      <w:szCs w:val="16"/>
    </w:rPr>
  </w:style>
  <w:style w:type="paragraph" w:styleId="Textkomente">
    <w:name w:val="annotation text"/>
    <w:basedOn w:val="Normln"/>
    <w:link w:val="TextkomenteChar"/>
    <w:uiPriority w:val="99"/>
    <w:semiHidden w:val="1"/>
    <w:unhideWhenUsed w:val="1"/>
    <w:rsid w:val="00D01B18"/>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cs-CZ"/>
    </w:rPr>
  </w:style>
  <w:style w:type="character" w:styleId="TextkomenteChar" w:customStyle="1">
    <w:name w:val="Text komentáře Char"/>
    <w:basedOn w:val="Standardnpsmoodstavce"/>
    <w:link w:val="Textkomente"/>
    <w:uiPriority w:val="99"/>
    <w:semiHidden w:val="1"/>
    <w:rsid w:val="00D01B18"/>
    <w:rPr>
      <w:rFonts w:ascii="Times New Roman" w:cs="Times New Roman" w:eastAsia="Times New Roman" w:hAnsi="Times New Roman"/>
      <w:sz w:val="20"/>
      <w:szCs w:val="20"/>
      <w:lang w:eastAsia="cs-CZ"/>
    </w:rPr>
  </w:style>
  <w:style w:type="paragraph" w:styleId="Zpat">
    <w:name w:val="footer"/>
    <w:basedOn w:val="Normln"/>
    <w:link w:val="ZpatChar"/>
    <w:uiPriority w:val="99"/>
    <w:unhideWhenUsed w:val="1"/>
    <w:rsid w:val="00D01B18"/>
    <w:pPr>
      <w:tabs>
        <w:tab w:val="center" w:pos="4536"/>
        <w:tab w:val="right" w:pos="9072"/>
      </w:tabs>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cs-CZ"/>
    </w:rPr>
  </w:style>
  <w:style w:type="character" w:styleId="ZpatChar" w:customStyle="1">
    <w:name w:val="Zápatí Char"/>
    <w:basedOn w:val="Standardnpsmoodstavce"/>
    <w:link w:val="Zpat"/>
    <w:uiPriority w:val="99"/>
    <w:rsid w:val="00D01B18"/>
    <w:rPr>
      <w:rFonts w:ascii="Times New Roman" w:cs="Times New Roman" w:eastAsia="Times New Roman" w:hAnsi="Times New Roman"/>
      <w:sz w:val="20"/>
      <w:szCs w:val="20"/>
      <w:lang w:eastAsia="cs-CZ"/>
    </w:rPr>
  </w:style>
  <w:style w:type="paragraph" w:styleId="Odstavecseseznamem">
    <w:name w:val="List Paragraph"/>
    <w:basedOn w:val="Normln"/>
    <w:uiPriority w:val="34"/>
    <w:qFormat w:val="1"/>
    <w:rsid w:val="001536E3"/>
    <w:pPr>
      <w:ind w:left="720"/>
      <w:contextualSpacing w:val="1"/>
    </w:pPr>
  </w:style>
  <w:style w:type="character" w:styleId="PsacstrojHTML">
    <w:name w:val="HTML Typewriter"/>
    <w:basedOn w:val="Standardnpsmoodstavce"/>
    <w:uiPriority w:val="99"/>
    <w:semiHidden w:val="1"/>
    <w:unhideWhenUsed w:val="1"/>
    <w:rsid w:val="00CD04D6"/>
    <w:rPr>
      <w:rFonts w:ascii="Courier New" w:cs="Courier New" w:eastAsia="Times New Roman" w:hAnsi="Courier New"/>
      <w:sz w:val="20"/>
      <w:szCs w:val="20"/>
    </w:rPr>
  </w:style>
  <w:style w:type="paragraph" w:styleId="Default" w:customStyle="1">
    <w:name w:val="Default"/>
    <w:rsid w:val="00255F3C"/>
    <w:pPr>
      <w:autoSpaceDE w:val="0"/>
      <w:autoSpaceDN w:val="0"/>
      <w:adjustRightInd w:val="0"/>
      <w:spacing w:after="0" w:line="240" w:lineRule="auto"/>
    </w:pPr>
    <w:rPr>
      <w:rFonts w:ascii="Times New Roman" w:cs="Times New Roman" w:hAnsi="Times New Roman" w:eastAsiaTheme="minorEastAsia"/>
      <w:color w:val="000000"/>
      <w:sz w:val="24"/>
      <w:szCs w:val="24"/>
      <w:lang w:eastAsia="cs-CZ"/>
    </w:rPr>
  </w:style>
  <w:style w:type="paragraph" w:styleId="Pedmtkomente">
    <w:name w:val="annotation subject"/>
    <w:basedOn w:val="Textkomente"/>
    <w:next w:val="Textkomente"/>
    <w:link w:val="PedmtkomenteChar"/>
    <w:uiPriority w:val="99"/>
    <w:semiHidden w:val="1"/>
    <w:unhideWhenUsed w:val="1"/>
    <w:rsid w:val="00713B9A"/>
    <w:pPr>
      <w:overflowPunct w:val="1"/>
      <w:autoSpaceDE w:val="1"/>
      <w:autoSpaceDN w:val="1"/>
      <w:adjustRightInd w:val="1"/>
      <w:spacing w:after="160"/>
      <w:textAlignment w:val="auto"/>
    </w:pPr>
    <w:rPr>
      <w:rFonts w:asciiTheme="minorHAnsi" w:cstheme="minorBidi" w:eastAsiaTheme="minorHAnsi" w:hAnsiTheme="minorHAnsi"/>
      <w:b w:val="1"/>
      <w:bCs w:val="1"/>
      <w:lang w:eastAsia="en-US"/>
    </w:rPr>
  </w:style>
  <w:style w:type="character" w:styleId="PedmtkomenteChar" w:customStyle="1">
    <w:name w:val="Předmět komentáře Char"/>
    <w:basedOn w:val="TextkomenteChar"/>
    <w:link w:val="Pedmtkomente"/>
    <w:uiPriority w:val="99"/>
    <w:semiHidden w:val="1"/>
    <w:rsid w:val="00713B9A"/>
    <w:rPr>
      <w:rFonts w:ascii="Times New Roman" w:cs="Times New Roman" w:eastAsia="Times New Roman" w:hAnsi="Times New Roman"/>
      <w:b w:val="1"/>
      <w:bCs w:val="1"/>
      <w:sz w:val="20"/>
      <w:szCs w:val="20"/>
      <w:lang w:eastAsia="cs-CZ"/>
    </w:rPr>
  </w:style>
  <w:style w:type="paragraph" w:styleId="Zhlav">
    <w:name w:val="header"/>
    <w:basedOn w:val="Normln"/>
    <w:link w:val="ZhlavChar"/>
    <w:uiPriority w:val="99"/>
    <w:unhideWhenUsed w:val="1"/>
    <w:rsid w:val="003C01A9"/>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3C01A9"/>
  </w:style>
  <w:style w:type="paragraph" w:styleId="-wm-msonormal" w:customStyle="1">
    <w:name w:val="-wm-msonormal"/>
    <w:basedOn w:val="Normln"/>
    <w:rsid w:val="003C01A9"/>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bold.ttf"/><Relationship Id="rId2" Type="http://schemas.openxmlformats.org/officeDocument/2006/relationships/font" Target="fonts/Montserrat-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3nXj+l4RFFtpWp3CEbBxw0nciQ==">CgMxLjAyDmguODd3N3lkM3cxMHljMg5oLjUxemFob2prOXB6NTIOaC52MmNuZmVrdWI1dzAyDmgubmNqOHVicGJwbnA0Mg5oLjFnMHM5NHdwYzF1NjgAciExVVBXYzM5NWI5SzYyb1I1SmxtcHdfWkFVQzZQT3NZaHM=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2025-05-23T11:02:00Z</dcterms:created>
  <dc:creator>Gita</dc:creator>
</cp:coreProperties>
</file>