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200" w:line="187" w:lineRule="auto"/>
        <w:ind w:left="0" w:right="0" w:firstLine="0"/>
        <w:jc w:val="center"/>
      </w:pPr>
      <w:r>
        <w:rPr>
          <w:b/>
          <w:bCs/>
          <w:color w:val="000000"/>
          <w:spacing w:val="0"/>
          <w:w w:val="100"/>
          <w:position w:val="0"/>
          <w:sz w:val="52"/>
          <w:szCs w:val="52"/>
          <w:shd w:val="clear" w:color="auto" w:fill="auto"/>
          <w:lang w:val="cs-CZ" w:eastAsia="cs-CZ" w:bidi="cs-CZ"/>
        </w:rPr>
        <w:t>Kupní smlouva</w:t>
        <w:br/>
      </w:r>
      <w:r>
        <w:rPr>
          <w:i/>
          <w:iCs/>
          <w:color w:val="000000"/>
          <w:spacing w:val="0"/>
          <w:w w:val="100"/>
          <w:position w:val="0"/>
          <w:shd w:val="clear" w:color="auto" w:fill="auto"/>
          <w:lang w:val="cs-CZ" w:eastAsia="cs-CZ" w:bidi="cs-CZ"/>
        </w:rPr>
        <w:t>uzavřená dle ustanovení § 2079 a násl. zákona č. 89/2012 Sb., občanský zákoník,</w:t>
        <w:br/>
        <w:t>ve znění pozdějších předpisů (dále jen „občanský zákoník“)</w:t>
      </w:r>
    </w:p>
    <w:p>
      <w:pPr>
        <w:pStyle w:val="Style2"/>
        <w:keepNext w:val="0"/>
        <w:keepLines w:val="0"/>
        <w:widowControl w:val="0"/>
        <w:shd w:val="clear" w:color="auto" w:fill="auto"/>
        <w:tabs>
          <w:tab w:pos="2107" w:val="left"/>
        </w:tabs>
        <w:bidi w:val="0"/>
        <w:spacing w:before="0" w:after="0" w:line="240" w:lineRule="auto"/>
        <w:ind w:left="0" w:right="0" w:firstLine="0"/>
        <w:jc w:val="left"/>
      </w:pPr>
      <w:r>
        <w:rPr>
          <w:color w:val="000000"/>
          <w:spacing w:val="0"/>
          <w:w w:val="100"/>
          <w:position w:val="0"/>
          <w:shd w:val="clear" w:color="auto" w:fill="auto"/>
          <w:lang w:val="cs-CZ" w:eastAsia="cs-CZ" w:bidi="cs-CZ"/>
        </w:rPr>
        <w:t>Prodávající:</w:t>
        <w:tab/>
      </w:r>
      <w:r>
        <w:rPr>
          <w:b/>
          <w:bCs/>
          <w:color w:val="000000"/>
          <w:spacing w:val="0"/>
          <w:w w:val="100"/>
          <w:position w:val="0"/>
          <w:shd w:val="clear" w:color="auto" w:fill="auto"/>
          <w:lang w:val="cs-CZ" w:eastAsia="cs-CZ" w:bidi="cs-CZ"/>
        </w:rPr>
        <w:t>Římskokatolická farnost Kryry</w:t>
      </w:r>
    </w:p>
    <w:p>
      <w:pPr>
        <w:pStyle w:val="Style2"/>
        <w:keepNext w:val="0"/>
        <w:keepLines w:val="0"/>
        <w:widowControl w:val="0"/>
        <w:shd w:val="clear" w:color="auto" w:fill="auto"/>
        <w:bidi w:val="0"/>
        <w:spacing w:before="0" w:after="0" w:line="240" w:lineRule="auto"/>
        <w:ind w:left="2100" w:right="0" w:firstLine="40"/>
        <w:jc w:val="left"/>
      </w:pPr>
      <w:r>
        <w:rPr>
          <w:color w:val="000000"/>
          <w:spacing w:val="0"/>
          <w:w w:val="100"/>
          <w:position w:val="0"/>
          <w:shd w:val="clear" w:color="auto" w:fill="auto"/>
          <w:lang w:val="cs-CZ" w:eastAsia="cs-CZ" w:bidi="cs-CZ"/>
        </w:rPr>
        <w:t>zapsaná v rejstříku evidovaných právnických osob vedeném Ministerstvem kultury pod č. 8/1-03-213/1994 ze dne 01.07.1994</w:t>
      </w:r>
    </w:p>
    <w:p>
      <w:pPr>
        <w:pStyle w:val="Style2"/>
        <w:keepNext w:val="0"/>
        <w:keepLines w:val="0"/>
        <w:widowControl w:val="0"/>
        <w:shd w:val="clear" w:color="auto" w:fill="auto"/>
        <w:tabs>
          <w:tab w:pos="2107" w:val="left"/>
        </w:tabs>
        <w:bidi w:val="0"/>
        <w:spacing w:before="0" w:after="0" w:line="240" w:lineRule="auto"/>
        <w:ind w:left="0" w:right="0" w:firstLine="0"/>
        <w:jc w:val="left"/>
      </w:pPr>
      <w:r>
        <w:rPr>
          <w:color w:val="000000"/>
          <w:spacing w:val="0"/>
          <w:w w:val="100"/>
          <w:position w:val="0"/>
          <w:shd w:val="clear" w:color="auto" w:fill="auto"/>
          <w:lang w:val="cs-CZ" w:eastAsia="cs-CZ" w:bidi="cs-CZ"/>
        </w:rPr>
        <w:t>Sídlo:</w:t>
        <w:tab/>
        <w:t>Na Kopci 108, 441 01 Podbořany</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Číslo účtu: Zastoupená:</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(dále jen „</w:t>
      </w:r>
      <w:r>
        <w:rPr>
          <w:b/>
          <w:bCs/>
          <w:i/>
          <w:iCs/>
          <w:color w:val="000000"/>
          <w:spacing w:val="0"/>
          <w:w w:val="100"/>
          <w:position w:val="0"/>
          <w:shd w:val="clear" w:color="auto" w:fill="auto"/>
          <w:lang w:val="cs-CZ" w:eastAsia="cs-CZ" w:bidi="cs-CZ"/>
        </w:rPr>
        <w:t>prodávající</w:t>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a</w:t>
      </w:r>
    </w:p>
    <w:p>
      <w:pPr>
        <w:pStyle w:val="Style2"/>
        <w:keepNext w:val="0"/>
        <w:keepLines w:val="0"/>
        <w:widowControl w:val="0"/>
        <w:shd w:val="clear" w:color="auto" w:fill="auto"/>
        <w:tabs>
          <w:tab w:pos="2107" w:val="left"/>
        </w:tabs>
        <w:bidi w:val="0"/>
        <w:spacing w:before="0" w:after="0" w:line="240" w:lineRule="auto"/>
        <w:ind w:left="0" w:right="0" w:firstLine="0"/>
        <w:jc w:val="left"/>
      </w:pPr>
      <w:r>
        <w:rPr>
          <w:color w:val="000000"/>
          <w:spacing w:val="0"/>
          <w:w w:val="100"/>
          <w:position w:val="0"/>
          <w:shd w:val="clear" w:color="auto" w:fill="auto"/>
          <w:lang w:val="cs-CZ" w:eastAsia="cs-CZ" w:bidi="cs-CZ"/>
        </w:rPr>
        <w:t>Kupující:</w:t>
        <w:tab/>
      </w: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2100" w:right="0" w:firstLine="40"/>
        <w:jc w:val="left"/>
      </w:pPr>
      <w:r>
        <w:rPr>
          <w:color w:val="000000"/>
          <w:spacing w:val="0"/>
          <w:w w:val="100"/>
          <w:position w:val="0"/>
          <w:shd w:val="clear" w:color="auto" w:fill="auto"/>
          <w:lang w:val="cs-CZ" w:eastAsia="cs-CZ" w:bidi="cs-CZ"/>
        </w:rPr>
        <w:t>zapsaný v obchodním rejstříku u Krajského soudu v Ústí nad Labem v oddílu A, vložce č. 13052</w:t>
      </w:r>
    </w:p>
    <w:p>
      <w:pPr>
        <w:pStyle w:val="Style2"/>
        <w:keepNext w:val="0"/>
        <w:keepLines w:val="0"/>
        <w:widowControl w:val="0"/>
        <w:shd w:val="clear" w:color="auto" w:fill="auto"/>
        <w:tabs>
          <w:tab w:pos="2107" w:val="left"/>
          <w:tab w:pos="5141" w:val="center"/>
        </w:tabs>
        <w:bidi w:val="0"/>
        <w:spacing w:before="0" w:after="0" w:line="240" w:lineRule="auto"/>
        <w:ind w:left="0" w:right="0" w:firstLine="0"/>
        <w:jc w:val="left"/>
      </w:pPr>
      <w:r>
        <w:rPr>
          <w:color w:val="000000"/>
          <w:spacing w:val="0"/>
          <w:w w:val="100"/>
          <w:position w:val="0"/>
          <w:shd w:val="clear" w:color="auto" w:fill="auto"/>
          <w:lang w:val="cs-CZ" w:eastAsia="cs-CZ" w:bidi="cs-CZ"/>
        </w:rPr>
        <w:t>Sídlo:</w:t>
        <w:tab/>
        <w:t>Bezručova 4219, 430 03</w:t>
        <w:tab/>
        <w:t>Chomutov</w:t>
      </w:r>
    </w:p>
    <w:p>
      <w:pPr>
        <w:pStyle w:val="Style2"/>
        <w:keepNext w:val="0"/>
        <w:keepLines w:val="0"/>
        <w:widowControl w:val="0"/>
        <w:shd w:val="clear" w:color="auto" w:fill="auto"/>
        <w:tabs>
          <w:tab w:pos="2107"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70889988</w:t>
      </w:r>
    </w:p>
    <w:p>
      <w:pPr>
        <w:pStyle w:val="Style2"/>
        <w:keepNext w:val="0"/>
        <w:keepLines w:val="0"/>
        <w:widowControl w:val="0"/>
        <w:shd w:val="clear" w:color="auto" w:fill="auto"/>
        <w:tabs>
          <w:tab w:pos="2107" w:val="left"/>
        </w:tabs>
        <w:bidi w:val="0"/>
        <w:spacing w:before="0" w:after="0" w:line="240" w:lineRule="auto"/>
        <w:ind w:left="0" w:right="0" w:firstLine="0"/>
        <w:jc w:val="left"/>
      </w:pPr>
      <w:r>
        <w:rPr>
          <w:color w:val="000000"/>
          <w:spacing w:val="0"/>
          <w:w w:val="100"/>
          <w:position w:val="0"/>
          <w:shd w:val="clear" w:color="auto" w:fill="auto"/>
          <w:lang w:val="cs-CZ" w:eastAsia="cs-CZ" w:bidi="cs-CZ"/>
        </w:rPr>
        <w:t>DIČ:</w:t>
        <w:tab/>
        <w:t>CZ70889988</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Zastoupený:</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 xml:space="preserve">(dále jen </w:t>
      </w:r>
      <w:r>
        <w:rPr>
          <w:i/>
          <w:iCs/>
          <w:color w:val="000000"/>
          <w:spacing w:val="0"/>
          <w:w w:val="100"/>
          <w:position w:val="0"/>
          <w:shd w:val="clear" w:color="auto" w:fill="auto"/>
          <w:lang w:val="cs-CZ" w:eastAsia="cs-CZ" w:bidi="cs-CZ"/>
        </w:rPr>
        <w:t>„</w:t>
      </w:r>
      <w:r>
        <w:rPr>
          <w:b/>
          <w:bCs/>
          <w:i/>
          <w:iCs/>
          <w:color w:val="000000"/>
          <w:spacing w:val="0"/>
          <w:w w:val="100"/>
          <w:position w:val="0"/>
          <w:shd w:val="clear" w:color="auto" w:fill="auto"/>
          <w:lang w:val="cs-CZ" w:eastAsia="cs-CZ" w:bidi="cs-CZ"/>
        </w:rPr>
        <w:t>kupující</w:t>
      </w:r>
      <w:r>
        <w:rPr>
          <w:i/>
          <w:iCs/>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320" w:line="240" w:lineRule="auto"/>
        <w:ind w:left="0" w:right="0" w:firstLine="0"/>
        <w:jc w:val="center"/>
      </w:pPr>
      <w:r>
        <w:rPr>
          <w:i/>
          <w:iCs/>
          <w:color w:val="000000"/>
          <w:spacing w:val="0"/>
          <w:w w:val="100"/>
          <w:position w:val="0"/>
          <w:shd w:val="clear" w:color="auto" w:fill="auto"/>
          <w:lang w:val="cs-CZ" w:eastAsia="cs-CZ" w:bidi="cs-CZ"/>
        </w:rPr>
        <w:t>uzavírají níže uvedeného data tuto kupní smlouvu:</w:t>
      </w:r>
    </w:p>
    <w:p>
      <w:pPr>
        <w:pStyle w:val="Style2"/>
        <w:keepNext w:val="0"/>
        <w:keepLines w:val="0"/>
        <w:widowControl w:val="0"/>
        <w:numPr>
          <w:ilvl w:val="0"/>
          <w:numId w:val="1"/>
        </w:numPr>
        <w:shd w:val="clear" w:color="auto" w:fill="auto"/>
        <w:bidi w:val="0"/>
        <w:spacing w:before="0" w:after="40" w:line="240" w:lineRule="auto"/>
        <w:ind w:left="0" w:right="0" w:firstLine="0"/>
        <w:jc w:val="center"/>
      </w:pPr>
      <w:bookmarkStart w:id="0" w:name="bookmark0"/>
      <w:bookmarkEnd w:id="0"/>
      <w:r>
        <w:rPr>
          <w:b/>
          <w:bCs/>
          <w:color w:val="000000"/>
          <w:spacing w:val="0"/>
          <w:w w:val="100"/>
          <w:position w:val="0"/>
          <w:shd w:val="clear" w:color="auto" w:fill="auto"/>
          <w:lang w:val="cs-CZ" w:eastAsia="cs-CZ" w:bidi="cs-CZ"/>
        </w:rPr>
        <w:br/>
        <w:t>Předmět kupní smlouvy</w:t>
      </w:r>
    </w:p>
    <w:p>
      <w:pPr>
        <w:pStyle w:val="Style2"/>
        <w:keepNext w:val="0"/>
        <w:keepLines w:val="0"/>
        <w:widowControl w:val="0"/>
        <w:numPr>
          <w:ilvl w:val="0"/>
          <w:numId w:val="3"/>
        </w:numPr>
        <w:shd w:val="clear" w:color="auto" w:fill="auto"/>
        <w:tabs>
          <w:tab w:pos="427" w:val="left"/>
        </w:tabs>
        <w:bidi w:val="0"/>
        <w:spacing w:before="0" w:after="320" w:line="240" w:lineRule="auto"/>
        <w:ind w:left="420" w:right="0" w:hanging="420"/>
        <w:jc w:val="left"/>
      </w:pPr>
      <w:bookmarkStart w:id="1" w:name="bookmark1"/>
      <w:bookmarkEnd w:id="1"/>
      <w:r>
        <w:rPr>
          <w:color w:val="000000"/>
          <w:spacing w:val="0"/>
          <w:w w:val="100"/>
          <w:position w:val="0"/>
          <w:shd w:val="clear" w:color="auto" w:fill="auto"/>
          <w:lang w:val="cs-CZ" w:eastAsia="cs-CZ" w:bidi="cs-CZ"/>
        </w:rPr>
        <w:t>Prodávající prohlašuje, že má ve svém vlastnictví následující nemovitou věc (včetně jejích součástí a příslušenství):</w:t>
      </w:r>
    </w:p>
    <w:tbl>
      <w:tblPr>
        <w:tblOverlap w:val="never"/>
        <w:jc w:val="center"/>
        <w:tblLayout w:type="fixed"/>
      </w:tblPr>
      <w:tblGrid>
        <w:gridCol w:w="2832"/>
        <w:gridCol w:w="2962"/>
        <w:gridCol w:w="2870"/>
      </w:tblGrid>
      <w:tr>
        <w:trPr>
          <w:trHeight w:val="466"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p. p. č.</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druh pozemku</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k. ú.</w:t>
            </w:r>
          </w:p>
        </w:tc>
      </w:tr>
      <w:tr>
        <w:trPr>
          <w:trHeight w:val="461" w:hRule="exact"/>
        </w:trPr>
        <w:tc>
          <w:tcPr>
            <w:tcBorders>
              <w:top w:val="single" w:sz="4"/>
              <w:left w:val="single" w:sz="4"/>
              <w:bottom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1320</w:t>
            </w:r>
          </w:p>
        </w:tc>
        <w:tc>
          <w:tcPr>
            <w:tcBorders>
              <w:top w:val="single" w:sz="4"/>
              <w:left w:val="single" w:sz="4"/>
              <w:bottom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lesní pozemek</w:t>
            </w:r>
          </w:p>
        </w:tc>
        <w:tc>
          <w:tcPr>
            <w:tcBorders>
              <w:top w:val="single" w:sz="4"/>
              <w:left w:val="single" w:sz="4"/>
              <w:bottom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Strojetice u Podbořan</w:t>
            </w:r>
          </w:p>
        </w:tc>
      </w:tr>
    </w:tbl>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která je zapsána u Katastrálního úřadu pro Ústecký kraj, Katastrální pracoviště Žatec na LV č. 286 pro k. ú. Strojetice u Podbořan.</w:t>
      </w:r>
    </w:p>
    <w:p>
      <w:pPr>
        <w:widowControl w:val="0"/>
        <w:spacing w:after="379" w:line="1" w:lineRule="exact"/>
      </w:pPr>
    </w:p>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Předmětem kupní smlouvy je následující nemovitá věc </w:t>
      </w:r>
      <w:r>
        <w:rPr>
          <w:color w:val="000000"/>
          <w:spacing w:val="0"/>
          <w:w w:val="100"/>
          <w:position w:val="0"/>
          <w:shd w:val="clear" w:color="auto" w:fill="auto"/>
          <w:lang w:val="cs-CZ" w:eastAsia="cs-CZ" w:bidi="cs-CZ"/>
        </w:rPr>
        <w:t xml:space="preserve">(včetně jejích součástí a příslušenství) </w:t>
      </w:r>
      <w:r>
        <w:rPr>
          <w:b/>
          <w:bCs/>
          <w:color w:val="000000"/>
          <w:spacing w:val="0"/>
          <w:w w:val="100"/>
          <w:position w:val="0"/>
          <w:shd w:val="clear" w:color="auto" w:fill="auto"/>
          <w:lang w:val="cs-CZ" w:eastAsia="cs-CZ" w:bidi="cs-CZ"/>
        </w:rPr>
        <w:t>dle GP č. 262-29/2025</w:t>
      </w:r>
      <w:r>
        <w:rPr>
          <w:color w:val="000000"/>
          <w:spacing w:val="0"/>
          <w:w w:val="100"/>
          <w:position w:val="0"/>
          <w:shd w:val="clear" w:color="auto" w:fill="auto"/>
          <w:lang w:val="cs-CZ" w:eastAsia="cs-CZ" w:bidi="cs-CZ"/>
        </w:rPr>
        <w:t>, který je nedílnou součástí smlouvy:</w:t>
      </w:r>
    </w:p>
    <w:tbl>
      <w:tblPr>
        <w:tblOverlap w:val="never"/>
        <w:jc w:val="center"/>
        <w:tblLayout w:type="fixed"/>
      </w:tblPr>
      <w:tblGrid>
        <w:gridCol w:w="2832"/>
        <w:gridCol w:w="2962"/>
        <w:gridCol w:w="2870"/>
      </w:tblGrid>
      <w:tr>
        <w:trPr>
          <w:trHeight w:val="461"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p. p. č.</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druh pozemku</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k. ú.</w:t>
            </w:r>
          </w:p>
        </w:tc>
      </w:tr>
      <w:tr>
        <w:trPr>
          <w:trHeight w:val="466" w:hRule="exact"/>
        </w:trPr>
        <w:tc>
          <w:tcPr>
            <w:tcBorders>
              <w:top w:val="single" w:sz="4"/>
              <w:left w:val="single" w:sz="4"/>
              <w:bottom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1320/2</w:t>
            </w:r>
          </w:p>
        </w:tc>
        <w:tc>
          <w:tcPr>
            <w:tcBorders>
              <w:top w:val="single" w:sz="4"/>
              <w:left w:val="single" w:sz="4"/>
              <w:bottom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lesní pozemek</w:t>
            </w:r>
          </w:p>
        </w:tc>
        <w:tc>
          <w:tcPr>
            <w:tcBorders>
              <w:top w:val="single" w:sz="4"/>
              <w:left w:val="single" w:sz="4"/>
              <w:bottom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Strojetice u Podbořan</w:t>
            </w:r>
          </w:p>
        </w:tc>
      </w:tr>
    </w:tbl>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(dále jen </w:t>
      </w:r>
      <w:r>
        <w:rPr>
          <w:b/>
          <w:bCs/>
          <w:color w:val="000000"/>
          <w:spacing w:val="0"/>
          <w:w w:val="100"/>
          <w:position w:val="0"/>
          <w:shd w:val="clear" w:color="auto" w:fill="auto"/>
          <w:lang w:val="cs-CZ" w:eastAsia="cs-CZ" w:bidi="cs-CZ"/>
        </w:rPr>
        <w:t>„předmět převodu“</w:t>
      </w:r>
      <w:r>
        <w:rPr>
          <w:color w:val="000000"/>
          <w:spacing w:val="0"/>
          <w:w w:val="100"/>
          <w:position w:val="0"/>
          <w:shd w:val="clear" w:color="auto" w:fill="auto"/>
          <w:lang w:val="cs-CZ" w:eastAsia="cs-CZ" w:bidi="cs-CZ"/>
        </w:rPr>
        <w:t>).</w:t>
      </w:r>
    </w:p>
    <w:p>
      <w:pPr>
        <w:pStyle w:val="Style2"/>
        <w:keepNext w:val="0"/>
        <w:keepLines w:val="0"/>
        <w:widowControl w:val="0"/>
        <w:numPr>
          <w:ilvl w:val="0"/>
          <w:numId w:val="3"/>
        </w:numPr>
        <w:shd w:val="clear" w:color="auto" w:fill="auto"/>
        <w:tabs>
          <w:tab w:pos="397" w:val="left"/>
        </w:tabs>
        <w:bidi w:val="0"/>
        <w:spacing w:before="0" w:line="240" w:lineRule="auto"/>
        <w:ind w:left="440" w:right="0" w:hanging="440"/>
        <w:jc w:val="both"/>
      </w:pPr>
      <w:bookmarkStart w:id="2" w:name="bookmark2"/>
      <w:bookmarkEnd w:id="2"/>
      <w:r>
        <w:rPr>
          <w:color w:val="000000"/>
          <w:spacing w:val="0"/>
          <w:w w:val="100"/>
          <w:position w:val="0"/>
          <w:shd w:val="clear" w:color="auto" w:fill="auto"/>
          <w:lang w:val="cs-CZ" w:eastAsia="cs-CZ" w:bidi="cs-CZ"/>
        </w:rPr>
        <w:t>S předmětem převodu se převádí všechny jeho součásti a příslušenství. Bližší popis předmětu převodu je obsažen ve znaleckém posudku, uvedeném v čl. II. odst. 1 této smlouvy, s jehož obsahem byly smluvní strany před podpisem této smlouvy seznámeny.</w:t>
      </w:r>
    </w:p>
    <w:p>
      <w:pPr>
        <w:pStyle w:val="Style2"/>
        <w:keepNext w:val="0"/>
        <w:keepLines w:val="0"/>
        <w:widowControl w:val="0"/>
        <w:numPr>
          <w:ilvl w:val="0"/>
          <w:numId w:val="3"/>
        </w:numPr>
        <w:shd w:val="clear" w:color="auto" w:fill="auto"/>
        <w:tabs>
          <w:tab w:pos="397" w:val="left"/>
        </w:tabs>
        <w:bidi w:val="0"/>
        <w:spacing w:before="0" w:line="240" w:lineRule="auto"/>
        <w:ind w:left="440" w:right="0" w:hanging="440"/>
        <w:jc w:val="both"/>
      </w:pPr>
      <w:bookmarkStart w:id="3" w:name="bookmark3"/>
      <w:bookmarkEnd w:id="3"/>
      <w:r>
        <w:rPr>
          <w:color w:val="000000"/>
          <w:spacing w:val="0"/>
          <w:w w:val="100"/>
          <w:position w:val="0"/>
          <w:shd w:val="clear" w:color="auto" w:fill="auto"/>
          <w:lang w:val="cs-CZ" w:eastAsia="cs-CZ" w:bidi="cs-CZ"/>
        </w:rPr>
        <w:t>Účelem této smlouvy je majetkoprávní vypořádání předmětu převodu, dotčeného plánovanou realizací stavby vodního díla Kryry, jejímž investorem je kupující.</w:t>
      </w:r>
    </w:p>
    <w:p>
      <w:pPr>
        <w:pStyle w:val="Style2"/>
        <w:keepNext w:val="0"/>
        <w:keepLines w:val="0"/>
        <w:widowControl w:val="0"/>
        <w:numPr>
          <w:ilvl w:val="0"/>
          <w:numId w:val="3"/>
        </w:numPr>
        <w:shd w:val="clear" w:color="auto" w:fill="auto"/>
        <w:tabs>
          <w:tab w:pos="397" w:val="left"/>
        </w:tabs>
        <w:bidi w:val="0"/>
        <w:spacing w:before="0" w:line="240" w:lineRule="auto"/>
        <w:ind w:left="440" w:right="0" w:hanging="440"/>
        <w:jc w:val="both"/>
      </w:pPr>
      <w:bookmarkStart w:id="4" w:name="bookmark4"/>
      <w:bookmarkEnd w:id="4"/>
      <w:r>
        <w:rPr>
          <w:color w:val="000000"/>
          <w:spacing w:val="0"/>
          <w:w w:val="100"/>
          <w:position w:val="0"/>
          <w:shd w:val="clear" w:color="auto" w:fill="auto"/>
          <w:lang w:val="cs-CZ" w:eastAsia="cs-CZ" w:bidi="cs-CZ"/>
        </w:rPr>
        <w:t>Prodávající je srozuměn s tím, že vodní dílo Kryry je akce hrazená za použití finančních prostředků z rozpočtové kapitoly Operace státních finančních aktiv a prostředků státního rozpočtu. Výše uvedené finanční prostředky jsou uvolňovány do rozpočtu kupujícího na základě vydaného Rozhodnutí o poskytnutí dotace a jsou určeny výlučně na úhradu kupní ceny dle této smlouvy.</w:t>
      </w:r>
    </w:p>
    <w:p>
      <w:pPr>
        <w:pStyle w:val="Style2"/>
        <w:keepNext w:val="0"/>
        <w:keepLines w:val="0"/>
        <w:widowControl w:val="0"/>
        <w:numPr>
          <w:ilvl w:val="0"/>
          <w:numId w:val="3"/>
        </w:numPr>
        <w:shd w:val="clear" w:color="auto" w:fill="auto"/>
        <w:tabs>
          <w:tab w:pos="397" w:val="left"/>
        </w:tabs>
        <w:bidi w:val="0"/>
        <w:spacing w:before="0" w:after="680" w:line="240" w:lineRule="auto"/>
        <w:ind w:left="440" w:right="0" w:hanging="440"/>
        <w:jc w:val="both"/>
      </w:pPr>
      <w:bookmarkStart w:id="5" w:name="bookmark5"/>
      <w:bookmarkEnd w:id="5"/>
      <w:r>
        <w:rPr>
          <w:color w:val="000000"/>
          <w:spacing w:val="0"/>
          <w:w w:val="100"/>
          <w:position w:val="0"/>
          <w:shd w:val="clear" w:color="auto" w:fill="auto"/>
          <w:lang w:val="cs-CZ" w:eastAsia="cs-CZ" w:bidi="cs-CZ"/>
        </w:rPr>
        <w:t>Prodávající touto smlouvou prodává předmět převodu ve svém vlastnictví kupujícímu a kupující jej od prodávajícího kupuje a přijímá do vlastnictví České republiky, práva hospodařit s majetkem státu pro Povodí Ohře, státní podnik, spolu se všemi součástmi a příslušenstvím a spolu s veškerými právy a povinnostmi s předmětem převodu spojenými.</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II.</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Kupní cena a platební podmínky</w:t>
      </w:r>
    </w:p>
    <w:p>
      <w:pPr>
        <w:pStyle w:val="Style2"/>
        <w:keepNext w:val="0"/>
        <w:keepLines w:val="0"/>
        <w:widowControl w:val="0"/>
        <w:numPr>
          <w:ilvl w:val="0"/>
          <w:numId w:val="5"/>
        </w:numPr>
        <w:shd w:val="clear" w:color="auto" w:fill="auto"/>
        <w:tabs>
          <w:tab w:pos="397" w:val="left"/>
        </w:tabs>
        <w:bidi w:val="0"/>
        <w:spacing w:before="0" w:line="240" w:lineRule="auto"/>
        <w:ind w:left="440" w:right="0" w:hanging="440"/>
        <w:jc w:val="both"/>
      </w:pPr>
      <w:bookmarkStart w:id="6" w:name="bookmark6"/>
      <w:bookmarkEnd w:id="6"/>
      <w:r>
        <w:rPr>
          <w:color w:val="000000"/>
          <w:spacing w:val="0"/>
          <w:w w:val="100"/>
          <w:position w:val="0"/>
          <w:shd w:val="clear" w:color="auto" w:fill="auto"/>
          <w:lang w:val="cs-CZ" w:eastAsia="cs-CZ" w:bidi="cs-CZ"/>
        </w:rPr>
        <w:t xml:space="preserve">Předmět převodu, vč. všech součástí a příslušenství, byl oceněn na základě znaleckého posudku č. 012688/2025 ze dne 07.02.2025 vypracovaného znaleckým ústavem ENI CONSULT spol. s r.o., </w:t>
      </w:r>
      <w:r>
        <w:rPr>
          <w:b/>
          <w:bCs/>
          <w:color w:val="000000"/>
          <w:spacing w:val="0"/>
          <w:w w:val="100"/>
          <w:position w:val="0"/>
          <w:shd w:val="clear" w:color="auto" w:fill="auto"/>
          <w:lang w:val="cs-CZ" w:eastAsia="cs-CZ" w:bidi="cs-CZ"/>
        </w:rPr>
        <w:t xml:space="preserve">pro stanovení finanční náhrady </w:t>
      </w:r>
      <w:r>
        <w:rPr>
          <w:color w:val="000000"/>
          <w:spacing w:val="0"/>
          <w:w w:val="100"/>
          <w:position w:val="0"/>
          <w:shd w:val="clear" w:color="auto" w:fill="auto"/>
          <w:lang w:val="cs-CZ" w:eastAsia="cs-CZ" w:bidi="cs-CZ"/>
        </w:rPr>
        <w:t xml:space="preserve">za vykupovaný majetek </w:t>
      </w:r>
      <w:r>
        <w:rPr>
          <w:b/>
          <w:bCs/>
          <w:color w:val="000000"/>
          <w:spacing w:val="0"/>
          <w:w w:val="100"/>
          <w:position w:val="0"/>
          <w:shd w:val="clear" w:color="auto" w:fill="auto"/>
          <w:lang w:val="cs-CZ" w:eastAsia="cs-CZ" w:bidi="cs-CZ"/>
        </w:rPr>
        <w:t xml:space="preserve">dle „Zásad pro vypořádání práv k nemovitým věcem dotčeným plánovanou realizací vodního díla Kryry“ ve smyslu Usnesení vlády ČR ze dne 5. října 2020 č. 971, </w:t>
      </w:r>
      <w:r>
        <w:rPr>
          <w:color w:val="000000"/>
          <w:spacing w:val="0"/>
          <w:w w:val="100"/>
          <w:position w:val="0"/>
          <w:shd w:val="clear" w:color="auto" w:fill="auto"/>
          <w:lang w:val="cs-CZ" w:eastAsia="cs-CZ" w:bidi="cs-CZ"/>
        </w:rPr>
        <w:t xml:space="preserve">zákona č. 151/1997 Sb., o oceňování majetku, ve znění pozdějších předpisů a vyhlášky MF ČR č. 441/2013 Sb., ve znění pozdějších předpisů, </w:t>
      </w:r>
      <w:r>
        <w:rPr>
          <w:b/>
          <w:bCs/>
          <w:color w:val="000000"/>
          <w:spacing w:val="0"/>
          <w:w w:val="100"/>
          <w:position w:val="0"/>
          <w:shd w:val="clear" w:color="auto" w:fill="auto"/>
          <w:lang w:val="cs-CZ" w:eastAsia="cs-CZ" w:bidi="cs-CZ"/>
        </w:rPr>
        <w:t>podle stavu ke dni 05.02.2025.</w:t>
      </w:r>
    </w:p>
    <w:p>
      <w:pPr>
        <w:pStyle w:val="Style2"/>
        <w:keepNext w:val="0"/>
        <w:keepLines w:val="0"/>
        <w:widowControl w:val="0"/>
        <w:numPr>
          <w:ilvl w:val="0"/>
          <w:numId w:val="5"/>
        </w:numPr>
        <w:shd w:val="clear" w:color="auto" w:fill="auto"/>
        <w:tabs>
          <w:tab w:pos="397" w:val="left"/>
        </w:tabs>
        <w:bidi w:val="0"/>
        <w:spacing w:before="0" w:line="240" w:lineRule="auto"/>
        <w:ind w:left="0" w:right="0" w:firstLine="0"/>
        <w:jc w:val="both"/>
      </w:pPr>
      <w:bookmarkStart w:id="7" w:name="bookmark7"/>
      <w:bookmarkEnd w:id="7"/>
      <w:r>
        <w:rPr>
          <w:color w:val="000000"/>
          <w:spacing w:val="0"/>
          <w:w w:val="100"/>
          <w:position w:val="0"/>
          <w:shd w:val="clear" w:color="auto" w:fill="auto"/>
          <w:lang w:val="cs-CZ" w:eastAsia="cs-CZ" w:bidi="cs-CZ"/>
        </w:rPr>
        <w:t>Kupní cena je stanovena v celkové výši včetně DPH</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835.780,- Kč</w:t>
      </w:r>
    </w:p>
    <w:p>
      <w:pPr>
        <w:pStyle w:val="Style2"/>
        <w:keepNext w:val="0"/>
        <w:keepLines w:val="0"/>
        <w:widowControl w:val="0"/>
        <w:shd w:val="clear" w:color="auto" w:fill="auto"/>
        <w:bidi w:val="0"/>
        <w:spacing w:before="0" w:after="200" w:line="240" w:lineRule="auto"/>
        <w:ind w:left="0" w:right="0" w:firstLine="0"/>
        <w:jc w:val="center"/>
      </w:pPr>
      <w:r>
        <w:rPr>
          <w:i/>
          <w:iCs/>
          <w:color w:val="000000"/>
          <w:spacing w:val="0"/>
          <w:w w:val="100"/>
          <w:position w:val="0"/>
          <w:shd w:val="clear" w:color="auto" w:fill="auto"/>
          <w:lang w:val="cs-CZ" w:eastAsia="cs-CZ" w:bidi="cs-CZ"/>
        </w:rPr>
        <w:t>(slovy: osm set třicet pět tisíc sedm set osmdesát korun českých),</w:t>
      </w:r>
    </w:p>
    <w:p>
      <w:pPr>
        <w:pStyle w:val="Style2"/>
        <w:keepNext w:val="0"/>
        <w:keepLines w:val="0"/>
        <w:widowControl w:val="0"/>
        <w:shd w:val="clear" w:color="auto" w:fill="auto"/>
        <w:bidi w:val="0"/>
        <w:spacing w:before="0" w:after="320" w:line="240" w:lineRule="auto"/>
        <w:ind w:left="440" w:right="0" w:firstLine="0"/>
        <w:jc w:val="both"/>
      </w:pPr>
      <w:r>
        <w:rPr>
          <w:color w:val="000000"/>
          <w:spacing w:val="0"/>
          <w:w w:val="100"/>
          <w:position w:val="0"/>
          <w:shd w:val="clear" w:color="auto" w:fill="auto"/>
          <w:lang w:val="cs-CZ" w:eastAsia="cs-CZ" w:bidi="cs-CZ"/>
        </w:rPr>
        <w:t>a je splatná na základě daňového dokladu vystaveného prodávajícím do 15 dnů od doručení vyrozumění o provedení vkladu vlastnického práva do katastru nemovitostí. Splatnost daňového dokladu je stanovena na 30 dní ode dne jeho vystavení bezhotovostním převodem na bankovní účet prodávajícího, uvedený v záhlaví smlouvy, s čímž prodávající výslovně souhlasí.</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III.</w:t>
      </w:r>
    </w:p>
    <w:p>
      <w:pPr>
        <w:pStyle w:val="Style18"/>
        <w:keepNext/>
        <w:keepLines/>
        <w:widowControl w:val="0"/>
        <w:shd w:val="clear" w:color="auto" w:fill="auto"/>
        <w:bidi w:val="0"/>
        <w:spacing w:before="0" w:line="240" w:lineRule="auto"/>
        <w:ind w:left="0" w:right="0" w:firstLine="0"/>
        <w:jc w:val="center"/>
      </w:pPr>
      <w:bookmarkStart w:id="10" w:name="bookmark10"/>
      <w:bookmarkStart w:id="8" w:name="bookmark8"/>
      <w:bookmarkStart w:id="9" w:name="bookmark9"/>
      <w:r>
        <w:rPr>
          <w:color w:val="000000"/>
          <w:spacing w:val="0"/>
          <w:w w:val="100"/>
          <w:position w:val="0"/>
          <w:shd w:val="clear" w:color="auto" w:fill="auto"/>
          <w:lang w:val="cs-CZ" w:eastAsia="cs-CZ" w:bidi="cs-CZ"/>
        </w:rPr>
        <w:t>Prohlášení smluvních stran</w:t>
      </w:r>
      <w:bookmarkEnd w:id="10"/>
      <w:bookmarkEnd w:id="8"/>
      <w:bookmarkEnd w:id="9"/>
    </w:p>
    <w:p>
      <w:pPr>
        <w:pStyle w:val="Style2"/>
        <w:keepNext w:val="0"/>
        <w:keepLines w:val="0"/>
        <w:widowControl w:val="0"/>
        <w:numPr>
          <w:ilvl w:val="0"/>
          <w:numId w:val="7"/>
        </w:numPr>
        <w:shd w:val="clear" w:color="auto" w:fill="auto"/>
        <w:tabs>
          <w:tab w:pos="397" w:val="left"/>
        </w:tabs>
        <w:bidi w:val="0"/>
        <w:spacing w:before="0" w:line="240" w:lineRule="auto"/>
        <w:ind w:left="440" w:right="0" w:hanging="440"/>
        <w:jc w:val="both"/>
      </w:pPr>
      <w:bookmarkStart w:id="11" w:name="bookmark11"/>
      <w:bookmarkEnd w:id="11"/>
      <w:r>
        <w:rPr>
          <w:color w:val="000000"/>
          <w:spacing w:val="0"/>
          <w:w w:val="100"/>
          <w:position w:val="0"/>
          <w:shd w:val="clear" w:color="auto" w:fill="auto"/>
          <w:lang w:val="cs-CZ" w:eastAsia="cs-CZ" w:bidi="cs-CZ"/>
        </w:rPr>
        <w:t>Prodávající prohlašuje, že ke dni podpisu této kupní smlouvy k předmětu převodu neexistují žádné jiné smlouvy či dohody, které by ohledně předmětu převodu dle této kupní smlouvy zakládaly ve prospěch třetích osob stejná, nebo obdobná práva, zejm. služebnosti, zástavní práva, nájem a pacht. Prodávající dále prohlašuje, že neexistují žádná jiná práva, jež se zapisují do katastru nemovitostí, která dosud v katastru nemovitostí nejsou zapsána.</w:t>
      </w:r>
    </w:p>
    <w:p>
      <w:pPr>
        <w:pStyle w:val="Style2"/>
        <w:keepNext w:val="0"/>
        <w:keepLines w:val="0"/>
        <w:widowControl w:val="0"/>
        <w:numPr>
          <w:ilvl w:val="0"/>
          <w:numId w:val="7"/>
        </w:numPr>
        <w:shd w:val="clear" w:color="auto" w:fill="auto"/>
        <w:tabs>
          <w:tab w:pos="397" w:val="left"/>
        </w:tabs>
        <w:bidi w:val="0"/>
        <w:spacing w:before="0" w:line="240" w:lineRule="auto"/>
        <w:ind w:left="440" w:right="0" w:hanging="440"/>
        <w:jc w:val="both"/>
      </w:pPr>
      <w:bookmarkStart w:id="12" w:name="bookmark12"/>
      <w:bookmarkEnd w:id="12"/>
      <w:r>
        <w:rPr>
          <w:color w:val="000000"/>
          <w:spacing w:val="0"/>
          <w:w w:val="100"/>
          <w:position w:val="0"/>
          <w:shd w:val="clear" w:color="auto" w:fill="auto"/>
          <w:lang w:val="cs-CZ" w:eastAsia="cs-CZ" w:bidi="cs-CZ"/>
        </w:rPr>
        <w:t>Prodávající dále prohlašuje, že ke dni podpisu této kupní smlouvy nejsou u příslušného katastrálního úřadu ohledně předmětu převodu dle této kupní smlouvy podány žádné jiné návrhy, o nichž dosud nebylo pravomocně rozhodnuto, že předmět převodu není předmětem exekučního a insolvenčního řízení.</w:t>
      </w:r>
    </w:p>
    <w:p>
      <w:pPr>
        <w:pStyle w:val="Style2"/>
        <w:keepNext w:val="0"/>
        <w:keepLines w:val="0"/>
        <w:widowControl w:val="0"/>
        <w:numPr>
          <w:ilvl w:val="0"/>
          <w:numId w:val="7"/>
        </w:numPr>
        <w:shd w:val="clear" w:color="auto" w:fill="auto"/>
        <w:tabs>
          <w:tab w:pos="397" w:val="left"/>
        </w:tabs>
        <w:bidi w:val="0"/>
        <w:spacing w:before="0" w:line="240" w:lineRule="auto"/>
        <w:ind w:left="440" w:right="0" w:hanging="440"/>
        <w:jc w:val="both"/>
      </w:pPr>
      <w:bookmarkStart w:id="13" w:name="bookmark13"/>
      <w:bookmarkEnd w:id="13"/>
      <w:r>
        <w:rPr>
          <w:color w:val="000000"/>
          <w:spacing w:val="0"/>
          <w:w w:val="100"/>
          <w:position w:val="0"/>
          <w:shd w:val="clear" w:color="auto" w:fill="auto"/>
          <w:lang w:val="cs-CZ" w:eastAsia="cs-CZ" w:bidi="cs-CZ"/>
        </w:rPr>
        <w:t>Prodávající prohlašuje, že do dne vkladu vlastnického práva ve prospěch kupujícího podle této smlouvy nezřídí ve prospěch třetích osob žádná práva uvedená v odstavci 1) a 2) tohoto článku.</w:t>
      </w:r>
    </w:p>
    <w:p>
      <w:pPr>
        <w:pStyle w:val="Style2"/>
        <w:keepNext w:val="0"/>
        <w:keepLines w:val="0"/>
        <w:widowControl w:val="0"/>
        <w:numPr>
          <w:ilvl w:val="0"/>
          <w:numId w:val="7"/>
        </w:numPr>
        <w:shd w:val="clear" w:color="auto" w:fill="auto"/>
        <w:tabs>
          <w:tab w:pos="412" w:val="left"/>
        </w:tabs>
        <w:bidi w:val="0"/>
        <w:spacing w:before="0" w:line="240" w:lineRule="auto"/>
        <w:ind w:left="380" w:right="0" w:hanging="380"/>
        <w:jc w:val="both"/>
      </w:pPr>
      <w:bookmarkStart w:id="14" w:name="bookmark14"/>
      <w:bookmarkEnd w:id="14"/>
      <w:r>
        <w:rPr>
          <w:color w:val="000000"/>
          <w:spacing w:val="0"/>
          <w:w w:val="100"/>
          <w:position w:val="0"/>
          <w:shd w:val="clear" w:color="auto" w:fill="auto"/>
          <w:lang w:val="cs-CZ" w:eastAsia="cs-CZ" w:bidi="cs-CZ"/>
        </w:rPr>
        <w:t>Kupující je oprávněn od této smlouvy odstoupit, jestliže se prokáže, že prohlášení prodávajícího uvedená v odst. 1), 2) a 3) tohoto článku nejsou pravdivá, úplná nebo přesná.</w:t>
      </w:r>
    </w:p>
    <w:p>
      <w:pPr>
        <w:pStyle w:val="Style2"/>
        <w:keepNext w:val="0"/>
        <w:keepLines w:val="0"/>
        <w:widowControl w:val="0"/>
        <w:numPr>
          <w:ilvl w:val="0"/>
          <w:numId w:val="7"/>
        </w:numPr>
        <w:shd w:val="clear" w:color="auto" w:fill="auto"/>
        <w:tabs>
          <w:tab w:pos="412" w:val="left"/>
        </w:tabs>
        <w:bidi w:val="0"/>
        <w:spacing w:before="0" w:after="680" w:line="240" w:lineRule="auto"/>
        <w:ind w:left="380" w:right="0" w:hanging="380"/>
        <w:jc w:val="both"/>
      </w:pPr>
      <w:bookmarkStart w:id="15" w:name="bookmark15"/>
      <w:bookmarkEnd w:id="15"/>
      <w:r>
        <w:rPr>
          <w:color w:val="000000"/>
          <w:spacing w:val="0"/>
          <w:w w:val="100"/>
          <w:position w:val="0"/>
          <w:shd w:val="clear" w:color="auto" w:fill="auto"/>
          <w:lang w:val="cs-CZ" w:eastAsia="cs-CZ" w:bidi="cs-CZ"/>
        </w:rPr>
        <w:t>Kupující prohlašuje, že se seznámil s polohou předmětu převodu a ve stavu, v jakém jej prodávající prodává, jej kupuje a nemá k tomu žádných výhrad.</w:t>
      </w:r>
    </w:p>
    <w:p>
      <w:pPr>
        <w:pStyle w:val="Style2"/>
        <w:keepNext w:val="0"/>
        <w:keepLines w:val="0"/>
        <w:widowControl w:val="0"/>
        <w:shd w:val="clear" w:color="auto" w:fill="auto"/>
        <w:bidi w:val="0"/>
        <w:spacing w:before="0" w:after="0" w:line="240" w:lineRule="auto"/>
        <w:ind w:left="0" w:right="0" w:firstLine="0"/>
        <w:jc w:val="center"/>
      </w:pPr>
      <w:bookmarkStart w:id="16" w:name="bookmark16"/>
      <w:r>
        <w:rPr>
          <w:b/>
          <w:bCs/>
          <w:color w:val="000000"/>
          <w:spacing w:val="0"/>
          <w:w w:val="100"/>
          <w:position w:val="0"/>
          <w:shd w:val="clear" w:color="auto" w:fill="auto"/>
          <w:lang w:val="cs-CZ" w:eastAsia="cs-CZ" w:bidi="cs-CZ"/>
        </w:rPr>
        <w:t>I</w:t>
      </w:r>
      <w:bookmarkEnd w:id="16"/>
      <w:r>
        <w:rPr>
          <w:b/>
          <w:bCs/>
          <w:color w:val="000000"/>
          <w:spacing w:val="0"/>
          <w:w w:val="100"/>
          <w:position w:val="0"/>
          <w:shd w:val="clear" w:color="auto" w:fill="auto"/>
          <w:lang w:val="cs-CZ" w:eastAsia="cs-CZ" w:bidi="cs-CZ"/>
        </w:rPr>
        <w:t>V.</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Ujednání o přechodu nájemního vztahu k nemovitým věcem</w:t>
      </w:r>
    </w:p>
    <w:p>
      <w:pPr>
        <w:pStyle w:val="Style2"/>
        <w:keepNext w:val="0"/>
        <w:keepLines w:val="0"/>
        <w:widowControl w:val="0"/>
        <w:numPr>
          <w:ilvl w:val="0"/>
          <w:numId w:val="9"/>
        </w:numPr>
        <w:shd w:val="clear" w:color="auto" w:fill="auto"/>
        <w:tabs>
          <w:tab w:pos="412" w:val="left"/>
        </w:tabs>
        <w:bidi w:val="0"/>
        <w:spacing w:before="0" w:line="240" w:lineRule="auto"/>
        <w:ind w:left="380" w:right="0" w:hanging="380"/>
        <w:jc w:val="both"/>
      </w:pPr>
      <w:bookmarkStart w:id="17" w:name="bookmark17"/>
      <w:bookmarkEnd w:id="17"/>
      <w:r>
        <w:rPr>
          <w:color w:val="000000"/>
          <w:spacing w:val="0"/>
          <w:w w:val="100"/>
          <w:position w:val="0"/>
          <w:shd w:val="clear" w:color="auto" w:fill="auto"/>
          <w:lang w:val="cs-CZ" w:eastAsia="cs-CZ" w:bidi="cs-CZ"/>
        </w:rPr>
        <w:t>V případě, že je předmět převodu nebo jeho část součástí nájemní či pachtovní smlouvy se třetí osobou, je prodávající povinen vyrozumět nájemce či pachtýře nemovitých věcí o změně vlastnictví a kupujícímu oznámit kontaktní údaje této osoby. Změnou vlastnického práva k předmětu převodu přechází práva a povinnosti z uzavřeného nájemního vztahu či pachtu na kupujícího. Na kupujícího však nepřecházejí peněžité pohledávky a dluhy, které vznikly před změnou vlastnictví, a které nesledují právní osud nájemního či pachtovního vztahu, tj. nezanikají se zánikem nájmu či pachtu.</w:t>
      </w:r>
    </w:p>
    <w:p>
      <w:pPr>
        <w:pStyle w:val="Style2"/>
        <w:keepNext w:val="0"/>
        <w:keepLines w:val="0"/>
        <w:widowControl w:val="0"/>
        <w:numPr>
          <w:ilvl w:val="0"/>
          <w:numId w:val="9"/>
        </w:numPr>
        <w:shd w:val="clear" w:color="auto" w:fill="auto"/>
        <w:tabs>
          <w:tab w:pos="412" w:val="left"/>
        </w:tabs>
        <w:bidi w:val="0"/>
        <w:spacing w:before="0" w:after="560" w:line="240" w:lineRule="auto"/>
        <w:ind w:left="380" w:right="0" w:hanging="380"/>
        <w:jc w:val="both"/>
      </w:pPr>
      <w:bookmarkStart w:id="18" w:name="bookmark18"/>
      <w:bookmarkEnd w:id="18"/>
      <w:r>
        <w:rPr>
          <w:color w:val="000000"/>
          <w:spacing w:val="0"/>
          <w:w w:val="100"/>
          <w:position w:val="0"/>
          <w:shd w:val="clear" w:color="auto" w:fill="auto"/>
          <w:lang w:val="cs-CZ" w:eastAsia="cs-CZ" w:bidi="cs-CZ"/>
        </w:rPr>
        <w:t>Smluvní strany se dále zavazují, že dojde ke vzájemnému finančnímu vyrovnání, a to ke dni změny vlastnictví.</w:t>
      </w:r>
    </w:p>
    <w:p>
      <w:pPr>
        <w:pStyle w:val="Style2"/>
        <w:keepNext w:val="0"/>
        <w:keepLines w:val="0"/>
        <w:widowControl w:val="0"/>
        <w:shd w:val="clear" w:color="auto" w:fill="auto"/>
        <w:bidi w:val="0"/>
        <w:spacing w:before="0" w:after="0" w:line="240" w:lineRule="auto"/>
        <w:ind w:left="0" w:right="0" w:firstLine="0"/>
        <w:jc w:val="center"/>
      </w:pPr>
      <w:bookmarkStart w:id="19" w:name="bookmark19"/>
      <w:r>
        <w:rPr>
          <w:b/>
          <w:bCs/>
          <w:color w:val="000000"/>
          <w:spacing w:val="0"/>
          <w:w w:val="100"/>
          <w:position w:val="0"/>
          <w:shd w:val="clear" w:color="auto" w:fill="auto"/>
          <w:lang w:val="cs-CZ" w:eastAsia="cs-CZ" w:bidi="cs-CZ"/>
        </w:rPr>
        <w:t>V</w:t>
      </w:r>
      <w:bookmarkEnd w:id="19"/>
      <w:r>
        <w:rPr>
          <w:b/>
          <w:bCs/>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Ostatní ujednání</w:t>
      </w:r>
    </w:p>
    <w:p>
      <w:pPr>
        <w:pStyle w:val="Style2"/>
        <w:keepNext w:val="0"/>
        <w:keepLines w:val="0"/>
        <w:widowControl w:val="0"/>
        <w:numPr>
          <w:ilvl w:val="0"/>
          <w:numId w:val="11"/>
        </w:numPr>
        <w:shd w:val="clear" w:color="auto" w:fill="auto"/>
        <w:tabs>
          <w:tab w:pos="412" w:val="left"/>
        </w:tabs>
        <w:bidi w:val="0"/>
        <w:spacing w:before="0" w:line="240" w:lineRule="auto"/>
        <w:ind w:left="380" w:right="0" w:hanging="380"/>
        <w:jc w:val="both"/>
      </w:pPr>
      <w:bookmarkStart w:id="20" w:name="bookmark20"/>
      <w:bookmarkEnd w:id="20"/>
      <w:r>
        <w:rPr>
          <w:color w:val="000000"/>
          <w:spacing w:val="0"/>
          <w:w w:val="100"/>
          <w:position w:val="0"/>
          <w:shd w:val="clear" w:color="auto" w:fill="auto"/>
          <w:lang w:val="cs-CZ" w:eastAsia="cs-CZ" w:bidi="cs-CZ"/>
        </w:rPr>
        <w:t>Kupující bere na vědomí, že vkladem vlastnického práva do katastru nemovitostí u místně příslušného katastrálního úřadu přechází vlastnické právo k předmětu smlouvy na Českou republiku s právem hospodařit pro kupujícího.</w:t>
      </w:r>
    </w:p>
    <w:p>
      <w:pPr>
        <w:pStyle w:val="Style2"/>
        <w:keepNext w:val="0"/>
        <w:keepLines w:val="0"/>
        <w:widowControl w:val="0"/>
        <w:numPr>
          <w:ilvl w:val="0"/>
          <w:numId w:val="11"/>
        </w:numPr>
        <w:shd w:val="clear" w:color="auto" w:fill="auto"/>
        <w:tabs>
          <w:tab w:pos="412" w:val="left"/>
        </w:tabs>
        <w:bidi w:val="0"/>
        <w:spacing w:before="0" w:line="240" w:lineRule="auto"/>
        <w:ind w:left="380" w:right="0" w:hanging="380"/>
        <w:jc w:val="both"/>
      </w:pPr>
      <w:bookmarkStart w:id="21" w:name="bookmark21"/>
      <w:bookmarkEnd w:id="21"/>
      <w:r>
        <w:rPr>
          <w:color w:val="000000"/>
          <w:spacing w:val="0"/>
          <w:w w:val="100"/>
          <w:position w:val="0"/>
          <w:shd w:val="clear" w:color="auto" w:fill="auto"/>
          <w:lang w:val="cs-CZ" w:eastAsia="cs-CZ" w:bidi="cs-CZ"/>
        </w:rPr>
        <w:t>Smluvní strany se dohodly, že na základě této kupní smlouvy lze zapsat do katastru nemovitostí u místně příslušného katastrálního úřadu vklad vlastnického práva pro Českou republiku s právem hospodařit pro kupujícího. Smluvní strany se dohodly, že návrh na provedení vkladu dle této smlouvy do katastru nemovitostí podá kupující bez zbytečného odkladu po obdržení Rozhodnutí o poskytnutí dotace.</w:t>
      </w:r>
    </w:p>
    <w:p>
      <w:pPr>
        <w:pStyle w:val="Style2"/>
        <w:keepNext w:val="0"/>
        <w:keepLines w:val="0"/>
        <w:widowControl w:val="0"/>
        <w:numPr>
          <w:ilvl w:val="0"/>
          <w:numId w:val="11"/>
        </w:numPr>
        <w:shd w:val="clear" w:color="auto" w:fill="auto"/>
        <w:tabs>
          <w:tab w:pos="412" w:val="left"/>
        </w:tabs>
        <w:bidi w:val="0"/>
        <w:spacing w:before="0" w:line="240" w:lineRule="auto"/>
        <w:ind w:left="380" w:right="0" w:hanging="380"/>
        <w:jc w:val="both"/>
      </w:pPr>
      <w:bookmarkStart w:id="22" w:name="bookmark22"/>
      <w:bookmarkEnd w:id="22"/>
      <w:r>
        <w:rPr>
          <w:color w:val="000000"/>
          <w:spacing w:val="0"/>
          <w:w w:val="100"/>
          <w:position w:val="0"/>
          <w:shd w:val="clear" w:color="auto" w:fill="auto"/>
          <w:lang w:val="cs-CZ" w:eastAsia="cs-CZ" w:bidi="cs-CZ"/>
        </w:rPr>
        <w:t>Smluvní strany se dohodly, že veškeré náklady, zejm. spojené s vypracováním znaleckého posudku a správní poplatek k návrhu na vklad této smlouvy do katastru nemovitostí, ponese kupující.</w:t>
      </w:r>
    </w:p>
    <w:p>
      <w:pPr>
        <w:pStyle w:val="Style2"/>
        <w:keepNext w:val="0"/>
        <w:keepLines w:val="0"/>
        <w:widowControl w:val="0"/>
        <w:numPr>
          <w:ilvl w:val="0"/>
          <w:numId w:val="11"/>
        </w:numPr>
        <w:shd w:val="clear" w:color="auto" w:fill="auto"/>
        <w:tabs>
          <w:tab w:pos="412" w:val="left"/>
        </w:tabs>
        <w:bidi w:val="0"/>
        <w:spacing w:before="0" w:line="240" w:lineRule="auto"/>
        <w:ind w:left="380" w:right="0" w:hanging="380"/>
        <w:jc w:val="both"/>
      </w:pPr>
      <w:bookmarkStart w:id="23" w:name="bookmark23"/>
      <w:bookmarkEnd w:id="23"/>
      <w:r>
        <w:rPr>
          <w:color w:val="000000"/>
          <w:spacing w:val="0"/>
          <w:w w:val="100"/>
          <w:position w:val="0"/>
          <w:shd w:val="clear" w:color="auto" w:fill="auto"/>
          <w:lang w:val="cs-CZ" w:eastAsia="cs-CZ" w:bidi="cs-CZ"/>
        </w:rPr>
        <w:t>Smluvní strany se zavazují poskytnout si veškerou součinnost a potřebné informace pro povolení vkladu vlastnického práva do katastru nemovitostí. V případě, že katastr nemovitostí zamítne, a to z jakéhokoliv důvodu, povolení vkladu vlastnického práva na základě této kupní smlouvy, zavazují se smluvní strany neprodleně využít všech možností k odstranění důvodu zamítnutí povolení vkladu vlastnického práva. Nepodaří-li se důvod zamítnutí povolení vkladu vlastnického práva odstranit ani v přiměřené lhůtě, tato kupní smlouva se ruší, a právní účinky této kupní smlouvy již nastalé pominou. Smluvní strany jsou v tomto případě povinny vzájemně si vrátit veškerá poskytnutá plnění dle této kupní smlouvy.</w:t>
      </w:r>
    </w:p>
    <w:p>
      <w:pPr>
        <w:pStyle w:val="Style2"/>
        <w:keepNext w:val="0"/>
        <w:keepLines w:val="0"/>
        <w:widowControl w:val="0"/>
        <w:numPr>
          <w:ilvl w:val="0"/>
          <w:numId w:val="11"/>
        </w:numPr>
        <w:shd w:val="clear" w:color="auto" w:fill="auto"/>
        <w:tabs>
          <w:tab w:pos="412" w:val="left"/>
        </w:tabs>
        <w:bidi w:val="0"/>
        <w:spacing w:before="0" w:line="240" w:lineRule="auto"/>
        <w:ind w:left="380" w:right="0" w:hanging="380"/>
        <w:jc w:val="both"/>
      </w:pPr>
      <w:bookmarkStart w:id="24" w:name="bookmark24"/>
      <w:bookmarkEnd w:id="24"/>
      <w:r>
        <w:rPr>
          <w:color w:val="000000"/>
          <w:spacing w:val="0"/>
          <w:w w:val="100"/>
          <w:position w:val="0"/>
          <w:shd w:val="clear" w:color="auto" w:fill="auto"/>
          <w:lang w:val="cs-CZ" w:eastAsia="cs-CZ" w:bidi="cs-CZ"/>
        </w:rPr>
        <w:t>Smluvní strany se dohodly, že nebezpečí škody na předmětu převodu přechází na kupujícího vkladem vlastnického práva do katastru nemovitostí u místně příslušného katastrálního úřadu.</w:t>
      </w:r>
    </w:p>
    <w:p>
      <w:pPr>
        <w:pStyle w:val="Style2"/>
        <w:keepNext w:val="0"/>
        <w:keepLines w:val="0"/>
        <w:widowControl w:val="0"/>
        <w:shd w:val="clear" w:color="auto" w:fill="auto"/>
        <w:bidi w:val="0"/>
        <w:spacing w:before="0" w:after="0" w:line="240" w:lineRule="auto"/>
        <w:ind w:left="0" w:right="0" w:firstLine="0"/>
        <w:jc w:val="center"/>
      </w:pPr>
      <w:bookmarkStart w:id="25" w:name="bookmark25"/>
      <w:r>
        <w:rPr>
          <w:b/>
          <w:bCs/>
          <w:color w:val="000000"/>
          <w:spacing w:val="0"/>
          <w:w w:val="100"/>
          <w:position w:val="0"/>
          <w:shd w:val="clear" w:color="auto" w:fill="auto"/>
          <w:lang w:val="cs-CZ" w:eastAsia="cs-CZ" w:bidi="cs-CZ"/>
        </w:rPr>
        <w:t>V</w:t>
      </w:r>
      <w:bookmarkEnd w:id="25"/>
      <w:r>
        <w:rPr>
          <w:b/>
          <w:bCs/>
          <w:color w:val="000000"/>
          <w:spacing w:val="0"/>
          <w:w w:val="100"/>
          <w:position w:val="0"/>
          <w:shd w:val="clear" w:color="auto" w:fill="auto"/>
          <w:lang w:val="cs-CZ" w:eastAsia="cs-CZ" w:bidi="cs-CZ"/>
        </w:rPr>
        <w:t>I.</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Compliance doložka</w:t>
      </w:r>
    </w:p>
    <w:p>
      <w:pPr>
        <w:pStyle w:val="Style2"/>
        <w:keepNext w:val="0"/>
        <w:keepLines w:val="0"/>
        <w:widowControl w:val="0"/>
        <w:shd w:val="clear" w:color="auto" w:fill="auto"/>
        <w:bidi w:val="0"/>
        <w:spacing w:before="0" w:after="180" w:line="240" w:lineRule="auto"/>
        <w:ind w:left="440" w:right="0" w:hanging="440"/>
        <w:jc w:val="both"/>
      </w:pPr>
      <w:r>
        <w:rPr>
          <w:color w:val="000000"/>
          <w:spacing w:val="0"/>
          <w:w w:val="100"/>
          <w:position w:val="0"/>
          <w:shd w:val="clear" w:color="auto" w:fill="auto"/>
          <w:lang w:val="cs-CZ" w:eastAsia="cs-CZ" w:bidi="cs-CZ"/>
        </w:rPr>
        <w:t>1) 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13"/>
        </w:numPr>
        <w:shd w:val="clear" w:color="auto" w:fill="auto"/>
        <w:tabs>
          <w:tab w:pos="424" w:val="left"/>
        </w:tabs>
        <w:bidi w:val="0"/>
        <w:spacing w:before="0" w:line="240" w:lineRule="auto"/>
        <w:ind w:left="440" w:right="0" w:hanging="440"/>
        <w:jc w:val="both"/>
      </w:pPr>
      <w:bookmarkStart w:id="26" w:name="bookmark26"/>
      <w:bookmarkEnd w:id="26"/>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13"/>
        </w:numPr>
        <w:shd w:val="clear" w:color="auto" w:fill="auto"/>
        <w:tabs>
          <w:tab w:pos="424" w:val="left"/>
        </w:tabs>
        <w:bidi w:val="0"/>
        <w:spacing w:before="0" w:line="240" w:lineRule="auto"/>
        <w:ind w:left="440" w:right="0" w:hanging="440"/>
        <w:jc w:val="both"/>
      </w:pPr>
      <w:bookmarkStart w:id="27" w:name="bookmark27"/>
      <w:bookmarkEnd w:id="27"/>
      <w:r>
        <w:rPr>
          <w:color w:val="000000"/>
          <w:spacing w:val="0"/>
          <w:w w:val="100"/>
          <w:position w:val="0"/>
          <w:shd w:val="clear" w:color="auto" w:fill="auto"/>
          <w:lang w:val="cs-CZ" w:eastAsia="cs-CZ" w:bidi="cs-CZ"/>
        </w:rPr>
        <w:t xml:space="preserve">Prodávající prohlašuje, že se seznámil se zásadami, hodnotami a cíli Compliance programu Povodí Ohře, s.p. (viz </w:t>
      </w:r>
      <w:r>
        <w:fldChar w:fldCharType="begin"/>
      </w:r>
      <w:r>
        <w:rPr/>
        <w:instrText> HYPERLINK "http://www.poh.cz/protikorupcni-a-compliance-program/d-1346/p1=1458" </w:instrText>
      </w:r>
      <w:r>
        <w:fldChar w:fldCharType="separate"/>
      </w:r>
      <w:r>
        <w:rPr>
          <w:color w:val="0000FF"/>
          <w:spacing w:val="0"/>
          <w:w w:val="100"/>
          <w:position w:val="0"/>
          <w:shd w:val="clear" w:color="auto" w:fill="auto"/>
          <w:lang w:val="cs-CZ" w:eastAsia="cs-CZ" w:bidi="cs-CZ"/>
        </w:rPr>
        <w:t>http://www.poh.cz/protikorupcni-a-compliance-</w:t>
      </w:r>
      <w:r>
        <w:fldChar w:fldCharType="end"/>
      </w:r>
      <w:r>
        <w:rPr>
          <w:color w:val="0000FF"/>
          <w:spacing w:val="0"/>
          <w:w w:val="100"/>
          <w:position w:val="0"/>
          <w:shd w:val="clear" w:color="auto" w:fill="auto"/>
          <w:lang w:val="cs-CZ" w:eastAsia="cs-CZ" w:bidi="cs-CZ"/>
        </w:rPr>
        <w:t xml:space="preserve"> </w:t>
      </w:r>
      <w:r>
        <w:fldChar w:fldCharType="begin"/>
      </w:r>
      <w:r>
        <w:rPr/>
        <w:instrText> HYPERLINK "http://www.poh.cz/protikorupcni-a-compliance-program/d-1346/p1=1458" </w:instrText>
      </w:r>
      <w:r>
        <w:fldChar w:fldCharType="separate"/>
      </w:r>
      <w:r>
        <w:rPr>
          <w:color w:val="0000FF"/>
          <w:spacing w:val="0"/>
          <w:w w:val="100"/>
          <w:position w:val="0"/>
          <w:shd w:val="clear" w:color="auto" w:fill="auto"/>
          <w:lang w:val="cs-CZ" w:eastAsia="cs-CZ" w:bidi="cs-CZ"/>
        </w:rPr>
        <w:t>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Prodávající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13"/>
        </w:numPr>
        <w:shd w:val="clear" w:color="auto" w:fill="auto"/>
        <w:tabs>
          <w:tab w:pos="424" w:val="left"/>
        </w:tabs>
        <w:bidi w:val="0"/>
        <w:spacing w:before="0" w:after="560" w:line="240" w:lineRule="auto"/>
        <w:ind w:left="440" w:right="0" w:hanging="440"/>
        <w:jc w:val="both"/>
      </w:pPr>
      <w:bookmarkStart w:id="28" w:name="bookmark28"/>
      <w:bookmarkEnd w:id="28"/>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2"/>
        <w:keepNext w:val="0"/>
        <w:keepLines w:val="0"/>
        <w:widowControl w:val="0"/>
        <w:shd w:val="clear" w:color="auto" w:fill="auto"/>
        <w:bidi w:val="0"/>
        <w:spacing w:before="0" w:after="0" w:line="240" w:lineRule="auto"/>
        <w:ind w:left="0" w:right="0" w:firstLine="0"/>
        <w:jc w:val="center"/>
      </w:pPr>
      <w:bookmarkStart w:id="29" w:name="bookmark29"/>
      <w:r>
        <w:rPr>
          <w:b/>
          <w:bCs/>
          <w:color w:val="000000"/>
          <w:spacing w:val="0"/>
          <w:w w:val="100"/>
          <w:position w:val="0"/>
          <w:shd w:val="clear" w:color="auto" w:fill="auto"/>
          <w:lang w:val="cs-CZ" w:eastAsia="cs-CZ" w:bidi="cs-CZ"/>
        </w:rPr>
        <w:t>V</w:t>
      </w:r>
      <w:bookmarkEnd w:id="29"/>
      <w:r>
        <w:rPr>
          <w:b/>
          <w:bCs/>
          <w:color w:val="000000"/>
          <w:spacing w:val="0"/>
          <w:w w:val="100"/>
          <w:position w:val="0"/>
          <w:shd w:val="clear" w:color="auto" w:fill="auto"/>
          <w:lang w:val="cs-CZ" w:eastAsia="cs-CZ" w:bidi="cs-CZ"/>
        </w:rPr>
        <w:t>II.</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Ochrana a zpracování osobních údajů</w:t>
      </w:r>
    </w:p>
    <w:p>
      <w:pPr>
        <w:pStyle w:val="Style2"/>
        <w:keepNext w:val="0"/>
        <w:keepLines w:val="0"/>
        <w:widowControl w:val="0"/>
        <w:shd w:val="clear" w:color="auto" w:fill="auto"/>
        <w:bidi w:val="0"/>
        <w:spacing w:before="0" w:after="560" w:line="240" w:lineRule="auto"/>
        <w:ind w:left="440" w:right="0" w:hanging="440"/>
        <w:jc w:val="both"/>
      </w:pPr>
      <w:r>
        <w:rPr>
          <w:color w:val="000000"/>
          <w:spacing w:val="0"/>
          <w:w w:val="100"/>
          <w:position w:val="0"/>
          <w:shd w:val="clear" w:color="auto" w:fill="auto"/>
          <w:lang w:val="cs-CZ" w:eastAsia="cs-CZ" w:bidi="cs-CZ"/>
        </w:rPr>
        <w:t xml:space="preserve">1) 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FF"/>
          <w:spacing w:val="0"/>
          <w:w w:val="100"/>
          <w:position w:val="0"/>
          <w:shd w:val="clear" w:color="auto" w:fill="auto"/>
          <w:lang w:val="cs-CZ" w:eastAsia="cs-CZ" w:bidi="cs-CZ"/>
        </w:rPr>
        <w:t>http://www.poh.cz/informace-o-zpracovani-</w:t>
      </w:r>
      <w:r>
        <w:fldChar w:fldCharType="end"/>
      </w:r>
      <w:r>
        <w:rPr>
          <w:color w:val="0000FF"/>
          <w:spacing w:val="0"/>
          <w:w w:val="100"/>
          <w:position w:val="0"/>
          <w:shd w:val="clear" w:color="auto" w:fill="auto"/>
          <w:lang w:val="cs-CZ" w:eastAsia="cs-CZ" w:bidi="cs-CZ"/>
        </w:rPr>
        <w:t xml:space="preserve"> </w:t>
      </w:r>
      <w:r>
        <w:fldChar w:fldCharType="begin"/>
      </w:r>
      <w:r>
        <w:rPr/>
        <w:instrText> HYPERLINK "http://www.poh.cz/informace-o-zpracovani-osobnich-udaju/d-1369/p1=1459" </w:instrText>
      </w:r>
      <w:r>
        <w:fldChar w:fldCharType="separate"/>
      </w:r>
      <w:r>
        <w:rPr>
          <w:color w:val="0000FF"/>
          <w:spacing w:val="0"/>
          <w:w w:val="100"/>
          <w:position w:val="0"/>
          <w:shd w:val="clear" w:color="auto" w:fill="auto"/>
          <w:lang w:val="cs-CZ" w:eastAsia="cs-CZ" w:bidi="cs-CZ"/>
        </w:rPr>
        <w:t>osobnich-udaju/d-1369/p1=1459</w:t>
      </w:r>
      <w:r>
        <w:fldChar w:fldCharType="end"/>
      </w:r>
    </w:p>
    <w:p>
      <w:pPr>
        <w:pStyle w:val="Style2"/>
        <w:keepNext w:val="0"/>
        <w:keepLines w:val="0"/>
        <w:widowControl w:val="0"/>
        <w:shd w:val="clear" w:color="auto" w:fill="auto"/>
        <w:bidi w:val="0"/>
        <w:spacing w:before="0" w:after="0" w:line="240" w:lineRule="auto"/>
        <w:ind w:left="0" w:right="0" w:firstLine="0"/>
        <w:jc w:val="center"/>
      </w:pPr>
      <w:bookmarkStart w:id="30" w:name="bookmark30"/>
      <w:r>
        <w:rPr>
          <w:b/>
          <w:bCs/>
          <w:color w:val="000000"/>
          <w:spacing w:val="0"/>
          <w:w w:val="100"/>
          <w:position w:val="0"/>
          <w:shd w:val="clear" w:color="auto" w:fill="auto"/>
          <w:lang w:val="cs-CZ" w:eastAsia="cs-CZ" w:bidi="cs-CZ"/>
        </w:rPr>
        <w:t>V</w:t>
      </w:r>
      <w:bookmarkEnd w:id="30"/>
      <w:r>
        <w:rPr>
          <w:b/>
          <w:bCs/>
          <w:color w:val="000000"/>
          <w:spacing w:val="0"/>
          <w:w w:val="100"/>
          <w:position w:val="0"/>
          <w:shd w:val="clear" w:color="auto" w:fill="auto"/>
          <w:lang w:val="cs-CZ" w:eastAsia="cs-CZ" w:bidi="cs-CZ"/>
        </w:rPr>
        <w:t>III.</w:t>
      </w:r>
    </w:p>
    <w:p>
      <w:pPr>
        <w:pStyle w:val="Style2"/>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Závěrečná ustanovení</w:t>
      </w:r>
    </w:p>
    <w:p>
      <w:pPr>
        <w:pStyle w:val="Style2"/>
        <w:keepNext w:val="0"/>
        <w:keepLines w:val="0"/>
        <w:widowControl w:val="0"/>
        <w:numPr>
          <w:ilvl w:val="0"/>
          <w:numId w:val="15"/>
        </w:numPr>
        <w:shd w:val="clear" w:color="auto" w:fill="auto"/>
        <w:tabs>
          <w:tab w:pos="424" w:val="left"/>
        </w:tabs>
        <w:bidi w:val="0"/>
        <w:spacing w:before="0" w:line="240" w:lineRule="auto"/>
        <w:ind w:left="440" w:right="0" w:hanging="440"/>
        <w:jc w:val="both"/>
      </w:pPr>
      <w:bookmarkStart w:id="31" w:name="bookmark31"/>
      <w:bookmarkEnd w:id="31"/>
      <w:r>
        <w:rPr>
          <w:color w:val="000000"/>
          <w:spacing w:val="0"/>
          <w:w w:val="100"/>
          <w:position w:val="0"/>
          <w:shd w:val="clear" w:color="auto" w:fill="auto"/>
          <w:lang w:val="cs-CZ" w:eastAsia="cs-CZ" w:bidi="cs-CZ"/>
        </w:rPr>
        <w:t>Tato smlouva nabývá platnosti po podpisu smlouvy smluvními stranami dnem jejího schválení Biskupstvím litoměřickým, se sídlem Dómské náměstí 1/1, Litoměřice, PSČ 412 01, IČ 00445126, které je na základě zvláštní právní úpravy zřizovatelem prodávajícího a účinnosti dnem jejího zveřejnění v registru smluv. Biskupství litoměřické není vázáno projevy smluvních stran učiněnými v této smlouvě a není povinno schvalovací doložku připojit.</w:t>
      </w:r>
    </w:p>
    <w:p>
      <w:pPr>
        <w:pStyle w:val="Style2"/>
        <w:keepNext w:val="0"/>
        <w:keepLines w:val="0"/>
        <w:widowControl w:val="0"/>
        <w:numPr>
          <w:ilvl w:val="0"/>
          <w:numId w:val="15"/>
        </w:numPr>
        <w:shd w:val="clear" w:color="auto" w:fill="auto"/>
        <w:tabs>
          <w:tab w:pos="424" w:val="left"/>
        </w:tabs>
        <w:bidi w:val="0"/>
        <w:spacing w:before="0" w:after="200" w:line="240" w:lineRule="auto"/>
        <w:ind w:left="440" w:right="0" w:hanging="440"/>
        <w:jc w:val="both"/>
      </w:pPr>
      <w:bookmarkStart w:id="32" w:name="bookmark32"/>
      <w:bookmarkEnd w:id="32"/>
      <w:r>
        <w:rPr>
          <w:color w:val="000000"/>
          <w:spacing w:val="0"/>
          <w:w w:val="100"/>
          <w:position w:val="0"/>
          <w:shd w:val="clear" w:color="auto" w:fill="auto"/>
          <w:lang w:val="cs-CZ" w:eastAsia="cs-CZ" w:bidi="cs-CZ"/>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w:t>
      </w:r>
      <w:r>
        <w:rPr>
          <w:color w:val="000000"/>
          <w:spacing w:val="0"/>
          <w:w w:val="100"/>
          <w:position w:val="0"/>
          <w:shd w:val="clear" w:color="auto" w:fill="auto"/>
          <w:lang w:val="cs-CZ" w:eastAsia="cs-CZ" w:bidi="cs-CZ"/>
        </w:rPr>
        <w:t>podnik, který má právo tuto smlouvu zveřejnit rovněž v pochybnostech o tom, zda tato smlouva zveřejnění podléhá či nikoliv. Odměna je údajem, který se nezveřejňuje ve smyslu § 3 odst. 2 písm. j č.340/2015 Sb., jakož i neuveřejněnou informací ve smyslu § 3 odst. 1 zákona č. 340/2015 Sb.</w:t>
      </w:r>
    </w:p>
    <w:p>
      <w:pPr>
        <w:pStyle w:val="Style2"/>
        <w:keepNext w:val="0"/>
        <w:keepLines w:val="0"/>
        <w:widowControl w:val="0"/>
        <w:numPr>
          <w:ilvl w:val="0"/>
          <w:numId w:val="15"/>
        </w:numPr>
        <w:shd w:val="clear" w:color="auto" w:fill="auto"/>
        <w:tabs>
          <w:tab w:pos="427" w:val="left"/>
        </w:tabs>
        <w:bidi w:val="0"/>
        <w:spacing w:before="0" w:line="240" w:lineRule="auto"/>
        <w:ind w:left="440" w:right="0" w:hanging="440"/>
        <w:jc w:val="both"/>
      </w:pPr>
      <w:bookmarkStart w:id="33" w:name="bookmark33"/>
      <w:bookmarkEnd w:id="33"/>
      <w:r>
        <w:rPr>
          <w:b/>
          <w:bCs/>
          <w:color w:val="000000"/>
          <w:spacing w:val="0"/>
          <w:w w:val="100"/>
          <w:position w:val="0"/>
          <w:shd w:val="clear" w:color="auto" w:fill="auto"/>
          <w:lang w:val="cs-CZ" w:eastAsia="cs-CZ" w:bidi="cs-CZ"/>
        </w:rPr>
        <w:t>V případě, že ze strany Ministerstva zemědělství nebude vydáno Rozhodnutí o poskytnutí dotace k proplacení kupní ceny dle této smlouvy, tato smlouva se od počátku ruší a smluvní strany nemají vůči sobě nárok na jakákoli plnění z této smlouvy.</w:t>
      </w:r>
    </w:p>
    <w:p>
      <w:pPr>
        <w:pStyle w:val="Style2"/>
        <w:keepNext w:val="0"/>
        <w:keepLines w:val="0"/>
        <w:widowControl w:val="0"/>
        <w:numPr>
          <w:ilvl w:val="0"/>
          <w:numId w:val="15"/>
        </w:numPr>
        <w:shd w:val="clear" w:color="auto" w:fill="auto"/>
        <w:tabs>
          <w:tab w:pos="427" w:val="left"/>
        </w:tabs>
        <w:bidi w:val="0"/>
        <w:spacing w:before="0" w:line="240" w:lineRule="auto"/>
        <w:ind w:left="440" w:right="0" w:hanging="440"/>
        <w:jc w:val="both"/>
      </w:pPr>
      <w:bookmarkStart w:id="34" w:name="bookmark34"/>
      <w:bookmarkEnd w:id="34"/>
      <w:r>
        <w:rPr>
          <w:color w:val="000000"/>
          <w:spacing w:val="0"/>
          <w:w w:val="100"/>
          <w:position w:val="0"/>
          <w:shd w:val="clear" w:color="auto" w:fill="auto"/>
          <w:lang w:val="cs-CZ" w:eastAsia="cs-CZ" w:bidi="cs-CZ"/>
        </w:rPr>
        <w:t>Právní účinky vkladu nastávají k okamžiku, kdy návrh na vklad došel příslušnému katastrálnímu úřadu.</w:t>
      </w:r>
    </w:p>
    <w:p>
      <w:pPr>
        <w:pStyle w:val="Style2"/>
        <w:keepNext w:val="0"/>
        <w:keepLines w:val="0"/>
        <w:widowControl w:val="0"/>
        <w:numPr>
          <w:ilvl w:val="0"/>
          <w:numId w:val="15"/>
        </w:numPr>
        <w:shd w:val="clear" w:color="auto" w:fill="auto"/>
        <w:tabs>
          <w:tab w:pos="427" w:val="left"/>
        </w:tabs>
        <w:bidi w:val="0"/>
        <w:spacing w:before="0" w:line="240" w:lineRule="auto"/>
        <w:ind w:left="440" w:right="0" w:hanging="440"/>
        <w:jc w:val="both"/>
      </w:pPr>
      <w:bookmarkStart w:id="35" w:name="bookmark35"/>
      <w:bookmarkEnd w:id="35"/>
      <w:r>
        <w:rPr>
          <w:color w:val="000000"/>
          <w:spacing w:val="0"/>
          <w:w w:val="100"/>
          <w:position w:val="0"/>
          <w:shd w:val="clear" w:color="auto" w:fill="auto"/>
          <w:lang w:val="cs-CZ" w:eastAsia="cs-CZ" w:bidi="cs-CZ"/>
        </w:rPr>
        <w:t>Návrh na vklad vlastnického práva bude podepsán prodávajícím a kupujícím současně s podpisem této smlouvy.</w:t>
      </w:r>
    </w:p>
    <w:p>
      <w:pPr>
        <w:pStyle w:val="Style2"/>
        <w:keepNext w:val="0"/>
        <w:keepLines w:val="0"/>
        <w:widowControl w:val="0"/>
        <w:numPr>
          <w:ilvl w:val="0"/>
          <w:numId w:val="15"/>
        </w:numPr>
        <w:shd w:val="clear" w:color="auto" w:fill="auto"/>
        <w:tabs>
          <w:tab w:pos="427" w:val="left"/>
        </w:tabs>
        <w:bidi w:val="0"/>
        <w:spacing w:before="0" w:line="240" w:lineRule="auto"/>
        <w:ind w:left="440" w:right="0" w:hanging="440"/>
        <w:jc w:val="both"/>
      </w:pPr>
      <w:bookmarkStart w:id="36" w:name="bookmark36"/>
      <w:bookmarkEnd w:id="36"/>
      <w:r>
        <w:rPr>
          <w:color w:val="000000"/>
          <w:spacing w:val="0"/>
          <w:w w:val="100"/>
          <w:position w:val="0"/>
          <w:shd w:val="clear" w:color="auto" w:fill="auto"/>
          <w:lang w:val="cs-CZ" w:eastAsia="cs-CZ" w:bidi="cs-CZ"/>
        </w:rPr>
        <w:t>Tato smlouva je vyhotovena ve čtyřech stejnopisech majících povahu originálu, z nichž jeden bude určen jako příloha k návrhu na zápis vkladu vlastnického práva do katastru nemovitostí, jedno vyhotovení obdrží Biskupství litoměřické, prodávající a jedno vyhotovení kupující.</w:t>
      </w:r>
    </w:p>
    <w:p>
      <w:pPr>
        <w:pStyle w:val="Style2"/>
        <w:keepNext w:val="0"/>
        <w:keepLines w:val="0"/>
        <w:widowControl w:val="0"/>
        <w:numPr>
          <w:ilvl w:val="0"/>
          <w:numId w:val="15"/>
        </w:numPr>
        <w:shd w:val="clear" w:color="auto" w:fill="auto"/>
        <w:tabs>
          <w:tab w:pos="427" w:val="left"/>
        </w:tabs>
        <w:bidi w:val="0"/>
        <w:spacing w:before="0" w:line="240" w:lineRule="auto"/>
        <w:ind w:left="440" w:right="0" w:hanging="440"/>
        <w:jc w:val="both"/>
      </w:pPr>
      <w:bookmarkStart w:id="37" w:name="bookmark37"/>
      <w:bookmarkEnd w:id="37"/>
      <w:r>
        <w:rPr>
          <w:color w:val="000000"/>
          <w:spacing w:val="0"/>
          <w:w w:val="100"/>
          <w:position w:val="0"/>
          <w:shd w:val="clear" w:color="auto" w:fill="auto"/>
          <w:lang w:val="cs-CZ" w:eastAsia="cs-CZ" w:bidi="cs-CZ"/>
        </w:rPr>
        <w:t>Smluvní strany tímto vzájemně prohlašují a stvrzují svými podpisy, že si smlouvu řádně přečetly a pochopily, s jejím obsahem souhlasí, a že ji uzavírají bez nátlaku o své svobodné a vážné vůli.</w:t>
      </w:r>
    </w:p>
    <w:p>
      <w:pPr>
        <w:pStyle w:val="Style2"/>
        <w:keepNext w:val="0"/>
        <w:keepLines w:val="0"/>
        <w:widowControl w:val="0"/>
        <w:numPr>
          <w:ilvl w:val="0"/>
          <w:numId w:val="15"/>
        </w:numPr>
        <w:shd w:val="clear" w:color="auto" w:fill="auto"/>
        <w:tabs>
          <w:tab w:pos="427" w:val="left"/>
        </w:tabs>
        <w:bidi w:val="0"/>
        <w:spacing w:before="0" w:line="240" w:lineRule="auto"/>
        <w:ind w:left="440" w:right="0" w:hanging="440"/>
        <w:jc w:val="both"/>
      </w:pPr>
      <w:bookmarkStart w:id="38" w:name="bookmark38"/>
      <w:bookmarkEnd w:id="38"/>
      <w:r>
        <w:rPr>
          <w:color w:val="000000"/>
          <w:spacing w:val="0"/>
          <w:w w:val="100"/>
          <w:position w:val="0"/>
          <w:shd w:val="clear" w:color="auto" w:fill="auto"/>
          <w:lang w:val="cs-CZ" w:eastAsia="cs-CZ" w:bidi="cs-CZ"/>
        </w:rPr>
        <w:t>Smluvní strany prohlašují, že souhlasí s případným poskytnutím textu této smlouvy v souladu se zákonem č. 106/1999 Sb., o svobodném přístupu k informacím, ve znění pozdějších předpisů.</w:t>
      </w:r>
    </w:p>
    <w:p>
      <w:pPr>
        <w:pStyle w:val="Style2"/>
        <w:keepNext w:val="0"/>
        <w:keepLines w:val="0"/>
        <w:widowControl w:val="0"/>
        <w:numPr>
          <w:ilvl w:val="0"/>
          <w:numId w:val="15"/>
        </w:numPr>
        <w:shd w:val="clear" w:color="auto" w:fill="auto"/>
        <w:tabs>
          <w:tab w:pos="427" w:val="left"/>
        </w:tabs>
        <w:bidi w:val="0"/>
        <w:spacing w:before="0" w:after="0" w:line="240" w:lineRule="auto"/>
        <w:ind w:left="440" w:right="0" w:hanging="440"/>
        <w:jc w:val="both"/>
        <w:sectPr>
          <w:headerReference w:type="default" r:id="rId5"/>
          <w:footerReference w:type="default" r:id="rId6"/>
          <w:footnotePr>
            <w:pos w:val="pageBottom"/>
            <w:numFmt w:val="decimal"/>
            <w:numRestart w:val="continuous"/>
          </w:footnotePr>
          <w:pgSz w:w="11909" w:h="16838"/>
          <w:pgMar w:top="1136" w:left="1393" w:right="1385" w:bottom="1095" w:header="0" w:footer="3" w:gutter="0"/>
          <w:pgNumType w:start="1"/>
          <w:cols w:space="720"/>
          <w:noEndnote/>
          <w:rtlGutter w:val="0"/>
          <w:docGrid w:linePitch="360"/>
        </w:sectPr>
      </w:pPr>
      <w:bookmarkStart w:id="39" w:name="bookmark39"/>
      <w:bookmarkEnd w:id="39"/>
      <w:r>
        <w:rPr>
          <w:color w:val="000000"/>
          <w:spacing w:val="0"/>
          <w:w w:val="100"/>
          <w:position w:val="0"/>
          <w:shd w:val="clear" w:color="auto" w:fill="auto"/>
          <w:lang w:val="cs-CZ" w:eastAsia="cs-CZ" w:bidi="cs-CZ"/>
        </w:rPr>
        <w:t>Tuto kupní smlouvu je možné změnit pouze písemnými dodatky, vzestupně číslovanými a podepsanými zástupci obou smluvních stran.</w:t>
      </w:r>
    </w:p>
    <w:p>
      <w:pPr>
        <w:widowControl w:val="0"/>
        <w:spacing w:before="15" w:after="15"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205" w:left="0" w:right="0" w:bottom="1205" w:header="0" w:footer="3" w:gutter="0"/>
          <w:cols w:space="720"/>
          <w:noEndnote/>
          <w:rtlGutter w:val="0"/>
          <w:docGrid w:linePitch="360"/>
        </w:sectPr>
      </w:pPr>
    </w:p>
    <w:p>
      <w:pPr>
        <w:pStyle w:val="Style2"/>
        <w:keepNext w:val="0"/>
        <w:keepLines w:val="0"/>
        <w:widowControl w:val="0"/>
        <w:shd w:val="clear" w:color="auto" w:fill="auto"/>
        <w:bidi w:val="0"/>
        <w:spacing w:before="0" w:after="200" w:line="240" w:lineRule="auto"/>
        <w:ind w:left="0" w:right="0" w:firstLine="0"/>
        <w:jc w:val="left"/>
      </w:pPr>
      <w:r>
        <w:rPr>
          <w:b/>
          <w:bCs/>
          <w:color w:val="000000"/>
          <w:spacing w:val="0"/>
          <w:w w:val="100"/>
          <w:position w:val="0"/>
          <w:shd w:val="clear" w:color="auto" w:fill="auto"/>
          <w:lang w:val="cs-CZ" w:eastAsia="cs-CZ" w:bidi="cs-CZ"/>
        </w:rPr>
        <w:t>Přílohy:</w:t>
      </w:r>
    </w:p>
    <w:p>
      <w:pPr>
        <w:pStyle w:val="Style2"/>
        <w:keepNext w:val="0"/>
        <w:keepLines w:val="0"/>
        <w:widowControl w:val="0"/>
        <w:numPr>
          <w:ilvl w:val="0"/>
          <w:numId w:val="17"/>
        </w:numPr>
        <w:shd w:val="clear" w:color="auto" w:fill="auto"/>
        <w:tabs>
          <w:tab w:pos="427" w:val="left"/>
        </w:tabs>
        <w:bidi w:val="0"/>
        <w:spacing w:before="0" w:after="0" w:line="240" w:lineRule="auto"/>
        <w:ind w:left="0" w:right="0" w:firstLine="0"/>
        <w:jc w:val="left"/>
      </w:pPr>
      <w:bookmarkStart w:id="40" w:name="bookmark40"/>
      <w:bookmarkEnd w:id="40"/>
      <w:r>
        <w:rPr>
          <w:color w:val="000000"/>
          <w:spacing w:val="0"/>
          <w:w w:val="100"/>
          <w:position w:val="0"/>
          <w:shd w:val="clear" w:color="auto" w:fill="auto"/>
          <w:lang w:val="cs-CZ" w:eastAsia="cs-CZ" w:bidi="cs-CZ"/>
        </w:rPr>
        <w:t>Situační snímek katastrální mapy</w:t>
      </w:r>
    </w:p>
    <w:p>
      <w:pPr>
        <w:pStyle w:val="Style2"/>
        <w:keepNext w:val="0"/>
        <w:keepLines w:val="0"/>
        <w:widowControl w:val="0"/>
        <w:numPr>
          <w:ilvl w:val="0"/>
          <w:numId w:val="17"/>
        </w:numPr>
        <w:shd w:val="clear" w:color="auto" w:fill="auto"/>
        <w:tabs>
          <w:tab w:pos="427" w:val="left"/>
        </w:tabs>
        <w:bidi w:val="0"/>
        <w:spacing w:before="0" w:after="0" w:line="240" w:lineRule="auto"/>
        <w:ind w:left="0" w:right="0" w:firstLine="0"/>
        <w:jc w:val="left"/>
      </w:pPr>
      <w:bookmarkStart w:id="41" w:name="bookmark41"/>
      <w:bookmarkEnd w:id="41"/>
      <w:r>
        <w:rPr>
          <w:color w:val="000000"/>
          <w:spacing w:val="0"/>
          <w:w w:val="100"/>
          <w:position w:val="0"/>
          <w:shd w:val="clear" w:color="auto" w:fill="auto"/>
          <w:lang w:val="cs-CZ" w:eastAsia="cs-CZ" w:bidi="cs-CZ"/>
        </w:rPr>
        <w:t>Výpis z katastru nemovitostí</w:t>
      </w:r>
    </w:p>
    <w:p>
      <w:pPr>
        <w:pStyle w:val="Style2"/>
        <w:keepNext w:val="0"/>
        <w:keepLines w:val="0"/>
        <w:widowControl w:val="0"/>
        <w:numPr>
          <w:ilvl w:val="0"/>
          <w:numId w:val="17"/>
        </w:numPr>
        <w:shd w:val="clear" w:color="auto" w:fill="auto"/>
        <w:tabs>
          <w:tab w:pos="427" w:val="left"/>
        </w:tabs>
        <w:bidi w:val="0"/>
        <w:spacing w:before="0" w:after="200" w:line="240" w:lineRule="auto"/>
        <w:ind w:left="0" w:right="0" w:firstLine="0"/>
        <w:jc w:val="left"/>
      </w:pPr>
      <w:bookmarkStart w:id="42" w:name="bookmark42"/>
      <w:bookmarkEnd w:id="42"/>
      <w:r>
        <w:rPr>
          <w:color w:val="000000"/>
          <w:spacing w:val="0"/>
          <w:w w:val="100"/>
          <w:position w:val="0"/>
          <w:shd w:val="clear" w:color="auto" w:fill="auto"/>
          <w:lang w:val="cs-CZ" w:eastAsia="cs-CZ" w:bidi="cs-CZ"/>
        </w:rPr>
        <w:t>GP č. 262-29/2025</w:t>
      </w:r>
    </w:p>
    <w:p>
      <w:pPr>
        <w:pStyle w:val="Style2"/>
        <w:keepNext w:val="0"/>
        <w:keepLines w:val="0"/>
        <w:widowControl w:val="0"/>
        <w:numPr>
          <w:ilvl w:val="0"/>
          <w:numId w:val="19"/>
        </w:numPr>
        <w:shd w:val="clear" w:color="auto" w:fill="auto"/>
        <w:tabs>
          <w:tab w:pos="344" w:val="left"/>
        </w:tabs>
        <w:bidi w:val="0"/>
        <w:spacing w:before="0" w:after="200" w:line="240" w:lineRule="auto"/>
        <w:ind w:left="0" w:right="0" w:firstLine="0"/>
        <w:jc w:val="left"/>
      </w:pPr>
      <w:bookmarkStart w:id="43" w:name="bookmark43"/>
      <w:bookmarkEnd w:id="43"/>
      <w:r>
        <w:rPr>
          <w:color w:val="000000"/>
          <w:spacing w:val="0"/>
          <w:w w:val="100"/>
          <w:position w:val="0"/>
          <w:shd w:val="clear" w:color="auto" w:fill="auto"/>
          <w:lang w:val="cs-CZ" w:eastAsia="cs-CZ" w:bidi="cs-CZ"/>
        </w:rPr>
        <w:t>Podbořanech dne ………………..</w:t>
      </w:r>
    </w:p>
    <w:p>
      <w:pPr>
        <w:pStyle w:val="Style2"/>
        <w:keepNext w:val="0"/>
        <w:keepLines w:val="0"/>
        <w:widowControl w:val="0"/>
        <w:shd w:val="clear" w:color="auto" w:fill="auto"/>
        <w:bidi w:val="0"/>
        <w:spacing w:before="0" w:after="940" w:line="240" w:lineRule="auto"/>
        <w:ind w:left="0" w:right="0" w:firstLine="0"/>
        <w:jc w:val="left"/>
      </w:pPr>
      <w:r>
        <w:rPr>
          <w:b/>
          <w:bCs/>
          <w:i/>
          <w:iCs/>
          <w:color w:val="000000"/>
          <w:spacing w:val="0"/>
          <w:w w:val="100"/>
          <w:position w:val="0"/>
          <w:shd w:val="clear" w:color="auto" w:fill="auto"/>
          <w:lang w:val="cs-CZ" w:eastAsia="cs-CZ" w:bidi="cs-CZ"/>
        </w:rPr>
        <w:t>Za prodávajícího:</w:t>
      </w:r>
    </w:p>
    <w:p>
      <w:pPr>
        <w:pStyle w:val="Style2"/>
        <w:keepNext w:val="0"/>
        <w:keepLines w:val="0"/>
        <w:widowControl w:val="0"/>
        <w:shd w:val="clear" w:color="auto" w:fill="auto"/>
        <w:tabs>
          <w:tab w:leader="underscore" w:pos="2933" w:val="left"/>
        </w:tabs>
        <w:bidi w:val="0"/>
        <w:spacing w:before="0" w:after="440" w:line="240" w:lineRule="auto"/>
        <w:ind w:left="0" w:right="0" w:firstLine="0"/>
        <w:jc w:val="left"/>
      </w:pPr>
      <w:r>
        <w:rPr>
          <w:b/>
          <w:bCs/>
          <w:color w:val="000000"/>
          <w:spacing w:val="0"/>
          <w:w w:val="100"/>
          <w:position w:val="0"/>
          <w:shd w:val="clear" w:color="auto" w:fill="auto"/>
          <w:lang w:val="cs-CZ" w:eastAsia="cs-CZ" w:bidi="cs-CZ"/>
        </w:rPr>
        <w:tab/>
      </w:r>
    </w:p>
    <w:p>
      <w:pPr>
        <w:pStyle w:val="Style2"/>
        <w:keepNext w:val="0"/>
        <w:keepLines w:val="0"/>
        <w:widowControl w:val="0"/>
        <w:shd w:val="clear" w:color="auto" w:fill="auto"/>
        <w:bidi w:val="0"/>
        <w:spacing w:before="0" w:after="200" w:line="240" w:lineRule="auto"/>
        <w:ind w:left="0" w:right="0" w:firstLine="0"/>
        <w:jc w:val="left"/>
      </w:pPr>
      <w:r>
        <w:rPr>
          <w:b/>
          <w:bCs/>
          <w:color w:val="000000"/>
          <w:spacing w:val="0"/>
          <w:w w:val="100"/>
          <w:position w:val="0"/>
          <w:shd w:val="clear" w:color="auto" w:fill="auto"/>
          <w:lang w:val="cs-CZ" w:eastAsia="cs-CZ" w:bidi="cs-CZ"/>
        </w:rPr>
        <w:t>Římskokatolická farnost Kryry</w:t>
      </w:r>
    </w:p>
    <w:p>
      <w:pPr>
        <w:pStyle w:val="Style2"/>
        <w:keepNext w:val="0"/>
        <w:keepLines w:val="0"/>
        <w:widowControl w:val="0"/>
        <w:shd w:val="clear" w:color="auto" w:fill="auto"/>
        <w:bidi w:val="0"/>
        <w:spacing w:before="0" w:after="440" w:line="240" w:lineRule="auto"/>
        <w:ind w:left="0" w:right="0" w:firstLine="0"/>
        <w:jc w:val="left"/>
      </w:pPr>
      <w:r>
        <w:rPr>
          <w:b/>
          <w:bCs/>
          <w:i/>
          <w:iCs/>
          <w:color w:val="000000"/>
          <w:spacing w:val="0"/>
          <w:w w:val="100"/>
          <w:position w:val="0"/>
          <w:shd w:val="clear" w:color="auto" w:fill="auto"/>
          <w:lang w:val="cs-CZ" w:eastAsia="cs-CZ" w:bidi="cs-CZ"/>
        </w:rPr>
        <w:t>Schvalovací potvrzení</w:t>
      </w:r>
    </w:p>
    <w:p>
      <w:pPr>
        <w:pStyle w:val="Style2"/>
        <w:keepNext w:val="0"/>
        <w:keepLines w:val="0"/>
        <w:widowControl w:val="0"/>
        <w:numPr>
          <w:ilvl w:val="0"/>
          <w:numId w:val="19"/>
        </w:numPr>
        <w:shd w:val="clear" w:color="auto" w:fill="auto"/>
        <w:tabs>
          <w:tab w:pos="344" w:val="left"/>
        </w:tabs>
        <w:bidi w:val="0"/>
        <w:spacing w:before="0" w:after="700" w:line="240" w:lineRule="auto"/>
        <w:ind w:left="0" w:right="0" w:firstLine="0"/>
        <w:jc w:val="left"/>
      </w:pPr>
      <w:bookmarkStart w:id="44" w:name="bookmark44"/>
      <w:bookmarkEnd w:id="44"/>
      <w:r>
        <w:rPr>
          <w:b/>
          <w:bCs/>
          <w:i/>
          <w:iCs/>
          <w:color w:val="000000"/>
          <w:spacing w:val="0"/>
          <w:w w:val="100"/>
          <w:position w:val="0"/>
          <w:shd w:val="clear" w:color="auto" w:fill="auto"/>
          <w:lang w:val="cs-CZ" w:eastAsia="cs-CZ" w:bidi="cs-CZ"/>
        </w:rPr>
        <w:t>………………………… dne ……………</w:t>
      </w:r>
    </w:p>
    <w:p>
      <w:pPr>
        <w:pStyle w:val="Style2"/>
        <w:keepNext w:val="0"/>
        <w:keepLines w:val="0"/>
        <w:widowControl w:val="0"/>
        <w:shd w:val="clear" w:color="auto" w:fill="auto"/>
        <w:tabs>
          <w:tab w:leader="underscore" w:pos="3302" w:val="left"/>
        </w:tabs>
        <w:bidi w:val="0"/>
        <w:spacing w:before="0" w:after="0" w:line="240" w:lineRule="auto"/>
        <w:ind w:left="0" w:right="0" w:firstLine="0"/>
        <w:jc w:val="left"/>
      </w:pPr>
      <w:r>
        <w:rPr>
          <w:b/>
          <w:bCs/>
          <w:i/>
          <w:iCs/>
          <w:color w:val="000000"/>
          <w:spacing w:val="0"/>
          <w:w w:val="100"/>
          <w:position w:val="0"/>
          <w:shd w:val="clear" w:color="auto" w:fill="auto"/>
          <w:lang w:val="cs-CZ" w:eastAsia="cs-CZ" w:bidi="cs-CZ"/>
        </w:rPr>
        <w:tab/>
      </w:r>
    </w:p>
    <w:p>
      <w:pPr>
        <w:pStyle w:val="Style2"/>
        <w:keepNext w:val="0"/>
        <w:keepLines w:val="0"/>
        <w:widowControl w:val="0"/>
        <w:shd w:val="clear" w:color="auto" w:fill="auto"/>
        <w:bidi w:val="0"/>
        <w:spacing w:before="0" w:after="320" w:line="240" w:lineRule="auto"/>
        <w:ind w:left="0" w:right="0" w:firstLine="0"/>
        <w:jc w:val="left"/>
      </w:pPr>
      <w:r>
        <w:rPr>
          <w:b/>
          <w:bCs/>
          <w:i/>
          <w:iCs/>
          <w:color w:val="000000"/>
          <w:spacing w:val="0"/>
          <w:w w:val="100"/>
          <w:position w:val="0"/>
          <w:shd w:val="clear" w:color="auto" w:fill="auto"/>
          <w:lang w:val="cs-CZ" w:eastAsia="cs-CZ" w:bidi="cs-CZ"/>
        </w:rPr>
        <w:t>Biskupství litoměřické</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V Chomutově dne …………………</w:t>
      </w:r>
    </w:p>
    <w:p>
      <w:pPr>
        <w:pStyle w:val="Style2"/>
        <w:keepNext w:val="0"/>
        <w:keepLines w:val="0"/>
        <w:widowControl w:val="0"/>
        <w:shd w:val="clear" w:color="auto" w:fill="auto"/>
        <w:bidi w:val="0"/>
        <w:spacing w:before="0" w:after="940" w:line="240" w:lineRule="auto"/>
        <w:ind w:left="0" w:right="0" w:firstLine="0"/>
        <w:jc w:val="left"/>
      </w:pPr>
      <w:r>
        <w:rPr>
          <w:b/>
          <w:bCs/>
          <w:i/>
          <w:iCs/>
          <w:color w:val="000000"/>
          <w:spacing w:val="0"/>
          <w:w w:val="100"/>
          <w:position w:val="0"/>
          <w:shd w:val="clear" w:color="auto" w:fill="auto"/>
          <w:lang w:val="cs-CZ" w:eastAsia="cs-CZ" w:bidi="cs-CZ"/>
        </w:rPr>
        <w:t>Za kupujícího:</w:t>
      </w:r>
    </w:p>
    <w:p>
      <w:pPr>
        <w:pStyle w:val="Style2"/>
        <w:keepNext w:val="0"/>
        <w:keepLines w:val="0"/>
        <w:widowControl w:val="0"/>
        <w:shd w:val="clear" w:color="auto" w:fill="auto"/>
        <w:tabs>
          <w:tab w:leader="underscore" w:pos="3667" w:val="left"/>
        </w:tabs>
        <w:bidi w:val="0"/>
        <w:spacing w:before="0" w:after="440" w:line="240" w:lineRule="auto"/>
        <w:ind w:left="0" w:right="0" w:firstLine="0"/>
        <w:jc w:val="left"/>
      </w:pPr>
      <w:r>
        <w:rPr>
          <w:b/>
          <w:bCs/>
          <w:color w:val="000000"/>
          <w:spacing w:val="0"/>
          <w:w w:val="100"/>
          <w:position w:val="0"/>
          <w:shd w:val="clear" w:color="auto" w:fill="auto"/>
          <w:lang w:val="cs-CZ" w:eastAsia="cs-CZ" w:bidi="cs-CZ"/>
        </w:rPr>
        <w:tab/>
      </w:r>
    </w:p>
    <w:p>
      <w:pPr>
        <w:pStyle w:val="Style2"/>
        <w:keepNext w:val="0"/>
        <w:keepLines w:val="0"/>
        <w:widowControl w:val="0"/>
        <w:shd w:val="clear" w:color="auto" w:fill="auto"/>
        <w:bidi w:val="0"/>
        <w:spacing w:before="0" w:after="440" w:line="240" w:lineRule="auto"/>
        <w:ind w:left="0" w:right="0" w:firstLine="0"/>
        <w:jc w:val="left"/>
      </w:pPr>
      <w:r>
        <w:rPr>
          <w:b/>
          <w:bCs/>
          <w:color w:val="000000"/>
          <w:spacing w:val="0"/>
          <w:w w:val="100"/>
          <w:position w:val="0"/>
          <w:shd w:val="clear" w:color="auto" w:fill="auto"/>
          <w:lang w:val="cs-CZ" w:eastAsia="cs-CZ" w:bidi="cs-CZ"/>
        </w:rPr>
        <w:t>Povodí Ohře, státní podnik</w:t>
      </w:r>
    </w:p>
    <w:sectPr>
      <w:footnotePr>
        <w:pos w:val="pageBottom"/>
        <w:numFmt w:val="decimal"/>
        <w:numRestart w:val="continuous"/>
      </w:footnotePr>
      <w:type w:val="continuous"/>
      <w:pgSz w:w="11909" w:h="16838"/>
      <w:pgMar w:top="1205" w:left="1394" w:right="1826" w:bottom="1205" w:header="0" w:footer="3" w:gutter="0"/>
      <w:cols w:num="2" w:space="853"/>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3745230</wp:posOffset>
              </wp:positionH>
              <wp:positionV relativeFrom="page">
                <wp:posOffset>10060305</wp:posOffset>
              </wp:positionV>
              <wp:extent cx="76200" cy="189230"/>
              <wp:wrapNone/>
              <wp:docPr id="3" name="Shape 3"/>
              <a:graphic xmlns:a="http://schemas.openxmlformats.org/drawingml/2006/main">
                <a:graphicData uri="http://schemas.microsoft.com/office/word/2010/wordprocessingShape">
                  <wps:wsp>
                    <wps:cNvSpPr txBox="1"/>
                    <wps:spPr>
                      <a:xfrm>
                        <a:ext cx="76200" cy="18923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29" type="#_x0000_t202" style="position:absolute;margin-left:294.90000000000003pt;margin-top:792.14999999999998pt;width:6.pt;height:14.9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4412615</wp:posOffset>
              </wp:positionH>
              <wp:positionV relativeFrom="page">
                <wp:posOffset>419735</wp:posOffset>
              </wp:positionV>
              <wp:extent cx="2172970" cy="155575"/>
              <wp:wrapNone/>
              <wp:docPr id="1" name="Shape 1"/>
              <a:graphic xmlns:a="http://schemas.openxmlformats.org/drawingml/2006/main">
                <a:graphicData uri="http://schemas.microsoft.com/office/word/2010/wordprocessingShape">
                  <wps:wsp>
                    <wps:cNvSpPr txBox="1"/>
                    <wps:spPr>
                      <a:xfrm>
                        <a:ext cx="2172970" cy="15557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Číslo smlouvy Povodí Ohře, s.p.: 160/2025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47.44999999999999pt;margin-top:33.049999999999997pt;width:171.09999999999999pt;height:12.25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Číslo smlouvy Povodí Ohře, s.p.: 160/2025</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bullet"/>
      <w:lvlText w:val="V"/>
      <w:rPr>
        <w:rFonts w:ascii="Arial" w:eastAsia="Arial" w:hAnsi="Arial" w:cs="Arial"/>
        <w:b/>
        <w:bCs/>
        <w:i/>
        <w:iCs/>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7">
    <w:name w:val="Char Style 7"/>
    <w:basedOn w:val="DefaultParagraphFont"/>
    <w:link w:val="Style6"/>
    <w:rPr>
      <w:b w:val="0"/>
      <w:bCs w:val="0"/>
      <w:i w:val="0"/>
      <w:iCs w:val="0"/>
      <w:smallCaps w:val="0"/>
      <w:strike w:val="0"/>
      <w:sz w:val="20"/>
      <w:szCs w:val="20"/>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2"/>
      <w:szCs w:val="22"/>
      <w:u w:val="none"/>
    </w:rPr>
  </w:style>
  <w:style w:type="character" w:customStyle="1" w:styleId="CharStyle15">
    <w:name w:val="Char Style 15"/>
    <w:basedOn w:val="DefaultParagraphFont"/>
    <w:link w:val="Style14"/>
    <w:rPr>
      <w:rFonts w:ascii="Arial" w:eastAsia="Arial" w:hAnsi="Arial" w:cs="Arial"/>
      <w:b w:val="0"/>
      <w:bCs w:val="0"/>
      <w:i w:val="0"/>
      <w:iCs w:val="0"/>
      <w:smallCaps w:val="0"/>
      <w:strike w:val="0"/>
      <w:sz w:val="22"/>
      <w:szCs w:val="22"/>
      <w:u w:val="none"/>
    </w:rPr>
  </w:style>
  <w:style w:type="character" w:customStyle="1" w:styleId="CharStyle19">
    <w:name w:val="Char Style 19"/>
    <w:basedOn w:val="DefaultParagraphFont"/>
    <w:link w:val="Style18"/>
    <w:rPr>
      <w:rFonts w:ascii="Arial" w:eastAsia="Arial" w:hAnsi="Arial" w:cs="Arial"/>
      <w:b/>
      <w:bCs/>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6">
    <w:name w:val="Style 6"/>
    <w:basedOn w:val="Normal"/>
    <w:link w:val="CharStyle7"/>
    <w:pPr>
      <w:widowControl w:val="0"/>
      <w:shd w:val="clear" w:color="auto" w:fill="FFFFFF"/>
    </w:pPr>
    <w:rPr>
      <w:b w:val="0"/>
      <w:bCs w:val="0"/>
      <w:i w:val="0"/>
      <w:iCs w:val="0"/>
      <w:smallCaps w:val="0"/>
      <w:strike w:val="0"/>
      <w:sz w:val="20"/>
      <w:szCs w:val="20"/>
      <w:u w:val="none"/>
    </w:rPr>
  </w:style>
  <w:style w:type="paragraph" w:customStyle="1" w:styleId="Style12">
    <w:name w:val="Style 12"/>
    <w:basedOn w:val="Normal"/>
    <w:link w:val="CharStyle13"/>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4">
    <w:name w:val="Style 14"/>
    <w:basedOn w:val="Normal"/>
    <w:link w:val="CharStyle15"/>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18">
    <w:name w:val="Style 18"/>
    <w:basedOn w:val="Normal"/>
    <w:link w:val="CharStyle19"/>
    <w:pPr>
      <w:widowControl w:val="0"/>
      <w:shd w:val="clear" w:color="auto" w:fill="FFFFFF"/>
      <w:spacing w:after="60"/>
      <w:jc w:val="center"/>
      <w:outlineLvl w:val="0"/>
    </w:pPr>
    <w:rPr>
      <w:rFonts w:ascii="Arial" w:eastAsia="Arial" w:hAnsi="Arial" w:cs="Arial"/>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Kupní smlouva</dc:title>
  <dc:subject/>
  <dc:creator>Ruml</dc:creator>
  <cp:keywords/>
</cp:coreProperties>
</file>