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D1D8" w14:textId="25F9736D" w:rsidR="00C43CE9" w:rsidRDefault="00C43CE9" w:rsidP="00C43CE9">
      <w:pPr>
        <w:pStyle w:val="Podnadpis"/>
      </w:pPr>
      <w:r>
        <w:t>250/25/ÚKV</w:t>
      </w:r>
    </w:p>
    <w:p w14:paraId="39B1A895" w14:textId="424409AC" w:rsidR="00D535B5" w:rsidRPr="00333483" w:rsidRDefault="00FB14A8" w:rsidP="00826A66">
      <w:pPr>
        <w:spacing w:before="240" w:after="0" w:line="276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</w:t>
      </w:r>
      <w:r w:rsidR="00D535B5" w:rsidRPr="00333483">
        <w:rPr>
          <w:rFonts w:ascii="Georgia" w:hAnsi="Georgia"/>
          <w:b/>
          <w:sz w:val="28"/>
          <w:szCs w:val="28"/>
        </w:rPr>
        <w:t xml:space="preserve">mlouva </w:t>
      </w:r>
      <w:r w:rsidR="00E17742">
        <w:rPr>
          <w:rFonts w:ascii="Georgia" w:hAnsi="Georgia"/>
          <w:b/>
          <w:sz w:val="28"/>
          <w:szCs w:val="28"/>
        </w:rPr>
        <w:t xml:space="preserve">o </w:t>
      </w:r>
      <w:r w:rsidR="00D535B5" w:rsidRPr="00333483">
        <w:rPr>
          <w:rFonts w:ascii="Georgia" w:hAnsi="Georgia"/>
          <w:b/>
          <w:sz w:val="28"/>
          <w:szCs w:val="28"/>
        </w:rPr>
        <w:t>dílo a licenční smlouva</w:t>
      </w:r>
    </w:p>
    <w:p w14:paraId="6F9D34FE" w14:textId="1D8A3E4D" w:rsidR="00D535B5" w:rsidRDefault="00D535B5" w:rsidP="00826A66">
      <w:pPr>
        <w:spacing w:before="240" w:after="0" w:line="276" w:lineRule="auto"/>
        <w:rPr>
          <w:rFonts w:ascii="Georgia" w:hAnsi="Georgia"/>
          <w:sz w:val="24"/>
          <w:szCs w:val="24"/>
        </w:rPr>
      </w:pPr>
    </w:p>
    <w:p w14:paraId="0B90A418" w14:textId="77777777" w:rsidR="00333483" w:rsidRPr="00CC6400" w:rsidRDefault="00333483" w:rsidP="00826A66">
      <w:pPr>
        <w:spacing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CC6400">
        <w:rPr>
          <w:rFonts w:ascii="Georgia" w:hAnsi="Georgia"/>
          <w:b/>
          <w:sz w:val="24"/>
          <w:szCs w:val="24"/>
        </w:rPr>
        <w:t>Zoologická zahrada hl. m. Prahy, příspěvková organizace</w:t>
      </w:r>
    </w:p>
    <w:p w14:paraId="46F3D6C1" w14:textId="77777777" w:rsidR="00333483" w:rsidRPr="00333483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se sídlem: U Trojského zámku 120/3, 171 00 Praha 7</w:t>
      </w:r>
    </w:p>
    <w:p w14:paraId="13828022" w14:textId="77777777" w:rsidR="00333483" w:rsidRPr="00333483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IČ: 00064459</w:t>
      </w:r>
    </w:p>
    <w:p w14:paraId="107A5FE9" w14:textId="77777777" w:rsidR="00333483" w:rsidRPr="00333483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DIČ: CZ00064459</w:t>
      </w:r>
    </w:p>
    <w:p w14:paraId="41BE3307" w14:textId="77777777" w:rsidR="00333483" w:rsidRPr="00333483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Zastoupen: Mgr. Miroslavem Bobkem, ředitelem</w:t>
      </w:r>
    </w:p>
    <w:p w14:paraId="38B87507" w14:textId="77777777" w:rsidR="00333483" w:rsidRPr="00333483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(dále jen „objednatel ")</w:t>
      </w:r>
    </w:p>
    <w:p w14:paraId="176E4D16" w14:textId="60FD0841" w:rsidR="00333483" w:rsidRDefault="00333483" w:rsidP="00826A66">
      <w:p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</w:p>
    <w:p w14:paraId="7D8FF9AA" w14:textId="77777777" w:rsidR="00333483" w:rsidRPr="00333483" w:rsidRDefault="00333483" w:rsidP="00826A66">
      <w:p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a</w:t>
      </w:r>
    </w:p>
    <w:p w14:paraId="650CAAAC" w14:textId="77777777" w:rsidR="00FB14A8" w:rsidRDefault="00FB14A8" w:rsidP="00826A66">
      <w:pPr>
        <w:spacing w:before="240" w:after="0" w:line="276" w:lineRule="auto"/>
        <w:jc w:val="both"/>
        <w:rPr>
          <w:rFonts w:ascii="Georgia" w:hAnsi="Georgia"/>
          <w:b/>
          <w:sz w:val="24"/>
          <w:szCs w:val="24"/>
        </w:rPr>
      </w:pPr>
    </w:p>
    <w:p w14:paraId="143A7A6A" w14:textId="6A73518E" w:rsidR="00CC6400" w:rsidRPr="007E029B" w:rsidRDefault="00CC6400" w:rsidP="00826A66">
      <w:pPr>
        <w:spacing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7E029B">
        <w:rPr>
          <w:rFonts w:ascii="Georgia" w:hAnsi="Georgia"/>
          <w:b/>
          <w:sz w:val="24"/>
          <w:szCs w:val="24"/>
        </w:rPr>
        <w:t xml:space="preserve">Vlastimil Sloup </w:t>
      </w:r>
    </w:p>
    <w:p w14:paraId="6170BA5A" w14:textId="1D4045D2" w:rsidR="00333483" w:rsidRPr="00333483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 xml:space="preserve">IČO: </w:t>
      </w:r>
      <w:r w:rsidR="00CC6400" w:rsidRPr="00CC6400">
        <w:rPr>
          <w:rFonts w:ascii="Georgia" w:hAnsi="Georgia"/>
          <w:sz w:val="24"/>
          <w:szCs w:val="24"/>
        </w:rPr>
        <w:t>44852622</w:t>
      </w:r>
    </w:p>
    <w:p w14:paraId="0CCB80C9" w14:textId="1C8C5CA0" w:rsidR="00C43CE9" w:rsidRDefault="00333483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 xml:space="preserve">Adresa: </w:t>
      </w:r>
      <w:r w:rsidR="00C43CE9">
        <w:rPr>
          <w:rFonts w:ascii="Georgia" w:hAnsi="Georgia"/>
          <w:sz w:val="24"/>
          <w:szCs w:val="24"/>
        </w:rPr>
        <w:t>XXX</w:t>
      </w:r>
      <w:bookmarkStart w:id="0" w:name="_GoBack"/>
      <w:bookmarkEnd w:id="0"/>
    </w:p>
    <w:p w14:paraId="5DA97D2C" w14:textId="52A48692" w:rsidR="00333483" w:rsidRPr="00333483" w:rsidRDefault="00E17742" w:rsidP="00826A6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(dále jen „zhotovitel</w:t>
      </w:r>
      <w:r w:rsidR="00333483" w:rsidRPr="00333483">
        <w:rPr>
          <w:rFonts w:ascii="Georgia" w:hAnsi="Georgia"/>
          <w:sz w:val="24"/>
          <w:szCs w:val="24"/>
        </w:rPr>
        <w:t>“)</w:t>
      </w:r>
    </w:p>
    <w:p w14:paraId="0BF608BA" w14:textId="430A320F" w:rsidR="00D535B5" w:rsidRPr="00333483" w:rsidRDefault="00333483" w:rsidP="00826A66">
      <w:p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333483">
        <w:rPr>
          <w:rFonts w:ascii="Georgia" w:hAnsi="Georgia"/>
          <w:sz w:val="24"/>
          <w:szCs w:val="24"/>
        </w:rPr>
        <w:t>se</w:t>
      </w:r>
      <w:proofErr w:type="gramEnd"/>
      <w:r w:rsidRPr="00333483">
        <w:rPr>
          <w:rFonts w:ascii="Georgia" w:hAnsi="Georgia"/>
          <w:sz w:val="24"/>
          <w:szCs w:val="24"/>
        </w:rPr>
        <w:t xml:space="preserve"> ve smyslu příslušných ustanovení zákona č. 121/2000 Sb., o právu autorském, o právech souvisejících s právem autorským a o změně některých zákonů (autorský zákon), ve znění pozdějších předpisů (dále jen „autorský zákon“), a zákona č. 89/2012 Sb., občanský zákoník, ve znění pozdějších předpisů, dohodli na následující smlouvě:</w:t>
      </w:r>
    </w:p>
    <w:p w14:paraId="2527D242" w14:textId="77777777" w:rsidR="00D535B5" w:rsidRPr="00333483" w:rsidRDefault="00D535B5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333483">
        <w:rPr>
          <w:rFonts w:ascii="Georgia" w:hAnsi="Georgia"/>
          <w:b/>
          <w:sz w:val="24"/>
          <w:szCs w:val="24"/>
        </w:rPr>
        <w:t>I. Předmět plnění</w:t>
      </w:r>
    </w:p>
    <w:p w14:paraId="4ECA2BC2" w14:textId="637BEE67" w:rsidR="007E029B" w:rsidRPr="00FB14A8" w:rsidRDefault="00D535B5" w:rsidP="00826A66">
      <w:pPr>
        <w:pStyle w:val="Odstavecseseznamem"/>
        <w:numPr>
          <w:ilvl w:val="0"/>
          <w:numId w:val="17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B14A8">
        <w:rPr>
          <w:rFonts w:ascii="Georgia" w:hAnsi="Georgia"/>
          <w:sz w:val="24"/>
          <w:szCs w:val="24"/>
        </w:rPr>
        <w:t xml:space="preserve">Předmětem smlouvy je </w:t>
      </w:r>
      <w:r w:rsidR="00CC6400" w:rsidRPr="00FB14A8">
        <w:rPr>
          <w:rFonts w:ascii="Georgia" w:hAnsi="Georgia"/>
          <w:sz w:val="24"/>
          <w:szCs w:val="24"/>
        </w:rPr>
        <w:t xml:space="preserve">výroba </w:t>
      </w:r>
      <w:r w:rsidR="00F2395F" w:rsidRPr="00FB14A8">
        <w:rPr>
          <w:rFonts w:ascii="Georgia" w:hAnsi="Georgia"/>
          <w:sz w:val="24"/>
          <w:szCs w:val="24"/>
        </w:rPr>
        <w:t xml:space="preserve">hmatových exponátů fosilií, které budou vyrobeny jako </w:t>
      </w:r>
      <w:r w:rsidR="00FB14A8">
        <w:rPr>
          <w:rFonts w:ascii="Georgia" w:hAnsi="Georgia"/>
          <w:sz w:val="24"/>
          <w:szCs w:val="24"/>
        </w:rPr>
        <w:t xml:space="preserve">repliky odlité z původního originálu </w:t>
      </w:r>
      <w:r w:rsidR="007E029B" w:rsidRPr="00FB14A8">
        <w:rPr>
          <w:rFonts w:ascii="Georgia" w:hAnsi="Georgia"/>
          <w:sz w:val="24"/>
          <w:szCs w:val="24"/>
        </w:rPr>
        <w:t>k připravované výstavě</w:t>
      </w:r>
      <w:r w:rsidR="00FB14A8">
        <w:rPr>
          <w:rFonts w:ascii="Georgia" w:hAnsi="Georgia"/>
          <w:sz w:val="24"/>
          <w:szCs w:val="24"/>
        </w:rPr>
        <w:t xml:space="preserve"> s pracovním názvem „</w:t>
      </w:r>
      <w:proofErr w:type="spellStart"/>
      <w:r w:rsidR="007E029B" w:rsidRPr="00FB14A8">
        <w:rPr>
          <w:rFonts w:ascii="Georgia" w:hAnsi="Georgia"/>
          <w:sz w:val="24"/>
          <w:szCs w:val="24"/>
        </w:rPr>
        <w:t>Barrandien</w:t>
      </w:r>
      <w:proofErr w:type="spellEnd"/>
      <w:r w:rsidR="00FB14A8">
        <w:rPr>
          <w:rFonts w:ascii="Georgia" w:hAnsi="Georgia"/>
          <w:sz w:val="24"/>
          <w:szCs w:val="24"/>
        </w:rPr>
        <w:t>“</w:t>
      </w:r>
      <w:r w:rsidR="007E029B" w:rsidRPr="00FB14A8">
        <w:rPr>
          <w:rFonts w:ascii="Georgia" w:hAnsi="Georgia"/>
          <w:sz w:val="24"/>
          <w:szCs w:val="24"/>
        </w:rPr>
        <w:t xml:space="preserve"> (</w:t>
      </w:r>
      <w:r w:rsidRPr="00FB14A8">
        <w:rPr>
          <w:rFonts w:ascii="Georgia" w:hAnsi="Georgia"/>
          <w:sz w:val="24"/>
          <w:szCs w:val="24"/>
        </w:rPr>
        <w:t>dále jen „dílo")</w:t>
      </w:r>
      <w:r w:rsidR="007E029B" w:rsidRPr="00FB14A8">
        <w:rPr>
          <w:rFonts w:ascii="Georgia" w:hAnsi="Georgia"/>
          <w:sz w:val="24"/>
          <w:szCs w:val="24"/>
        </w:rPr>
        <w:t>. Dílo zahrnuje:</w:t>
      </w:r>
    </w:p>
    <w:p w14:paraId="570424D8" w14:textId="255F5F90" w:rsidR="007E029B" w:rsidRPr="007E029B" w:rsidRDefault="007E029B" w:rsidP="00826A66">
      <w:pPr>
        <w:pStyle w:val="Odstavecseseznamem"/>
        <w:numPr>
          <w:ilvl w:val="0"/>
          <w:numId w:val="10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z</w:t>
      </w:r>
      <w:r w:rsidRPr="007E029B">
        <w:rPr>
          <w:rFonts w:ascii="Georgia" w:hAnsi="Georgia"/>
          <w:bCs/>
          <w:sz w:val="24"/>
          <w:szCs w:val="24"/>
        </w:rPr>
        <w:t>apůjčení originálu</w:t>
      </w:r>
      <w:r w:rsidRPr="007E029B">
        <w:rPr>
          <w:rFonts w:ascii="Georgia" w:hAnsi="Georgia"/>
          <w:sz w:val="24"/>
          <w:szCs w:val="24"/>
        </w:rPr>
        <w:t xml:space="preserve"> a jeh</w:t>
      </w:r>
      <w:r>
        <w:rPr>
          <w:rFonts w:ascii="Georgia" w:hAnsi="Georgia"/>
          <w:sz w:val="24"/>
          <w:szCs w:val="24"/>
        </w:rPr>
        <w:t xml:space="preserve">o vrácení v nepoškozeném stavu, </w:t>
      </w:r>
    </w:p>
    <w:p w14:paraId="55065154" w14:textId="17F357F8" w:rsidR="007E029B" w:rsidRPr="007E029B" w:rsidRDefault="007E029B" w:rsidP="00826A66">
      <w:pPr>
        <w:pStyle w:val="Odstavecseseznamem"/>
        <w:numPr>
          <w:ilvl w:val="0"/>
          <w:numId w:val="10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výrobu</w:t>
      </w:r>
      <w:r w:rsidRPr="007E029B">
        <w:rPr>
          <w:rFonts w:ascii="Georgia" w:hAnsi="Georgia"/>
          <w:bCs/>
          <w:sz w:val="24"/>
          <w:szCs w:val="24"/>
        </w:rPr>
        <w:t xml:space="preserve"> formy</w:t>
      </w:r>
      <w:r w:rsidRPr="007E029B">
        <w:rPr>
          <w:rFonts w:ascii="Georgia" w:hAnsi="Georgia"/>
          <w:sz w:val="24"/>
          <w:szCs w:val="24"/>
        </w:rPr>
        <w:t>, u které následně všechna</w:t>
      </w:r>
      <w:r>
        <w:rPr>
          <w:rFonts w:ascii="Georgia" w:hAnsi="Georgia"/>
          <w:sz w:val="24"/>
          <w:szCs w:val="24"/>
        </w:rPr>
        <w:t xml:space="preserve"> práva přecházejí na Zoo Praha, </w:t>
      </w:r>
    </w:p>
    <w:p w14:paraId="6E6ADBB4" w14:textId="7485A2FA" w:rsidR="007E029B" w:rsidRPr="007E029B" w:rsidRDefault="007E029B" w:rsidP="00826A66">
      <w:pPr>
        <w:pStyle w:val="Odstavecseseznamem"/>
        <w:numPr>
          <w:ilvl w:val="0"/>
          <w:numId w:val="10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v</w:t>
      </w:r>
      <w:r w:rsidRPr="007E029B">
        <w:rPr>
          <w:rFonts w:ascii="Georgia" w:hAnsi="Georgia"/>
          <w:bCs/>
          <w:sz w:val="24"/>
          <w:szCs w:val="24"/>
        </w:rPr>
        <w:t>ýrob</w:t>
      </w:r>
      <w:r w:rsidR="008E7F12">
        <w:rPr>
          <w:rFonts w:ascii="Georgia" w:hAnsi="Georgia"/>
          <w:bCs/>
          <w:sz w:val="24"/>
          <w:szCs w:val="24"/>
        </w:rPr>
        <w:t>u</w:t>
      </w:r>
      <w:r w:rsidRPr="007E029B">
        <w:rPr>
          <w:rFonts w:ascii="Georgia" w:hAnsi="Georgia"/>
          <w:bCs/>
          <w:sz w:val="24"/>
          <w:szCs w:val="24"/>
        </w:rPr>
        <w:t xml:space="preserve"> </w:t>
      </w:r>
      <w:r w:rsidR="00FB14A8">
        <w:rPr>
          <w:rFonts w:ascii="Georgia" w:hAnsi="Georgia"/>
          <w:bCs/>
          <w:sz w:val="24"/>
          <w:szCs w:val="24"/>
        </w:rPr>
        <w:t xml:space="preserve">hmatového originálu </w:t>
      </w:r>
      <w:r w:rsidRPr="007E029B">
        <w:rPr>
          <w:rFonts w:ascii="Georgia" w:hAnsi="Georgia"/>
          <w:sz w:val="24"/>
          <w:szCs w:val="24"/>
        </w:rPr>
        <w:t>v muzejní kv</w:t>
      </w:r>
      <w:r>
        <w:rPr>
          <w:rFonts w:ascii="Georgia" w:hAnsi="Georgia"/>
          <w:sz w:val="24"/>
          <w:szCs w:val="24"/>
        </w:rPr>
        <w:t xml:space="preserve">alitě, včetně povrchové úpravy, </w:t>
      </w:r>
    </w:p>
    <w:p w14:paraId="08E33988" w14:textId="5EA752E9" w:rsidR="00D535B5" w:rsidRPr="007E029B" w:rsidRDefault="007E029B" w:rsidP="00826A66">
      <w:pPr>
        <w:pStyle w:val="Odstavecseseznamem"/>
        <w:numPr>
          <w:ilvl w:val="0"/>
          <w:numId w:val="10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n</w:t>
      </w:r>
      <w:r w:rsidRPr="007E029B">
        <w:rPr>
          <w:rFonts w:ascii="Georgia" w:hAnsi="Georgia"/>
          <w:bCs/>
          <w:sz w:val="24"/>
          <w:szCs w:val="24"/>
        </w:rPr>
        <w:t>ásledné uložení formy</w:t>
      </w:r>
      <w:r w:rsidRPr="007E029B">
        <w:rPr>
          <w:rFonts w:ascii="Georgia" w:hAnsi="Georgia"/>
          <w:sz w:val="24"/>
          <w:szCs w:val="24"/>
        </w:rPr>
        <w:t xml:space="preserve"> s duplicitním odlitkem v depozitáři autora </w:t>
      </w:r>
      <w:r w:rsidR="00F426CC">
        <w:rPr>
          <w:rFonts w:ascii="Georgia" w:hAnsi="Georgia"/>
          <w:sz w:val="24"/>
          <w:szCs w:val="24"/>
        </w:rPr>
        <w:t>po dobu 5 let</w:t>
      </w:r>
      <w:r w:rsidR="00F426CC" w:rsidRPr="007E029B">
        <w:rPr>
          <w:rFonts w:ascii="Georgia" w:hAnsi="Georgia"/>
          <w:sz w:val="24"/>
          <w:szCs w:val="24"/>
        </w:rPr>
        <w:t xml:space="preserve"> </w:t>
      </w:r>
      <w:r w:rsidRPr="007E029B">
        <w:rPr>
          <w:rFonts w:ascii="Georgia" w:hAnsi="Georgia"/>
          <w:sz w:val="24"/>
          <w:szCs w:val="24"/>
        </w:rPr>
        <w:t>pro další použití</w:t>
      </w:r>
      <w:r w:rsidR="00F426CC">
        <w:rPr>
          <w:rFonts w:ascii="Georgia" w:hAnsi="Georgia"/>
          <w:sz w:val="24"/>
          <w:szCs w:val="24"/>
        </w:rPr>
        <w:t xml:space="preserve"> </w:t>
      </w:r>
      <w:r w:rsidRPr="007E029B">
        <w:rPr>
          <w:rFonts w:ascii="Georgia" w:hAnsi="Georgia"/>
          <w:sz w:val="24"/>
          <w:szCs w:val="24"/>
        </w:rPr>
        <w:t>– expoziční nebo marketingové</w:t>
      </w:r>
      <w:r>
        <w:rPr>
          <w:rFonts w:ascii="Georgia" w:hAnsi="Georgia"/>
          <w:sz w:val="24"/>
          <w:szCs w:val="24"/>
        </w:rPr>
        <w:t xml:space="preserve">. </w:t>
      </w:r>
    </w:p>
    <w:p w14:paraId="5F1244DF" w14:textId="0F4890C6" w:rsidR="00D535B5" w:rsidRPr="00826A66" w:rsidRDefault="00D535B5" w:rsidP="00826A66">
      <w:pPr>
        <w:pStyle w:val="Odstavecseseznamem"/>
        <w:numPr>
          <w:ilvl w:val="0"/>
          <w:numId w:val="17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826A66">
        <w:rPr>
          <w:rFonts w:ascii="Georgia" w:hAnsi="Georgia"/>
          <w:sz w:val="24"/>
          <w:szCs w:val="24"/>
        </w:rPr>
        <w:t>Objednatel se zavazuje uhradit zhotoviteli za výše uvedená plnění cenu ve výši stanovené dle článku</w:t>
      </w:r>
      <w:r w:rsidR="00187862" w:rsidRPr="00826A66">
        <w:rPr>
          <w:rFonts w:ascii="Georgia" w:hAnsi="Georgia"/>
          <w:sz w:val="24"/>
          <w:szCs w:val="24"/>
        </w:rPr>
        <w:t xml:space="preserve"> II. </w:t>
      </w:r>
      <w:r w:rsidRPr="00826A66">
        <w:rPr>
          <w:rFonts w:ascii="Georgia" w:hAnsi="Georgia"/>
          <w:sz w:val="24"/>
          <w:szCs w:val="24"/>
        </w:rPr>
        <w:t>této smlouvy.</w:t>
      </w:r>
    </w:p>
    <w:p w14:paraId="0D7BEF19" w14:textId="77777777" w:rsidR="00D535B5" w:rsidRPr="00333483" w:rsidRDefault="00187862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333483">
        <w:rPr>
          <w:rFonts w:ascii="Georgia" w:hAnsi="Georgia"/>
          <w:b/>
          <w:sz w:val="24"/>
          <w:szCs w:val="24"/>
        </w:rPr>
        <w:t>II</w:t>
      </w:r>
      <w:r w:rsidR="00D535B5" w:rsidRPr="00333483">
        <w:rPr>
          <w:rFonts w:ascii="Georgia" w:hAnsi="Georgia"/>
          <w:b/>
          <w:sz w:val="24"/>
          <w:szCs w:val="24"/>
        </w:rPr>
        <w:t>. Cena a platební podmínky</w:t>
      </w:r>
    </w:p>
    <w:p w14:paraId="35BAB541" w14:textId="77777777" w:rsidR="00F2395F" w:rsidRDefault="00F2395F" w:rsidP="00826A66">
      <w:pPr>
        <w:pStyle w:val="Odstavecseseznamem"/>
        <w:numPr>
          <w:ilvl w:val="0"/>
          <w:numId w:val="11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Cena za dílo je stanovena ve výši 10.000 Kč bez DPH za 1 exponát. </w:t>
      </w:r>
    </w:p>
    <w:p w14:paraId="6DA35CAD" w14:textId="77777777" w:rsidR="00F2395F" w:rsidRDefault="00F2395F" w:rsidP="00826A66">
      <w:pPr>
        <w:pStyle w:val="Odstavecseseznamem"/>
        <w:numPr>
          <w:ilvl w:val="0"/>
          <w:numId w:val="11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Exponátů bude vyrobeno maximálně 25 kusů. </w:t>
      </w:r>
    </w:p>
    <w:p w14:paraId="3A5D8E22" w14:textId="1E9B7B68" w:rsidR="00F2395F" w:rsidRDefault="00F2395F" w:rsidP="00826A66">
      <w:pPr>
        <w:pStyle w:val="Odstavecseseznamem"/>
        <w:numPr>
          <w:ilvl w:val="0"/>
          <w:numId w:val="11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Celková cena díla nepřesáhne 250.000 Kč bez DPH. </w:t>
      </w:r>
    </w:p>
    <w:p w14:paraId="2650C412" w14:textId="1B91F490" w:rsidR="00D535B5" w:rsidRDefault="00F2395F" w:rsidP="00826A66">
      <w:pPr>
        <w:pStyle w:val="Odstavecseseznamem"/>
        <w:numPr>
          <w:ilvl w:val="0"/>
          <w:numId w:val="11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2395F">
        <w:rPr>
          <w:rFonts w:ascii="Georgia" w:hAnsi="Georgia"/>
          <w:sz w:val="24"/>
          <w:szCs w:val="24"/>
        </w:rPr>
        <w:t xml:space="preserve">Cena je konečná a zahrnuje veškeré náklady </w:t>
      </w:r>
      <w:r w:rsidR="00826A66">
        <w:rPr>
          <w:rFonts w:ascii="Georgia" w:hAnsi="Georgia"/>
          <w:sz w:val="24"/>
          <w:szCs w:val="24"/>
        </w:rPr>
        <w:t>s</w:t>
      </w:r>
      <w:r w:rsidRPr="00F2395F">
        <w:rPr>
          <w:rFonts w:ascii="Georgia" w:hAnsi="Georgia"/>
          <w:sz w:val="24"/>
          <w:szCs w:val="24"/>
        </w:rPr>
        <w:t xml:space="preserve">pojené s výrobou, materiálem, balením a dopravou </w:t>
      </w:r>
      <w:r>
        <w:rPr>
          <w:rFonts w:ascii="Georgia" w:hAnsi="Georgia"/>
          <w:sz w:val="24"/>
          <w:szCs w:val="24"/>
        </w:rPr>
        <w:t xml:space="preserve">díla </w:t>
      </w:r>
      <w:r w:rsidRPr="00F2395F">
        <w:rPr>
          <w:rFonts w:ascii="Georgia" w:hAnsi="Georgia"/>
          <w:sz w:val="24"/>
          <w:szCs w:val="24"/>
        </w:rPr>
        <w:t xml:space="preserve">na místo určení.  </w:t>
      </w:r>
    </w:p>
    <w:p w14:paraId="1474E382" w14:textId="176F6469" w:rsidR="00D535B5" w:rsidRDefault="00F2395F" w:rsidP="00826A66">
      <w:pPr>
        <w:pStyle w:val="Odstavecseseznamem"/>
        <w:numPr>
          <w:ilvl w:val="0"/>
          <w:numId w:val="11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Platba proběhne vždy na základě předložení faktury. </w:t>
      </w:r>
      <w:r w:rsidR="00AA63B2">
        <w:rPr>
          <w:rFonts w:ascii="Georgia" w:hAnsi="Georgia"/>
          <w:sz w:val="24"/>
          <w:szCs w:val="24"/>
        </w:rPr>
        <w:t xml:space="preserve">Zhotovitel bude vystavovat jednotlivé faktury průběžně po dobu trvání smlouvy. Každá faktura bude splňovat náležitosti daňového dokladu stanovené zákonem. </w:t>
      </w:r>
      <w:r w:rsidR="00D535B5" w:rsidRPr="00F2395F">
        <w:rPr>
          <w:rFonts w:ascii="Georgia" w:hAnsi="Georgia"/>
          <w:sz w:val="24"/>
          <w:szCs w:val="24"/>
        </w:rPr>
        <w:t>Splatnost každé jednotlivé faktury je 14 dní ode dne jejího předložení objednateli.</w:t>
      </w:r>
      <w:r w:rsidR="008E7F12">
        <w:rPr>
          <w:rFonts w:ascii="Georgia" w:hAnsi="Georgia"/>
          <w:sz w:val="24"/>
          <w:szCs w:val="24"/>
        </w:rPr>
        <w:t xml:space="preserve"> Každá faktura bude odeslána v elektronické podobě na e-mailovou adresu </w:t>
      </w:r>
      <w:r w:rsidR="00812789">
        <w:rPr>
          <w:rFonts w:ascii="Georgia" w:hAnsi="Georgia"/>
          <w:sz w:val="24"/>
          <w:szCs w:val="24"/>
        </w:rPr>
        <w:t>o</w:t>
      </w:r>
      <w:r w:rsidR="008E7F12">
        <w:rPr>
          <w:rFonts w:ascii="Georgia" w:hAnsi="Georgia"/>
          <w:sz w:val="24"/>
          <w:szCs w:val="24"/>
        </w:rPr>
        <w:t xml:space="preserve">bjednatele: </w:t>
      </w:r>
      <w:hyperlink r:id="rId7" w:history="1">
        <w:r w:rsidR="004242F0" w:rsidRPr="00500AC9">
          <w:rPr>
            <w:rStyle w:val="Hypertextovodkaz"/>
            <w:rFonts w:ascii="Georgia" w:hAnsi="Georgia"/>
            <w:sz w:val="24"/>
            <w:szCs w:val="24"/>
          </w:rPr>
          <w:t>fakturace@zoopraha.cz</w:t>
        </w:r>
      </w:hyperlink>
      <w:r w:rsidR="008E7F12">
        <w:rPr>
          <w:rFonts w:ascii="Georgia" w:hAnsi="Georgia"/>
          <w:sz w:val="24"/>
          <w:szCs w:val="24"/>
        </w:rPr>
        <w:t>.</w:t>
      </w:r>
    </w:p>
    <w:p w14:paraId="7DDD838C" w14:textId="77777777" w:rsidR="008E7F12" w:rsidRPr="00F2395F" w:rsidRDefault="008E7F12" w:rsidP="008E7F12">
      <w:pPr>
        <w:pStyle w:val="Odstavecseseznamem"/>
        <w:spacing w:before="240" w:after="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79B4F194" w14:textId="77777777" w:rsidR="00D535B5" w:rsidRPr="00333483" w:rsidRDefault="00187862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333483">
        <w:rPr>
          <w:rFonts w:ascii="Georgia" w:hAnsi="Georgia"/>
          <w:b/>
          <w:sz w:val="24"/>
          <w:szCs w:val="24"/>
        </w:rPr>
        <w:t>III</w:t>
      </w:r>
      <w:r w:rsidR="00D535B5" w:rsidRPr="00333483">
        <w:rPr>
          <w:rFonts w:ascii="Georgia" w:hAnsi="Georgia"/>
          <w:b/>
          <w:sz w:val="24"/>
          <w:szCs w:val="24"/>
        </w:rPr>
        <w:t>. Doba trvání smlouvy</w:t>
      </w:r>
    </w:p>
    <w:p w14:paraId="211BEB12" w14:textId="7037C67D" w:rsidR="00D535B5" w:rsidRPr="00333483" w:rsidRDefault="00D535B5" w:rsidP="00826A66">
      <w:p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Tato smlouva se uzav</w:t>
      </w:r>
      <w:r w:rsidR="00187862" w:rsidRPr="00333483">
        <w:rPr>
          <w:rFonts w:ascii="Georgia" w:hAnsi="Georgia"/>
          <w:sz w:val="24"/>
          <w:szCs w:val="24"/>
        </w:rPr>
        <w:t>írá</w:t>
      </w:r>
      <w:r w:rsidRPr="00333483">
        <w:rPr>
          <w:rFonts w:ascii="Georgia" w:hAnsi="Georgia"/>
          <w:sz w:val="24"/>
          <w:szCs w:val="24"/>
        </w:rPr>
        <w:t xml:space="preserve"> na dob</w:t>
      </w:r>
      <w:r w:rsidR="00187862" w:rsidRPr="00333483">
        <w:rPr>
          <w:rFonts w:ascii="Georgia" w:hAnsi="Georgia"/>
          <w:sz w:val="24"/>
          <w:szCs w:val="24"/>
        </w:rPr>
        <w:t xml:space="preserve">u určitou, </w:t>
      </w:r>
      <w:r w:rsidR="007E029B">
        <w:rPr>
          <w:rFonts w:ascii="Georgia" w:hAnsi="Georgia"/>
          <w:sz w:val="24"/>
          <w:szCs w:val="24"/>
        </w:rPr>
        <w:t xml:space="preserve">a to do 31. 12. 2025. </w:t>
      </w:r>
    </w:p>
    <w:p w14:paraId="6F58E9F9" w14:textId="77777777" w:rsidR="00D535B5" w:rsidRPr="00333483" w:rsidRDefault="00187862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333483">
        <w:rPr>
          <w:rFonts w:ascii="Georgia" w:hAnsi="Georgia"/>
          <w:b/>
          <w:sz w:val="24"/>
          <w:szCs w:val="24"/>
        </w:rPr>
        <w:t xml:space="preserve">IV. </w:t>
      </w:r>
      <w:r w:rsidR="00D535B5" w:rsidRPr="00333483">
        <w:rPr>
          <w:rFonts w:ascii="Georgia" w:hAnsi="Georgia"/>
          <w:b/>
          <w:sz w:val="24"/>
          <w:szCs w:val="24"/>
        </w:rPr>
        <w:t>Práva a povinnosti smluvních stran</w:t>
      </w:r>
    </w:p>
    <w:p w14:paraId="67E650B0" w14:textId="6DD82D47" w:rsidR="00F2395F" w:rsidRPr="00F2395F" w:rsidRDefault="00F2395F" w:rsidP="00826A66">
      <w:pPr>
        <w:pStyle w:val="Odstavecseseznamem"/>
        <w:numPr>
          <w:ilvl w:val="0"/>
          <w:numId w:val="12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2395F">
        <w:rPr>
          <w:rFonts w:ascii="Georgia" w:hAnsi="Georgia"/>
          <w:sz w:val="24"/>
          <w:szCs w:val="24"/>
        </w:rPr>
        <w:t xml:space="preserve">Zhotovitel je povinen zhotovit dílo ve vysoké kvalitě a s ohledem na jeho hmatovou přístupnost pro </w:t>
      </w:r>
      <w:r w:rsidR="00826A66">
        <w:rPr>
          <w:rFonts w:ascii="Georgia" w:hAnsi="Georgia"/>
          <w:sz w:val="24"/>
          <w:szCs w:val="24"/>
        </w:rPr>
        <w:t xml:space="preserve">návštěvníky výstavy. </w:t>
      </w:r>
    </w:p>
    <w:p w14:paraId="09B25312" w14:textId="0A2571F0" w:rsidR="00F2395F" w:rsidRPr="00F2395F" w:rsidRDefault="00F2395F" w:rsidP="00826A66">
      <w:pPr>
        <w:pStyle w:val="Odstavecseseznamem"/>
        <w:numPr>
          <w:ilvl w:val="0"/>
          <w:numId w:val="12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2395F">
        <w:rPr>
          <w:rFonts w:ascii="Georgia" w:hAnsi="Georgia"/>
          <w:sz w:val="24"/>
          <w:szCs w:val="24"/>
        </w:rPr>
        <w:t>Objednatel se zavazuje poskytnout Zhotoviteli potřebné podklady a konzultace pro správné provedení díla.</w:t>
      </w:r>
    </w:p>
    <w:p w14:paraId="192998EE" w14:textId="748C72AD" w:rsidR="00F2395F" w:rsidRPr="00F2395F" w:rsidRDefault="00F2395F" w:rsidP="00826A66">
      <w:pPr>
        <w:pStyle w:val="Odstavecseseznamem"/>
        <w:numPr>
          <w:ilvl w:val="0"/>
          <w:numId w:val="12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2395F">
        <w:rPr>
          <w:rFonts w:ascii="Georgia" w:hAnsi="Georgia"/>
          <w:sz w:val="24"/>
          <w:szCs w:val="24"/>
        </w:rPr>
        <w:t>Objednatel má právo provést kontrolu díla při jeho převzetí. V případě vad je oprávněn požadovat jejich odstranění.</w:t>
      </w:r>
    </w:p>
    <w:p w14:paraId="32FEA9F9" w14:textId="305EC903" w:rsidR="00FB14A8" w:rsidRPr="00FB14A8" w:rsidRDefault="00FB14A8" w:rsidP="00826A66">
      <w:pPr>
        <w:pStyle w:val="Nadpis3"/>
        <w:spacing w:before="240" w:beforeAutospacing="0" w:line="276" w:lineRule="auto"/>
        <w:jc w:val="center"/>
      </w:pPr>
      <w:r>
        <w:rPr>
          <w:rFonts w:ascii="Georgia" w:hAnsi="Georgia"/>
          <w:sz w:val="24"/>
          <w:szCs w:val="24"/>
        </w:rPr>
        <w:t xml:space="preserve">V. </w:t>
      </w:r>
      <w:r w:rsidRPr="00FB14A8">
        <w:t>Odpovědnost za vady a záruka</w:t>
      </w:r>
    </w:p>
    <w:p w14:paraId="6ECB7A50" w14:textId="77777777" w:rsidR="00FB14A8" w:rsidRPr="00FB14A8" w:rsidRDefault="00FB14A8" w:rsidP="00826A66">
      <w:pPr>
        <w:pStyle w:val="Odstavecseseznamem"/>
        <w:numPr>
          <w:ilvl w:val="0"/>
          <w:numId w:val="14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B14A8">
        <w:rPr>
          <w:rFonts w:ascii="Georgia" w:hAnsi="Georgia"/>
          <w:sz w:val="24"/>
          <w:szCs w:val="24"/>
        </w:rPr>
        <w:t>Zhotovitel poskytuje záruku na dílo v délce 24 měsíců ode dne převzetí.</w:t>
      </w:r>
    </w:p>
    <w:p w14:paraId="0F204C7F" w14:textId="77777777" w:rsidR="00FB14A8" w:rsidRPr="00FB14A8" w:rsidRDefault="00FB14A8" w:rsidP="00826A66">
      <w:pPr>
        <w:pStyle w:val="Odstavecseseznamem"/>
        <w:numPr>
          <w:ilvl w:val="0"/>
          <w:numId w:val="14"/>
        </w:num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B14A8">
        <w:rPr>
          <w:rFonts w:ascii="Georgia" w:hAnsi="Georgia"/>
          <w:sz w:val="24"/>
          <w:szCs w:val="24"/>
        </w:rPr>
        <w:t>V případě zjištění vad je Zhotovitel povinen je odstranit na vlastní náklady nejpozději do 14 dnů od doručení reklamace.</w:t>
      </w:r>
    </w:p>
    <w:p w14:paraId="78FA0381" w14:textId="260A8455" w:rsidR="00D535B5" w:rsidRPr="00333483" w:rsidRDefault="00187862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333483">
        <w:rPr>
          <w:rFonts w:ascii="Georgia" w:hAnsi="Georgia"/>
          <w:b/>
          <w:sz w:val="24"/>
          <w:szCs w:val="24"/>
        </w:rPr>
        <w:t>V</w:t>
      </w:r>
      <w:r w:rsidR="00FB14A8">
        <w:rPr>
          <w:rFonts w:ascii="Georgia" w:hAnsi="Georgia"/>
          <w:b/>
          <w:sz w:val="24"/>
          <w:szCs w:val="24"/>
        </w:rPr>
        <w:t>I</w:t>
      </w:r>
      <w:r w:rsidRPr="00333483">
        <w:rPr>
          <w:rFonts w:ascii="Georgia" w:hAnsi="Georgia"/>
          <w:b/>
          <w:sz w:val="24"/>
          <w:szCs w:val="24"/>
        </w:rPr>
        <w:t xml:space="preserve">. </w:t>
      </w:r>
      <w:r w:rsidR="00D535B5" w:rsidRPr="00333483">
        <w:rPr>
          <w:rFonts w:ascii="Georgia" w:hAnsi="Georgia"/>
          <w:b/>
          <w:sz w:val="24"/>
          <w:szCs w:val="24"/>
        </w:rPr>
        <w:t>Autorská práva Licenční ujednání</w:t>
      </w:r>
    </w:p>
    <w:p w14:paraId="5E5300E2" w14:textId="77777777" w:rsidR="00FB14A8" w:rsidRDefault="00FB14A8" w:rsidP="00826A66">
      <w:pPr>
        <w:numPr>
          <w:ilvl w:val="0"/>
          <w:numId w:val="15"/>
        </w:numPr>
        <w:tabs>
          <w:tab w:val="num" w:pos="720"/>
        </w:tabs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B14A8">
        <w:rPr>
          <w:rFonts w:ascii="Georgia" w:hAnsi="Georgia"/>
          <w:sz w:val="24"/>
          <w:szCs w:val="24"/>
        </w:rPr>
        <w:t>Dílo může být založeno na podkladech, které podléhají autorskému právu.</w:t>
      </w:r>
    </w:p>
    <w:p w14:paraId="3DA9E52E" w14:textId="077CEB14" w:rsidR="00FB14A8" w:rsidRPr="00FB14A8" w:rsidRDefault="00FB14A8" w:rsidP="00826A66">
      <w:pPr>
        <w:numPr>
          <w:ilvl w:val="0"/>
          <w:numId w:val="15"/>
        </w:numPr>
        <w:tabs>
          <w:tab w:val="num" w:pos="720"/>
        </w:tabs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B14A8">
        <w:rPr>
          <w:rFonts w:ascii="Georgia" w:hAnsi="Georgia"/>
          <w:sz w:val="24"/>
          <w:szCs w:val="24"/>
        </w:rPr>
        <w:t>Pokud bude výsledkem činnosti zhotovitele v některých nebo ve všech případech zhotovených děl autorské dílo ve smyslu příslušných ustanovení autorského zákona, je objednatel oprávněn dílo užít způsobem, který vyplývá z povahy díla, a sice všemi způsoby, které přicházejí ve smyslu autorského zákona v úvahu.</w:t>
      </w:r>
    </w:p>
    <w:p w14:paraId="717DBF47" w14:textId="2EBA21C0" w:rsidR="00FB14A8" w:rsidRPr="00FB14A8" w:rsidRDefault="00FB14A8" w:rsidP="00826A66">
      <w:pPr>
        <w:numPr>
          <w:ilvl w:val="0"/>
          <w:numId w:val="15"/>
        </w:numPr>
        <w:tabs>
          <w:tab w:val="num" w:pos="720"/>
        </w:tabs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FB14A8">
        <w:rPr>
          <w:rFonts w:ascii="Georgia" w:hAnsi="Georgia"/>
          <w:sz w:val="24"/>
          <w:szCs w:val="24"/>
        </w:rPr>
        <w:t xml:space="preserve">Zhotovitel uděluje </w:t>
      </w:r>
      <w:r w:rsidRPr="00FD7AEB">
        <w:rPr>
          <w:rFonts w:ascii="Georgia" w:hAnsi="Georgia"/>
          <w:sz w:val="24"/>
          <w:szCs w:val="24"/>
        </w:rPr>
        <w:t>Objednateli výhradní</w:t>
      </w:r>
      <w:r w:rsidR="00812789">
        <w:rPr>
          <w:rFonts w:ascii="Georgia" w:hAnsi="Georgia"/>
          <w:sz w:val="24"/>
          <w:szCs w:val="24"/>
        </w:rPr>
        <w:t>, časově a místně neomezenou</w:t>
      </w:r>
      <w:r w:rsidRPr="00FB14A8">
        <w:rPr>
          <w:rFonts w:ascii="Georgia" w:hAnsi="Georgia"/>
          <w:sz w:val="24"/>
          <w:szCs w:val="24"/>
        </w:rPr>
        <w:t xml:space="preserve"> licenci k veřejnému vystavení, užívání a prezentaci odlitků v souvislosti s výstavou.</w:t>
      </w:r>
    </w:p>
    <w:p w14:paraId="68D9CCCB" w14:textId="66C8759D" w:rsidR="00D535B5" w:rsidRPr="00FB14A8" w:rsidRDefault="00803308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 w:rsidRPr="00FB14A8">
        <w:rPr>
          <w:rFonts w:ascii="Georgia" w:hAnsi="Georgia"/>
          <w:b/>
          <w:sz w:val="24"/>
          <w:szCs w:val="24"/>
        </w:rPr>
        <w:t xml:space="preserve">VII. </w:t>
      </w:r>
      <w:r w:rsidR="00D535B5" w:rsidRPr="00FB14A8">
        <w:rPr>
          <w:rFonts w:ascii="Georgia" w:hAnsi="Georgia"/>
          <w:b/>
          <w:sz w:val="24"/>
          <w:szCs w:val="24"/>
        </w:rPr>
        <w:t>Ukončení smlouvy</w:t>
      </w:r>
    </w:p>
    <w:p w14:paraId="3D7C3233" w14:textId="3AAB8F5B" w:rsidR="00D535B5" w:rsidRPr="00333483" w:rsidRDefault="00D535B5" w:rsidP="00826A66">
      <w:pPr>
        <w:spacing w:before="240" w:after="0" w:line="276" w:lineRule="auto"/>
        <w:jc w:val="both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 xml:space="preserve">Vypovědět tuto smlouvu může kterákoli ze smluvních stran bez udání důvodu písemnou výpovědí adresovanou druhé smluvní straně. Výpovědní </w:t>
      </w:r>
      <w:r w:rsidR="00FC7125">
        <w:rPr>
          <w:rFonts w:ascii="Georgia" w:hAnsi="Georgia"/>
          <w:sz w:val="24"/>
          <w:szCs w:val="24"/>
        </w:rPr>
        <w:t>doba</w:t>
      </w:r>
      <w:r w:rsidRPr="00333483">
        <w:rPr>
          <w:rFonts w:ascii="Georgia" w:hAnsi="Georgia"/>
          <w:sz w:val="24"/>
          <w:szCs w:val="24"/>
        </w:rPr>
        <w:t xml:space="preserve"> jsou 3 měsíce a počíná běžet prvním dnem měsíce následujícího po měsíci, kdy byla písemná výpověď doručena druhé smluvní straně (pakliže se obě strany nedohodnou jinak).</w:t>
      </w:r>
    </w:p>
    <w:p w14:paraId="2A36FCEF" w14:textId="77777777" w:rsidR="00FC7125" w:rsidRDefault="00FC7125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</w:p>
    <w:p w14:paraId="7E186CE6" w14:textId="29AE992C" w:rsidR="00D535B5" w:rsidRPr="00333483" w:rsidRDefault="00FB14A8" w:rsidP="00826A66">
      <w:pPr>
        <w:spacing w:before="240" w:after="0" w:line="276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VII</w:t>
      </w:r>
      <w:r w:rsidR="00896CBD" w:rsidRPr="00333483">
        <w:rPr>
          <w:rFonts w:ascii="Georgia" w:hAnsi="Georgia"/>
          <w:b/>
          <w:sz w:val="24"/>
          <w:szCs w:val="24"/>
        </w:rPr>
        <w:t xml:space="preserve">I. </w:t>
      </w:r>
      <w:r w:rsidR="00D535B5" w:rsidRPr="00333483">
        <w:rPr>
          <w:rFonts w:ascii="Georgia" w:hAnsi="Georgia"/>
          <w:b/>
          <w:sz w:val="24"/>
          <w:szCs w:val="24"/>
        </w:rPr>
        <w:t>Závěrečná ujednání</w:t>
      </w:r>
    </w:p>
    <w:p w14:paraId="3B8EABEC" w14:textId="77777777" w:rsidR="0069764C" w:rsidRDefault="00E34624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>Tato smlouva nabývá platnosti dnem podpisu oběma smluvními stranami</w:t>
      </w:r>
      <w:r w:rsidR="00B62C4E" w:rsidRPr="0069764C">
        <w:rPr>
          <w:rFonts w:ascii="Georgia" w:hAnsi="Georgia"/>
          <w:bCs/>
          <w:sz w:val="24"/>
          <w:szCs w:val="24"/>
        </w:rPr>
        <w:t xml:space="preserve"> a účinnosti dnem uveřejnění v registru smluv podle odst. 4. níže</w:t>
      </w:r>
      <w:r w:rsidRPr="0069764C">
        <w:rPr>
          <w:rFonts w:ascii="Georgia" w:hAnsi="Georgia"/>
          <w:bCs/>
          <w:sz w:val="24"/>
          <w:szCs w:val="24"/>
        </w:rPr>
        <w:t>.</w:t>
      </w:r>
    </w:p>
    <w:p w14:paraId="40143133" w14:textId="77777777" w:rsidR="0069764C" w:rsidRDefault="00E34624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>Veškeré změny a doplnění této smlouvy je možné provádět jen písemnými datovanými a číslovanými dodatky podepsanými oběma smluvními stranami s podpisy smluvních stran na téže listině.</w:t>
      </w:r>
    </w:p>
    <w:p w14:paraId="3912BCA7" w14:textId="77777777" w:rsidR="0069764C" w:rsidRDefault="00B62C4E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>Zhotovitel</w:t>
      </w:r>
      <w:r w:rsidR="00E34624" w:rsidRPr="0069764C">
        <w:rPr>
          <w:rFonts w:ascii="Georgia" w:hAnsi="Georgia"/>
          <w:bCs/>
          <w:sz w:val="24"/>
          <w:szCs w:val="24"/>
        </w:rPr>
        <w:t xml:space="preserve"> bere na vědomí, že objednatel je vázán zákonem č. 340/2015 Sb., o registru smluv, a souhlasí s tím, že text dotčené smlouvy a případného dodatku bude zveřejněn prostřednictvím objednatele v registru smluv. </w:t>
      </w:r>
      <w:r w:rsidRPr="0069764C">
        <w:rPr>
          <w:rFonts w:ascii="Georgia" w:hAnsi="Georgia"/>
          <w:bCs/>
          <w:sz w:val="24"/>
          <w:szCs w:val="24"/>
        </w:rPr>
        <w:t>Zhot</w:t>
      </w:r>
      <w:r w:rsidR="009B13E3" w:rsidRPr="0069764C">
        <w:rPr>
          <w:rFonts w:ascii="Georgia" w:hAnsi="Georgia"/>
          <w:bCs/>
          <w:sz w:val="24"/>
          <w:szCs w:val="24"/>
        </w:rPr>
        <w:t>o</w:t>
      </w:r>
      <w:r w:rsidRPr="0069764C">
        <w:rPr>
          <w:rFonts w:ascii="Georgia" w:hAnsi="Georgia"/>
          <w:bCs/>
          <w:sz w:val="24"/>
          <w:szCs w:val="24"/>
        </w:rPr>
        <w:t>vitel</w:t>
      </w:r>
      <w:r w:rsidR="00E34624" w:rsidRPr="0069764C">
        <w:rPr>
          <w:rFonts w:ascii="Georgia" w:hAnsi="Georgia"/>
          <w:bCs/>
          <w:sz w:val="24"/>
          <w:szCs w:val="24"/>
        </w:rPr>
        <w:t xml:space="preserve"> prohlašuje, že nic z obsahu dotčené smlouvy a případného dodatku nepovažuje za obchodní tajemství, a také souhlasí se zveřejněním osobních údajů v dotčené smlouvě a případném dodatku obsažených.</w:t>
      </w:r>
    </w:p>
    <w:p w14:paraId="5F7632E6" w14:textId="77777777" w:rsidR="0069764C" w:rsidRDefault="00E34624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>Smluvní strany souhlasí se zveřejněním dotčené smlouvy a případného dodatku v plném rozsahu včetně osobních údajů v nich obsažených, jakož i všech úkonů a okolností s touto smlouvou a případným dodatkem souvisejících, či poskytnutím informace třetím osobám o tomto této smlouvě a případného dodatku či podstatných částech této smlouvy za podmínek definovaných zákonem č. 106/1999 Sb., o svobodném přístupu k informacím, ve znění aktuálním ke dni požadavku na informace či zveřejnění, a rovněž prohlašují, že nic z obsahu této smlouvy a případného dodatku nepovažují za obchodní tajemství.</w:t>
      </w:r>
    </w:p>
    <w:p w14:paraId="6F160520" w14:textId="77777777" w:rsidR="0069764C" w:rsidRDefault="00B62C4E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>Zhotovitel</w:t>
      </w:r>
      <w:r w:rsidR="00E34624" w:rsidRPr="0069764C">
        <w:rPr>
          <w:rFonts w:ascii="Georgia" w:hAnsi="Georgia"/>
          <w:bCs/>
          <w:sz w:val="24"/>
          <w:szCs w:val="24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859BBBB" w14:textId="77777777" w:rsidR="0069764C" w:rsidRDefault="00E34624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 xml:space="preserve">Tato smlouva je vyhotovena ve </w:t>
      </w:r>
      <w:r w:rsidR="00B62C4E" w:rsidRPr="0069764C">
        <w:rPr>
          <w:rFonts w:ascii="Georgia" w:hAnsi="Georgia"/>
          <w:bCs/>
          <w:sz w:val="24"/>
          <w:szCs w:val="24"/>
        </w:rPr>
        <w:t>dvou</w:t>
      </w:r>
      <w:r w:rsidRPr="0069764C">
        <w:rPr>
          <w:rFonts w:ascii="Georgia" w:hAnsi="Georgia"/>
          <w:bCs/>
          <w:sz w:val="24"/>
          <w:szCs w:val="24"/>
        </w:rPr>
        <w:t xml:space="preserve"> stejnopisech, z nichž každý má platnost originálu. Objednatel a </w:t>
      </w:r>
      <w:r w:rsidR="00B62C4E" w:rsidRPr="0069764C">
        <w:rPr>
          <w:rFonts w:ascii="Georgia" w:hAnsi="Georgia"/>
          <w:bCs/>
          <w:sz w:val="24"/>
          <w:szCs w:val="24"/>
        </w:rPr>
        <w:t>zhotovitel</w:t>
      </w:r>
      <w:r w:rsidRPr="0069764C">
        <w:rPr>
          <w:rFonts w:ascii="Georgia" w:hAnsi="Georgia"/>
          <w:bCs/>
          <w:sz w:val="24"/>
          <w:szCs w:val="24"/>
        </w:rPr>
        <w:t xml:space="preserve"> obdrží každý </w:t>
      </w:r>
      <w:r w:rsidR="00B62C4E" w:rsidRPr="0069764C">
        <w:rPr>
          <w:rFonts w:ascii="Georgia" w:hAnsi="Georgia"/>
          <w:bCs/>
          <w:sz w:val="24"/>
          <w:szCs w:val="24"/>
        </w:rPr>
        <w:t>jedno</w:t>
      </w:r>
      <w:r w:rsidRPr="0069764C">
        <w:rPr>
          <w:rFonts w:ascii="Georgia" w:hAnsi="Georgia"/>
          <w:bCs/>
          <w:sz w:val="24"/>
          <w:szCs w:val="24"/>
        </w:rPr>
        <w:t xml:space="preserve"> vyhotovení.</w:t>
      </w:r>
    </w:p>
    <w:p w14:paraId="2915AFB0" w14:textId="17EC1E79" w:rsidR="00E34624" w:rsidRPr="0069764C" w:rsidRDefault="00E34624" w:rsidP="00826A66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Georgia" w:hAnsi="Georgia"/>
          <w:bCs/>
          <w:sz w:val="24"/>
          <w:szCs w:val="24"/>
        </w:rPr>
      </w:pPr>
      <w:r w:rsidRPr="0069764C">
        <w:rPr>
          <w:rFonts w:ascii="Georgia" w:hAnsi="Georgia"/>
          <w:bCs/>
          <w:sz w:val="24"/>
          <w:szCs w:val="24"/>
        </w:rPr>
        <w:t>Na znamení souhlasu se vším, co je shora uvedeno, připojují smluvní strany své podpisy.</w:t>
      </w:r>
    </w:p>
    <w:p w14:paraId="4001ACA2" w14:textId="77777777" w:rsidR="00D535B5" w:rsidRPr="00333483" w:rsidRDefault="00D535B5" w:rsidP="00826A66">
      <w:pPr>
        <w:spacing w:before="240" w:after="0" w:line="276" w:lineRule="auto"/>
        <w:rPr>
          <w:rFonts w:ascii="Georgia" w:hAnsi="Georgia"/>
          <w:sz w:val="24"/>
          <w:szCs w:val="24"/>
        </w:rPr>
      </w:pPr>
    </w:p>
    <w:p w14:paraId="544C8E5F" w14:textId="68E5E1ED" w:rsidR="00D535B5" w:rsidRPr="00333483" w:rsidRDefault="00896CBD" w:rsidP="00826A66">
      <w:pPr>
        <w:spacing w:before="240" w:after="0" w:line="276" w:lineRule="auto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V Praze dne:</w:t>
      </w:r>
      <w:r w:rsidRPr="00333483">
        <w:rPr>
          <w:rFonts w:ascii="Georgia" w:hAnsi="Georgia"/>
          <w:sz w:val="24"/>
          <w:szCs w:val="24"/>
        </w:rPr>
        <w:tab/>
      </w:r>
      <w:proofErr w:type="gramStart"/>
      <w:r w:rsidR="00C43CE9">
        <w:rPr>
          <w:rFonts w:ascii="Georgia" w:hAnsi="Georgia"/>
          <w:sz w:val="24"/>
          <w:szCs w:val="24"/>
        </w:rPr>
        <w:t>22.05.2025</w:t>
      </w:r>
      <w:proofErr w:type="gramEnd"/>
      <w:r w:rsidRPr="00333483">
        <w:rPr>
          <w:rFonts w:ascii="Georgia" w:hAnsi="Georgia"/>
          <w:sz w:val="24"/>
          <w:szCs w:val="24"/>
        </w:rPr>
        <w:tab/>
      </w:r>
      <w:r w:rsidRPr="00333483">
        <w:rPr>
          <w:rFonts w:ascii="Georgia" w:hAnsi="Georgia"/>
          <w:sz w:val="24"/>
          <w:szCs w:val="24"/>
        </w:rPr>
        <w:tab/>
      </w:r>
      <w:r w:rsidRPr="00333483">
        <w:rPr>
          <w:rFonts w:ascii="Georgia" w:hAnsi="Georgia"/>
          <w:sz w:val="24"/>
          <w:szCs w:val="24"/>
        </w:rPr>
        <w:tab/>
      </w:r>
      <w:r w:rsidRPr="00333483">
        <w:rPr>
          <w:rFonts w:ascii="Georgia" w:hAnsi="Georgia"/>
          <w:sz w:val="24"/>
          <w:szCs w:val="24"/>
        </w:rPr>
        <w:tab/>
        <w:t>V Praze dne:</w:t>
      </w:r>
      <w:r w:rsidR="00C43CE9">
        <w:rPr>
          <w:rFonts w:ascii="Georgia" w:hAnsi="Georgia"/>
          <w:sz w:val="24"/>
          <w:szCs w:val="24"/>
        </w:rPr>
        <w:t xml:space="preserve"> 02.062025</w:t>
      </w:r>
    </w:p>
    <w:p w14:paraId="17FEB56B" w14:textId="77777777" w:rsidR="00D535B5" w:rsidRPr="00333483" w:rsidRDefault="00D535B5" w:rsidP="00826A66">
      <w:pPr>
        <w:spacing w:before="240" w:after="0" w:line="276" w:lineRule="auto"/>
        <w:rPr>
          <w:rFonts w:ascii="Georgia" w:hAnsi="Georgia"/>
          <w:sz w:val="24"/>
          <w:szCs w:val="24"/>
        </w:rPr>
      </w:pPr>
    </w:p>
    <w:p w14:paraId="21829AB9" w14:textId="4FCF8AB7" w:rsidR="00D535B5" w:rsidRDefault="00FB14A8" w:rsidP="00826A66">
      <w:pPr>
        <w:spacing w:before="240"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 objednatele: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Za zhotovitele:</w:t>
      </w:r>
    </w:p>
    <w:p w14:paraId="2A765E4F" w14:textId="77777777" w:rsidR="000A5691" w:rsidRPr="00333483" w:rsidRDefault="000A5691" w:rsidP="00826A66">
      <w:pPr>
        <w:spacing w:before="240" w:after="0" w:line="276" w:lineRule="auto"/>
        <w:rPr>
          <w:rFonts w:ascii="Georgia" w:hAnsi="Georgia"/>
          <w:sz w:val="24"/>
          <w:szCs w:val="24"/>
        </w:rPr>
      </w:pPr>
    </w:p>
    <w:p w14:paraId="1A0CD1E5" w14:textId="1915F680" w:rsidR="00D535B5" w:rsidRPr="00333483" w:rsidRDefault="0069764C" w:rsidP="00826A66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0A5691" w:rsidRPr="00333483">
        <w:rPr>
          <w:rFonts w:ascii="Georgia" w:hAnsi="Georgia"/>
          <w:sz w:val="24"/>
          <w:szCs w:val="24"/>
        </w:rPr>
        <w:t>…………………………………………..</w:t>
      </w:r>
    </w:p>
    <w:p w14:paraId="78DD05D2" w14:textId="438745FA" w:rsidR="0077761C" w:rsidRPr="00333483" w:rsidRDefault="000A5691" w:rsidP="00826A66">
      <w:pPr>
        <w:spacing w:after="0" w:line="276" w:lineRule="auto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 xml:space="preserve">Mgr. Miroslav Bobek </w:t>
      </w:r>
      <w:r w:rsidR="00E17742">
        <w:rPr>
          <w:rFonts w:ascii="Georgia" w:hAnsi="Georgia"/>
          <w:sz w:val="24"/>
          <w:szCs w:val="24"/>
        </w:rPr>
        <w:tab/>
      </w:r>
      <w:r w:rsidR="0069764C">
        <w:rPr>
          <w:rFonts w:ascii="Georgia" w:hAnsi="Georgia"/>
          <w:sz w:val="24"/>
          <w:szCs w:val="24"/>
        </w:rPr>
        <w:tab/>
      </w:r>
      <w:r w:rsidR="0069764C">
        <w:rPr>
          <w:rFonts w:ascii="Georgia" w:hAnsi="Georgia"/>
          <w:sz w:val="24"/>
          <w:szCs w:val="24"/>
        </w:rPr>
        <w:tab/>
      </w:r>
      <w:r w:rsidR="0069764C">
        <w:rPr>
          <w:rFonts w:ascii="Georgia" w:hAnsi="Georgia"/>
          <w:sz w:val="24"/>
          <w:szCs w:val="24"/>
        </w:rPr>
        <w:tab/>
        <w:t xml:space="preserve">Vlastimil Sloup </w:t>
      </w:r>
    </w:p>
    <w:p w14:paraId="52353C01" w14:textId="77777777" w:rsidR="00896CBD" w:rsidRPr="00333483" w:rsidRDefault="000A5691" w:rsidP="00D535B5">
      <w:pPr>
        <w:spacing w:after="0" w:line="276" w:lineRule="auto"/>
        <w:rPr>
          <w:rFonts w:ascii="Georgia" w:hAnsi="Georgia"/>
          <w:sz w:val="24"/>
          <w:szCs w:val="24"/>
        </w:rPr>
      </w:pPr>
      <w:r w:rsidRPr="00333483">
        <w:rPr>
          <w:rFonts w:ascii="Georgia" w:hAnsi="Georgia"/>
          <w:sz w:val="24"/>
          <w:szCs w:val="24"/>
        </w:rPr>
        <w:t>ř</w:t>
      </w:r>
      <w:r w:rsidR="00896CBD" w:rsidRPr="00333483">
        <w:rPr>
          <w:rFonts w:ascii="Georgia" w:hAnsi="Georgia"/>
          <w:sz w:val="24"/>
          <w:szCs w:val="24"/>
        </w:rPr>
        <w:t>editel Zoologické zahrady hl. m. Prahy</w:t>
      </w:r>
    </w:p>
    <w:sectPr w:rsidR="00896CBD" w:rsidRPr="00333483" w:rsidSect="00D535B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2E8C" w14:textId="77777777" w:rsidR="00DA1A2D" w:rsidRDefault="00DA1A2D" w:rsidP="00D535B5">
      <w:pPr>
        <w:spacing w:after="0" w:line="240" w:lineRule="auto"/>
      </w:pPr>
      <w:r>
        <w:separator/>
      </w:r>
    </w:p>
  </w:endnote>
  <w:endnote w:type="continuationSeparator" w:id="0">
    <w:p w14:paraId="34111EA4" w14:textId="77777777" w:rsidR="00DA1A2D" w:rsidRDefault="00DA1A2D" w:rsidP="00D5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83390"/>
      <w:docPartObj>
        <w:docPartGallery w:val="Page Numbers (Bottom of Page)"/>
        <w:docPartUnique/>
      </w:docPartObj>
    </w:sdtPr>
    <w:sdtEndPr/>
    <w:sdtContent>
      <w:p w14:paraId="047DF261" w14:textId="366F4FC2" w:rsidR="00D535B5" w:rsidRDefault="00D535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CE9">
          <w:rPr>
            <w:noProof/>
          </w:rPr>
          <w:t>3</w:t>
        </w:r>
        <w:r>
          <w:fldChar w:fldCharType="end"/>
        </w:r>
      </w:p>
    </w:sdtContent>
  </w:sdt>
  <w:p w14:paraId="6EC82BF5" w14:textId="77777777" w:rsidR="00D535B5" w:rsidRDefault="00D53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8C938" w14:textId="77777777" w:rsidR="00DA1A2D" w:rsidRDefault="00DA1A2D" w:rsidP="00D535B5">
      <w:pPr>
        <w:spacing w:after="0" w:line="240" w:lineRule="auto"/>
      </w:pPr>
      <w:r>
        <w:separator/>
      </w:r>
    </w:p>
  </w:footnote>
  <w:footnote w:type="continuationSeparator" w:id="0">
    <w:p w14:paraId="3EE1C3E5" w14:textId="77777777" w:rsidR="00DA1A2D" w:rsidRDefault="00DA1A2D" w:rsidP="00D53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D59"/>
    <w:multiLevelType w:val="hybridMultilevel"/>
    <w:tmpl w:val="8C4CDB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53E4B"/>
    <w:multiLevelType w:val="hybridMultilevel"/>
    <w:tmpl w:val="E918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BE1"/>
    <w:multiLevelType w:val="multilevel"/>
    <w:tmpl w:val="CC849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15071B"/>
    <w:multiLevelType w:val="hybridMultilevel"/>
    <w:tmpl w:val="A7F294DE"/>
    <w:lvl w:ilvl="0" w:tplc="0E122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6B0"/>
    <w:multiLevelType w:val="hybridMultilevel"/>
    <w:tmpl w:val="833AD740"/>
    <w:lvl w:ilvl="0" w:tplc="0E122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5D64"/>
    <w:multiLevelType w:val="hybridMultilevel"/>
    <w:tmpl w:val="431CD4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F1CA6"/>
    <w:multiLevelType w:val="hybridMultilevel"/>
    <w:tmpl w:val="D09A1F22"/>
    <w:lvl w:ilvl="0" w:tplc="C48237FE">
      <w:start w:val="1"/>
      <w:numFmt w:val="decimal"/>
      <w:lvlText w:val="%1."/>
      <w:lvlJc w:val="left"/>
      <w:pPr>
        <w:ind w:left="360" w:hanging="360"/>
      </w:pPr>
      <w:rPr>
        <w:rFonts w:ascii="Georgia" w:eastAsiaTheme="minorHAnsi" w:hAnsi="Georgia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95022"/>
    <w:multiLevelType w:val="multilevel"/>
    <w:tmpl w:val="DED4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E1481"/>
    <w:multiLevelType w:val="hybridMultilevel"/>
    <w:tmpl w:val="BAE0ABCC"/>
    <w:lvl w:ilvl="0" w:tplc="81EE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4048"/>
    <w:multiLevelType w:val="hybridMultilevel"/>
    <w:tmpl w:val="A33CB610"/>
    <w:lvl w:ilvl="0" w:tplc="0E122C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F1292A"/>
    <w:multiLevelType w:val="hybridMultilevel"/>
    <w:tmpl w:val="C0CAB708"/>
    <w:lvl w:ilvl="0" w:tplc="0E122C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4158A2"/>
    <w:multiLevelType w:val="hybridMultilevel"/>
    <w:tmpl w:val="DA766F54"/>
    <w:lvl w:ilvl="0" w:tplc="65FCD88A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24F4D"/>
    <w:multiLevelType w:val="hybridMultilevel"/>
    <w:tmpl w:val="56C6841C"/>
    <w:lvl w:ilvl="0" w:tplc="C414D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561DD0"/>
    <w:multiLevelType w:val="hybridMultilevel"/>
    <w:tmpl w:val="63FA0C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26CED"/>
    <w:multiLevelType w:val="hybridMultilevel"/>
    <w:tmpl w:val="0896E2A0"/>
    <w:lvl w:ilvl="0" w:tplc="0E122C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873D1"/>
    <w:multiLevelType w:val="hybridMultilevel"/>
    <w:tmpl w:val="ED3CC752"/>
    <w:lvl w:ilvl="0" w:tplc="81EE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4231B"/>
    <w:multiLevelType w:val="hybridMultilevel"/>
    <w:tmpl w:val="E520A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B5"/>
    <w:rsid w:val="00047167"/>
    <w:rsid w:val="000A5691"/>
    <w:rsid w:val="00187862"/>
    <w:rsid w:val="001D77E4"/>
    <w:rsid w:val="00270669"/>
    <w:rsid w:val="00333483"/>
    <w:rsid w:val="003A439C"/>
    <w:rsid w:val="004242F0"/>
    <w:rsid w:val="00426D00"/>
    <w:rsid w:val="004E7762"/>
    <w:rsid w:val="0069764C"/>
    <w:rsid w:val="00701E7F"/>
    <w:rsid w:val="0077761C"/>
    <w:rsid w:val="0079675A"/>
    <w:rsid w:val="007E029B"/>
    <w:rsid w:val="00803308"/>
    <w:rsid w:val="00812789"/>
    <w:rsid w:val="00826A66"/>
    <w:rsid w:val="00896CBD"/>
    <w:rsid w:val="008E7F12"/>
    <w:rsid w:val="009154E6"/>
    <w:rsid w:val="00990CC1"/>
    <w:rsid w:val="009B13E3"/>
    <w:rsid w:val="00A465BD"/>
    <w:rsid w:val="00AA63B2"/>
    <w:rsid w:val="00B02F6F"/>
    <w:rsid w:val="00B62C4E"/>
    <w:rsid w:val="00BF5F29"/>
    <w:rsid w:val="00C43CE9"/>
    <w:rsid w:val="00CC6400"/>
    <w:rsid w:val="00D535B5"/>
    <w:rsid w:val="00D7735A"/>
    <w:rsid w:val="00DA1A2D"/>
    <w:rsid w:val="00E17742"/>
    <w:rsid w:val="00E34624"/>
    <w:rsid w:val="00F2395F"/>
    <w:rsid w:val="00F426CC"/>
    <w:rsid w:val="00FB14A8"/>
    <w:rsid w:val="00FC7125"/>
    <w:rsid w:val="00FD7AE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6EEE"/>
  <w15:chartTrackingRefBased/>
  <w15:docId w15:val="{55F0162D-2E22-4A44-A80F-F070E577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B1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5B5"/>
  </w:style>
  <w:style w:type="paragraph" w:styleId="Zpat">
    <w:name w:val="footer"/>
    <w:basedOn w:val="Normln"/>
    <w:link w:val="ZpatChar"/>
    <w:uiPriority w:val="99"/>
    <w:unhideWhenUsed/>
    <w:rsid w:val="00D5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5B5"/>
  </w:style>
  <w:style w:type="paragraph" w:styleId="Odstavecseseznamem">
    <w:name w:val="List Paragraph"/>
    <w:basedOn w:val="Normln"/>
    <w:uiPriority w:val="34"/>
    <w:qFormat/>
    <w:rsid w:val="00701E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7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7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76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FB14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FB14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7F12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3C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43C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zoo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Švejdová Renata</dc:creator>
  <cp:keywords/>
  <dc:description/>
  <cp:lastModifiedBy>Böhmová Alena</cp:lastModifiedBy>
  <cp:revision>3</cp:revision>
  <dcterms:created xsi:type="dcterms:W3CDTF">2025-05-20T07:28:00Z</dcterms:created>
  <dcterms:modified xsi:type="dcterms:W3CDTF">2025-06-13T09:00:00Z</dcterms:modified>
</cp:coreProperties>
</file>