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EF9D" w14:textId="3584682D" w:rsidR="00846216" w:rsidRPr="00F04B34" w:rsidRDefault="004C2465" w:rsidP="00D14041">
      <w:pPr>
        <w:shd w:val="clear" w:color="auto" w:fill="FBD4B4"/>
        <w:jc w:val="center"/>
        <w:rPr>
          <w:sz w:val="28"/>
        </w:rPr>
      </w:pPr>
      <w:r>
        <w:rPr>
          <w:sz w:val="28"/>
        </w:rPr>
        <w:t>O B J E D N Á V K A č. 20</w:t>
      </w:r>
      <w:r w:rsidR="008B6577">
        <w:rPr>
          <w:sz w:val="28"/>
        </w:rPr>
        <w:t>2</w:t>
      </w:r>
      <w:r w:rsidR="00D4076F">
        <w:rPr>
          <w:sz w:val="28"/>
        </w:rPr>
        <w:t>5</w:t>
      </w:r>
      <w:r>
        <w:rPr>
          <w:sz w:val="28"/>
        </w:rPr>
        <w:t>/</w:t>
      </w:r>
      <w:r w:rsidR="008B6577">
        <w:rPr>
          <w:sz w:val="28"/>
        </w:rPr>
        <w:t>0</w:t>
      </w:r>
      <w:r w:rsidR="00D4076F">
        <w:rPr>
          <w:sz w:val="28"/>
        </w:rPr>
        <w:t>97</w:t>
      </w:r>
      <w:r w:rsidR="00846216">
        <w:rPr>
          <w:i/>
          <w:sz w:val="22"/>
        </w:rPr>
        <w:t xml:space="preserve">                                                      </w:t>
      </w:r>
    </w:p>
    <w:p w14:paraId="09F936F3" w14:textId="77777777" w:rsidR="00846216" w:rsidRDefault="00846216">
      <w:pPr>
        <w:tabs>
          <w:tab w:val="clear" w:pos="2552"/>
          <w:tab w:val="left" w:pos="5676"/>
        </w:tabs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</w:t>
      </w:r>
      <w:r>
        <w:rPr>
          <w:i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5"/>
      </w:tblGrid>
      <w:tr w:rsidR="00912401" w:rsidRPr="0015464D" w14:paraId="63319D44" w14:textId="77777777" w:rsidTr="008B6577">
        <w:trPr>
          <w:trHeight w:val="373"/>
        </w:trPr>
        <w:tc>
          <w:tcPr>
            <w:tcW w:w="5045" w:type="dxa"/>
            <w:shd w:val="clear" w:color="auto" w:fill="F2F2F2"/>
          </w:tcPr>
          <w:p w14:paraId="38BDC4BF" w14:textId="77777777" w:rsidR="00912401" w:rsidRPr="0015464D" w:rsidRDefault="00912401" w:rsidP="00154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</w:t>
            </w:r>
            <w:r w:rsidRPr="0015464D">
              <w:rPr>
                <w:sz w:val="24"/>
                <w:szCs w:val="24"/>
              </w:rPr>
              <w:t>tel:</w:t>
            </w:r>
          </w:p>
        </w:tc>
      </w:tr>
      <w:tr w:rsidR="00912401" w:rsidRPr="0015464D" w14:paraId="1F9F2F92" w14:textId="77777777" w:rsidTr="008B6577">
        <w:trPr>
          <w:trHeight w:val="1276"/>
        </w:trPr>
        <w:tc>
          <w:tcPr>
            <w:tcW w:w="5045" w:type="dxa"/>
            <w:shd w:val="clear" w:color="auto" w:fill="auto"/>
          </w:tcPr>
          <w:p w14:paraId="016B174B" w14:textId="473D5ABD" w:rsidR="00572FF8" w:rsidRPr="00572FF8" w:rsidRDefault="00D4076F" w:rsidP="00572F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EE5639">
              <w:rPr>
                <w:sz w:val="24"/>
                <w:szCs w:val="24"/>
              </w:rPr>
              <w:t>ÁBYTEK</w:t>
            </w:r>
            <w:r>
              <w:rPr>
                <w:sz w:val="24"/>
                <w:szCs w:val="24"/>
              </w:rPr>
              <w:t xml:space="preserve"> H</w:t>
            </w:r>
            <w:r w:rsidR="00EE5639">
              <w:rPr>
                <w:sz w:val="24"/>
                <w:szCs w:val="24"/>
              </w:rPr>
              <w:t>ONZA</w:t>
            </w:r>
            <w:r>
              <w:rPr>
                <w:sz w:val="24"/>
                <w:szCs w:val="24"/>
              </w:rPr>
              <w:t xml:space="preserve"> s.r.o.</w:t>
            </w:r>
          </w:p>
          <w:p w14:paraId="046946B5" w14:textId="56291E9A" w:rsidR="00572FF8" w:rsidRPr="00D4076F" w:rsidRDefault="00EE5639" w:rsidP="00D40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Masarykovo náměstí 701</w:t>
            </w:r>
          </w:p>
          <w:p w14:paraId="55CA328B" w14:textId="24433098" w:rsidR="00912401" w:rsidRDefault="00D4076F" w:rsidP="00572F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 </w:t>
            </w:r>
            <w:r w:rsidR="00572FF8" w:rsidRPr="00572FF8">
              <w:rPr>
                <w:sz w:val="24"/>
                <w:szCs w:val="24"/>
              </w:rPr>
              <w:t xml:space="preserve">01 </w:t>
            </w:r>
            <w:r>
              <w:rPr>
                <w:sz w:val="24"/>
                <w:szCs w:val="24"/>
              </w:rPr>
              <w:t>Mnichovo Hradiště</w:t>
            </w:r>
          </w:p>
          <w:p w14:paraId="699F4ECE" w14:textId="2EAF2919" w:rsidR="00912401" w:rsidRPr="008B6577" w:rsidRDefault="00912401" w:rsidP="00572FF8">
            <w:pPr>
              <w:jc w:val="both"/>
              <w:rPr>
                <w:sz w:val="24"/>
                <w:szCs w:val="24"/>
              </w:rPr>
            </w:pPr>
            <w:r w:rsidRPr="00C82328">
              <w:rPr>
                <w:sz w:val="24"/>
                <w:szCs w:val="24"/>
              </w:rPr>
              <w:t>IČ</w:t>
            </w:r>
            <w:r w:rsidR="00EE5639">
              <w:rPr>
                <w:sz w:val="24"/>
                <w:szCs w:val="24"/>
              </w:rPr>
              <w:t xml:space="preserve"> 271 988 21</w:t>
            </w:r>
            <w:r w:rsidR="008B6577">
              <w:rPr>
                <w:sz w:val="24"/>
                <w:szCs w:val="24"/>
              </w:rPr>
              <w:t xml:space="preserve">       CZ</w:t>
            </w:r>
            <w:r w:rsidR="00EE5639">
              <w:rPr>
                <w:sz w:val="24"/>
                <w:szCs w:val="24"/>
              </w:rPr>
              <w:t>27198821</w:t>
            </w:r>
            <w:r w:rsidRPr="00C82328">
              <w:rPr>
                <w:sz w:val="24"/>
                <w:szCs w:val="24"/>
              </w:rPr>
              <w:t xml:space="preserve"> </w:t>
            </w:r>
            <w:r w:rsidRPr="005A77F2">
              <w:rPr>
                <w:b w:val="0"/>
                <w:sz w:val="24"/>
                <w:szCs w:val="24"/>
              </w:rPr>
              <w:tab/>
            </w:r>
          </w:p>
        </w:tc>
      </w:tr>
    </w:tbl>
    <w:p w14:paraId="38F0BBBF" w14:textId="77777777" w:rsidR="00F04B34" w:rsidRDefault="00F04B34" w:rsidP="00F04B34">
      <w:pPr>
        <w:pStyle w:val="Odstavecseseznamem"/>
        <w:ind w:left="0"/>
        <w:rPr>
          <w:rFonts w:eastAsia="Calibri"/>
          <w:sz w:val="24"/>
          <w:szCs w:val="22"/>
          <w:lang w:eastAsia="en-US"/>
        </w:rPr>
      </w:pPr>
    </w:p>
    <w:p w14:paraId="0467861A" w14:textId="1877B673" w:rsidR="008B6577" w:rsidRDefault="008B6577" w:rsidP="008B6577">
      <w:pPr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 xml:space="preserve">Objednáváme u Vás </w:t>
      </w: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>dodávk</w:t>
      </w:r>
      <w:r>
        <w:rPr>
          <w:rFonts w:eastAsia="Calibri"/>
          <w:b w:val="0"/>
          <w:snapToGrid w:val="0"/>
          <w:sz w:val="24"/>
          <w:szCs w:val="22"/>
          <w:lang w:eastAsia="en-US"/>
        </w:rPr>
        <w:t>u nábytku do učebn</w:t>
      </w:r>
      <w:r w:rsidR="00D4076F">
        <w:rPr>
          <w:rFonts w:eastAsia="Calibri"/>
          <w:b w:val="0"/>
          <w:snapToGrid w:val="0"/>
          <w:sz w:val="24"/>
          <w:szCs w:val="22"/>
          <w:lang w:eastAsia="en-US"/>
        </w:rPr>
        <w:t>y</w:t>
      </w:r>
      <w:r>
        <w:rPr>
          <w:rFonts w:eastAsia="Calibri"/>
          <w:b w:val="0"/>
          <w:snapToGrid w:val="0"/>
          <w:sz w:val="24"/>
          <w:szCs w:val="22"/>
          <w:lang w:eastAsia="en-US"/>
        </w:rPr>
        <w:t xml:space="preserve">: </w:t>
      </w:r>
    </w:p>
    <w:p w14:paraId="79587A6B" w14:textId="6D4440FD" w:rsidR="00092DC3" w:rsidRDefault="00D4076F" w:rsidP="00D4076F">
      <w:pPr>
        <w:pStyle w:val="Odstavecseseznamem"/>
        <w:numPr>
          <w:ilvl w:val="0"/>
          <w:numId w:val="15"/>
        </w:numPr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D4076F">
        <w:rPr>
          <w:rFonts w:eastAsia="Calibri"/>
          <w:b w:val="0"/>
          <w:snapToGrid w:val="0"/>
          <w:sz w:val="24"/>
          <w:szCs w:val="22"/>
          <w:lang w:eastAsia="en-US"/>
        </w:rPr>
        <w:t>15</w:t>
      </w:r>
      <w:r w:rsidR="00092DC3" w:rsidRPr="00D4076F">
        <w:rPr>
          <w:rFonts w:eastAsia="Calibri"/>
          <w:b w:val="0"/>
          <w:snapToGrid w:val="0"/>
          <w:sz w:val="24"/>
          <w:szCs w:val="22"/>
          <w:lang w:eastAsia="en-US"/>
        </w:rPr>
        <w:t xml:space="preserve"> ks SET TERA </w:t>
      </w:r>
    </w:p>
    <w:p w14:paraId="12904726" w14:textId="6F947C35" w:rsidR="008B6577" w:rsidRPr="00D4076F" w:rsidRDefault="00092DC3" w:rsidP="00D4076F">
      <w:pPr>
        <w:pStyle w:val="Odstavecseseznamem"/>
        <w:numPr>
          <w:ilvl w:val="0"/>
          <w:numId w:val="15"/>
        </w:numPr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D4076F">
        <w:rPr>
          <w:rFonts w:eastAsia="Calibri"/>
          <w:b w:val="0"/>
          <w:snapToGrid w:val="0"/>
          <w:sz w:val="24"/>
          <w:szCs w:val="22"/>
          <w:lang w:eastAsia="en-US"/>
        </w:rPr>
        <w:t>bližší specifikace dle</w:t>
      </w:r>
      <w:r w:rsidR="00EE5639">
        <w:rPr>
          <w:rFonts w:eastAsia="Calibri"/>
          <w:b w:val="0"/>
          <w:snapToGrid w:val="0"/>
          <w:sz w:val="24"/>
          <w:szCs w:val="22"/>
          <w:lang w:eastAsia="en-US"/>
        </w:rPr>
        <w:t xml:space="preserve"> přílohy z e-shop objednávky</w:t>
      </w:r>
      <w:r w:rsidRPr="00D4076F">
        <w:rPr>
          <w:rFonts w:eastAsia="Calibri"/>
          <w:b w:val="0"/>
          <w:snapToGrid w:val="0"/>
          <w:sz w:val="24"/>
          <w:szCs w:val="22"/>
          <w:lang w:eastAsia="en-US"/>
        </w:rPr>
        <w:t xml:space="preserve"> p</w:t>
      </w:r>
      <w:r w:rsidR="008B6577" w:rsidRPr="00D4076F">
        <w:rPr>
          <w:rFonts w:eastAsia="Calibri"/>
          <w:b w:val="0"/>
          <w:snapToGrid w:val="0"/>
          <w:sz w:val="24"/>
          <w:szCs w:val="22"/>
          <w:lang w:eastAsia="en-US"/>
        </w:rPr>
        <w:t>ro Základní školu, Most, Zdeňka Štěpánka 2912, příspěvkovou</w:t>
      </w:r>
      <w:r w:rsidR="00D4076F" w:rsidRPr="00D4076F">
        <w:rPr>
          <w:rFonts w:eastAsia="Calibri"/>
          <w:b w:val="0"/>
          <w:snapToGrid w:val="0"/>
          <w:sz w:val="24"/>
          <w:szCs w:val="22"/>
          <w:lang w:eastAsia="en-US"/>
        </w:rPr>
        <w:t xml:space="preserve"> </w:t>
      </w:r>
      <w:r w:rsidR="008B6577" w:rsidRPr="00D4076F">
        <w:rPr>
          <w:rFonts w:eastAsia="Calibri"/>
          <w:b w:val="0"/>
          <w:snapToGrid w:val="0"/>
          <w:sz w:val="24"/>
          <w:szCs w:val="22"/>
          <w:lang w:eastAsia="en-US"/>
        </w:rPr>
        <w:t xml:space="preserve">organizaci, ze dne </w:t>
      </w:r>
      <w:r w:rsidR="00EE5639">
        <w:rPr>
          <w:rFonts w:eastAsia="Calibri"/>
          <w:b w:val="0"/>
          <w:snapToGrid w:val="0"/>
          <w:sz w:val="24"/>
          <w:szCs w:val="22"/>
          <w:lang w:eastAsia="en-US"/>
        </w:rPr>
        <w:t>30</w:t>
      </w:r>
      <w:r w:rsidR="008B6577" w:rsidRPr="00D4076F">
        <w:rPr>
          <w:rFonts w:eastAsia="Calibri"/>
          <w:b w:val="0"/>
          <w:snapToGrid w:val="0"/>
          <w:sz w:val="24"/>
          <w:szCs w:val="22"/>
          <w:lang w:eastAsia="en-US"/>
        </w:rPr>
        <w:t>.0</w:t>
      </w:r>
      <w:r w:rsidR="00EE5639">
        <w:rPr>
          <w:rFonts w:eastAsia="Calibri"/>
          <w:b w:val="0"/>
          <w:snapToGrid w:val="0"/>
          <w:sz w:val="24"/>
          <w:szCs w:val="22"/>
          <w:lang w:eastAsia="en-US"/>
        </w:rPr>
        <w:t>5</w:t>
      </w:r>
      <w:r w:rsidR="008B6577" w:rsidRPr="00D4076F">
        <w:rPr>
          <w:rFonts w:eastAsia="Calibri"/>
          <w:b w:val="0"/>
          <w:snapToGrid w:val="0"/>
          <w:sz w:val="24"/>
          <w:szCs w:val="22"/>
          <w:lang w:eastAsia="en-US"/>
        </w:rPr>
        <w:t>.202</w:t>
      </w:r>
      <w:r w:rsidR="00EE5639">
        <w:rPr>
          <w:rFonts w:eastAsia="Calibri"/>
          <w:b w:val="0"/>
          <w:snapToGrid w:val="0"/>
          <w:sz w:val="24"/>
          <w:szCs w:val="22"/>
          <w:lang w:eastAsia="en-US"/>
        </w:rPr>
        <w:t>5</w:t>
      </w:r>
      <w:r w:rsidR="008B6577" w:rsidRPr="00D4076F">
        <w:rPr>
          <w:rFonts w:eastAsia="Calibri"/>
          <w:b w:val="0"/>
          <w:snapToGrid w:val="0"/>
          <w:sz w:val="24"/>
          <w:szCs w:val="22"/>
          <w:lang w:eastAsia="en-US"/>
        </w:rPr>
        <w:t xml:space="preserve">.   </w:t>
      </w:r>
    </w:p>
    <w:p w14:paraId="44063D05" w14:textId="77777777" w:rsidR="008B6577" w:rsidRPr="000B5EEB" w:rsidRDefault="008B6577" w:rsidP="008B6577">
      <w:pPr>
        <w:widowControl w:val="0"/>
        <w:tabs>
          <w:tab w:val="clear" w:pos="2552"/>
        </w:tabs>
        <w:suppressAutoHyphens/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 xml:space="preserve"> </w:t>
      </w: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ab/>
        <w:t xml:space="preserve">Předmětem je dále: </w:t>
      </w:r>
    </w:p>
    <w:p w14:paraId="3E5FB5D8" w14:textId="77777777" w:rsidR="008B6577" w:rsidRDefault="008B6577" w:rsidP="008B6577">
      <w:pPr>
        <w:widowControl w:val="0"/>
        <w:numPr>
          <w:ilvl w:val="0"/>
          <w:numId w:val="13"/>
        </w:numPr>
        <w:tabs>
          <w:tab w:val="clear" w:pos="2552"/>
        </w:tabs>
        <w:suppressAutoHyphens/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 xml:space="preserve">předání všech potřebných dokladů, osvědčení </w:t>
      </w:r>
    </w:p>
    <w:p w14:paraId="5C09AF7A" w14:textId="77777777" w:rsidR="008B6577" w:rsidRPr="000B5EEB" w:rsidRDefault="008B6577" w:rsidP="008B6577">
      <w:pPr>
        <w:widowControl w:val="0"/>
        <w:numPr>
          <w:ilvl w:val="0"/>
          <w:numId w:val="13"/>
        </w:numPr>
        <w:tabs>
          <w:tab w:val="clear" w:pos="2552"/>
        </w:tabs>
        <w:suppressAutoHyphens/>
        <w:jc w:val="both"/>
        <w:rPr>
          <w:rFonts w:eastAsia="Calibri"/>
          <w:b w:val="0"/>
          <w:snapToGrid w:val="0"/>
          <w:sz w:val="24"/>
          <w:szCs w:val="22"/>
          <w:lang w:eastAsia="en-US"/>
        </w:rPr>
      </w:pPr>
      <w:r w:rsidRPr="000B5EEB">
        <w:rPr>
          <w:rFonts w:eastAsia="Calibri"/>
          <w:b w:val="0"/>
          <w:snapToGrid w:val="0"/>
          <w:sz w:val="24"/>
          <w:szCs w:val="22"/>
          <w:lang w:eastAsia="en-US"/>
        </w:rPr>
        <w:t xml:space="preserve">doprava materiálu do místa plnění. </w:t>
      </w:r>
    </w:p>
    <w:p w14:paraId="7A9DB65B" w14:textId="77777777" w:rsidR="008B6577" w:rsidRPr="000B5EEB" w:rsidRDefault="008B6577" w:rsidP="008B6577">
      <w:pPr>
        <w:widowControl w:val="0"/>
        <w:tabs>
          <w:tab w:val="clear" w:pos="2552"/>
        </w:tabs>
        <w:suppressAutoHyphens/>
        <w:jc w:val="both"/>
        <w:rPr>
          <w:rFonts w:eastAsia="Arial Unicode MS"/>
          <w:kern w:val="1"/>
          <w:sz w:val="24"/>
          <w:szCs w:val="24"/>
        </w:rPr>
      </w:pPr>
    </w:p>
    <w:p w14:paraId="0F69B580" w14:textId="77777777" w:rsidR="008B6577" w:rsidRPr="00E86283" w:rsidRDefault="008B6577" w:rsidP="008B6577">
      <w:pPr>
        <w:widowControl w:val="0"/>
        <w:tabs>
          <w:tab w:val="clear" w:pos="2552"/>
        </w:tabs>
        <w:suppressAutoHyphens/>
        <w:jc w:val="both"/>
        <w:rPr>
          <w:rFonts w:eastAsia="Arial Unicode MS"/>
          <w:b w:val="0"/>
          <w:kern w:val="1"/>
          <w:sz w:val="24"/>
          <w:szCs w:val="24"/>
        </w:rPr>
      </w:pPr>
      <w:r w:rsidRPr="00E86283">
        <w:rPr>
          <w:rFonts w:eastAsia="Arial Unicode MS"/>
          <w:b w:val="0"/>
          <w:kern w:val="1"/>
          <w:sz w:val="24"/>
          <w:szCs w:val="24"/>
        </w:rPr>
        <w:t>Veškeré prvky a součásti díla (materiály, výrobky a zařízení) musí splňovat požadavky zákona č. 22/1997 Sb., o technických požadavcích na výrobky a o změně a doplnění některých zákonů, ve znění pozdějších předpisů.</w:t>
      </w:r>
    </w:p>
    <w:p w14:paraId="6564AD77" w14:textId="77777777" w:rsidR="008B6577" w:rsidRDefault="008B6577" w:rsidP="008B6577">
      <w:pPr>
        <w:tabs>
          <w:tab w:val="clear" w:pos="2552"/>
        </w:tabs>
        <w:jc w:val="both"/>
        <w:rPr>
          <w:rFonts w:eastAsia="Calibri"/>
          <w:sz w:val="24"/>
          <w:szCs w:val="22"/>
          <w:lang w:eastAsia="en-US"/>
        </w:rPr>
      </w:pPr>
    </w:p>
    <w:p w14:paraId="625F9062" w14:textId="77777777" w:rsidR="008B6577" w:rsidRDefault="008B6577" w:rsidP="008B6577">
      <w:pPr>
        <w:tabs>
          <w:tab w:val="clear" w:pos="2552"/>
        </w:tabs>
        <w:jc w:val="both"/>
        <w:rPr>
          <w:rFonts w:eastAsia="Calibri"/>
          <w:b w:val="0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>Dodávka určená pro: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  <w:r w:rsidRPr="00FF02C3">
        <w:rPr>
          <w:rFonts w:eastAsia="Calibri"/>
          <w:b w:val="0"/>
          <w:sz w:val="24"/>
          <w:szCs w:val="22"/>
          <w:lang w:eastAsia="en-US"/>
        </w:rPr>
        <w:tab/>
      </w:r>
      <w:r w:rsidRPr="00C82328">
        <w:rPr>
          <w:rFonts w:eastAsia="Calibri"/>
          <w:b w:val="0"/>
          <w:sz w:val="24"/>
          <w:szCs w:val="22"/>
          <w:lang w:eastAsia="en-US"/>
        </w:rPr>
        <w:t xml:space="preserve">Základní škola, Most, </w:t>
      </w:r>
      <w:r w:rsidRPr="00912401">
        <w:rPr>
          <w:rFonts w:eastAsia="Calibri"/>
          <w:b w:val="0"/>
          <w:sz w:val="24"/>
          <w:szCs w:val="22"/>
          <w:lang w:eastAsia="en-US"/>
        </w:rPr>
        <w:t>Zdeňka Štěpánka 2912</w:t>
      </w:r>
      <w:r w:rsidRPr="00C82328">
        <w:rPr>
          <w:rFonts w:eastAsia="Calibri"/>
          <w:b w:val="0"/>
          <w:sz w:val="24"/>
          <w:szCs w:val="22"/>
          <w:lang w:eastAsia="en-US"/>
        </w:rPr>
        <w:t>, příspěvková organizace</w:t>
      </w:r>
      <w:r w:rsidRPr="00FF02C3">
        <w:rPr>
          <w:rFonts w:eastAsia="Calibri"/>
          <w:b w:val="0"/>
          <w:sz w:val="24"/>
          <w:szCs w:val="22"/>
          <w:lang w:eastAsia="en-US"/>
        </w:rPr>
        <w:tab/>
      </w:r>
    </w:p>
    <w:p w14:paraId="0732FDDC" w14:textId="77777777" w:rsidR="008B6577" w:rsidRPr="00FF02C3" w:rsidRDefault="008B6577" w:rsidP="008B6577">
      <w:pPr>
        <w:tabs>
          <w:tab w:val="clear" w:pos="2552"/>
        </w:tabs>
        <w:jc w:val="both"/>
        <w:rPr>
          <w:rFonts w:eastAsia="Calibri"/>
          <w:b w:val="0"/>
          <w:sz w:val="24"/>
          <w:szCs w:val="22"/>
          <w:lang w:eastAsia="en-US"/>
        </w:rPr>
      </w:pPr>
    </w:p>
    <w:p w14:paraId="4A4196DF" w14:textId="48794B09" w:rsidR="008B6577" w:rsidRDefault="008B6577" w:rsidP="008B6577">
      <w:pPr>
        <w:jc w:val="both"/>
        <w:rPr>
          <w:rFonts w:eastAsia="Calibri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 xml:space="preserve">Lhůta </w:t>
      </w:r>
      <w:r>
        <w:rPr>
          <w:rFonts w:eastAsia="Calibri"/>
          <w:sz w:val="24"/>
          <w:szCs w:val="22"/>
          <w:lang w:eastAsia="en-US"/>
        </w:rPr>
        <w:t>plnění</w:t>
      </w:r>
      <w:r w:rsidRPr="00FF02C3">
        <w:rPr>
          <w:rFonts w:eastAsia="Calibri"/>
          <w:sz w:val="24"/>
          <w:szCs w:val="22"/>
          <w:lang w:eastAsia="en-US"/>
        </w:rPr>
        <w:t>:</w:t>
      </w:r>
      <w:r w:rsidRPr="00FF02C3">
        <w:rPr>
          <w:rFonts w:eastAsia="Calibri"/>
          <w:sz w:val="24"/>
          <w:szCs w:val="22"/>
          <w:lang w:eastAsia="en-US"/>
        </w:rPr>
        <w:tab/>
      </w:r>
      <w:r w:rsidRPr="00FF02C3">
        <w:rPr>
          <w:rFonts w:eastAsia="Calibri"/>
          <w:sz w:val="24"/>
          <w:szCs w:val="22"/>
          <w:lang w:eastAsia="en-US"/>
        </w:rPr>
        <w:tab/>
      </w:r>
      <w:r w:rsidR="00092DC3">
        <w:rPr>
          <w:rFonts w:eastAsia="Calibri"/>
          <w:sz w:val="24"/>
          <w:szCs w:val="22"/>
          <w:lang w:eastAsia="en-US"/>
        </w:rPr>
        <w:t>od 1</w:t>
      </w:r>
      <w:r w:rsidR="00D4076F">
        <w:rPr>
          <w:rFonts w:eastAsia="Calibri"/>
          <w:sz w:val="24"/>
          <w:szCs w:val="22"/>
          <w:lang w:eastAsia="en-US"/>
        </w:rPr>
        <w:t>8</w:t>
      </w:r>
      <w:r w:rsidR="00092DC3">
        <w:rPr>
          <w:rFonts w:eastAsia="Calibri"/>
          <w:sz w:val="24"/>
          <w:szCs w:val="22"/>
          <w:lang w:eastAsia="en-US"/>
        </w:rPr>
        <w:t>.</w:t>
      </w:r>
      <w:r w:rsidR="00031A61">
        <w:rPr>
          <w:rFonts w:eastAsia="Calibri"/>
          <w:sz w:val="24"/>
          <w:szCs w:val="22"/>
          <w:lang w:eastAsia="en-US"/>
        </w:rPr>
        <w:t xml:space="preserve"> </w:t>
      </w:r>
      <w:r w:rsidR="00092DC3">
        <w:rPr>
          <w:rFonts w:eastAsia="Calibri"/>
          <w:sz w:val="24"/>
          <w:szCs w:val="22"/>
          <w:lang w:eastAsia="en-US"/>
        </w:rPr>
        <w:t>08. 202</w:t>
      </w:r>
      <w:r w:rsidR="00D4076F">
        <w:rPr>
          <w:rFonts w:eastAsia="Calibri"/>
          <w:sz w:val="24"/>
          <w:szCs w:val="22"/>
          <w:lang w:eastAsia="en-US"/>
        </w:rPr>
        <w:t>5</w:t>
      </w:r>
      <w:r w:rsidR="00092DC3">
        <w:rPr>
          <w:rFonts w:eastAsia="Calibri"/>
          <w:sz w:val="24"/>
          <w:szCs w:val="22"/>
          <w:lang w:eastAsia="en-US"/>
        </w:rPr>
        <w:t xml:space="preserve"> </w:t>
      </w:r>
      <w:r w:rsidRPr="000B5EEB">
        <w:rPr>
          <w:rFonts w:eastAsia="Calibri"/>
          <w:sz w:val="24"/>
          <w:szCs w:val="22"/>
          <w:lang w:eastAsia="en-US"/>
        </w:rPr>
        <w:t xml:space="preserve">do </w:t>
      </w:r>
      <w:r>
        <w:rPr>
          <w:rFonts w:eastAsia="Calibri"/>
          <w:sz w:val="24"/>
          <w:szCs w:val="22"/>
          <w:lang w:eastAsia="en-US"/>
        </w:rPr>
        <w:t>2</w:t>
      </w:r>
      <w:r w:rsidR="00D4076F">
        <w:rPr>
          <w:rFonts w:eastAsia="Calibri"/>
          <w:sz w:val="24"/>
          <w:szCs w:val="22"/>
          <w:lang w:eastAsia="en-US"/>
        </w:rPr>
        <w:t>7</w:t>
      </w:r>
      <w:r>
        <w:rPr>
          <w:rFonts w:eastAsia="Calibri"/>
          <w:sz w:val="24"/>
          <w:szCs w:val="22"/>
          <w:lang w:eastAsia="en-US"/>
        </w:rPr>
        <w:t>. 0</w:t>
      </w:r>
      <w:r w:rsidR="00361D75">
        <w:rPr>
          <w:rFonts w:eastAsia="Calibri"/>
          <w:sz w:val="24"/>
          <w:szCs w:val="22"/>
          <w:lang w:eastAsia="en-US"/>
        </w:rPr>
        <w:t>8</w:t>
      </w:r>
      <w:r>
        <w:rPr>
          <w:rFonts w:eastAsia="Calibri"/>
          <w:sz w:val="24"/>
          <w:szCs w:val="22"/>
          <w:lang w:eastAsia="en-US"/>
        </w:rPr>
        <w:t>. 202</w:t>
      </w:r>
      <w:r w:rsidR="00D4076F">
        <w:rPr>
          <w:rFonts w:eastAsia="Calibri"/>
          <w:sz w:val="24"/>
          <w:szCs w:val="22"/>
          <w:lang w:eastAsia="en-US"/>
        </w:rPr>
        <w:t>5</w:t>
      </w:r>
    </w:p>
    <w:p w14:paraId="5145BA75" w14:textId="77777777" w:rsidR="008B6577" w:rsidRPr="00F04B34" w:rsidRDefault="008B6577" w:rsidP="008B6577">
      <w:pPr>
        <w:jc w:val="both"/>
        <w:rPr>
          <w:rFonts w:eastAsia="Arial Unicode MS"/>
          <w:b w:val="0"/>
          <w:kern w:val="1"/>
          <w:sz w:val="24"/>
          <w:szCs w:val="24"/>
        </w:rPr>
      </w:pPr>
    </w:p>
    <w:p w14:paraId="7B0F0559" w14:textId="77777777" w:rsidR="008B6577" w:rsidRDefault="008B6577" w:rsidP="008B6577">
      <w:pPr>
        <w:tabs>
          <w:tab w:val="clear" w:pos="2552"/>
        </w:tabs>
        <w:jc w:val="both"/>
        <w:rPr>
          <w:rFonts w:eastAsia="Calibri"/>
          <w:b w:val="0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 xml:space="preserve">Místo </w:t>
      </w:r>
      <w:r>
        <w:rPr>
          <w:rFonts w:eastAsia="Calibri"/>
          <w:sz w:val="24"/>
          <w:szCs w:val="22"/>
          <w:lang w:eastAsia="en-US"/>
        </w:rPr>
        <w:t>plnění</w:t>
      </w:r>
      <w:r w:rsidRPr="00FF02C3">
        <w:rPr>
          <w:rFonts w:eastAsia="Calibri"/>
          <w:sz w:val="24"/>
          <w:szCs w:val="22"/>
          <w:lang w:eastAsia="en-US"/>
        </w:rPr>
        <w:t>:</w:t>
      </w:r>
      <w:r w:rsidRPr="00FF02C3">
        <w:rPr>
          <w:rFonts w:eastAsia="Calibri"/>
          <w:sz w:val="24"/>
          <w:szCs w:val="22"/>
          <w:lang w:eastAsia="en-US"/>
        </w:rPr>
        <w:tab/>
      </w:r>
      <w:r w:rsidRPr="00FF02C3">
        <w:rPr>
          <w:rFonts w:eastAsia="Calibri"/>
          <w:sz w:val="24"/>
          <w:szCs w:val="22"/>
          <w:lang w:eastAsia="en-US"/>
        </w:rPr>
        <w:tab/>
      </w:r>
      <w:r>
        <w:rPr>
          <w:rFonts w:eastAsia="Calibri"/>
          <w:sz w:val="24"/>
          <w:szCs w:val="22"/>
          <w:lang w:eastAsia="en-US"/>
        </w:rPr>
        <w:tab/>
      </w:r>
      <w:r w:rsidRPr="00912401">
        <w:rPr>
          <w:rFonts w:eastAsia="Calibri"/>
          <w:b w:val="0"/>
          <w:sz w:val="24"/>
          <w:szCs w:val="22"/>
          <w:lang w:eastAsia="en-US"/>
        </w:rPr>
        <w:t>Základní škola, Most, Zdeňka Štěpánka 2912, příspěvková organizace</w:t>
      </w:r>
    </w:p>
    <w:p w14:paraId="0A4D284A" w14:textId="3580AF29" w:rsidR="008B6577" w:rsidRPr="00FF02C3" w:rsidRDefault="008B6577" w:rsidP="008B6577">
      <w:pPr>
        <w:shd w:val="clear" w:color="auto" w:fill="DDD9C3"/>
        <w:tabs>
          <w:tab w:val="clear" w:pos="2552"/>
        </w:tabs>
        <w:spacing w:before="120"/>
        <w:jc w:val="both"/>
        <w:rPr>
          <w:rFonts w:eastAsia="Calibri"/>
          <w:b w:val="0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>Cena bez DPH: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  <w:r w:rsidRPr="00FF02C3">
        <w:rPr>
          <w:rFonts w:eastAsia="Calibri"/>
          <w:b w:val="0"/>
          <w:sz w:val="24"/>
          <w:szCs w:val="22"/>
          <w:lang w:eastAsia="en-US"/>
        </w:rPr>
        <w:tab/>
      </w:r>
      <w:r w:rsidRPr="005027FF">
        <w:rPr>
          <w:rFonts w:eastAsia="Calibri"/>
          <w:b w:val="0"/>
          <w:sz w:val="28"/>
          <w:szCs w:val="28"/>
          <w:lang w:eastAsia="en-US"/>
        </w:rPr>
        <w:t xml:space="preserve">          </w:t>
      </w:r>
      <w:r w:rsidRPr="00092DC3">
        <w:rPr>
          <w:rFonts w:eastAsia="Calibri"/>
          <w:bCs/>
          <w:sz w:val="28"/>
          <w:szCs w:val="28"/>
          <w:lang w:eastAsia="en-US"/>
        </w:rPr>
        <w:t xml:space="preserve"> </w:t>
      </w:r>
      <w:r w:rsidR="00D4076F">
        <w:rPr>
          <w:rFonts w:eastAsia="Calibri"/>
          <w:bCs/>
          <w:sz w:val="28"/>
          <w:szCs w:val="28"/>
          <w:lang w:eastAsia="en-US"/>
        </w:rPr>
        <w:t>67 029</w:t>
      </w:r>
      <w:r w:rsidR="00092DC3">
        <w:rPr>
          <w:rFonts w:eastAsia="Calibri"/>
          <w:bCs/>
          <w:sz w:val="28"/>
          <w:szCs w:val="28"/>
          <w:lang w:eastAsia="en-US"/>
        </w:rPr>
        <w:t>,</w:t>
      </w:r>
      <w:r w:rsidR="00D4076F">
        <w:rPr>
          <w:rFonts w:eastAsia="Calibri"/>
          <w:bCs/>
          <w:sz w:val="28"/>
          <w:szCs w:val="28"/>
          <w:lang w:eastAsia="en-US"/>
        </w:rPr>
        <w:t>0</w:t>
      </w:r>
      <w:r w:rsidR="00092DC3">
        <w:rPr>
          <w:rFonts w:eastAsia="Calibri"/>
          <w:bCs/>
          <w:sz w:val="28"/>
          <w:szCs w:val="28"/>
          <w:lang w:eastAsia="en-US"/>
        </w:rPr>
        <w:t>0</w:t>
      </w:r>
      <w:r w:rsidRPr="00A355EF">
        <w:rPr>
          <w:rFonts w:eastAsia="Calibri"/>
          <w:bCs/>
          <w:sz w:val="28"/>
          <w:szCs w:val="28"/>
          <w:lang w:eastAsia="en-US"/>
        </w:rPr>
        <w:t xml:space="preserve"> Kč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</w:p>
    <w:p w14:paraId="4D0F4339" w14:textId="3BBBF9E9" w:rsidR="008B6577" w:rsidRPr="00FF02C3" w:rsidRDefault="008B6577" w:rsidP="008B6577">
      <w:pPr>
        <w:shd w:val="clear" w:color="auto" w:fill="FDE9D9"/>
        <w:tabs>
          <w:tab w:val="clear" w:pos="2552"/>
        </w:tabs>
        <w:jc w:val="both"/>
        <w:rPr>
          <w:rFonts w:eastAsia="Calibri"/>
          <w:b w:val="0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>Cena vč. DPH: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  <w:r w:rsidRPr="00FF02C3">
        <w:rPr>
          <w:rFonts w:eastAsia="Calibri"/>
          <w:b w:val="0"/>
          <w:sz w:val="24"/>
          <w:szCs w:val="22"/>
          <w:lang w:eastAsia="en-US"/>
        </w:rPr>
        <w:tab/>
      </w:r>
      <w:r w:rsidRPr="00FF02C3">
        <w:rPr>
          <w:rFonts w:eastAsia="Calibri"/>
          <w:b w:val="0"/>
          <w:sz w:val="24"/>
          <w:szCs w:val="22"/>
          <w:lang w:eastAsia="en-US"/>
        </w:rPr>
        <w:tab/>
      </w:r>
      <w:r w:rsidR="00092DC3">
        <w:rPr>
          <w:rFonts w:eastAsia="Calibri"/>
          <w:b w:val="0"/>
          <w:sz w:val="24"/>
          <w:szCs w:val="22"/>
          <w:lang w:eastAsia="en-US"/>
        </w:rPr>
        <w:t xml:space="preserve"> </w:t>
      </w:r>
      <w:r w:rsidR="00D4076F">
        <w:rPr>
          <w:rFonts w:eastAsia="Calibri"/>
          <w:bCs/>
          <w:sz w:val="28"/>
          <w:szCs w:val="28"/>
          <w:lang w:eastAsia="en-US"/>
        </w:rPr>
        <w:t>81 105</w:t>
      </w:r>
      <w:r w:rsidR="00092DC3" w:rsidRPr="004A3F3F">
        <w:rPr>
          <w:rFonts w:eastAsia="Calibri"/>
          <w:bCs/>
          <w:sz w:val="28"/>
          <w:szCs w:val="28"/>
          <w:lang w:eastAsia="en-US"/>
        </w:rPr>
        <w:t>,</w:t>
      </w:r>
      <w:r w:rsidRPr="004A3F3F">
        <w:rPr>
          <w:rFonts w:eastAsia="Calibri"/>
          <w:bCs/>
          <w:sz w:val="28"/>
          <w:szCs w:val="28"/>
          <w:lang w:eastAsia="en-US"/>
        </w:rPr>
        <w:t>00 Kč</w:t>
      </w:r>
      <w:r w:rsidRPr="00FF02C3">
        <w:rPr>
          <w:rFonts w:eastAsia="Calibri"/>
          <w:b w:val="0"/>
          <w:sz w:val="24"/>
          <w:szCs w:val="22"/>
          <w:lang w:eastAsia="en-US"/>
        </w:rPr>
        <w:t xml:space="preserve"> </w:t>
      </w:r>
    </w:p>
    <w:p w14:paraId="00929A1D" w14:textId="77777777" w:rsidR="00D4076F" w:rsidRDefault="00D4076F" w:rsidP="00D4076F">
      <w:pPr>
        <w:tabs>
          <w:tab w:val="clear" w:pos="2552"/>
        </w:tabs>
        <w:spacing w:before="120"/>
        <w:jc w:val="both"/>
        <w:rPr>
          <w:rFonts w:eastAsia="Calibri"/>
          <w:sz w:val="24"/>
          <w:szCs w:val="22"/>
          <w:lang w:eastAsia="en-US"/>
        </w:rPr>
      </w:pPr>
      <w:r w:rsidRPr="00FF02C3">
        <w:rPr>
          <w:rFonts w:eastAsia="Calibri"/>
          <w:sz w:val="24"/>
          <w:szCs w:val="22"/>
          <w:lang w:eastAsia="en-US"/>
        </w:rPr>
        <w:t>Smluvní podmínky objednávky:</w:t>
      </w:r>
    </w:p>
    <w:p w14:paraId="132EF52C" w14:textId="77777777" w:rsidR="00D4076F" w:rsidRPr="00FF02C3" w:rsidRDefault="00D4076F" w:rsidP="00D4076F">
      <w:pPr>
        <w:tabs>
          <w:tab w:val="clear" w:pos="2552"/>
        </w:tabs>
        <w:spacing w:before="120"/>
        <w:jc w:val="both"/>
        <w:rPr>
          <w:rFonts w:eastAsia="Calibri"/>
          <w:sz w:val="24"/>
          <w:szCs w:val="22"/>
          <w:lang w:eastAsia="en-US"/>
        </w:rPr>
      </w:pPr>
    </w:p>
    <w:p w14:paraId="0B805A07" w14:textId="77777777" w:rsidR="00D4076F" w:rsidRDefault="00D4076F" w:rsidP="00D4076F">
      <w:pPr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Smluvní strany výslovně souhlasí s tím, aby tato objednávka byla vedena v evidenci vedené statutárním městem Most, která bude přístupná dle zákona č. 106/1999 Sb., o svobodném přístupu k informacím, ve znění pozdějších předpisů, a která obsahuje údaje o smluvních stranách, předmětu plnění, číselné označení tohoto smluvního vztahu a datum jeho uzavření. Údaji o smluvních stranách se u fyzických osob rozumí zejména údaj o jménu, příjmení, datu narození a místě trvalého pobytu.</w:t>
      </w:r>
    </w:p>
    <w:p w14:paraId="560A70A2" w14:textId="77777777" w:rsidR="00D4076F" w:rsidRDefault="00D4076F" w:rsidP="00D4076F">
      <w:pPr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Obě strany se zavazují, že veškeré případné spory, do nichž se při plnění této objednávky dostanou, budou řešeny v prvé řadě dohodou. Zástupci smluvních stran se sejdou na základě písemné výzvy v dohodnutém termínu a místě nejpozději do 10 dnů ode dne doručení výzvy.</w:t>
      </w:r>
    </w:p>
    <w:p w14:paraId="698FCDE1" w14:textId="77777777" w:rsidR="00D4076F" w:rsidRDefault="00D4076F" w:rsidP="00D4076F">
      <w:pPr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Sjednává se, že smluvní strany považují povinnost doručit písemnost do vlastních rukou za splněnou i v případě, že adresát zásilku, odeslanou na jeho v této objednávce uvedenou či naposledy písemně oznámenou adresu pro doručování, odmítne převzít, její doručení zmaří nebo si ji v odběrní lhůtě nevyzvedne, a to desátým dnem ode dne vypravení písemnosti.</w:t>
      </w:r>
    </w:p>
    <w:p w14:paraId="4CDA1CC9" w14:textId="77777777" w:rsidR="00D4076F" w:rsidRDefault="00D4076F" w:rsidP="00D4076F">
      <w:pPr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Smluvní strany prohlašují, že skutečnosti uvedené v této objednávce nepovažují za obchodní tajemství a udělují svolení k jejich zpřístupnění ve smyslu zákona č. 106/1999 Sb., a ke zveřejnění bez stanovení jakýchkoliv dalších podmínek.</w:t>
      </w:r>
    </w:p>
    <w:p w14:paraId="668F2202" w14:textId="77777777" w:rsidR="00D4076F" w:rsidRDefault="00D4076F" w:rsidP="00D4076F">
      <w:pPr>
        <w:numPr>
          <w:ilvl w:val="0"/>
          <w:numId w:val="18"/>
        </w:numPr>
        <w:tabs>
          <w:tab w:val="left" w:pos="340"/>
        </w:tabs>
        <w:ind w:left="0" w:firstLine="0"/>
        <w:contextualSpacing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Smluvní vztah se řídí občanským zákoníkem.</w:t>
      </w:r>
    </w:p>
    <w:p w14:paraId="1C18A283" w14:textId="77777777" w:rsidR="00D4076F" w:rsidRDefault="00D4076F" w:rsidP="00D4076F">
      <w:pPr>
        <w:numPr>
          <w:ilvl w:val="0"/>
          <w:numId w:val="18"/>
        </w:numPr>
        <w:tabs>
          <w:tab w:val="left" w:pos="340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Dodavatel se zavazuje, že v případě nesplnění termínu plnění zaplatí objednateli smluvní pokutu ve výši denně 1000,- Kč vč. DPH za každý započatý den prodlení. Smluvní pokutu může objednatel zhotoviteli (dodavateli) odečíst z fakturované částky.</w:t>
      </w:r>
    </w:p>
    <w:p w14:paraId="781F31C3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Dodávka bude realizována ve věcném plnění, lhůtě, ceně, při dodržení předpisů bezpečnosti práce a za dalších podmínek uvedených v objednávce.</w:t>
      </w:r>
    </w:p>
    <w:p w14:paraId="5FC4EC31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Nebude-li z textu faktury zřejmý předmět a rozsah dodávky, bude k faktuře doložen rozpis uskutečněné dodávky (např. formou dodacího listu), u provedených prací či služeb bude práce předána předávacím protokolem objednatele.</w:t>
      </w:r>
    </w:p>
    <w:p w14:paraId="20A5F270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Objednatel si vyhrazuje právo proplatit fakturu 30 dnů ode dne doručení, pokud bude obsahovat veškeré náležitosti, zadavatel nepřipouští zálohovou platbu.</w:t>
      </w:r>
    </w:p>
    <w:p w14:paraId="195275FA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Neodstraní-li dodavatel vady v přiměřené době, určené objednatelem, je objednatel oprávněn odstranit vady na náklady dodavatele.</w:t>
      </w:r>
    </w:p>
    <w:p w14:paraId="0B84AFA5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Smluvní pokuta za prodlení s odstraňováním vad činí částku rovnající se </w:t>
      </w:r>
      <w:proofErr w:type="gramStart"/>
      <w:r>
        <w:rPr>
          <w:rFonts w:ascii="Arial" w:hAnsi="Arial" w:cs="Arial"/>
          <w:b w:val="0"/>
          <w:bCs/>
          <w:sz w:val="18"/>
          <w:szCs w:val="18"/>
        </w:rPr>
        <w:t>1.000,-</w:t>
      </w:r>
      <w:proofErr w:type="gramEnd"/>
      <w:r>
        <w:rPr>
          <w:rFonts w:ascii="Arial" w:hAnsi="Arial" w:cs="Arial"/>
          <w:b w:val="0"/>
          <w:bCs/>
          <w:sz w:val="18"/>
          <w:szCs w:val="18"/>
        </w:rPr>
        <w:t xml:space="preserve"> Kč z ceny plnění, za každý den prodlení s odstraňováním vad.</w:t>
      </w:r>
    </w:p>
    <w:p w14:paraId="7C530CC7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Záruční doba na věcné plnění se sjednává </w:t>
      </w:r>
      <w:r>
        <w:rPr>
          <w:rFonts w:ascii="Arial" w:hAnsi="Arial" w:cs="Arial"/>
          <w:bCs/>
          <w:sz w:val="18"/>
          <w:szCs w:val="18"/>
        </w:rPr>
        <w:t xml:space="preserve">v délce 24 měsíců. </w:t>
      </w:r>
    </w:p>
    <w:p w14:paraId="191E2535" w14:textId="77777777" w:rsidR="00D4076F" w:rsidRDefault="00D4076F" w:rsidP="00D4076F">
      <w:pPr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Tato objednávka podléhá uveřejnění v registru smluv dle zákona č. 340/2015 Sb., o zvláštních podmínkách účinnosti některých smluv, uveřejňování těchto smluv a o registru smluv (zákon o registru smluv), ve znění pozdějších předpisů. Smluvní strany se dohodly, že objednávku v souladu s tímto zákonem uveřejní objednatel, a to nejpozději do 30 dnů od podpisu objednávky. V případě nesplnění tohoto ujednání může uveřejnit objednávku v registru dodavatel.</w:t>
      </w:r>
    </w:p>
    <w:p w14:paraId="34861FEC" w14:textId="77777777" w:rsidR="00D4076F" w:rsidRDefault="00D4076F" w:rsidP="00D4076F">
      <w:pPr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Po uveřejnění v registru smluv obdrží dodavatel elektronickou poštou od objednatele potvrzení z registru smluv. Potvrzení obsahuje metadata, je ve formátu PDF, označeno uznávanou elektronickou značkou a opatřeno kvalifikovaným </w:t>
      </w:r>
      <w:r>
        <w:rPr>
          <w:rFonts w:ascii="Arial" w:hAnsi="Arial" w:cs="Arial"/>
          <w:b w:val="0"/>
          <w:sz w:val="18"/>
          <w:szCs w:val="18"/>
        </w:rPr>
        <w:lastRenderedPageBreak/>
        <w:t>časovým razítkem. Smluvní strany se dohodly, že poskytovatel nebude, kromě potvrzení o uveřejnění smluvního vztahu v registru smluv, nijak dále o této skutečnosti informován.</w:t>
      </w:r>
    </w:p>
    <w:p w14:paraId="18836705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Dodavatel se tímto zavazuje dodržovat Nařízení Evropského parlamentu a Rady (EU) 2016/679, o ochraně fyzických osob v souvislosti se zpracováním osobních údajů a o volném pohybu těchto údajů a o zrušení směrnice 95/46/ES (obecné nařízení o ochraně osobních údajů), dále jen "nařízení" a zákonem č. 110/2019 Sb., o zpracování osobních údajů, ve znění pozdějších předpisů.</w:t>
      </w:r>
    </w:p>
    <w:p w14:paraId="0413ECD5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Dodavatel je povinen zachovávat mlčenlivost o všech důvěrných informacích a osobních údajích, se kterými v souvislosti s plněním této objednávky přijde do styku. Dodavatel se zavazuje, že důvěrné informace a osobní údaje nepoužije v rozporu s touto objednávkou a/nebo nad rámec této objednávky pro své potřeby, ve prospěch třetích osob, či k újmě druhé smluvní strany. Povinnost zachovávat mlčenlivost o důvěrných informacích a osobních údajích dle tohoto odstavce objednávky trvá i po ukončení platnosti této objednávky. Náklady spojené s ochranou důvěrných informací a osobních údajů nese dodavatel</w:t>
      </w:r>
      <w:r>
        <w:rPr>
          <w:rFonts w:ascii="Arial" w:hAnsi="Arial" w:cs="Arial"/>
          <w:b w:val="0"/>
          <w:bCs/>
          <w:sz w:val="18"/>
          <w:szCs w:val="18"/>
        </w:rPr>
        <w:t>.</w:t>
      </w:r>
    </w:p>
    <w:p w14:paraId="0B715BD5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Dodavatel je odpovědný za škodu způsobenou objednateli, která vznikla na základě, v důsledku nebo v souvislosti s porušením jakékoliv shora uvedené povinnosti, nebo porušením zákonných ustanovení či nařízení. Ze škody se nevylučuje ušlý zisk a škoda jmenovitě zahrnuje i veškeré náklady vynaložené na případné soudní vymáhání úhrady škody a sankce uložené objednateli z důvodu porušení povinností dle nařízení dodavatelem.</w:t>
      </w:r>
    </w:p>
    <w:p w14:paraId="16DCB38D" w14:textId="77777777" w:rsidR="00D4076F" w:rsidRDefault="00D4076F" w:rsidP="00D4076F">
      <w:pPr>
        <w:tabs>
          <w:tab w:val="left" w:pos="510"/>
        </w:tabs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>Dodavatel se při případném porušení shora uvedených podmínek zavazuje s objednatelem plně spolupracovat ve snaze minimalizovat škodlivý následek takovým porušením způsobený nebo hrozící.</w:t>
      </w:r>
    </w:p>
    <w:p w14:paraId="2BE0F267" w14:textId="77777777" w:rsidR="00D4076F" w:rsidRDefault="00D4076F" w:rsidP="00D4076F">
      <w:pPr>
        <w:numPr>
          <w:ilvl w:val="0"/>
          <w:numId w:val="18"/>
        </w:numPr>
        <w:tabs>
          <w:tab w:val="left" w:pos="510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color w:val="212121"/>
          <w:sz w:val="18"/>
          <w:szCs w:val="18"/>
          <w:shd w:val="clear" w:color="auto" w:fill="FFFFFF"/>
        </w:rPr>
        <w:t>Měnit nebo doplňovat text této objednávky je možné jen formou písemných dodatků nebo změnových listů, které musí být řádně potvrzené a podepsané oprávněnými zástupci smluvních stran.</w:t>
      </w:r>
    </w:p>
    <w:p w14:paraId="6FC02C83" w14:textId="77777777" w:rsidR="00D4076F" w:rsidRDefault="00D4076F" w:rsidP="00D4076F">
      <w:pPr>
        <w:widowControl w:val="0"/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Dodavatel prohlašuje, že neporušuje etické principy, principy společenské odpovědnosti ani základní lidská práva, </w:t>
      </w:r>
      <w:r>
        <w:rPr>
          <w:rFonts w:ascii="Arial" w:hAnsi="Arial" w:cs="Arial"/>
          <w:b w:val="0"/>
          <w:sz w:val="18"/>
          <w:szCs w:val="18"/>
        </w:rPr>
        <w:t>dodavatel je povinen zajistit splnění tohoto požadavku zadavatele i u svých poddodavatelů.</w:t>
      </w:r>
    </w:p>
    <w:p w14:paraId="3A78884A" w14:textId="77777777" w:rsidR="00D4076F" w:rsidRDefault="00D4076F" w:rsidP="00D4076F">
      <w:pPr>
        <w:widowControl w:val="0"/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Dodavatel </w:t>
      </w:r>
      <w:r>
        <w:rPr>
          <w:rFonts w:ascii="Arial" w:hAnsi="Arial" w:cs="Arial"/>
          <w:b w:val="0"/>
          <w:snapToGrid w:val="0"/>
          <w:sz w:val="18"/>
          <w:szCs w:val="18"/>
        </w:rPr>
        <w:t>odpovídá za čistotu a pořádek v místě plnění. Dodavatel odstraní na vlastní náklady odpady, které jsou výsledkem jeho činnosti do 3 dnů od jejich vzniku.</w:t>
      </w:r>
    </w:p>
    <w:p w14:paraId="3D114B89" w14:textId="77777777" w:rsidR="00D4076F" w:rsidRDefault="00D4076F" w:rsidP="00D4076F">
      <w:pPr>
        <w:widowControl w:val="0"/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Tato objednávka nabývá účinnosti dnem uveřejnění v registru smluv.</w:t>
      </w:r>
    </w:p>
    <w:p w14:paraId="5B8B99A4" w14:textId="77777777" w:rsidR="00D4076F" w:rsidRDefault="00D4076F" w:rsidP="00D4076F">
      <w:pPr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Společnost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</w:t>
      </w:r>
    </w:p>
    <w:p w14:paraId="1591FE60" w14:textId="77777777" w:rsidR="00D4076F" w:rsidRDefault="00D4076F" w:rsidP="00D4076F">
      <w:pPr>
        <w:numPr>
          <w:ilvl w:val="1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jakémukoli ruskému státnímu příslušníkovi, fyzické či právnické osobě nebo subjektu či orgánu se sídlem v Rusku,</w:t>
      </w:r>
    </w:p>
    <w:p w14:paraId="1CD85B87" w14:textId="77777777" w:rsidR="00D4076F" w:rsidRDefault="00D4076F" w:rsidP="00D4076F">
      <w:pPr>
        <w:numPr>
          <w:ilvl w:val="1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právnické osobě, subjektu nebo orgánu, které jsou z více než 50 % přímo či nepřímo vlastněny některým ze subjektů uvedených v písmeni a) tohoto odstavce, nebo</w:t>
      </w:r>
    </w:p>
    <w:p w14:paraId="333C1BCA" w14:textId="77777777" w:rsidR="00D4076F" w:rsidRDefault="00D4076F" w:rsidP="00D4076F">
      <w:pPr>
        <w:numPr>
          <w:ilvl w:val="1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</w:t>
      </w:r>
    </w:p>
    <w:p w14:paraId="2402F4BE" w14:textId="77777777" w:rsidR="00D4076F" w:rsidRDefault="00D4076F" w:rsidP="00D4076F">
      <w:pPr>
        <w:tabs>
          <w:tab w:val="left" w:pos="708"/>
        </w:tabs>
        <w:jc w:val="left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 xml:space="preserve">Společnost dále čestně prohlašuje, že žádné finanční prostředky, které obdrží za plnění veřejné zakázky, dodavatel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</w:t>
      </w:r>
      <w:hyperlink r:id="rId7" w:history="1">
        <w:r>
          <w:rPr>
            <w:rStyle w:val="Hypertextovodkaz"/>
            <w:rFonts w:ascii="Arial" w:hAnsi="Arial" w:cs="Arial"/>
            <w:b w:val="0"/>
            <w:snapToGrid w:val="0"/>
            <w:sz w:val="18"/>
            <w:szCs w:val="18"/>
          </w:rPr>
          <w:t>https://www.financnianalytickyurad.cz/files/20220412-ukr-blr.xlsx</w:t>
        </w:r>
      </w:hyperlink>
      <w:r>
        <w:rPr>
          <w:rFonts w:ascii="Arial" w:hAnsi="Arial" w:cs="Arial"/>
          <w:b w:val="0"/>
          <w:snapToGrid w:val="0"/>
          <w:sz w:val="18"/>
          <w:szCs w:val="18"/>
        </w:rPr>
        <w:t xml:space="preserve">  </w:t>
      </w:r>
    </w:p>
    <w:p w14:paraId="2073E721" w14:textId="77777777" w:rsidR="00D4076F" w:rsidRDefault="00D4076F" w:rsidP="00D4076F">
      <w:pPr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>Společnost je povinna neprodleně informovat klienta v případě, že se v jeho obchodní společnosti případně u některého subdodavatele vyskytnou okolnosti, které by byly v rozporu s podmínkami stanovenými v odst. 22, či v rozporu s platnými právními předpisy ČR či předpisy Evropské unie, které upravují výše uvedenou problematiku (tedy zejména problematiku střetu zájmů a opatření související s válkou na Ukrajině).</w:t>
      </w:r>
    </w:p>
    <w:p w14:paraId="1976A91E" w14:textId="77777777" w:rsidR="00D4076F" w:rsidRDefault="00D4076F" w:rsidP="00D4076F">
      <w:pPr>
        <w:numPr>
          <w:ilvl w:val="0"/>
          <w:numId w:val="18"/>
        </w:numPr>
        <w:tabs>
          <w:tab w:val="left" w:pos="708"/>
        </w:tabs>
        <w:ind w:left="0" w:firstLine="0"/>
        <w:contextualSpacing/>
        <w:jc w:val="both"/>
        <w:rPr>
          <w:rFonts w:ascii="Arial" w:hAnsi="Arial" w:cs="Arial"/>
          <w:b w:val="0"/>
          <w:snapToGrid w:val="0"/>
          <w:sz w:val="18"/>
          <w:szCs w:val="18"/>
        </w:rPr>
      </w:pPr>
      <w:r>
        <w:rPr>
          <w:rFonts w:ascii="Arial" w:hAnsi="Arial" w:cs="Arial"/>
          <w:b w:val="0"/>
          <w:snapToGrid w:val="0"/>
          <w:sz w:val="18"/>
          <w:szCs w:val="18"/>
        </w:rPr>
        <w:t xml:space="preserve">V případě, že se ukáže, že prohlášení zhotovitele dle odst. 22 této přílohy je v rozporu s realitou (tedy zhotovitel uvede nepravdivé údaje), případně zhotovitel neprodleně (nejpozději do 5 pracovních dnů od doby co se informaci dozvěděl) nesdělí změnu okolností dle odst. 23 této přílohy, tak je objednatel oprávněn požadovat po zhotoviteli smluvní pokutu ve výši </w:t>
      </w:r>
      <w:proofErr w:type="gramStart"/>
      <w:r>
        <w:rPr>
          <w:rFonts w:ascii="Arial" w:hAnsi="Arial" w:cs="Arial"/>
          <w:b w:val="0"/>
          <w:snapToGrid w:val="0"/>
          <w:sz w:val="18"/>
          <w:szCs w:val="18"/>
        </w:rPr>
        <w:t>20.000,-</w:t>
      </w:r>
      <w:proofErr w:type="gramEnd"/>
      <w:r>
        <w:rPr>
          <w:rFonts w:ascii="Arial" w:hAnsi="Arial" w:cs="Arial"/>
          <w:b w:val="0"/>
          <w:snapToGrid w:val="0"/>
          <w:sz w:val="18"/>
          <w:szCs w:val="18"/>
        </w:rPr>
        <w:t xml:space="preserve"> Kč za každé takové jednotlivé pochybení.  </w:t>
      </w:r>
    </w:p>
    <w:p w14:paraId="7842AC5A" w14:textId="77777777" w:rsidR="00D4076F" w:rsidRDefault="00D4076F" w:rsidP="00D4076F">
      <w:pPr>
        <w:tabs>
          <w:tab w:val="left" w:pos="708"/>
        </w:tabs>
        <w:spacing w:before="120"/>
        <w:jc w:val="center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JEDNO POTVRZENÉ VYHOTOVENÍ OBJEDNÁVKY VRAŤTE OBRATEM ZPĚT.</w:t>
      </w:r>
    </w:p>
    <w:p w14:paraId="30DAEB56" w14:textId="77777777" w:rsidR="00D4076F" w:rsidRDefault="00D4076F" w:rsidP="00D4076F">
      <w:pPr>
        <w:tabs>
          <w:tab w:val="left" w:pos="708"/>
        </w:tabs>
        <w:spacing w:before="120"/>
        <w:jc w:val="center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NA FAKTUŘE UVÁDĚJTE ČÍSLO NAŠÍ OBJEDNÁVKY.</w:t>
      </w:r>
    </w:p>
    <w:p w14:paraId="598318C8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Smluvní strany prohlašují, že se s obsahem objednávky před podpisem podrobně seznámily, a že tato odpovídá jejich svobodné vůli. Na důkaz toho připojují své podpisy.</w:t>
      </w:r>
    </w:p>
    <w:p w14:paraId="155AA8FE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5211E72C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PODPISY SMLUVNÍCH STRAN</w:t>
      </w:r>
    </w:p>
    <w:p w14:paraId="13DE6717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I.</w:t>
      </w: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OBJEDNATEL: 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>II.</w:t>
      </w:r>
      <w:r>
        <w:rPr>
          <w:rFonts w:ascii="Arial" w:eastAsia="Calibri" w:hAnsi="Arial" w:cs="Arial"/>
          <w:b w:val="0"/>
          <w:sz w:val="20"/>
          <w:lang w:eastAsia="en-US"/>
        </w:rPr>
        <w:tab/>
        <w:t>ZHOTOVITEL:</w:t>
      </w:r>
    </w:p>
    <w:p w14:paraId="5625AA9B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7E0EE08F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1BC9CF81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>……………………………………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 ...............................................................</w:t>
      </w:r>
    </w:p>
    <w:p w14:paraId="282A3D97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Arial Unicode MS" w:hAnsi="Arial" w:cs="Arial"/>
          <w:b w:val="0"/>
          <w:kern w:val="2"/>
          <w:sz w:val="20"/>
        </w:rPr>
        <w:t>Razítko a podpis objednatele</w:t>
      </w:r>
      <w:r>
        <w:rPr>
          <w:rFonts w:ascii="Arial" w:eastAsia="Calibri" w:hAnsi="Arial" w:cs="Arial"/>
          <w:b w:val="0"/>
          <w:sz w:val="20"/>
          <w:lang w:eastAsia="en-US"/>
        </w:rPr>
        <w:t xml:space="preserve">   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      Razítko a podpis zhotovitele</w:t>
      </w:r>
    </w:p>
    <w:p w14:paraId="77898665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    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</w:p>
    <w:p w14:paraId="71F5C7E6" w14:textId="77777777" w:rsidR="00D4076F" w:rsidRDefault="00D4076F" w:rsidP="00D4076F">
      <w:pPr>
        <w:tabs>
          <w:tab w:val="left" w:pos="708"/>
        </w:tabs>
        <w:spacing w:before="120"/>
        <w:jc w:val="both"/>
        <w:rPr>
          <w:rFonts w:ascii="Arial" w:eastAsia="Calibri" w:hAnsi="Arial" w:cs="Arial"/>
          <w:b w:val="0"/>
          <w:sz w:val="20"/>
          <w:lang w:eastAsia="en-US"/>
        </w:rPr>
      </w:pPr>
    </w:p>
    <w:p w14:paraId="5F695019" w14:textId="7D02C274" w:rsidR="00194FAF" w:rsidRPr="005C6BBB" w:rsidRDefault="00D4076F" w:rsidP="00D4076F">
      <w:pPr>
        <w:tabs>
          <w:tab w:val="clear" w:pos="2552"/>
        </w:tabs>
        <w:spacing w:before="120"/>
        <w:jc w:val="both"/>
        <w:rPr>
          <w:sz w:val="22"/>
          <w:szCs w:val="22"/>
        </w:rPr>
      </w:pPr>
      <w:r>
        <w:rPr>
          <w:rFonts w:ascii="Arial" w:eastAsia="Calibri" w:hAnsi="Arial" w:cs="Arial"/>
          <w:b w:val="0"/>
          <w:sz w:val="20"/>
          <w:lang w:eastAsia="en-US"/>
        </w:rPr>
        <w:t>Dne: ………………….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 xml:space="preserve"> </w:t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</w:r>
      <w:r>
        <w:rPr>
          <w:rFonts w:ascii="Arial" w:eastAsia="Calibri" w:hAnsi="Arial" w:cs="Arial"/>
          <w:b w:val="0"/>
          <w:sz w:val="20"/>
          <w:lang w:eastAsia="en-US"/>
        </w:rPr>
        <w:tab/>
        <w:t>Dne: ……………</w:t>
      </w:r>
    </w:p>
    <w:sectPr w:rsidR="00194FAF" w:rsidRPr="005C6BBB" w:rsidSect="005C6BBB">
      <w:footerReference w:type="default" r:id="rId8"/>
      <w:pgSz w:w="11907" w:h="16840" w:code="9"/>
      <w:pgMar w:top="426" w:right="851" w:bottom="426" w:left="851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BFB06" w14:textId="77777777" w:rsidR="005E1788" w:rsidRDefault="005E1788" w:rsidP="0015464D">
      <w:r>
        <w:separator/>
      </w:r>
    </w:p>
  </w:endnote>
  <w:endnote w:type="continuationSeparator" w:id="0">
    <w:p w14:paraId="7C82A38A" w14:textId="77777777" w:rsidR="005E1788" w:rsidRDefault="005E1788" w:rsidP="0015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C5DA" w14:textId="77777777" w:rsidR="00FF02C3" w:rsidRDefault="00FF02C3" w:rsidP="0015464D">
    <w:pPr>
      <w:jc w:val="left"/>
      <w:rPr>
        <w:sz w:val="20"/>
      </w:rPr>
    </w:pPr>
  </w:p>
  <w:p w14:paraId="394B0AB9" w14:textId="77777777" w:rsidR="0069726F" w:rsidRDefault="006972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0AEAB" w14:textId="77777777" w:rsidR="005E1788" w:rsidRDefault="005E1788" w:rsidP="0015464D">
      <w:r>
        <w:separator/>
      </w:r>
    </w:p>
  </w:footnote>
  <w:footnote w:type="continuationSeparator" w:id="0">
    <w:p w14:paraId="428D9815" w14:textId="77777777" w:rsidR="005E1788" w:rsidRDefault="005E1788" w:rsidP="0015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970"/>
    <w:multiLevelType w:val="hybridMultilevel"/>
    <w:tmpl w:val="C49E550E"/>
    <w:lvl w:ilvl="0" w:tplc="96641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B66"/>
    <w:multiLevelType w:val="singleLevel"/>
    <w:tmpl w:val="E320E350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07191A"/>
    <w:multiLevelType w:val="hybridMultilevel"/>
    <w:tmpl w:val="51FCA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60A2"/>
    <w:multiLevelType w:val="hybridMultilevel"/>
    <w:tmpl w:val="DA860270"/>
    <w:lvl w:ilvl="0" w:tplc="B7AE39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6DFC"/>
    <w:multiLevelType w:val="hybridMultilevel"/>
    <w:tmpl w:val="02A23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2FD4"/>
    <w:multiLevelType w:val="hybridMultilevel"/>
    <w:tmpl w:val="D4CC2A7A"/>
    <w:lvl w:ilvl="0" w:tplc="6B0E80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210D6C"/>
    <w:multiLevelType w:val="hybridMultilevel"/>
    <w:tmpl w:val="F1060A52"/>
    <w:lvl w:ilvl="0" w:tplc="A7A4C2A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33099"/>
    <w:multiLevelType w:val="hybridMultilevel"/>
    <w:tmpl w:val="3CA04250"/>
    <w:lvl w:ilvl="0" w:tplc="4BBE0634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1C99"/>
    <w:multiLevelType w:val="hybridMultilevel"/>
    <w:tmpl w:val="A84C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BC5"/>
    <w:multiLevelType w:val="hybridMultilevel"/>
    <w:tmpl w:val="D2D4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256F3"/>
    <w:multiLevelType w:val="hybridMultilevel"/>
    <w:tmpl w:val="59B601EA"/>
    <w:lvl w:ilvl="0" w:tplc="E7BE0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A458C"/>
    <w:multiLevelType w:val="hybridMultilevel"/>
    <w:tmpl w:val="90AA4482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D261E"/>
    <w:multiLevelType w:val="hybridMultilevel"/>
    <w:tmpl w:val="C23AD7D4"/>
    <w:lvl w:ilvl="0" w:tplc="C6EE1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84750"/>
    <w:multiLevelType w:val="hybridMultilevel"/>
    <w:tmpl w:val="2BF0206A"/>
    <w:lvl w:ilvl="0" w:tplc="F5485F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53070"/>
    <w:multiLevelType w:val="hybridMultilevel"/>
    <w:tmpl w:val="D1A08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5B85"/>
    <w:multiLevelType w:val="hybridMultilevel"/>
    <w:tmpl w:val="8E34CB70"/>
    <w:lvl w:ilvl="0" w:tplc="CF5820F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3EC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7CC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22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8B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AD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40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E7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AE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CF220A"/>
    <w:multiLevelType w:val="hybridMultilevel"/>
    <w:tmpl w:val="471A0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35854"/>
    <w:multiLevelType w:val="hybridMultilevel"/>
    <w:tmpl w:val="C3F8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03316">
    <w:abstractNumId w:val="15"/>
  </w:num>
  <w:num w:numId="2" w16cid:durableId="1658416585">
    <w:abstractNumId w:val="1"/>
  </w:num>
  <w:num w:numId="3" w16cid:durableId="1969316180">
    <w:abstractNumId w:val="9"/>
  </w:num>
  <w:num w:numId="4" w16cid:durableId="568929349">
    <w:abstractNumId w:val="14"/>
  </w:num>
  <w:num w:numId="5" w16cid:durableId="288706657">
    <w:abstractNumId w:val="16"/>
  </w:num>
  <w:num w:numId="6" w16cid:durableId="2041514963">
    <w:abstractNumId w:val="11"/>
  </w:num>
  <w:num w:numId="7" w16cid:durableId="2077049985">
    <w:abstractNumId w:val="8"/>
  </w:num>
  <w:num w:numId="8" w16cid:durableId="639383412">
    <w:abstractNumId w:val="4"/>
  </w:num>
  <w:num w:numId="9" w16cid:durableId="1219170868">
    <w:abstractNumId w:val="2"/>
  </w:num>
  <w:num w:numId="10" w16cid:durableId="530144814">
    <w:abstractNumId w:val="17"/>
  </w:num>
  <w:num w:numId="11" w16cid:durableId="2041121102">
    <w:abstractNumId w:val="0"/>
  </w:num>
  <w:num w:numId="12" w16cid:durableId="1079407647">
    <w:abstractNumId w:val="5"/>
  </w:num>
  <w:num w:numId="13" w16cid:durableId="755059592">
    <w:abstractNumId w:val="3"/>
  </w:num>
  <w:num w:numId="14" w16cid:durableId="906305291">
    <w:abstractNumId w:val="7"/>
  </w:num>
  <w:num w:numId="15" w16cid:durableId="1219626896">
    <w:abstractNumId w:val="6"/>
  </w:num>
  <w:num w:numId="16" w16cid:durableId="958492151">
    <w:abstractNumId w:val="12"/>
  </w:num>
  <w:num w:numId="17" w16cid:durableId="527377479">
    <w:abstractNumId w:val="10"/>
  </w:num>
  <w:num w:numId="18" w16cid:durableId="15149517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0A"/>
    <w:rsid w:val="00026FE3"/>
    <w:rsid w:val="00031A61"/>
    <w:rsid w:val="0005198E"/>
    <w:rsid w:val="00092DC3"/>
    <w:rsid w:val="000F217F"/>
    <w:rsid w:val="000F2B7D"/>
    <w:rsid w:val="001527C0"/>
    <w:rsid w:val="0015464D"/>
    <w:rsid w:val="00194FAF"/>
    <w:rsid w:val="00233ECC"/>
    <w:rsid w:val="00234AFC"/>
    <w:rsid w:val="0025307A"/>
    <w:rsid w:val="00305B47"/>
    <w:rsid w:val="003271FC"/>
    <w:rsid w:val="00333683"/>
    <w:rsid w:val="00361D75"/>
    <w:rsid w:val="0037363C"/>
    <w:rsid w:val="00377F4E"/>
    <w:rsid w:val="003F31EE"/>
    <w:rsid w:val="00467691"/>
    <w:rsid w:val="0047393D"/>
    <w:rsid w:val="004921A4"/>
    <w:rsid w:val="004A3F3F"/>
    <w:rsid w:val="004B0F4D"/>
    <w:rsid w:val="004C2465"/>
    <w:rsid w:val="00511823"/>
    <w:rsid w:val="00572FF8"/>
    <w:rsid w:val="00595F5B"/>
    <w:rsid w:val="005A77F2"/>
    <w:rsid w:val="005C6BBB"/>
    <w:rsid w:val="005E1788"/>
    <w:rsid w:val="0069726F"/>
    <w:rsid w:val="007455E1"/>
    <w:rsid w:val="0075690A"/>
    <w:rsid w:val="00762D2C"/>
    <w:rsid w:val="007A324C"/>
    <w:rsid w:val="00846216"/>
    <w:rsid w:val="00851F31"/>
    <w:rsid w:val="008636CA"/>
    <w:rsid w:val="00872F1E"/>
    <w:rsid w:val="008B6577"/>
    <w:rsid w:val="00910017"/>
    <w:rsid w:val="00912401"/>
    <w:rsid w:val="00916DE3"/>
    <w:rsid w:val="0092783B"/>
    <w:rsid w:val="00A34C7C"/>
    <w:rsid w:val="00A3722A"/>
    <w:rsid w:val="00AA7522"/>
    <w:rsid w:val="00B1703E"/>
    <w:rsid w:val="00B20FB6"/>
    <w:rsid w:val="00B22C37"/>
    <w:rsid w:val="00B43095"/>
    <w:rsid w:val="00B528F9"/>
    <w:rsid w:val="00BB1E9C"/>
    <w:rsid w:val="00BD53C4"/>
    <w:rsid w:val="00C16A5F"/>
    <w:rsid w:val="00C54242"/>
    <w:rsid w:val="00C82328"/>
    <w:rsid w:val="00C90399"/>
    <w:rsid w:val="00C964AF"/>
    <w:rsid w:val="00CC0DAA"/>
    <w:rsid w:val="00CF5049"/>
    <w:rsid w:val="00D14041"/>
    <w:rsid w:val="00D3783D"/>
    <w:rsid w:val="00D4076F"/>
    <w:rsid w:val="00D63846"/>
    <w:rsid w:val="00E00FE6"/>
    <w:rsid w:val="00E32D11"/>
    <w:rsid w:val="00E4752F"/>
    <w:rsid w:val="00E65A1A"/>
    <w:rsid w:val="00EE5639"/>
    <w:rsid w:val="00F04B34"/>
    <w:rsid w:val="00F36F32"/>
    <w:rsid w:val="00F429F4"/>
    <w:rsid w:val="00FB6208"/>
    <w:rsid w:val="00FC19FE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E254"/>
  <w15:chartTrackingRefBased/>
  <w15:docId w15:val="{27BAC5A8-1EAF-4F97-850D-20A9945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2552"/>
      </w:tabs>
      <w:jc w:val="right"/>
    </w:pPr>
    <w:rPr>
      <w:b/>
      <w:sz w:val="5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i/>
      <w:sz w:val="4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tabs>
        <w:tab w:val="clear" w:pos="2552"/>
        <w:tab w:val="left" w:pos="5676"/>
      </w:tabs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sz w:val="1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 w:val="0"/>
      <w:bCs/>
      <w:i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i/>
      <w:sz w:val="28"/>
    </w:rPr>
  </w:style>
  <w:style w:type="paragraph" w:styleId="Zkladntext2">
    <w:name w:val="Body Text 2"/>
    <w:basedOn w:val="Normln"/>
    <w:pPr>
      <w:jc w:val="left"/>
    </w:pPr>
    <w:rPr>
      <w:sz w:val="24"/>
    </w:rPr>
  </w:style>
  <w:style w:type="character" w:styleId="Hypertextovodkaz">
    <w:name w:val="Hyperlink"/>
    <w:rsid w:val="00B43095"/>
    <w:rPr>
      <w:color w:val="0000FF"/>
      <w:u w:val="single"/>
    </w:rPr>
  </w:style>
  <w:style w:type="table" w:styleId="Mkatabulky">
    <w:name w:val="Table Grid"/>
    <w:basedOn w:val="Normlntabulka"/>
    <w:rsid w:val="0049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15464D"/>
    <w:rPr>
      <w:b/>
      <w:sz w:val="52"/>
    </w:rPr>
  </w:style>
  <w:style w:type="paragraph" w:styleId="Textbubliny">
    <w:name w:val="Balloon Text"/>
    <w:basedOn w:val="Normln"/>
    <w:link w:val="TextbublinyChar"/>
    <w:rsid w:val="0015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5464D"/>
    <w:rPr>
      <w:rFonts w:ascii="Tahoma" w:hAnsi="Tahoma" w:cs="Tahoma"/>
      <w:b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4B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1368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15.ZŠ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SOUKUP</dc:creator>
  <cp:keywords/>
  <cp:lastModifiedBy>Ekonom ZS10</cp:lastModifiedBy>
  <cp:revision>8</cp:revision>
  <cp:lastPrinted>2024-06-13T08:33:00Z</cp:lastPrinted>
  <dcterms:created xsi:type="dcterms:W3CDTF">2019-06-20T12:23:00Z</dcterms:created>
  <dcterms:modified xsi:type="dcterms:W3CDTF">2025-05-30T12:37:00Z</dcterms:modified>
</cp:coreProperties>
</file>