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096" w:left="3168" w:firstLine="360"/>
        <w:spacing w:before="0" w:after="0" w:line="763" w:lineRule="auto"/>
        <w:jc w:val="left"/>
        <w:tabs>
          <w:tab w:val="left" w:leader="none" w:pos="4022"/>
        </w:tabs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32pt;height:25.9pt;z-index:-1000;margin-left:0pt;margin-top:558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59" w:lineRule="exact"/>
                    <w:jc w:val="left"/>
                    <w:framePr w:hAnchor="text" w:vAnchor="text" w:y="11176" w:w="8640" w:h="518" w:hSpace="0" w:vSpace="0" w:wrap="3"/>
                    <w:rPr>
                      <w:color w:val="#000000"/>
                      <w:sz w:val="17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Uzav</w:t>
                  </w:r>
                  <w:r>
                    <w:rPr>
                      <w:color w:val="#000000"/>
                      <w:sz w:val="17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řeli níže uvedeného data tuto Smlouvu o Dílo dle ustanovení § 2586 a násl. Zákona č. 89/2012 Sb., </w:t>
                  </w:r>
                  <w:r>
                    <w:rPr>
                      <w:color w:val="#000000"/>
                      <w:sz w:val="17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občanského zákoníku, v platném znění (sále jen 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„Smlouva").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 O DÍLO
</w:t>
        <w:br/>
      </w:r>
      <w:r>
        <w:rPr>
          <w:b w:val="true"/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Regionální muzeum_250526
</w:t>
        <w:br/>
      </w:r>
      <w:r>
        <w:rPr>
          <w:b w:val="true"/>
          <w:color w:val="#000000"/>
          <w:sz w:val="18"/>
          <w:lang w:val="cs-CZ"/>
          <w:spacing w:val="-44"/>
          <w:w w:val="100"/>
          <w:strike w:val="false"/>
          <w:vertAlign w:val="baseline"/>
          <w:rFonts w:ascii="Arial" w:hAnsi="Arial"/>
        </w:rPr>
        <w:t xml:space="preserve">I.	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Smluvní strany</w:t>
      </w:r>
    </w:p>
    <w:p>
      <w:pPr>
        <w:ind w:right="0" w:left="0" w:firstLine="0"/>
        <w:spacing w:before="144" w:after="0" w:line="264" w:lineRule="auto"/>
        <w:jc w:val="left"/>
        <w:tabs>
          <w:tab w:val="right" w:leader="none" w:pos="5226"/>
        </w:tabs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Firma:	</w:t>
      </w:r>
      <w:r>
        <w:rPr>
          <w:color w:val="#000000"/>
          <w:sz w:val="17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Regionální muzeum ve Vysokém Mýt</w:t>
      </w:r>
      <w:r>
        <w:rPr>
          <w:color w:val="#000000"/>
          <w:sz w:val="17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ě</w:t>
      </w:r>
    </w:p>
    <w:p>
      <w:pPr>
        <w:ind w:right="0" w:left="0" w:firstLine="0"/>
        <w:spacing w:before="0" w:after="0" w:line="283" w:lineRule="auto"/>
        <w:jc w:val="left"/>
        <w:tabs>
          <w:tab w:val="right" w:leader="none" w:pos="4672"/>
        </w:tabs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Sídlo: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A.V. Šembery 125, Vysoké Mýto</w:t>
      </w:r>
    </w:p>
    <w:p>
      <w:pPr>
        <w:ind w:right="0" w:left="0" w:firstLine="0"/>
        <w:spacing w:before="72" w:after="0" w:line="264" w:lineRule="auto"/>
        <w:jc w:val="left"/>
        <w:tabs>
          <w:tab w:val="right" w:leader="none" w:pos="4032"/>
        </w:tabs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Zastoupení: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Ji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ří Junek, ředitel muzea</w:t>
      </w:r>
    </w:p>
    <w:p>
      <w:pPr>
        <w:ind w:right="0" w:left="0" w:firstLine="0"/>
        <w:spacing w:before="72" w:after="0" w:line="240" w:lineRule="auto"/>
        <w:jc w:val="left"/>
        <w:tabs>
          <w:tab w:val="right" w:leader="none" w:pos="2861"/>
        </w:tabs>
        <w:rPr>
          <w:color w:val="#000000"/>
          <w:sz w:val="17"/>
          <w:lang w:val="cs-CZ"/>
          <w:spacing w:val="-2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-22"/>
          <w:w w:val="100"/>
          <w:strike w:val="false"/>
          <w:vertAlign w:val="baseline"/>
          <w:rFonts w:ascii="Tahoma" w:hAnsi="Tahoma"/>
        </w:rPr>
        <w:t xml:space="preserve">I</w:t>
      </w:r>
      <w:r>
        <w:rPr>
          <w:color w:val="#000000"/>
          <w:sz w:val="17"/>
          <w:lang w:val="cs-CZ"/>
          <w:spacing w:val="-22"/>
          <w:w w:val="100"/>
          <w:strike w:val="false"/>
          <w:vertAlign w:val="baseline"/>
          <w:rFonts w:ascii="Tahoma" w:hAnsi="Tahoma"/>
        </w:rPr>
        <w:t xml:space="preserve">Č: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00372331</w:t>
      </w:r>
    </w:p>
    <w:p>
      <w:pPr>
        <w:ind w:right="0" w:left="0" w:firstLine="0"/>
        <w:spacing w:before="108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DI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Č:</w:t>
      </w:r>
    </w:p>
    <w:p>
      <w:pPr>
        <w:ind w:right="0" w:left="0" w:firstLine="0"/>
        <w:spacing w:before="108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Bankovní spojení: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Číslo účtu:</w:t>
      </w:r>
    </w:p>
    <w:p>
      <w:pPr>
        <w:ind w:right="0" w:left="0" w:firstLine="0"/>
        <w:spacing w:before="108" w:after="0" w:line="268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firma je zapsána v obchodním rejst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říku vedeném Krajským soudem v Hradci Králové, spisová značka</w:t>
      </w:r>
    </w:p>
    <w:p>
      <w:pPr>
        <w:ind w:right="0" w:left="0" w:firstLine="0"/>
        <w:spacing w:before="72" w:after="0" w:line="204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Pr 743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(dále jen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„Objednatel")</w:t>
      </w:r>
    </w:p>
    <w:p>
      <w:pPr>
        <w:ind w:right="0" w:left="0" w:firstLine="0"/>
        <w:spacing w:before="504" w:after="0" w:line="133" w:lineRule="exact"/>
        <w:jc w:val="center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a</w:t>
      </w:r>
    </w:p>
    <w:p>
      <w:pPr>
        <w:ind w:right="0" w:left="0" w:firstLine="0"/>
        <w:spacing w:before="684" w:after="0" w:line="213" w:lineRule="auto"/>
        <w:jc w:val="left"/>
        <w:tabs>
          <w:tab w:val="right" w:leader="none" w:pos="3302"/>
        </w:tabs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Firma:	</w:t>
      </w:r>
      <w:r>
        <w:rPr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Tvarmetal s.r.o.</w:t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3667"/>
        </w:tabs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Sídlo: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V Kasárnách 912/IV</w:t>
      </w:r>
    </w:p>
    <w:p>
      <w:pPr>
        <w:ind w:right="0" w:left="2016" w:firstLine="0"/>
        <w:spacing w:before="144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566 01 Vysoké Mýto</w:t>
      </w:r>
    </w:p>
    <w:p>
      <w:pPr>
        <w:ind w:right="0" w:left="0" w:firstLine="0"/>
        <w:spacing w:before="108" w:after="0" w:line="268" w:lineRule="auto"/>
        <w:jc w:val="left"/>
        <w:tabs>
          <w:tab w:val="right" w:leader="none" w:pos="4733"/>
        </w:tabs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Zastoupení: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Josef Bárta, jednatel spole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čnosti</w:t>
      </w:r>
    </w:p>
    <w:p>
      <w:pPr>
        <w:ind w:right="0" w:left="0" w:firstLine="0"/>
        <w:spacing w:before="108" w:after="0" w:line="240" w:lineRule="auto"/>
        <w:jc w:val="left"/>
        <w:tabs>
          <w:tab w:val="right" w:leader="none" w:pos="2864"/>
        </w:tabs>
        <w:rPr>
          <w:color w:val="#000000"/>
          <w:sz w:val="17"/>
          <w:lang w:val="cs-CZ"/>
          <w:spacing w:val="-2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-26"/>
          <w:w w:val="100"/>
          <w:strike w:val="false"/>
          <w:vertAlign w:val="baseline"/>
          <w:rFonts w:ascii="Tahoma" w:hAnsi="Tahoma"/>
        </w:rPr>
        <w:t xml:space="preserve">I</w:t>
      </w:r>
      <w:r>
        <w:rPr>
          <w:color w:val="#000000"/>
          <w:sz w:val="17"/>
          <w:lang w:val="cs-CZ"/>
          <w:spacing w:val="-26"/>
          <w:w w:val="100"/>
          <w:strike w:val="false"/>
          <w:vertAlign w:val="baseline"/>
          <w:rFonts w:ascii="Tahoma" w:hAnsi="Tahoma"/>
        </w:rPr>
        <w:t xml:space="preserve">Č: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27493202</w:t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3072"/>
        </w:tabs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Tahoma" w:hAnsi="Tahoma"/>
        </w:rPr>
        <w:t xml:space="preserve">DI</w:t>
      </w:r>
      <w:r>
        <w:rPr>
          <w:color w:val="#000000"/>
          <w:sz w:val="17"/>
          <w:lang w:val="cs-CZ"/>
          <w:spacing w:val="-12"/>
          <w:w w:val="100"/>
          <w:strike w:val="false"/>
          <w:vertAlign w:val="baseline"/>
          <w:rFonts w:ascii="Tahoma" w:hAnsi="Tahoma"/>
        </w:rPr>
        <w:t xml:space="preserve">Č:	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CZ27493202</w:t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Bankovní spojení:</w:t>
      </w:r>
    </w:p>
    <w:p>
      <w:pPr>
        <w:ind w:right="0" w:left="0" w:firstLine="0"/>
        <w:spacing w:before="396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Číslo účtu:</w:t>
      </w:r>
    </w:p>
    <w:p>
      <w:pPr>
        <w:ind w:right="288" w:left="0" w:firstLine="0"/>
        <w:spacing w:before="144" w:after="0" w:line="396" w:lineRule="auto"/>
        <w:jc w:val="left"/>
        <w:rPr>
          <w:color w:val="#000000"/>
          <w:sz w:val="17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firma je zapsána v obchodním rejst</w:t>
      </w:r>
      <w:r>
        <w:rPr>
          <w:color w:val="#000000"/>
          <w:sz w:val="17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říku vedeném Krajským soudem v Hradci Králové, oddíl C 22185 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(dále jen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„Zhotovitel")</w:t>
      </w:r>
    </w:p>
    <w:p>
      <w:pPr>
        <w:ind w:right="0" w:left="0" w:firstLine="0"/>
        <w:spacing w:before="360" w:after="0" w:line="264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(Objednatel a Zhotovitel spole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čně dále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„Smluvní strany" 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a každý samostatně také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„Smluvní strana")</w:t>
      </w:r>
    </w:p>
    <w:sectPr>
      <w:pgSz w:w="11918" w:h="16854" w:orient="portrait"/>
      <w:type w:val="nextPage"/>
      <w:textDirection w:val="lrTb"/>
      <w:pgMar w:bottom="2880" w:top="2468" w:right="1570" w:left="164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