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AA7C" w14:textId="77777777" w:rsidR="00C13511" w:rsidRDefault="00C13511" w:rsidP="00634F94">
      <w:pPr>
        <w:ind w:left="360"/>
        <w:jc w:val="center"/>
        <w:rPr>
          <w:b/>
          <w:sz w:val="32"/>
          <w:szCs w:val="32"/>
        </w:rPr>
      </w:pPr>
      <w:r w:rsidRPr="001312BD">
        <w:rPr>
          <w:b/>
          <w:sz w:val="32"/>
          <w:szCs w:val="32"/>
        </w:rPr>
        <w:t>Smlouva o dílo</w:t>
      </w:r>
    </w:p>
    <w:p w14:paraId="6654A2DE" w14:textId="77777777" w:rsidR="007431C6" w:rsidRPr="00032EEA" w:rsidRDefault="007431C6" w:rsidP="007431C6">
      <w:pPr>
        <w:ind w:left="360"/>
        <w:jc w:val="center"/>
        <w:rPr>
          <w:b/>
          <w:sz w:val="28"/>
          <w:szCs w:val="28"/>
        </w:rPr>
      </w:pPr>
    </w:p>
    <w:p w14:paraId="0B93D56E" w14:textId="705E2940" w:rsidR="00602AA3" w:rsidRPr="00A407DF" w:rsidRDefault="00E27806" w:rsidP="00E27806">
      <w:pPr>
        <w:ind w:left="360"/>
        <w:rPr>
          <w:b/>
          <w:bCs/>
          <w:sz w:val="22"/>
          <w:szCs w:val="22"/>
        </w:rPr>
      </w:pPr>
      <w:r>
        <w:rPr>
          <w:b/>
          <w:sz w:val="22"/>
          <w:szCs w:val="22"/>
        </w:rPr>
        <w:t xml:space="preserve">Číslo smlouvy u objednatele: </w:t>
      </w:r>
      <w:r w:rsidR="00A407DF" w:rsidRPr="00A407DF">
        <w:rPr>
          <w:b/>
          <w:bCs/>
          <w:sz w:val="22"/>
          <w:szCs w:val="22"/>
        </w:rPr>
        <w:t>SM/0</w:t>
      </w:r>
      <w:r w:rsidR="00692D93">
        <w:rPr>
          <w:b/>
          <w:bCs/>
          <w:sz w:val="22"/>
          <w:szCs w:val="22"/>
        </w:rPr>
        <w:t>575</w:t>
      </w:r>
      <w:r w:rsidR="00A407DF" w:rsidRPr="00A407DF">
        <w:rPr>
          <w:b/>
          <w:bCs/>
          <w:sz w:val="22"/>
          <w:szCs w:val="22"/>
        </w:rPr>
        <w:t>/2025</w:t>
      </w:r>
    </w:p>
    <w:p w14:paraId="17B4880B" w14:textId="23EAFFDD" w:rsidR="00E27806" w:rsidRPr="001312BD" w:rsidRDefault="00E27806" w:rsidP="00E27806">
      <w:pPr>
        <w:ind w:left="360"/>
        <w:rPr>
          <w:b/>
          <w:sz w:val="22"/>
          <w:szCs w:val="22"/>
        </w:rPr>
      </w:pPr>
      <w:r>
        <w:rPr>
          <w:b/>
          <w:sz w:val="22"/>
          <w:szCs w:val="22"/>
        </w:rPr>
        <w:t xml:space="preserve">Číslo smlouvy u zhotovitele: </w:t>
      </w:r>
    </w:p>
    <w:p w14:paraId="051331A8" w14:textId="77777777" w:rsidR="00C13511" w:rsidRPr="001312BD" w:rsidRDefault="00C13511" w:rsidP="00634F94">
      <w:pPr>
        <w:jc w:val="center"/>
        <w:rPr>
          <w:b/>
          <w:sz w:val="22"/>
          <w:szCs w:val="22"/>
        </w:rPr>
      </w:pPr>
    </w:p>
    <w:p w14:paraId="4C649F58" w14:textId="77777777" w:rsidR="00C13511" w:rsidRPr="001312BD" w:rsidRDefault="00C13511" w:rsidP="00634F94">
      <w:pPr>
        <w:ind w:left="360"/>
        <w:jc w:val="both"/>
        <w:rPr>
          <w:sz w:val="22"/>
          <w:szCs w:val="22"/>
        </w:rPr>
      </w:pPr>
      <w:r w:rsidRPr="001312BD">
        <w:rPr>
          <w:sz w:val="22"/>
          <w:szCs w:val="22"/>
        </w:rPr>
        <w:t xml:space="preserve">uzavřená ve smyslu </w:t>
      </w:r>
      <w:proofErr w:type="spellStart"/>
      <w:r w:rsidRPr="001312BD">
        <w:rPr>
          <w:sz w:val="22"/>
          <w:szCs w:val="22"/>
        </w:rPr>
        <w:t>ust</w:t>
      </w:r>
      <w:proofErr w:type="spellEnd"/>
      <w:r w:rsidRPr="001312BD">
        <w:rPr>
          <w:sz w:val="22"/>
          <w:szCs w:val="22"/>
        </w:rPr>
        <w:t xml:space="preserve">.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14:paraId="4B41DE57" w14:textId="77777777" w:rsidR="00C13511" w:rsidRPr="001312BD" w:rsidRDefault="00C13511" w:rsidP="00634F94">
      <w:pPr>
        <w:jc w:val="both"/>
        <w:rPr>
          <w:sz w:val="22"/>
          <w:szCs w:val="22"/>
        </w:rPr>
      </w:pPr>
    </w:p>
    <w:p w14:paraId="38FB949C" w14:textId="77777777"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14:paraId="2680F8D1" w14:textId="77777777"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0F7640">
        <w:rPr>
          <w:sz w:val="22"/>
          <w:szCs w:val="22"/>
        </w:rPr>
        <w:t xml:space="preserve">Mgr.  Ing. Michalem Kozárem, MBA, </w:t>
      </w:r>
      <w:r w:rsidR="00D21A3E" w:rsidRPr="00D21A3E">
        <w:rPr>
          <w:sz w:val="22"/>
          <w:szCs w:val="22"/>
        </w:rPr>
        <w:t>starostou města</w:t>
      </w:r>
    </w:p>
    <w:p w14:paraId="3CD64317" w14:textId="77777777"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14:paraId="02D8A90B" w14:textId="77777777"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14:paraId="4CD9BCBF" w14:textId="77777777"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14:paraId="582ADC9B" w14:textId="77777777"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14:paraId="7F5E0264" w14:textId="77777777"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r w:rsidRPr="001312BD">
        <w:rPr>
          <w:sz w:val="22"/>
          <w:szCs w:val="22"/>
        </w:rPr>
        <w:t>č.ú</w:t>
      </w:r>
      <w:proofErr w:type="spellEnd"/>
      <w:r w:rsidRPr="001312BD">
        <w:rPr>
          <w:sz w:val="22"/>
          <w:szCs w:val="22"/>
        </w:rPr>
        <w:t>.: 27-0603140379/0800</w:t>
      </w:r>
    </w:p>
    <w:p w14:paraId="548EBF99" w14:textId="164A7F81"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0F7640">
        <w:rPr>
          <w:sz w:val="22"/>
          <w:szCs w:val="22"/>
        </w:rPr>
        <w:t>Mgr.  Ing. Michal Kozár, MBA,</w:t>
      </w:r>
      <w:r w:rsidR="008C5D5A" w:rsidRPr="001312BD">
        <w:rPr>
          <w:sz w:val="22"/>
          <w:szCs w:val="22"/>
        </w:rPr>
        <w:tab/>
      </w:r>
    </w:p>
    <w:p w14:paraId="0359216F" w14:textId="32B7C26A" w:rsidR="00C13511" w:rsidRPr="001312BD" w:rsidRDefault="00C13511" w:rsidP="00634F94">
      <w:pPr>
        <w:ind w:left="2880" w:firstLine="720"/>
        <w:rPr>
          <w:sz w:val="22"/>
          <w:szCs w:val="22"/>
        </w:rPr>
      </w:pPr>
      <w:r w:rsidRPr="001312BD">
        <w:rPr>
          <w:sz w:val="22"/>
          <w:szCs w:val="22"/>
        </w:rPr>
        <w:t>ve věcech technických:</w:t>
      </w:r>
      <w:r w:rsidR="00E27806">
        <w:rPr>
          <w:sz w:val="22"/>
          <w:szCs w:val="22"/>
        </w:rPr>
        <w:t xml:space="preserve"> </w:t>
      </w:r>
      <w:proofErr w:type="spellStart"/>
      <w:r w:rsidR="0031494E">
        <w:rPr>
          <w:sz w:val="22"/>
          <w:szCs w:val="22"/>
        </w:rPr>
        <w:t>xxx</w:t>
      </w:r>
      <w:proofErr w:type="spellEnd"/>
      <w:r w:rsidR="00E27806">
        <w:rPr>
          <w:sz w:val="22"/>
          <w:szCs w:val="22"/>
        </w:rPr>
        <w:t xml:space="preserve"> </w:t>
      </w:r>
      <w:r w:rsidR="008C5D5A" w:rsidRPr="001312BD">
        <w:rPr>
          <w:sz w:val="22"/>
          <w:szCs w:val="22"/>
        </w:rPr>
        <w:tab/>
      </w:r>
      <w:r w:rsidR="00D62399">
        <w:rPr>
          <w:sz w:val="22"/>
          <w:szCs w:val="22"/>
        </w:rPr>
        <w:tab/>
      </w:r>
    </w:p>
    <w:p w14:paraId="4B9E295E" w14:textId="52BC7BE4" w:rsidR="00E27806" w:rsidRDefault="00E27806" w:rsidP="00634F94">
      <w:pPr>
        <w:ind w:left="2880" w:firstLine="720"/>
        <w:rPr>
          <w:sz w:val="22"/>
          <w:szCs w:val="22"/>
        </w:rPr>
      </w:pPr>
      <w:r>
        <w:rPr>
          <w:sz w:val="22"/>
          <w:szCs w:val="22"/>
        </w:rPr>
        <w:t xml:space="preserve">ve věcech realizace díla: </w:t>
      </w:r>
      <w:proofErr w:type="spellStart"/>
      <w:r w:rsidR="0031494E">
        <w:rPr>
          <w:sz w:val="22"/>
          <w:szCs w:val="22"/>
        </w:rPr>
        <w:t>xxx</w:t>
      </w:r>
      <w:proofErr w:type="spellEnd"/>
    </w:p>
    <w:p w14:paraId="49F061AE" w14:textId="77777777" w:rsidR="00356C78" w:rsidRDefault="00356C78" w:rsidP="00634F94">
      <w:pPr>
        <w:ind w:left="2880" w:firstLine="720"/>
        <w:rPr>
          <w:sz w:val="22"/>
          <w:szCs w:val="22"/>
        </w:rPr>
      </w:pPr>
    </w:p>
    <w:p w14:paraId="0D64526E" w14:textId="666193BC" w:rsidR="00C13511" w:rsidRPr="00AA6739"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E27806">
        <w:rPr>
          <w:sz w:val="22"/>
          <w:szCs w:val="22"/>
        </w:rPr>
        <w:t xml:space="preserve"> </w:t>
      </w:r>
      <w:r w:rsidR="00AA6739" w:rsidRPr="00AA6739">
        <w:rPr>
          <w:sz w:val="22"/>
          <w:szCs w:val="22"/>
        </w:rPr>
        <w:t xml:space="preserve">Jan </w:t>
      </w:r>
      <w:proofErr w:type="spellStart"/>
      <w:r w:rsidR="00AA6739" w:rsidRPr="00AA6739">
        <w:rPr>
          <w:sz w:val="22"/>
          <w:szCs w:val="22"/>
        </w:rPr>
        <w:t>Honig</w:t>
      </w:r>
      <w:proofErr w:type="spellEnd"/>
      <w:r w:rsidR="00B471C6">
        <w:rPr>
          <w:sz w:val="22"/>
          <w:szCs w:val="22"/>
        </w:rPr>
        <w:t xml:space="preserve">, </w:t>
      </w:r>
      <w:r w:rsidR="00B471C6" w:rsidRPr="00B471C6">
        <w:rPr>
          <w:sz w:val="22"/>
          <w:szCs w:val="22"/>
        </w:rPr>
        <w:t xml:space="preserve">ČKAIT </w:t>
      </w:r>
      <w:proofErr w:type="spellStart"/>
      <w:r w:rsidR="000B49CC">
        <w:rPr>
          <w:sz w:val="22"/>
          <w:szCs w:val="22"/>
        </w:rPr>
        <w:t>xxx</w:t>
      </w:r>
      <w:proofErr w:type="spellEnd"/>
      <w:r w:rsidR="008C5D5A" w:rsidRPr="00AA6739">
        <w:rPr>
          <w:sz w:val="22"/>
          <w:szCs w:val="22"/>
        </w:rPr>
        <w:tab/>
      </w:r>
    </w:p>
    <w:p w14:paraId="5CBAF4CA" w14:textId="45B295FF" w:rsidR="001C015E" w:rsidRPr="00AA6739" w:rsidRDefault="001C015E" w:rsidP="00187ABC">
      <w:pPr>
        <w:ind w:left="3600"/>
        <w:rPr>
          <w:sz w:val="22"/>
          <w:szCs w:val="22"/>
        </w:rPr>
      </w:pPr>
      <w:r w:rsidRPr="00AA6739">
        <w:rPr>
          <w:sz w:val="22"/>
          <w:szCs w:val="22"/>
        </w:rPr>
        <w:t>koordinátor BOZP pro realizaci:</w:t>
      </w:r>
      <w:r w:rsidR="00E27806" w:rsidRPr="00AA6739">
        <w:rPr>
          <w:sz w:val="22"/>
          <w:szCs w:val="22"/>
        </w:rPr>
        <w:t xml:space="preserve"> </w:t>
      </w:r>
      <w:proofErr w:type="spellStart"/>
      <w:proofErr w:type="gramStart"/>
      <w:r w:rsidR="0031494E">
        <w:rPr>
          <w:sz w:val="22"/>
          <w:szCs w:val="22"/>
        </w:rPr>
        <w:t>xxx</w:t>
      </w:r>
      <w:proofErr w:type="spellEnd"/>
      <w:r w:rsidR="00B471C6">
        <w:rPr>
          <w:sz w:val="22"/>
          <w:szCs w:val="22"/>
        </w:rPr>
        <w:t xml:space="preserve">,  </w:t>
      </w:r>
      <w:r w:rsidR="00187ABC">
        <w:rPr>
          <w:sz w:val="22"/>
          <w:szCs w:val="22"/>
        </w:rPr>
        <w:t xml:space="preserve"> </w:t>
      </w:r>
      <w:proofErr w:type="gramEnd"/>
      <w:r w:rsidR="00187ABC">
        <w:rPr>
          <w:sz w:val="22"/>
          <w:szCs w:val="22"/>
        </w:rPr>
        <w:t xml:space="preserve">     </w:t>
      </w:r>
      <w:r w:rsidR="000C6973">
        <w:rPr>
          <w:sz w:val="22"/>
          <w:szCs w:val="22"/>
        </w:rPr>
        <w:t>ROVS</w:t>
      </w:r>
      <w:r w:rsidR="00187ABC">
        <w:rPr>
          <w:sz w:val="22"/>
          <w:szCs w:val="22"/>
        </w:rPr>
        <w:t>/304/KOO/2024</w:t>
      </w:r>
    </w:p>
    <w:p w14:paraId="0B4DD762" w14:textId="77777777" w:rsidR="00C13511" w:rsidRPr="001312BD" w:rsidRDefault="00C13511" w:rsidP="00634F94">
      <w:pPr>
        <w:ind w:left="3603"/>
        <w:rPr>
          <w:sz w:val="22"/>
          <w:szCs w:val="22"/>
        </w:rPr>
      </w:pPr>
    </w:p>
    <w:p w14:paraId="444C7097" w14:textId="49DD444E" w:rsidR="004605E7" w:rsidRPr="00AA6739" w:rsidRDefault="004605E7" w:rsidP="00634F94">
      <w:pPr>
        <w:ind w:left="360"/>
        <w:rPr>
          <w:sz w:val="22"/>
          <w:szCs w:val="22"/>
        </w:rPr>
      </w:pPr>
      <w:r w:rsidRPr="00AA6739">
        <w:rPr>
          <w:b/>
          <w:sz w:val="22"/>
          <w:szCs w:val="22"/>
        </w:rPr>
        <w:t>Zhotovitel:</w:t>
      </w:r>
      <w:r w:rsidRPr="00AA6739">
        <w:rPr>
          <w:b/>
          <w:sz w:val="22"/>
          <w:szCs w:val="22"/>
        </w:rPr>
        <w:tab/>
      </w:r>
      <w:r w:rsidRPr="00AA6739">
        <w:rPr>
          <w:b/>
          <w:sz w:val="22"/>
          <w:szCs w:val="22"/>
        </w:rPr>
        <w:tab/>
      </w:r>
      <w:r w:rsidR="00767D83" w:rsidRPr="00AA6739">
        <w:rPr>
          <w:b/>
          <w:sz w:val="22"/>
          <w:szCs w:val="22"/>
        </w:rPr>
        <w:t>ORDYS s.r.o.</w:t>
      </w:r>
    </w:p>
    <w:p w14:paraId="43882E37" w14:textId="051BAD56" w:rsidR="004605E7" w:rsidRPr="00AA6739" w:rsidRDefault="004605E7" w:rsidP="00634F94">
      <w:pPr>
        <w:ind w:left="360"/>
        <w:rPr>
          <w:bCs/>
          <w:sz w:val="22"/>
          <w:szCs w:val="22"/>
        </w:rPr>
      </w:pPr>
      <w:r w:rsidRPr="00AA6739">
        <w:rPr>
          <w:sz w:val="22"/>
          <w:szCs w:val="22"/>
        </w:rPr>
        <w:t>zastoupen:</w:t>
      </w:r>
      <w:r w:rsidRPr="00AA6739">
        <w:rPr>
          <w:sz w:val="22"/>
          <w:szCs w:val="22"/>
        </w:rPr>
        <w:tab/>
      </w:r>
      <w:r w:rsidRPr="00AA6739">
        <w:rPr>
          <w:sz w:val="22"/>
          <w:szCs w:val="22"/>
        </w:rPr>
        <w:tab/>
      </w:r>
      <w:r w:rsidR="00767D83" w:rsidRPr="00AA6739">
        <w:rPr>
          <w:bCs/>
          <w:sz w:val="22"/>
          <w:szCs w:val="22"/>
        </w:rPr>
        <w:t xml:space="preserve">Hanou </w:t>
      </w:r>
      <w:proofErr w:type="spellStart"/>
      <w:r w:rsidR="00767D83" w:rsidRPr="00AA6739">
        <w:rPr>
          <w:bCs/>
          <w:sz w:val="22"/>
          <w:szCs w:val="22"/>
        </w:rPr>
        <w:t>Ayrerovou</w:t>
      </w:r>
      <w:proofErr w:type="spellEnd"/>
      <w:r w:rsidR="00767D83" w:rsidRPr="00AA6739">
        <w:rPr>
          <w:bCs/>
          <w:sz w:val="22"/>
          <w:szCs w:val="22"/>
        </w:rPr>
        <w:t>, jednatelkou</w:t>
      </w:r>
    </w:p>
    <w:p w14:paraId="5A61DA42" w14:textId="71DF4529" w:rsidR="004605E7" w:rsidRPr="00AA6739" w:rsidRDefault="004605E7" w:rsidP="006C1351">
      <w:pPr>
        <w:ind w:left="360"/>
        <w:rPr>
          <w:bCs/>
          <w:sz w:val="22"/>
          <w:szCs w:val="22"/>
        </w:rPr>
      </w:pPr>
      <w:r w:rsidRPr="00AA6739">
        <w:rPr>
          <w:sz w:val="22"/>
          <w:szCs w:val="22"/>
        </w:rPr>
        <w:t>sídlo:</w:t>
      </w:r>
      <w:r w:rsidRPr="00AA6739">
        <w:rPr>
          <w:sz w:val="22"/>
          <w:szCs w:val="22"/>
        </w:rPr>
        <w:tab/>
      </w:r>
      <w:r w:rsidRPr="00AA6739">
        <w:rPr>
          <w:sz w:val="22"/>
          <w:szCs w:val="22"/>
        </w:rPr>
        <w:tab/>
      </w:r>
      <w:r w:rsidR="00767D83" w:rsidRPr="00AA6739">
        <w:rPr>
          <w:bCs/>
          <w:sz w:val="22"/>
          <w:szCs w:val="22"/>
        </w:rPr>
        <w:t>Ke Mlýnu 190, 377 01 Jindřichův Hradec</w:t>
      </w:r>
    </w:p>
    <w:p w14:paraId="4B62E096" w14:textId="56DE72AA" w:rsidR="006C1351" w:rsidRPr="00AA6739" w:rsidRDefault="004605E7" w:rsidP="006C1351">
      <w:pPr>
        <w:ind w:left="360"/>
        <w:rPr>
          <w:bCs/>
          <w:sz w:val="22"/>
          <w:szCs w:val="22"/>
        </w:rPr>
      </w:pPr>
      <w:r w:rsidRPr="00AA6739">
        <w:rPr>
          <w:sz w:val="22"/>
          <w:szCs w:val="22"/>
        </w:rPr>
        <w:t>IČ:</w:t>
      </w:r>
      <w:r w:rsidRPr="00AA6739">
        <w:rPr>
          <w:sz w:val="22"/>
          <w:szCs w:val="22"/>
        </w:rPr>
        <w:tab/>
      </w:r>
      <w:r w:rsidRPr="00AA6739">
        <w:rPr>
          <w:sz w:val="22"/>
          <w:szCs w:val="22"/>
        </w:rPr>
        <w:tab/>
      </w:r>
      <w:r w:rsidRPr="00AA6739">
        <w:rPr>
          <w:sz w:val="22"/>
          <w:szCs w:val="22"/>
        </w:rPr>
        <w:tab/>
      </w:r>
      <w:r w:rsidR="00767D83" w:rsidRPr="00AA6739">
        <w:rPr>
          <w:bCs/>
          <w:sz w:val="22"/>
          <w:szCs w:val="22"/>
        </w:rPr>
        <w:t>05006309</w:t>
      </w:r>
    </w:p>
    <w:p w14:paraId="2CE9DA9C" w14:textId="1411D745" w:rsidR="004605E7" w:rsidRPr="00AA6739" w:rsidRDefault="004605E7" w:rsidP="006C1351">
      <w:pPr>
        <w:ind w:left="360"/>
        <w:rPr>
          <w:bCs/>
          <w:sz w:val="22"/>
          <w:szCs w:val="22"/>
        </w:rPr>
      </w:pPr>
      <w:r w:rsidRPr="00AA6739">
        <w:rPr>
          <w:sz w:val="22"/>
          <w:szCs w:val="22"/>
        </w:rPr>
        <w:t xml:space="preserve">DIČ: </w:t>
      </w:r>
      <w:r w:rsidRPr="00AA6739">
        <w:rPr>
          <w:sz w:val="22"/>
          <w:szCs w:val="22"/>
        </w:rPr>
        <w:tab/>
      </w:r>
      <w:r w:rsidRPr="00AA6739">
        <w:rPr>
          <w:sz w:val="22"/>
          <w:szCs w:val="22"/>
        </w:rPr>
        <w:tab/>
      </w:r>
      <w:proofErr w:type="spellStart"/>
      <w:r w:rsidR="000B49CC">
        <w:rPr>
          <w:bCs/>
          <w:sz w:val="22"/>
          <w:szCs w:val="22"/>
        </w:rPr>
        <w:t>xxx</w:t>
      </w:r>
      <w:proofErr w:type="spellEnd"/>
    </w:p>
    <w:p w14:paraId="22745270" w14:textId="4C23AAEE" w:rsidR="004605E7" w:rsidRPr="00AA6739" w:rsidRDefault="004605E7" w:rsidP="006C1351">
      <w:pPr>
        <w:ind w:left="360"/>
        <w:rPr>
          <w:bCs/>
          <w:sz w:val="22"/>
          <w:szCs w:val="22"/>
        </w:rPr>
      </w:pPr>
      <w:r w:rsidRPr="00AA6739">
        <w:rPr>
          <w:sz w:val="22"/>
          <w:szCs w:val="22"/>
        </w:rPr>
        <w:t>bankovní spojení:</w:t>
      </w:r>
      <w:r w:rsidRPr="00AA6739">
        <w:rPr>
          <w:sz w:val="22"/>
          <w:szCs w:val="22"/>
        </w:rPr>
        <w:tab/>
      </w:r>
      <w:proofErr w:type="spellStart"/>
      <w:r w:rsidR="000B49CC">
        <w:rPr>
          <w:bCs/>
          <w:sz w:val="22"/>
          <w:szCs w:val="22"/>
        </w:rPr>
        <w:t>xxx</w:t>
      </w:r>
      <w:proofErr w:type="spellEnd"/>
    </w:p>
    <w:p w14:paraId="7FE2BC8A" w14:textId="5735BE33" w:rsidR="006C1351" w:rsidRPr="00AA6739" w:rsidRDefault="004605E7" w:rsidP="006C1351">
      <w:pPr>
        <w:ind w:left="360"/>
        <w:rPr>
          <w:bCs/>
          <w:sz w:val="22"/>
          <w:szCs w:val="22"/>
        </w:rPr>
      </w:pPr>
      <w:r w:rsidRPr="00AA6739">
        <w:rPr>
          <w:sz w:val="22"/>
          <w:szCs w:val="22"/>
        </w:rPr>
        <w:t>e-mail:</w:t>
      </w:r>
      <w:r w:rsidRPr="00AA6739">
        <w:rPr>
          <w:sz w:val="22"/>
          <w:szCs w:val="22"/>
        </w:rPr>
        <w:tab/>
      </w:r>
      <w:r w:rsidRPr="00AA6739">
        <w:rPr>
          <w:sz w:val="22"/>
          <w:szCs w:val="22"/>
        </w:rPr>
        <w:tab/>
      </w:r>
      <w:proofErr w:type="spellStart"/>
      <w:r w:rsidR="000B49CC">
        <w:rPr>
          <w:bCs/>
          <w:sz w:val="22"/>
          <w:szCs w:val="22"/>
        </w:rPr>
        <w:t>xxx</w:t>
      </w:r>
      <w:proofErr w:type="spellEnd"/>
    </w:p>
    <w:p w14:paraId="638B5C44" w14:textId="38680833" w:rsidR="004605E7" w:rsidRPr="005F71FA" w:rsidRDefault="004605E7" w:rsidP="00634F94">
      <w:pPr>
        <w:ind w:left="360"/>
        <w:rPr>
          <w:sz w:val="22"/>
          <w:szCs w:val="22"/>
        </w:rPr>
      </w:pPr>
    </w:p>
    <w:p w14:paraId="2B031833" w14:textId="2369BF19" w:rsidR="007F2E30" w:rsidRPr="00AA6739" w:rsidRDefault="004605E7" w:rsidP="007F2E30">
      <w:pPr>
        <w:ind w:left="360"/>
        <w:rPr>
          <w:bCs/>
          <w:sz w:val="22"/>
          <w:szCs w:val="22"/>
        </w:rPr>
      </w:pPr>
      <w:r w:rsidRPr="00AA6739">
        <w:rPr>
          <w:sz w:val="22"/>
          <w:szCs w:val="22"/>
        </w:rPr>
        <w:t xml:space="preserve">Zapsaný v obchodním rejstříku u </w:t>
      </w:r>
      <w:r w:rsidR="00767D83" w:rsidRPr="00AA6739">
        <w:rPr>
          <w:bCs/>
          <w:sz w:val="22"/>
          <w:szCs w:val="22"/>
        </w:rPr>
        <w:t xml:space="preserve">Krajského </w:t>
      </w:r>
      <w:r w:rsidR="00783551" w:rsidRPr="00AA6739">
        <w:rPr>
          <w:sz w:val="22"/>
          <w:szCs w:val="22"/>
        </w:rPr>
        <w:t>soudu</w:t>
      </w:r>
      <w:r w:rsidRPr="00AA6739">
        <w:rPr>
          <w:sz w:val="22"/>
          <w:szCs w:val="22"/>
        </w:rPr>
        <w:t xml:space="preserve"> v</w:t>
      </w:r>
      <w:r w:rsidR="00767D83" w:rsidRPr="00AA6739">
        <w:rPr>
          <w:sz w:val="22"/>
          <w:szCs w:val="22"/>
        </w:rPr>
        <w:t> </w:t>
      </w:r>
      <w:r w:rsidR="00767D83" w:rsidRPr="00AA6739">
        <w:rPr>
          <w:bCs/>
          <w:sz w:val="22"/>
          <w:szCs w:val="22"/>
        </w:rPr>
        <w:t xml:space="preserve">Českých Budějovicích </w:t>
      </w:r>
      <w:r w:rsidRPr="00AA6739">
        <w:rPr>
          <w:sz w:val="22"/>
          <w:szCs w:val="22"/>
        </w:rPr>
        <w:t>oddíl</w:t>
      </w:r>
      <w:r w:rsidR="00767D83" w:rsidRPr="00AA6739">
        <w:rPr>
          <w:sz w:val="22"/>
          <w:szCs w:val="22"/>
        </w:rPr>
        <w:t xml:space="preserve"> C</w:t>
      </w:r>
      <w:r w:rsidRPr="00AA6739">
        <w:rPr>
          <w:sz w:val="22"/>
          <w:szCs w:val="22"/>
        </w:rPr>
        <w:t>, vložka č.</w:t>
      </w:r>
      <w:r w:rsidR="007F2E30" w:rsidRPr="00AA6739">
        <w:rPr>
          <w:bCs/>
          <w:sz w:val="22"/>
          <w:szCs w:val="22"/>
        </w:rPr>
        <w:t xml:space="preserve"> </w:t>
      </w:r>
      <w:r w:rsidR="00767D83" w:rsidRPr="00AA6739">
        <w:rPr>
          <w:bCs/>
          <w:sz w:val="22"/>
          <w:szCs w:val="22"/>
        </w:rPr>
        <w:t>24827</w:t>
      </w:r>
    </w:p>
    <w:p w14:paraId="745F84C7" w14:textId="44D42A89" w:rsidR="004605E7" w:rsidRPr="00AA6739" w:rsidRDefault="004605E7" w:rsidP="00634F94">
      <w:pPr>
        <w:ind w:firstLine="360"/>
        <w:rPr>
          <w:sz w:val="22"/>
          <w:szCs w:val="22"/>
        </w:rPr>
      </w:pPr>
    </w:p>
    <w:p w14:paraId="5F7ECF42" w14:textId="7330D0B3" w:rsidR="006C1351" w:rsidRPr="00AA6739" w:rsidRDefault="004605E7" w:rsidP="006C1351">
      <w:pPr>
        <w:ind w:left="360"/>
        <w:rPr>
          <w:bCs/>
          <w:sz w:val="22"/>
          <w:szCs w:val="22"/>
        </w:rPr>
      </w:pPr>
      <w:r w:rsidRPr="00AA6739">
        <w:rPr>
          <w:sz w:val="22"/>
          <w:szCs w:val="22"/>
        </w:rPr>
        <w:t>osoby oprávněné k jednání:</w:t>
      </w:r>
      <w:r w:rsidRPr="00AA6739">
        <w:rPr>
          <w:sz w:val="22"/>
          <w:szCs w:val="22"/>
        </w:rPr>
        <w:tab/>
      </w:r>
      <w:r w:rsidRPr="00AA6739">
        <w:rPr>
          <w:sz w:val="22"/>
          <w:szCs w:val="22"/>
        </w:rPr>
        <w:tab/>
        <w:t xml:space="preserve">ve věcech smluvních: </w:t>
      </w:r>
      <w:r w:rsidRPr="00AA6739">
        <w:rPr>
          <w:sz w:val="22"/>
          <w:szCs w:val="22"/>
        </w:rPr>
        <w:tab/>
      </w:r>
      <w:r w:rsidRPr="00AA6739">
        <w:rPr>
          <w:sz w:val="22"/>
          <w:szCs w:val="22"/>
        </w:rPr>
        <w:tab/>
      </w:r>
      <w:r w:rsidRPr="00AA6739">
        <w:rPr>
          <w:sz w:val="22"/>
          <w:szCs w:val="22"/>
        </w:rPr>
        <w:tab/>
      </w:r>
      <w:proofErr w:type="spellStart"/>
      <w:r w:rsidR="0031494E">
        <w:rPr>
          <w:bCs/>
          <w:sz w:val="22"/>
          <w:szCs w:val="22"/>
        </w:rPr>
        <w:t>xxx</w:t>
      </w:r>
      <w:proofErr w:type="spellEnd"/>
    </w:p>
    <w:p w14:paraId="06823FE6" w14:textId="1CFF7014" w:rsidR="00F8576A" w:rsidRPr="00AA6739" w:rsidRDefault="00F8576A" w:rsidP="00F8576A">
      <w:pPr>
        <w:ind w:left="2880" w:firstLine="360"/>
        <w:rPr>
          <w:bCs/>
          <w:sz w:val="22"/>
          <w:szCs w:val="22"/>
        </w:rPr>
      </w:pPr>
      <w:r w:rsidRPr="00AA6739">
        <w:rPr>
          <w:sz w:val="22"/>
          <w:szCs w:val="22"/>
        </w:rPr>
        <w:t xml:space="preserve">       </w:t>
      </w:r>
      <w:r w:rsidR="004605E7" w:rsidRPr="00AA6739">
        <w:rPr>
          <w:sz w:val="22"/>
          <w:szCs w:val="22"/>
        </w:rPr>
        <w:t>ve věcech technických:</w:t>
      </w:r>
      <w:r w:rsidR="004605E7" w:rsidRPr="00AA6739">
        <w:rPr>
          <w:sz w:val="22"/>
          <w:szCs w:val="22"/>
        </w:rPr>
        <w:tab/>
      </w:r>
      <w:r w:rsidR="004605E7" w:rsidRPr="00AA6739">
        <w:rPr>
          <w:sz w:val="22"/>
          <w:szCs w:val="22"/>
        </w:rPr>
        <w:tab/>
      </w:r>
      <w:r w:rsidR="004605E7" w:rsidRPr="00AA6739">
        <w:rPr>
          <w:sz w:val="22"/>
          <w:szCs w:val="22"/>
        </w:rPr>
        <w:tab/>
      </w:r>
      <w:proofErr w:type="spellStart"/>
      <w:r w:rsidR="0031494E">
        <w:rPr>
          <w:bCs/>
          <w:sz w:val="22"/>
          <w:szCs w:val="22"/>
        </w:rPr>
        <w:t>xxx</w:t>
      </w:r>
      <w:proofErr w:type="spellEnd"/>
    </w:p>
    <w:p w14:paraId="2D717498" w14:textId="0E767028" w:rsidR="00F8576A" w:rsidRPr="00AA6739" w:rsidRDefault="004605E7" w:rsidP="00F8576A">
      <w:pPr>
        <w:ind w:left="2880" w:firstLine="720"/>
        <w:rPr>
          <w:bCs/>
          <w:sz w:val="22"/>
          <w:szCs w:val="22"/>
        </w:rPr>
      </w:pPr>
      <w:r w:rsidRPr="00AA6739">
        <w:rPr>
          <w:sz w:val="22"/>
          <w:szCs w:val="22"/>
        </w:rPr>
        <w:t xml:space="preserve">ve věcech realizace a předání díla: </w:t>
      </w:r>
      <w:r w:rsidRPr="00AA6739">
        <w:rPr>
          <w:sz w:val="22"/>
          <w:szCs w:val="22"/>
        </w:rPr>
        <w:tab/>
      </w:r>
      <w:proofErr w:type="spellStart"/>
      <w:r w:rsidR="0031494E">
        <w:rPr>
          <w:bCs/>
          <w:sz w:val="22"/>
          <w:szCs w:val="22"/>
        </w:rPr>
        <w:t>xxx</w:t>
      </w:r>
      <w:proofErr w:type="spellEnd"/>
    </w:p>
    <w:p w14:paraId="59666892" w14:textId="3FF7C4B8" w:rsidR="007F2E30" w:rsidRPr="00AA6739" w:rsidRDefault="004605E7" w:rsidP="00BB41B8">
      <w:pPr>
        <w:ind w:left="3240" w:firstLine="360"/>
        <w:rPr>
          <w:bCs/>
          <w:sz w:val="22"/>
          <w:szCs w:val="22"/>
        </w:rPr>
      </w:pPr>
      <w:r w:rsidRPr="00AA6739">
        <w:rPr>
          <w:sz w:val="22"/>
          <w:szCs w:val="22"/>
        </w:rPr>
        <w:t>stavbyvedoucí:</w:t>
      </w:r>
      <w:r w:rsidRPr="00AA6739">
        <w:rPr>
          <w:sz w:val="22"/>
          <w:szCs w:val="22"/>
        </w:rPr>
        <w:tab/>
      </w:r>
      <w:r w:rsidR="00730929" w:rsidRPr="00AA6739">
        <w:rPr>
          <w:bCs/>
          <w:sz w:val="22"/>
          <w:szCs w:val="22"/>
        </w:rPr>
        <w:t>Jiří Písař</w:t>
      </w:r>
      <w:r w:rsidR="00BB41B8">
        <w:rPr>
          <w:bCs/>
          <w:sz w:val="22"/>
          <w:szCs w:val="22"/>
        </w:rPr>
        <w:t xml:space="preserve">, </w:t>
      </w:r>
      <w:r w:rsidR="007F2E30" w:rsidRPr="00AA6739">
        <w:rPr>
          <w:sz w:val="22"/>
          <w:szCs w:val="22"/>
        </w:rPr>
        <w:t>ČKAIT</w:t>
      </w:r>
      <w:r w:rsidR="007F2E30" w:rsidRPr="00AA6739">
        <w:rPr>
          <w:bCs/>
          <w:sz w:val="22"/>
          <w:szCs w:val="22"/>
        </w:rPr>
        <w:t xml:space="preserve"> </w:t>
      </w:r>
      <w:proofErr w:type="spellStart"/>
      <w:r w:rsidR="000B49CC">
        <w:rPr>
          <w:bCs/>
          <w:sz w:val="22"/>
          <w:szCs w:val="22"/>
        </w:rPr>
        <w:t>xxx</w:t>
      </w:r>
      <w:proofErr w:type="spellEnd"/>
    </w:p>
    <w:p w14:paraId="4E2A6FE9" w14:textId="48C69815" w:rsidR="003C08C1" w:rsidRPr="001312BD" w:rsidRDefault="003C08C1" w:rsidP="007F2E30">
      <w:pPr>
        <w:ind w:left="2880" w:firstLine="720"/>
        <w:rPr>
          <w:sz w:val="22"/>
          <w:szCs w:val="22"/>
        </w:rPr>
      </w:pPr>
    </w:p>
    <w:p w14:paraId="4D14292B" w14:textId="77777777" w:rsidR="00C13511" w:rsidRPr="001312BD" w:rsidRDefault="00C13511" w:rsidP="00634F94">
      <w:pPr>
        <w:pStyle w:val="Zkladntext"/>
        <w:widowControl/>
        <w:jc w:val="both"/>
        <w:rPr>
          <w:color w:val="auto"/>
          <w:sz w:val="22"/>
          <w:szCs w:val="22"/>
        </w:rPr>
      </w:pPr>
    </w:p>
    <w:p w14:paraId="197C2333" w14:textId="77777777"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14:paraId="4A5F276E" w14:textId="77777777" w:rsidR="00C13511" w:rsidRPr="001312BD" w:rsidRDefault="00C13511" w:rsidP="00634F94">
      <w:pPr>
        <w:pStyle w:val="Zkladntext"/>
        <w:widowControl/>
        <w:jc w:val="center"/>
        <w:rPr>
          <w:b/>
          <w:bCs/>
          <w:color w:val="auto"/>
          <w:sz w:val="22"/>
          <w:szCs w:val="22"/>
        </w:rPr>
      </w:pPr>
    </w:p>
    <w:p w14:paraId="3F7880E0" w14:textId="77777777"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 stavby.</w:t>
      </w:r>
    </w:p>
    <w:p w14:paraId="0CF4EA05" w14:textId="77777777" w:rsidR="0078105A" w:rsidRPr="001312BD" w:rsidRDefault="0078105A" w:rsidP="00634F94">
      <w:pPr>
        <w:pStyle w:val="Zkladntext"/>
        <w:widowControl/>
        <w:ind w:left="709"/>
        <w:jc w:val="both"/>
        <w:rPr>
          <w:color w:val="auto"/>
          <w:sz w:val="22"/>
          <w:szCs w:val="22"/>
        </w:rPr>
      </w:pPr>
    </w:p>
    <w:p w14:paraId="2AC270B9" w14:textId="638AAC3E" w:rsidR="00BA0886" w:rsidRPr="00AA6739"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Nabídka zhoto</w:t>
      </w:r>
      <w:r w:rsidR="003C7C3D" w:rsidRPr="001312BD">
        <w:rPr>
          <w:color w:val="auto"/>
          <w:sz w:val="22"/>
          <w:szCs w:val="22"/>
        </w:rPr>
        <w:t>vitele ze dne</w:t>
      </w:r>
      <w:r w:rsidR="0078105A" w:rsidRPr="001312BD">
        <w:rPr>
          <w:color w:val="auto"/>
          <w:sz w:val="22"/>
          <w:szCs w:val="22"/>
          <w:lang w:val="cs-CZ"/>
        </w:rPr>
        <w:t xml:space="preserve"> </w:t>
      </w:r>
      <w:r w:rsidR="00730929" w:rsidRPr="00AA6739">
        <w:rPr>
          <w:bCs/>
          <w:sz w:val="22"/>
          <w:szCs w:val="22"/>
        </w:rPr>
        <w:t>9.</w:t>
      </w:r>
      <w:r w:rsidR="00AA6739">
        <w:rPr>
          <w:bCs/>
          <w:sz w:val="22"/>
          <w:szCs w:val="22"/>
        </w:rPr>
        <w:t xml:space="preserve"> </w:t>
      </w:r>
      <w:r w:rsidR="00730929" w:rsidRPr="00AA6739">
        <w:rPr>
          <w:bCs/>
          <w:sz w:val="22"/>
          <w:szCs w:val="22"/>
        </w:rPr>
        <w:t>5.</w:t>
      </w:r>
      <w:r w:rsidR="00AA6739">
        <w:rPr>
          <w:bCs/>
          <w:sz w:val="22"/>
          <w:szCs w:val="22"/>
        </w:rPr>
        <w:t xml:space="preserve"> </w:t>
      </w:r>
      <w:r w:rsidR="00730929" w:rsidRPr="00AA6739">
        <w:rPr>
          <w:bCs/>
          <w:sz w:val="22"/>
          <w:szCs w:val="22"/>
        </w:rPr>
        <w:t>2025</w:t>
      </w:r>
      <w:r w:rsidRPr="00AA6739">
        <w:rPr>
          <w:color w:val="auto"/>
          <w:sz w:val="22"/>
          <w:szCs w:val="22"/>
        </w:rPr>
        <w:t>.</w:t>
      </w:r>
    </w:p>
    <w:p w14:paraId="006B37D0" w14:textId="77777777" w:rsidR="0078105A" w:rsidRPr="001312BD" w:rsidRDefault="0078105A" w:rsidP="00634F94">
      <w:pPr>
        <w:pStyle w:val="Zkladntext"/>
        <w:widowControl/>
        <w:jc w:val="both"/>
        <w:rPr>
          <w:color w:val="auto"/>
          <w:sz w:val="22"/>
          <w:szCs w:val="22"/>
        </w:rPr>
      </w:pPr>
    </w:p>
    <w:p w14:paraId="1426A014" w14:textId="5B5DE0F1" w:rsidR="00CF6D64" w:rsidRPr="00CF6D64" w:rsidRDefault="00BA0886" w:rsidP="00CF6D64">
      <w:pPr>
        <w:pStyle w:val="Zkladntext"/>
        <w:numPr>
          <w:ilvl w:val="0"/>
          <w:numId w:val="1"/>
        </w:numPr>
        <w:ind w:left="709" w:hanging="283"/>
        <w:jc w:val="both"/>
        <w:rPr>
          <w:sz w:val="22"/>
          <w:szCs w:val="22"/>
        </w:rPr>
      </w:pPr>
      <w:r w:rsidRPr="001312BD">
        <w:rPr>
          <w:color w:val="auto"/>
          <w:sz w:val="22"/>
          <w:szCs w:val="22"/>
        </w:rPr>
        <w:t xml:space="preserve">Prováděcí projektová dokumentace a výkaz výměr </w:t>
      </w:r>
      <w:r w:rsidR="006A3499" w:rsidRPr="001312BD">
        <w:rPr>
          <w:color w:val="auto"/>
          <w:sz w:val="22"/>
          <w:szCs w:val="22"/>
        </w:rPr>
        <w:t>stavby</w:t>
      </w:r>
      <w:r w:rsidR="009D6810">
        <w:rPr>
          <w:color w:val="auto"/>
          <w:sz w:val="22"/>
          <w:szCs w:val="22"/>
          <w:lang w:val="cs-CZ"/>
        </w:rPr>
        <w:t xml:space="preserve"> </w:t>
      </w:r>
      <w:bookmarkStart w:id="0" w:name="_Hlk183699186"/>
      <w:r w:rsidR="000A3255" w:rsidRPr="002B16A2">
        <w:rPr>
          <w:b/>
          <w:bCs/>
          <w:sz w:val="22"/>
          <w:szCs w:val="22"/>
        </w:rPr>
        <w:t>„</w:t>
      </w:r>
      <w:r w:rsidR="001B4236" w:rsidRPr="001B4236">
        <w:rPr>
          <w:b/>
          <w:bCs/>
          <w:sz w:val="22"/>
          <w:szCs w:val="22"/>
        </w:rPr>
        <w:t xml:space="preserve">Snížení energetické náročnosti objektu SO 01 čp. 1125, ul. Jarošovská, J. Hradec“, </w:t>
      </w:r>
      <w:r w:rsidR="001B4236" w:rsidRPr="001B4236">
        <w:rPr>
          <w:sz w:val="22"/>
          <w:szCs w:val="22"/>
        </w:rPr>
        <w:t>zakázkové číslo J-14/23 ze dne 10/2024, generální projektant: P-ateliér JH s.r.o., IČO: 260 33 194, se sídlem Nádražní 247/II, Jindřichův Hradec</w:t>
      </w:r>
      <w:bookmarkEnd w:id="0"/>
      <w:r w:rsidR="002B16A2" w:rsidRPr="001B4236">
        <w:rPr>
          <w:color w:val="auto"/>
          <w:sz w:val="22"/>
          <w:szCs w:val="22"/>
        </w:rPr>
        <w:t>.</w:t>
      </w:r>
    </w:p>
    <w:p w14:paraId="63B64047" w14:textId="77777777" w:rsidR="00CF6D64" w:rsidRDefault="00CF6D64" w:rsidP="00CF6D64">
      <w:pPr>
        <w:pStyle w:val="Zkladntext"/>
        <w:ind w:left="709"/>
        <w:jc w:val="both"/>
        <w:rPr>
          <w:sz w:val="22"/>
          <w:szCs w:val="22"/>
        </w:rPr>
      </w:pPr>
    </w:p>
    <w:p w14:paraId="31467018" w14:textId="4281DB06" w:rsidR="001E20DC" w:rsidRDefault="001E20DC" w:rsidP="00CF6D64">
      <w:pPr>
        <w:pStyle w:val="Zkladntext"/>
        <w:numPr>
          <w:ilvl w:val="0"/>
          <w:numId w:val="1"/>
        </w:numPr>
        <w:ind w:left="709" w:hanging="283"/>
        <w:jc w:val="both"/>
        <w:rPr>
          <w:color w:val="auto"/>
          <w:sz w:val="22"/>
          <w:szCs w:val="22"/>
        </w:rPr>
      </w:pPr>
      <w:r w:rsidRPr="0016015E">
        <w:rPr>
          <w:color w:val="auto"/>
          <w:sz w:val="22"/>
          <w:szCs w:val="22"/>
        </w:rPr>
        <w:t>Smlouva je uzavřena na základě výsledk</w:t>
      </w:r>
      <w:r w:rsidR="00662B0D" w:rsidRPr="0016015E">
        <w:rPr>
          <w:color w:val="auto"/>
          <w:sz w:val="22"/>
          <w:szCs w:val="22"/>
        </w:rPr>
        <w:t>u</w:t>
      </w:r>
      <w:r w:rsidRPr="0016015E">
        <w:rPr>
          <w:color w:val="auto"/>
          <w:sz w:val="22"/>
          <w:szCs w:val="22"/>
        </w:rPr>
        <w:t xml:space="preserve"> zadávacího řízení veřejné zakázky (dále jen „</w:t>
      </w:r>
      <w:r w:rsidR="00AA5102" w:rsidRPr="0016015E">
        <w:rPr>
          <w:color w:val="auto"/>
          <w:sz w:val="22"/>
          <w:szCs w:val="22"/>
        </w:rPr>
        <w:t>Ř</w:t>
      </w:r>
      <w:r w:rsidRPr="0016015E">
        <w:rPr>
          <w:color w:val="auto"/>
          <w:sz w:val="22"/>
          <w:szCs w:val="22"/>
        </w:rPr>
        <w:t>ízení veřejné zakázky“) s názvem „</w:t>
      </w:r>
      <w:r w:rsidR="00356C78" w:rsidRPr="00356C78">
        <w:rPr>
          <w:b/>
          <w:bCs/>
          <w:color w:val="auto"/>
          <w:sz w:val="22"/>
          <w:szCs w:val="22"/>
        </w:rPr>
        <w:t>Jindřichův Hradec, Jarošovská 1125/II – snížení energetické náročnosti objektu</w:t>
      </w:r>
      <w:r w:rsidRPr="0016015E">
        <w:rPr>
          <w:color w:val="auto"/>
          <w:sz w:val="22"/>
          <w:szCs w:val="22"/>
        </w:rPr>
        <w:t xml:space="preserve">“, ev. č. veřejné zakázky: </w:t>
      </w:r>
      <w:r w:rsidR="005676D6">
        <w:rPr>
          <w:color w:val="auto"/>
          <w:sz w:val="22"/>
          <w:szCs w:val="22"/>
        </w:rPr>
        <w:t xml:space="preserve">Z2025-017952 </w:t>
      </w:r>
      <w:r w:rsidR="00506923">
        <w:rPr>
          <w:color w:val="auto"/>
          <w:sz w:val="22"/>
          <w:szCs w:val="22"/>
        </w:rPr>
        <w:t>(</w:t>
      </w:r>
      <w:r w:rsidRPr="0016015E">
        <w:rPr>
          <w:color w:val="auto"/>
          <w:sz w:val="22"/>
          <w:szCs w:val="22"/>
        </w:rPr>
        <w:t>dále jen „</w:t>
      </w:r>
      <w:r w:rsidR="00AA5102" w:rsidRPr="0016015E">
        <w:rPr>
          <w:color w:val="auto"/>
          <w:sz w:val="22"/>
          <w:szCs w:val="22"/>
        </w:rPr>
        <w:t>V</w:t>
      </w:r>
      <w:r w:rsidRPr="0016015E">
        <w:rPr>
          <w:color w:val="auto"/>
          <w:sz w:val="22"/>
          <w:szCs w:val="22"/>
        </w:rPr>
        <w:t xml:space="preserve">eřejná zakázka“). Jednotlivá ujednání </w:t>
      </w:r>
      <w:r w:rsidR="00662B0D" w:rsidRPr="0016015E">
        <w:rPr>
          <w:color w:val="auto"/>
          <w:sz w:val="22"/>
          <w:szCs w:val="22"/>
        </w:rPr>
        <w:t>s</w:t>
      </w:r>
      <w:r w:rsidRPr="0016015E">
        <w:rPr>
          <w:color w:val="auto"/>
          <w:sz w:val="22"/>
          <w:szCs w:val="22"/>
        </w:rPr>
        <w:t xml:space="preserve">mlouvy tak budou vykládána v souladu se zadávacími podmínkami </w:t>
      </w:r>
      <w:r w:rsidR="00AA5102" w:rsidRPr="0016015E">
        <w:rPr>
          <w:color w:val="auto"/>
          <w:sz w:val="22"/>
          <w:szCs w:val="22"/>
        </w:rPr>
        <w:t>V</w:t>
      </w:r>
      <w:r w:rsidRPr="0016015E">
        <w:rPr>
          <w:color w:val="auto"/>
          <w:sz w:val="22"/>
          <w:szCs w:val="22"/>
        </w:rPr>
        <w:t xml:space="preserve">eřejné zakázky a nabídkou </w:t>
      </w:r>
      <w:r w:rsidR="00CF6D64" w:rsidRPr="0016015E">
        <w:rPr>
          <w:color w:val="auto"/>
          <w:sz w:val="22"/>
          <w:szCs w:val="22"/>
        </w:rPr>
        <w:t>z</w:t>
      </w:r>
      <w:r w:rsidRPr="0016015E">
        <w:rPr>
          <w:color w:val="auto"/>
          <w:sz w:val="22"/>
          <w:szCs w:val="22"/>
        </w:rPr>
        <w:t xml:space="preserve">hotovitele podanou do </w:t>
      </w:r>
      <w:r w:rsidR="00AA5102" w:rsidRPr="0016015E">
        <w:rPr>
          <w:color w:val="auto"/>
          <w:sz w:val="22"/>
          <w:szCs w:val="22"/>
        </w:rPr>
        <w:t>Ř</w:t>
      </w:r>
      <w:r w:rsidRPr="0016015E">
        <w:rPr>
          <w:color w:val="auto"/>
          <w:sz w:val="22"/>
          <w:szCs w:val="22"/>
        </w:rPr>
        <w:t>ízení veřejné zakázky.</w:t>
      </w:r>
    </w:p>
    <w:p w14:paraId="0B1B7F7A" w14:textId="77777777" w:rsidR="00AA6739" w:rsidRDefault="00AA6739" w:rsidP="00AA6739">
      <w:pPr>
        <w:pStyle w:val="Odstavecseseznamem"/>
      </w:pPr>
    </w:p>
    <w:p w14:paraId="18803FC7" w14:textId="77777777" w:rsidR="00AA6739" w:rsidRPr="0016015E" w:rsidRDefault="00AA6739" w:rsidP="00AA6739">
      <w:pPr>
        <w:pStyle w:val="Zkladntext"/>
        <w:ind w:left="709"/>
        <w:jc w:val="both"/>
        <w:rPr>
          <w:color w:val="auto"/>
          <w:sz w:val="22"/>
          <w:szCs w:val="22"/>
        </w:rPr>
      </w:pPr>
    </w:p>
    <w:p w14:paraId="7F3E01B2" w14:textId="77777777" w:rsidR="0073109C" w:rsidRPr="001312BD" w:rsidRDefault="0073109C" w:rsidP="00634F94">
      <w:pPr>
        <w:pStyle w:val="Zkladntext"/>
        <w:widowControl/>
        <w:jc w:val="both"/>
        <w:rPr>
          <w:color w:val="auto"/>
          <w:sz w:val="22"/>
          <w:szCs w:val="22"/>
        </w:rPr>
      </w:pPr>
    </w:p>
    <w:p w14:paraId="08D3F7ED" w14:textId="77777777"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 Předmět </w:t>
      </w:r>
      <w:r w:rsidRPr="001312BD">
        <w:rPr>
          <w:b/>
          <w:bCs/>
          <w:color w:val="auto"/>
          <w:sz w:val="22"/>
          <w:szCs w:val="22"/>
        </w:rPr>
        <w:t>plnění</w:t>
      </w:r>
    </w:p>
    <w:p w14:paraId="46DAEA55" w14:textId="77777777" w:rsidR="0073109C" w:rsidRPr="001312BD" w:rsidRDefault="0073109C" w:rsidP="00634F94">
      <w:pPr>
        <w:pStyle w:val="Zkladntext"/>
        <w:widowControl/>
        <w:rPr>
          <w:b/>
          <w:bCs/>
          <w:color w:val="auto"/>
          <w:sz w:val="22"/>
          <w:szCs w:val="22"/>
          <w:lang w:val="cs-CZ"/>
        </w:rPr>
      </w:pPr>
    </w:p>
    <w:p w14:paraId="575C914D" w14:textId="77777777" w:rsidR="00C13511" w:rsidRDefault="00C13511" w:rsidP="004004C4">
      <w:pPr>
        <w:numPr>
          <w:ilvl w:val="0"/>
          <w:numId w:val="2"/>
        </w:numPr>
        <w:ind w:left="709" w:hanging="283"/>
        <w:jc w:val="both"/>
        <w:rPr>
          <w:sz w:val="22"/>
          <w:szCs w:val="22"/>
        </w:rPr>
      </w:pPr>
      <w:r w:rsidRPr="001312BD">
        <w:rPr>
          <w:sz w:val="22"/>
          <w:szCs w:val="22"/>
        </w:rPr>
        <w:t xml:space="preserve">Zhotovitel se zavazuje provést na svůj náklad a na své </w:t>
      </w:r>
      <w:r w:rsidR="00926C52" w:rsidRPr="001312BD">
        <w:rPr>
          <w:sz w:val="22"/>
          <w:szCs w:val="22"/>
        </w:rPr>
        <w:t xml:space="preserve">nebezpečí pro objednatele dílo </w:t>
      </w:r>
      <w:r w:rsidRPr="001312BD">
        <w:rPr>
          <w:sz w:val="22"/>
          <w:szCs w:val="22"/>
        </w:rPr>
        <w:t>v</w:t>
      </w:r>
      <w:r w:rsidR="008C5D5A" w:rsidRPr="001312BD">
        <w:rPr>
          <w:sz w:val="22"/>
          <w:szCs w:val="22"/>
        </w:rPr>
        <w:t xml:space="preserve"> </w:t>
      </w:r>
      <w:r w:rsidRPr="001312BD">
        <w:rPr>
          <w:sz w:val="22"/>
          <w:szCs w:val="22"/>
        </w:rPr>
        <w:t>rozsahu a za podmínek ujednaných v</w:t>
      </w:r>
      <w:r w:rsidR="008C5D5A" w:rsidRPr="001312BD">
        <w:rPr>
          <w:sz w:val="22"/>
          <w:szCs w:val="22"/>
        </w:rPr>
        <w:t xml:space="preserve"> </w:t>
      </w:r>
      <w:r w:rsidRPr="001312BD">
        <w:rPr>
          <w:sz w:val="22"/>
          <w:szCs w:val="22"/>
        </w:rPr>
        <w:t>této smlouvě.</w:t>
      </w:r>
    </w:p>
    <w:p w14:paraId="325ED090" w14:textId="77777777" w:rsidR="007864F2" w:rsidRPr="001312BD" w:rsidRDefault="007864F2" w:rsidP="004004C4">
      <w:pPr>
        <w:ind w:left="709"/>
        <w:jc w:val="both"/>
        <w:rPr>
          <w:sz w:val="22"/>
          <w:szCs w:val="22"/>
        </w:rPr>
      </w:pPr>
    </w:p>
    <w:p w14:paraId="153F0952" w14:textId="7CDF1006" w:rsidR="00C13511" w:rsidRDefault="00C13511" w:rsidP="004004C4">
      <w:pPr>
        <w:numPr>
          <w:ilvl w:val="0"/>
          <w:numId w:val="2"/>
        </w:numPr>
        <w:ind w:left="709" w:hanging="283"/>
        <w:jc w:val="both"/>
        <w:rPr>
          <w:sz w:val="22"/>
          <w:szCs w:val="22"/>
        </w:rPr>
      </w:pPr>
      <w:r w:rsidRPr="005D5A5E">
        <w:rPr>
          <w:sz w:val="22"/>
          <w:szCs w:val="22"/>
        </w:rPr>
        <w:t>Pro účely této smlouvy se dílem rozumí provedení stavebních prací a dodávek díla</w:t>
      </w:r>
      <w:r w:rsidR="008A2728">
        <w:rPr>
          <w:sz w:val="22"/>
          <w:szCs w:val="22"/>
        </w:rPr>
        <w:t xml:space="preserve"> </w:t>
      </w:r>
      <w:r w:rsidR="004729CA" w:rsidRPr="00356C78">
        <w:rPr>
          <w:b/>
          <w:bCs/>
          <w:sz w:val="22"/>
          <w:szCs w:val="22"/>
        </w:rPr>
        <w:t>Jindřichův Hradec, Jarošovská 1125/II – snížení energetické náročnosti objektu</w:t>
      </w:r>
      <w:r w:rsidR="004729CA" w:rsidRPr="005D5A5E">
        <w:rPr>
          <w:sz w:val="22"/>
          <w:szCs w:val="22"/>
        </w:rPr>
        <w:t xml:space="preserve"> </w:t>
      </w:r>
      <w:r w:rsidRPr="005D5A5E">
        <w:rPr>
          <w:sz w:val="22"/>
          <w:szCs w:val="22"/>
        </w:rPr>
        <w:t>(dále jen dílo) dle projektové dokumentace</w:t>
      </w:r>
      <w:r w:rsidR="008400E6" w:rsidRPr="005D5A5E">
        <w:rPr>
          <w:sz w:val="22"/>
          <w:szCs w:val="22"/>
        </w:rPr>
        <w:t xml:space="preserve"> </w:t>
      </w:r>
      <w:r w:rsidR="00BF4C17" w:rsidRPr="005D5A5E">
        <w:rPr>
          <w:sz w:val="22"/>
          <w:szCs w:val="22"/>
        </w:rPr>
        <w:t xml:space="preserve">stavby </w:t>
      </w:r>
      <w:r w:rsidR="00061A04" w:rsidRPr="002B16A2">
        <w:rPr>
          <w:b/>
          <w:bCs/>
          <w:sz w:val="22"/>
          <w:szCs w:val="22"/>
        </w:rPr>
        <w:t>„</w:t>
      </w:r>
      <w:r w:rsidR="00061A04" w:rsidRPr="001B4236">
        <w:rPr>
          <w:b/>
          <w:bCs/>
          <w:sz w:val="22"/>
          <w:szCs w:val="22"/>
        </w:rPr>
        <w:t xml:space="preserve">Snížení energetické náročnosti objektu SO 01 čp. 1125, ul. Jarošovská, J. Hradec“, </w:t>
      </w:r>
      <w:r w:rsidR="00061A04" w:rsidRPr="001B4236">
        <w:rPr>
          <w:sz w:val="22"/>
          <w:szCs w:val="22"/>
        </w:rPr>
        <w:t>zakázkové číslo J-14/23 ze dne 10/2024, generální projektant: P-ateliér JH s.r.o., IČO: 260 33 194, se sídlem Nádražní 247/II, Jindřichův Hradec</w:t>
      </w:r>
      <w:r w:rsidR="00061A04" w:rsidRPr="005D5A5E">
        <w:rPr>
          <w:sz w:val="22"/>
          <w:szCs w:val="22"/>
        </w:rPr>
        <w:t xml:space="preserve"> </w:t>
      </w:r>
      <w:r w:rsidR="00BF4C17" w:rsidRPr="005D5A5E">
        <w:rPr>
          <w:sz w:val="22"/>
          <w:szCs w:val="22"/>
        </w:rPr>
        <w:t>a soupisu stavebních prací, dodávek a služeb s výkazem výměr.</w:t>
      </w:r>
    </w:p>
    <w:p w14:paraId="54D715C2" w14:textId="77777777" w:rsidR="001A3F7F" w:rsidRDefault="001A3F7F" w:rsidP="004004C4">
      <w:pPr>
        <w:ind w:left="709"/>
        <w:jc w:val="both"/>
        <w:rPr>
          <w:sz w:val="22"/>
          <w:szCs w:val="22"/>
        </w:rPr>
      </w:pPr>
    </w:p>
    <w:p w14:paraId="2E555A2B" w14:textId="36D323A9" w:rsidR="008400E6" w:rsidRPr="00877858" w:rsidRDefault="00053D9D" w:rsidP="004004C4">
      <w:pPr>
        <w:numPr>
          <w:ilvl w:val="0"/>
          <w:numId w:val="2"/>
        </w:numPr>
        <w:ind w:left="709" w:hanging="283"/>
        <w:jc w:val="both"/>
        <w:rPr>
          <w:sz w:val="22"/>
          <w:szCs w:val="22"/>
        </w:rPr>
      </w:pPr>
      <w:r>
        <w:rPr>
          <w:sz w:val="22"/>
          <w:szCs w:val="22"/>
        </w:rPr>
        <w:t xml:space="preserve">Dílo dle této smlouvy </w:t>
      </w:r>
      <w:r w:rsidR="00A44293">
        <w:rPr>
          <w:sz w:val="22"/>
          <w:szCs w:val="22"/>
        </w:rPr>
        <w:t xml:space="preserve">je spolufinancováno </w:t>
      </w:r>
      <w:r w:rsidRPr="00053D9D">
        <w:rPr>
          <w:sz w:val="22"/>
          <w:szCs w:val="22"/>
        </w:rPr>
        <w:t>v rámci Operačního programu Životní prostředí 2021-2027 (OPŽP 2021-2027)</w:t>
      </w:r>
      <w:r w:rsidR="007864F2" w:rsidRPr="00877858">
        <w:rPr>
          <w:sz w:val="22"/>
          <w:szCs w:val="22"/>
        </w:rPr>
        <w:t xml:space="preserve"> název projektu „</w:t>
      </w:r>
      <w:r w:rsidR="00D470A9" w:rsidRPr="00D470A9">
        <w:rPr>
          <w:sz w:val="22"/>
          <w:szCs w:val="22"/>
        </w:rPr>
        <w:t xml:space="preserve">Jindřichův Hradec, Jarošovská 1125/II – snížení energetické náročnosti objektu“, </w:t>
      </w:r>
      <w:proofErr w:type="spellStart"/>
      <w:r w:rsidR="00D470A9" w:rsidRPr="00D470A9">
        <w:rPr>
          <w:sz w:val="22"/>
          <w:szCs w:val="22"/>
        </w:rPr>
        <w:t>reg</w:t>
      </w:r>
      <w:proofErr w:type="spellEnd"/>
      <w:r w:rsidR="00D470A9" w:rsidRPr="00D470A9">
        <w:rPr>
          <w:sz w:val="22"/>
          <w:szCs w:val="22"/>
        </w:rPr>
        <w:t xml:space="preserve">. č. projektu: CZ.05.01.01/XX/23_038/0003466 </w:t>
      </w:r>
      <w:r w:rsidR="007864F2" w:rsidRPr="00877858">
        <w:rPr>
          <w:sz w:val="22"/>
          <w:szCs w:val="22"/>
        </w:rPr>
        <w:t>(dále jen „</w:t>
      </w:r>
      <w:r w:rsidR="00AC6C28" w:rsidRPr="00877858">
        <w:rPr>
          <w:sz w:val="22"/>
          <w:szCs w:val="22"/>
        </w:rPr>
        <w:t>p</w:t>
      </w:r>
      <w:r w:rsidR="007864F2" w:rsidRPr="00877858">
        <w:rPr>
          <w:sz w:val="22"/>
          <w:szCs w:val="22"/>
        </w:rPr>
        <w:t xml:space="preserve">rojekt“). </w:t>
      </w:r>
    </w:p>
    <w:p w14:paraId="74CB6DBA" w14:textId="77777777" w:rsidR="00473188" w:rsidRPr="00473188" w:rsidRDefault="00473188" w:rsidP="00473188">
      <w:pPr>
        <w:spacing w:line="240" w:lineRule="atLeast"/>
        <w:ind w:left="720"/>
        <w:jc w:val="both"/>
        <w:rPr>
          <w:color w:val="FF0000"/>
          <w:sz w:val="22"/>
          <w:szCs w:val="22"/>
        </w:rPr>
      </w:pPr>
    </w:p>
    <w:p w14:paraId="1B70F31F" w14:textId="77777777" w:rsidR="00C13511" w:rsidRPr="001312BD" w:rsidRDefault="00C13511" w:rsidP="00634F94">
      <w:pPr>
        <w:ind w:left="360"/>
        <w:jc w:val="both"/>
        <w:rPr>
          <w:sz w:val="22"/>
          <w:szCs w:val="22"/>
          <w:u w:val="single"/>
        </w:rPr>
      </w:pPr>
      <w:r w:rsidRPr="001312BD">
        <w:rPr>
          <w:sz w:val="22"/>
          <w:szCs w:val="22"/>
          <w:u w:val="single"/>
        </w:rPr>
        <w:t xml:space="preserve">Součástí předmětu </w:t>
      </w:r>
      <w:r w:rsidR="000827CE" w:rsidRPr="001312BD">
        <w:rPr>
          <w:sz w:val="22"/>
          <w:szCs w:val="22"/>
          <w:u w:val="single"/>
        </w:rPr>
        <w:t>plnění</w:t>
      </w:r>
      <w:r w:rsidR="00926C52" w:rsidRPr="001312BD">
        <w:rPr>
          <w:sz w:val="22"/>
          <w:szCs w:val="22"/>
          <w:u w:val="single"/>
        </w:rPr>
        <w:t xml:space="preserve"> je dále</w:t>
      </w:r>
      <w:r w:rsidRPr="001312BD">
        <w:rPr>
          <w:sz w:val="22"/>
          <w:szCs w:val="22"/>
          <w:u w:val="single"/>
        </w:rPr>
        <w:t>:</w:t>
      </w:r>
    </w:p>
    <w:p w14:paraId="0AD7BD55" w14:textId="77777777" w:rsidR="00B43715" w:rsidRDefault="008400E6"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provedení předepsaných a do</w:t>
      </w:r>
      <w:r w:rsidR="000827CE" w:rsidRPr="00B43715">
        <w:rPr>
          <w:rFonts w:ascii="Times New Roman" w:hAnsi="Times New Roman"/>
        </w:rPr>
        <w:t>hodnutých zkoušek vč.</w:t>
      </w:r>
      <w:r w:rsidR="00926C52" w:rsidRPr="00B43715">
        <w:rPr>
          <w:rFonts w:ascii="Times New Roman" w:hAnsi="Times New Roman"/>
        </w:rPr>
        <w:t xml:space="preserve"> pořízení </w:t>
      </w:r>
      <w:r w:rsidR="0069323E" w:rsidRPr="00B43715">
        <w:rPr>
          <w:rFonts w:ascii="Times New Roman" w:hAnsi="Times New Roman"/>
        </w:rPr>
        <w:t>dokladové části</w:t>
      </w:r>
      <w:r w:rsidRPr="00B43715">
        <w:rPr>
          <w:rFonts w:ascii="Times New Roman" w:hAnsi="Times New Roman"/>
        </w:rPr>
        <w:t xml:space="preserve"> v rozsahu stanoveném ČSN a obecnými předpisy. Provedení všech potřebných zkoušek zabezpečí zhotovitel a uve</w:t>
      </w:r>
      <w:r w:rsidR="000827CE" w:rsidRPr="00B43715">
        <w:rPr>
          <w:rFonts w:ascii="Times New Roman" w:hAnsi="Times New Roman"/>
        </w:rPr>
        <w:t xml:space="preserve">dené doklady předá objednateli. </w:t>
      </w:r>
      <w:r w:rsidRPr="00B43715">
        <w:rPr>
          <w:rFonts w:ascii="Times New Roman" w:hAnsi="Times New Roman"/>
        </w:rPr>
        <w:t>Sjednaný rozsah prací bude proveden v souladu s příslušným</w:t>
      </w:r>
      <w:r w:rsidR="00926C52" w:rsidRPr="00B43715">
        <w:rPr>
          <w:rFonts w:ascii="Times New Roman" w:hAnsi="Times New Roman"/>
        </w:rPr>
        <w:t>i technologickými a technickými</w:t>
      </w:r>
      <w:r w:rsidRPr="00B43715">
        <w:rPr>
          <w:rFonts w:ascii="Times New Roman" w:hAnsi="Times New Roman"/>
        </w:rPr>
        <w:t xml:space="preserve"> předpisy, obecně závaznými předpisy a projektovou dokumentací</w:t>
      </w:r>
      <w:r w:rsidR="000827CE" w:rsidRPr="00B43715">
        <w:rPr>
          <w:rFonts w:ascii="Times New Roman" w:hAnsi="Times New Roman"/>
        </w:rPr>
        <w:t>,</w:t>
      </w:r>
    </w:p>
    <w:p w14:paraId="43C0979C" w14:textId="1B13D933"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zajištění vytýčení a ochrany stávajících podzemních sítí, včetně dokladů o řádném předání neporušenosti dotčených sítí před zakrytím,</w:t>
      </w:r>
    </w:p>
    <w:p w14:paraId="4E8522EC" w14:textId="4A702CD3"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zajištění veškerých podkladů nutných ke kolaudaci požadovaný</w:t>
      </w:r>
      <w:r w:rsidR="00926C52" w:rsidRPr="00B43715">
        <w:rPr>
          <w:rFonts w:ascii="Times New Roman" w:hAnsi="Times New Roman"/>
        </w:rPr>
        <w:t xml:space="preserve">ch zákony a </w:t>
      </w:r>
      <w:r w:rsidR="004004C4" w:rsidRPr="00B43715">
        <w:rPr>
          <w:rFonts w:ascii="Times New Roman" w:hAnsi="Times New Roman"/>
        </w:rPr>
        <w:t>předpisy – zejména</w:t>
      </w:r>
      <w:r w:rsidR="00926C52" w:rsidRPr="00B43715">
        <w:rPr>
          <w:rFonts w:ascii="Times New Roman" w:hAnsi="Times New Roman"/>
        </w:rPr>
        <w:t xml:space="preserve"> </w:t>
      </w:r>
      <w:r w:rsidRPr="00B43715">
        <w:rPr>
          <w:rFonts w:ascii="Times New Roman" w:hAnsi="Times New Roman"/>
        </w:rPr>
        <w:t>reviz</w:t>
      </w:r>
      <w:r w:rsidR="00926C52" w:rsidRPr="00B43715">
        <w:rPr>
          <w:rFonts w:ascii="Times New Roman" w:hAnsi="Times New Roman"/>
        </w:rPr>
        <w:t>í, atestů a prohlášení o shodě</w:t>
      </w:r>
      <w:r w:rsidRPr="00B43715">
        <w:rPr>
          <w:rFonts w:ascii="Times New Roman" w:hAnsi="Times New Roman"/>
        </w:rPr>
        <w:t xml:space="preserve">, </w:t>
      </w:r>
    </w:p>
    <w:p w14:paraId="29EABDDE" w14:textId="29CA8441" w:rsidR="00B325D6" w:rsidRPr="00576003" w:rsidRDefault="00C13511" w:rsidP="004004C4">
      <w:pPr>
        <w:pStyle w:val="Odstavecseseznamem"/>
        <w:numPr>
          <w:ilvl w:val="0"/>
          <w:numId w:val="39"/>
        </w:numPr>
        <w:spacing w:line="240" w:lineRule="auto"/>
        <w:jc w:val="both"/>
        <w:rPr>
          <w:rFonts w:ascii="Times New Roman" w:hAnsi="Times New Roman"/>
        </w:rPr>
      </w:pPr>
      <w:r w:rsidRPr="00576003">
        <w:rPr>
          <w:rFonts w:ascii="Times New Roman" w:hAnsi="Times New Roman"/>
        </w:rPr>
        <w:t>zajištění zvláštního užívání komunikací po dobu výstavby,</w:t>
      </w:r>
      <w:r w:rsidR="0003114A" w:rsidRPr="00576003">
        <w:rPr>
          <w:rFonts w:ascii="Times New Roman" w:hAnsi="Times New Roman"/>
        </w:rPr>
        <w:t xml:space="preserve"> zpracování dopravně inženýrského opatření</w:t>
      </w:r>
      <w:r w:rsidR="00157B32" w:rsidRPr="00576003">
        <w:rPr>
          <w:rFonts w:ascii="Times New Roman" w:hAnsi="Times New Roman"/>
        </w:rPr>
        <w:t xml:space="preserve"> /DIO/</w:t>
      </w:r>
      <w:r w:rsidR="0003114A" w:rsidRPr="00576003">
        <w:rPr>
          <w:rFonts w:ascii="Times New Roman" w:hAnsi="Times New Roman"/>
        </w:rPr>
        <w:t xml:space="preserve">, </w:t>
      </w:r>
      <w:r w:rsidR="00157B32" w:rsidRPr="00576003">
        <w:rPr>
          <w:rFonts w:ascii="Times New Roman" w:hAnsi="Times New Roman"/>
        </w:rPr>
        <w:t>zajištění příslušného dopravního značení vyplývajícího z DIO</w:t>
      </w:r>
    </w:p>
    <w:p w14:paraId="742D3228"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zajištění projektové dokument</w:t>
      </w:r>
      <w:r w:rsidR="00926C52" w:rsidRPr="00B43715">
        <w:rPr>
          <w:rFonts w:ascii="Times New Roman" w:hAnsi="Times New Roman"/>
        </w:rPr>
        <w:t>ace skutečného provedení stavby</w:t>
      </w:r>
      <w:r w:rsidRPr="00B43715">
        <w:rPr>
          <w:rFonts w:ascii="Times New Roman" w:hAnsi="Times New Roman"/>
        </w:rPr>
        <w:t xml:space="preserve">,  </w:t>
      </w:r>
    </w:p>
    <w:p w14:paraId="778DF2F4" w14:textId="77777777" w:rsidR="00E05E32"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 xml:space="preserve">zajištění geodetického zaměření stavby pro účely GIS města na </w:t>
      </w:r>
      <w:r w:rsidR="00EE3627" w:rsidRPr="00B43715">
        <w:rPr>
          <w:rFonts w:ascii="Times New Roman" w:hAnsi="Times New Roman"/>
        </w:rPr>
        <w:t xml:space="preserve">elektronickém </w:t>
      </w:r>
      <w:r w:rsidRPr="00B43715">
        <w:rPr>
          <w:rFonts w:ascii="Times New Roman" w:hAnsi="Times New Roman"/>
        </w:rPr>
        <w:t>nosiči dat</w:t>
      </w:r>
      <w:r w:rsidR="000827CE" w:rsidRPr="00B43715">
        <w:rPr>
          <w:rFonts w:ascii="Times New Roman" w:hAnsi="Times New Roman"/>
        </w:rPr>
        <w:t>,</w:t>
      </w:r>
      <w:r w:rsidRPr="00B43715">
        <w:rPr>
          <w:rFonts w:ascii="Times New Roman" w:hAnsi="Times New Roman"/>
        </w:rPr>
        <w:t xml:space="preserve"> a to ve formátu </w:t>
      </w:r>
      <w:proofErr w:type="spellStart"/>
      <w:r w:rsidRPr="00B43715">
        <w:rPr>
          <w:rFonts w:ascii="Times New Roman" w:hAnsi="Times New Roman"/>
        </w:rPr>
        <w:t>dgn</w:t>
      </w:r>
      <w:proofErr w:type="spellEnd"/>
      <w:r w:rsidRPr="00B43715">
        <w:rPr>
          <w:rFonts w:ascii="Times New Roman" w:hAnsi="Times New Roman"/>
        </w:rPr>
        <w:t xml:space="preserve"> (</w:t>
      </w:r>
      <w:proofErr w:type="spellStart"/>
      <w:r w:rsidRPr="00B43715">
        <w:rPr>
          <w:rFonts w:ascii="Times New Roman" w:hAnsi="Times New Roman"/>
        </w:rPr>
        <w:t>Micro</w:t>
      </w:r>
      <w:proofErr w:type="spellEnd"/>
      <w:r w:rsidRPr="00B43715">
        <w:rPr>
          <w:rFonts w:ascii="Times New Roman" w:hAnsi="Times New Roman"/>
        </w:rPr>
        <w:t xml:space="preserve"> Station), </w:t>
      </w:r>
      <w:proofErr w:type="spellStart"/>
      <w:r w:rsidRPr="00B43715">
        <w:rPr>
          <w:rFonts w:ascii="Times New Roman" w:hAnsi="Times New Roman"/>
        </w:rPr>
        <w:t>Arc</w:t>
      </w:r>
      <w:proofErr w:type="spellEnd"/>
      <w:r w:rsidRPr="00B43715">
        <w:rPr>
          <w:rFonts w:ascii="Times New Roman" w:hAnsi="Times New Roman"/>
        </w:rPr>
        <w:t xml:space="preserve">/Info, </w:t>
      </w:r>
      <w:proofErr w:type="spellStart"/>
      <w:r w:rsidRPr="00B43715">
        <w:rPr>
          <w:rFonts w:ascii="Times New Roman" w:hAnsi="Times New Roman"/>
        </w:rPr>
        <w:t>shp</w:t>
      </w:r>
      <w:proofErr w:type="spellEnd"/>
      <w:r w:rsidRPr="00B43715">
        <w:rPr>
          <w:rFonts w:ascii="Times New Roman" w:hAnsi="Times New Roman"/>
        </w:rPr>
        <w:t xml:space="preserve"> (</w:t>
      </w:r>
      <w:proofErr w:type="spellStart"/>
      <w:r w:rsidRPr="00B43715">
        <w:rPr>
          <w:rFonts w:ascii="Times New Roman" w:hAnsi="Times New Roman"/>
        </w:rPr>
        <w:t>Arc</w:t>
      </w:r>
      <w:proofErr w:type="spellEnd"/>
      <w:r w:rsidRPr="00B43715">
        <w:rPr>
          <w:rFonts w:ascii="Times New Roman" w:hAnsi="Times New Roman"/>
        </w:rPr>
        <w:t xml:space="preserve"> </w:t>
      </w:r>
      <w:proofErr w:type="spellStart"/>
      <w:r w:rsidRPr="00B43715">
        <w:rPr>
          <w:rFonts w:ascii="Times New Roman" w:hAnsi="Times New Roman"/>
        </w:rPr>
        <w:t>View</w:t>
      </w:r>
      <w:proofErr w:type="spellEnd"/>
      <w:r w:rsidRPr="00B43715">
        <w:rPr>
          <w:rFonts w:ascii="Times New Roman" w:hAnsi="Times New Roman"/>
        </w:rPr>
        <w:t xml:space="preserve">), </w:t>
      </w:r>
      <w:proofErr w:type="spellStart"/>
      <w:r w:rsidRPr="00B43715">
        <w:rPr>
          <w:rFonts w:ascii="Times New Roman" w:hAnsi="Times New Roman"/>
        </w:rPr>
        <w:t>dwg</w:t>
      </w:r>
      <w:proofErr w:type="spellEnd"/>
      <w:r w:rsidRPr="00B43715">
        <w:rPr>
          <w:rFonts w:ascii="Times New Roman" w:hAnsi="Times New Roman"/>
        </w:rPr>
        <w:t xml:space="preserve"> (AUTO CAD) včetně seznamu souřadnic polohopisného a výškopisného zaměření ve formátu </w:t>
      </w:r>
      <w:proofErr w:type="spellStart"/>
      <w:r w:rsidRPr="00B43715">
        <w:rPr>
          <w:rFonts w:ascii="Times New Roman" w:hAnsi="Times New Roman"/>
        </w:rPr>
        <w:t>txt</w:t>
      </w:r>
      <w:proofErr w:type="spellEnd"/>
      <w:r w:rsidRPr="00B43715">
        <w:rPr>
          <w:rFonts w:ascii="Times New Roman" w:hAnsi="Times New Roman"/>
        </w:rPr>
        <w:t>.</w:t>
      </w:r>
    </w:p>
    <w:p w14:paraId="22F92AC6" w14:textId="7721BF57" w:rsidR="00AD2FF6" w:rsidRPr="002571FC" w:rsidRDefault="001939F8" w:rsidP="004004C4">
      <w:pPr>
        <w:pStyle w:val="Odstavecseseznamem"/>
        <w:numPr>
          <w:ilvl w:val="0"/>
          <w:numId w:val="39"/>
        </w:numPr>
        <w:spacing w:line="240" w:lineRule="auto"/>
        <w:jc w:val="both"/>
        <w:rPr>
          <w:rFonts w:ascii="Times New Roman" w:hAnsi="Times New Roman"/>
        </w:rPr>
      </w:pPr>
      <w:r w:rsidRPr="002571FC">
        <w:rPr>
          <w:rFonts w:ascii="Times New Roman" w:hAnsi="Times New Roman"/>
        </w:rPr>
        <w:t>zpracování geometrického plánu</w:t>
      </w:r>
      <w:r w:rsidR="00A02FF0">
        <w:rPr>
          <w:rFonts w:ascii="Times New Roman" w:hAnsi="Times New Roman"/>
        </w:rPr>
        <w:t xml:space="preserve"> – trvalý zábor části pozemku </w:t>
      </w:r>
      <w:r w:rsidR="00CE6D99">
        <w:rPr>
          <w:rFonts w:ascii="Times New Roman" w:hAnsi="Times New Roman"/>
        </w:rPr>
        <w:t xml:space="preserve">části p. č. 1751/3 a části </w:t>
      </w:r>
      <w:r w:rsidR="00BA43D4">
        <w:rPr>
          <w:rFonts w:ascii="Times New Roman" w:hAnsi="Times New Roman"/>
        </w:rPr>
        <w:t xml:space="preserve">p. č. </w:t>
      </w:r>
      <w:r w:rsidR="00CE6D99">
        <w:rPr>
          <w:rFonts w:ascii="Times New Roman" w:hAnsi="Times New Roman"/>
        </w:rPr>
        <w:t>2497/1</w:t>
      </w:r>
      <w:r w:rsidR="00BA43D4">
        <w:rPr>
          <w:rFonts w:ascii="Times New Roman" w:hAnsi="Times New Roman"/>
        </w:rPr>
        <w:t xml:space="preserve"> k. </w:t>
      </w:r>
      <w:proofErr w:type="spellStart"/>
      <w:r w:rsidR="00BA43D4">
        <w:rPr>
          <w:rFonts w:ascii="Times New Roman" w:hAnsi="Times New Roman"/>
        </w:rPr>
        <w:t>ú.</w:t>
      </w:r>
      <w:proofErr w:type="spellEnd"/>
      <w:r w:rsidR="00BA43D4">
        <w:rPr>
          <w:rFonts w:ascii="Times New Roman" w:hAnsi="Times New Roman"/>
        </w:rPr>
        <w:t xml:space="preserve"> Jindřichův Hradec</w:t>
      </w:r>
      <w:r w:rsidR="00AD2FF6" w:rsidRPr="002571FC">
        <w:rPr>
          <w:rFonts w:ascii="Times New Roman" w:hAnsi="Times New Roman"/>
        </w:rPr>
        <w:t>,</w:t>
      </w:r>
    </w:p>
    <w:p w14:paraId="4BEABB68" w14:textId="77777777" w:rsidR="001939F8" w:rsidRPr="00B43715" w:rsidRDefault="00467E2C"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v</w:t>
      </w:r>
      <w:r w:rsidR="00AD2FF6" w:rsidRPr="00B43715">
        <w:rPr>
          <w:rFonts w:ascii="Times New Roman" w:hAnsi="Times New Roman"/>
        </w:rPr>
        <w:t>yhotovení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1939F8" w:rsidRPr="00B43715">
        <w:rPr>
          <w:rFonts w:ascii="Times New Roman" w:hAnsi="Times New Roman"/>
        </w:rPr>
        <w:t xml:space="preserve"> </w:t>
      </w:r>
    </w:p>
    <w:p w14:paraId="51E66D4D" w14:textId="32112D20" w:rsidR="00D24D7F" w:rsidRDefault="00D24D7F" w:rsidP="004004C4">
      <w:pPr>
        <w:pStyle w:val="Odstavecseseznamem"/>
        <w:numPr>
          <w:ilvl w:val="0"/>
          <w:numId w:val="39"/>
        </w:numPr>
        <w:spacing w:line="240" w:lineRule="auto"/>
        <w:jc w:val="both"/>
        <w:rPr>
          <w:rFonts w:ascii="Times New Roman" w:hAnsi="Times New Roman"/>
        </w:rPr>
      </w:pPr>
      <w:r w:rsidRPr="00220786">
        <w:rPr>
          <w:rFonts w:ascii="Times New Roman" w:hAnsi="Times New Roman"/>
        </w:rPr>
        <w:t>zpracování Plánu nakládání s odpady,</w:t>
      </w:r>
    </w:p>
    <w:p w14:paraId="3D62FBA1" w14:textId="4D60BA09" w:rsidR="00220786" w:rsidRPr="00220786" w:rsidRDefault="00220786" w:rsidP="004004C4">
      <w:pPr>
        <w:pStyle w:val="Odstavecseseznamem"/>
        <w:numPr>
          <w:ilvl w:val="0"/>
          <w:numId w:val="39"/>
        </w:numPr>
        <w:spacing w:line="240" w:lineRule="auto"/>
        <w:jc w:val="both"/>
        <w:rPr>
          <w:rFonts w:ascii="Times New Roman" w:hAnsi="Times New Roman"/>
        </w:rPr>
      </w:pPr>
      <w:r>
        <w:rPr>
          <w:rFonts w:ascii="Times New Roman" w:hAnsi="Times New Roman"/>
        </w:rPr>
        <w:t>zpracování Plánu organizace výstavby,</w:t>
      </w:r>
    </w:p>
    <w:p w14:paraId="6D91E980" w14:textId="76BDF0FF" w:rsidR="00F10233" w:rsidRPr="00B43715" w:rsidRDefault="00F10233"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zajištění billboardu včetně jeho instalace.</w:t>
      </w:r>
    </w:p>
    <w:p w14:paraId="07245795" w14:textId="77777777" w:rsidR="00C13511" w:rsidRPr="00B43715" w:rsidRDefault="00C13511" w:rsidP="00B43715">
      <w:pPr>
        <w:pStyle w:val="Odstavecseseznamem"/>
        <w:spacing w:line="240" w:lineRule="atLeast"/>
        <w:jc w:val="both"/>
        <w:rPr>
          <w:rFonts w:ascii="Times New Roman" w:hAnsi="Times New Roman"/>
        </w:rPr>
      </w:pPr>
    </w:p>
    <w:p w14:paraId="18409798" w14:textId="77777777" w:rsidR="00C13511" w:rsidRPr="00B43715" w:rsidRDefault="00C13511" w:rsidP="00B43715">
      <w:pPr>
        <w:pStyle w:val="Odstavecseseznamem"/>
        <w:spacing w:line="240" w:lineRule="atLeast"/>
        <w:jc w:val="both"/>
        <w:rPr>
          <w:rFonts w:ascii="Times New Roman" w:hAnsi="Times New Roman"/>
          <w:u w:val="single"/>
        </w:rPr>
      </w:pPr>
      <w:r w:rsidRPr="00B43715">
        <w:rPr>
          <w:rFonts w:ascii="Times New Roman" w:hAnsi="Times New Roman"/>
          <w:u w:val="single"/>
        </w:rPr>
        <w:t>Kvalitativní podmínky:</w:t>
      </w:r>
    </w:p>
    <w:p w14:paraId="010458FF"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 xml:space="preserve">Kvalitativní podmínky jsou vymezeny právními předpisy a platnými ČSN souvisejícími s předmětem plnění veřejné zakázky. </w:t>
      </w:r>
    </w:p>
    <w:p w14:paraId="1ED6D9A6" w14:textId="77777777" w:rsidR="00C13511" w:rsidRPr="00B43715" w:rsidRDefault="007E5C32"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Zhotovitel garantuje</w:t>
      </w:r>
      <w:r w:rsidR="00C13511" w:rsidRPr="00B43715">
        <w:rPr>
          <w:rFonts w:ascii="Times New Roman" w:hAnsi="Times New Roman"/>
        </w:rPr>
        <w:t xml:space="preserve">, že předmět plnění bude mít po stanovenou dobu předepsané vlastnosti. </w:t>
      </w:r>
    </w:p>
    <w:p w14:paraId="336872D3"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Nedodržení kvalitativních podmínek v</w:t>
      </w:r>
      <w:r w:rsidR="008C5D5A" w:rsidRPr="00B43715">
        <w:rPr>
          <w:rFonts w:ascii="Times New Roman" w:hAnsi="Times New Roman"/>
        </w:rPr>
        <w:t xml:space="preserve"> </w:t>
      </w:r>
      <w:r w:rsidRPr="00B43715">
        <w:rPr>
          <w:rFonts w:ascii="Times New Roman" w:hAnsi="Times New Roman"/>
        </w:rPr>
        <w:t xml:space="preserve">průběhu realizace stavby může být důvodem pro zrušení </w:t>
      </w:r>
      <w:r w:rsidR="00E81753" w:rsidRPr="00B43715">
        <w:rPr>
          <w:rFonts w:ascii="Times New Roman" w:hAnsi="Times New Roman"/>
        </w:rPr>
        <w:t>této smlouvy</w:t>
      </w:r>
      <w:r w:rsidRPr="00B43715">
        <w:rPr>
          <w:rFonts w:ascii="Times New Roman" w:hAnsi="Times New Roman"/>
        </w:rPr>
        <w:t xml:space="preserve"> ze strany objednat</w:t>
      </w:r>
      <w:r w:rsidR="00926C52" w:rsidRPr="00B43715">
        <w:rPr>
          <w:rFonts w:ascii="Times New Roman" w:hAnsi="Times New Roman"/>
        </w:rPr>
        <w:t>ele bez nároku na náhradu škody</w:t>
      </w:r>
      <w:r w:rsidRPr="00B43715">
        <w:rPr>
          <w:rFonts w:ascii="Times New Roman" w:hAnsi="Times New Roman"/>
        </w:rPr>
        <w:t>,</w:t>
      </w:r>
      <w:r w:rsidR="00926C52" w:rsidRPr="00B43715">
        <w:rPr>
          <w:rFonts w:ascii="Times New Roman" w:hAnsi="Times New Roman"/>
        </w:rPr>
        <w:t xml:space="preserve"> která tím zhotoviteli vznikne.</w:t>
      </w:r>
    </w:p>
    <w:p w14:paraId="4909CC80"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Při realizaci díla mohou být použity po</w:t>
      </w:r>
      <w:r w:rsidR="002E0407" w:rsidRPr="00B43715">
        <w:rPr>
          <w:rFonts w:ascii="Times New Roman" w:hAnsi="Times New Roman"/>
        </w:rPr>
        <w:t>uze materiály a zařízení</w:t>
      </w:r>
      <w:r w:rsidRPr="00B43715">
        <w:rPr>
          <w:rFonts w:ascii="Times New Roman" w:hAnsi="Times New Roman"/>
        </w:rPr>
        <w:t>, jejichž použití je schváleno v ČR.</w:t>
      </w:r>
    </w:p>
    <w:p w14:paraId="702657C5" w14:textId="77777777" w:rsidR="00C63818" w:rsidRPr="00E019A5" w:rsidRDefault="00C13511" w:rsidP="004004C4">
      <w:pPr>
        <w:pStyle w:val="Odstavecseseznamem"/>
        <w:numPr>
          <w:ilvl w:val="0"/>
          <w:numId w:val="39"/>
        </w:numPr>
        <w:spacing w:line="240" w:lineRule="auto"/>
        <w:jc w:val="both"/>
        <w:rPr>
          <w:rFonts w:ascii="Times New Roman" w:hAnsi="Times New Roman"/>
          <w:b/>
          <w:bCs/>
        </w:rPr>
      </w:pPr>
      <w:r w:rsidRPr="00E019A5">
        <w:rPr>
          <w:rFonts w:ascii="Times New Roman" w:hAnsi="Times New Roman"/>
          <w:b/>
          <w:bCs/>
        </w:rPr>
        <w:t>Objednatel požaduje použití kompletních technologických a materiálových systémů.</w:t>
      </w:r>
    </w:p>
    <w:p w14:paraId="7498D539" w14:textId="260A31D4" w:rsidR="00C63818" w:rsidRPr="00B43715" w:rsidRDefault="00C63818"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 xml:space="preserve">Veškeré zboží a materiály, které budou zabudovány do díla, budou nové a nepoužité. Zhotovitel při předání díla dodá i prohlášení o shodě na použité materiály a výrobky, včetně atestů a certifikátů. </w:t>
      </w:r>
    </w:p>
    <w:p w14:paraId="7F1600EE" w14:textId="77777777" w:rsidR="007E5C32" w:rsidRPr="00B43715" w:rsidRDefault="007E5C32"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lastRenderedPageBreak/>
        <w:t xml:space="preserve">Všechny práce při výstavbě budou prováděny s maximální péčí při dodržení obecně platných </w:t>
      </w:r>
      <w:r w:rsidR="002E0407" w:rsidRPr="00B43715">
        <w:rPr>
          <w:rFonts w:ascii="Times New Roman" w:hAnsi="Times New Roman"/>
        </w:rPr>
        <w:t>právníc</w:t>
      </w:r>
      <w:r w:rsidRPr="00B43715">
        <w:rPr>
          <w:rFonts w:ascii="Times New Roman" w:hAnsi="Times New Roman"/>
        </w:rPr>
        <w:t>h předpisů a platných ustanovení příslušných technických norem,</w:t>
      </w:r>
      <w:r w:rsidR="002E0407" w:rsidRPr="00B43715">
        <w:rPr>
          <w:rFonts w:ascii="Times New Roman" w:hAnsi="Times New Roman"/>
        </w:rPr>
        <w:t xml:space="preserve"> </w:t>
      </w:r>
      <w:r w:rsidRPr="00B43715">
        <w:rPr>
          <w:rFonts w:ascii="Times New Roman" w:hAnsi="Times New Roman"/>
        </w:rPr>
        <w:t xml:space="preserve">které souvisejí </w:t>
      </w:r>
      <w:r w:rsidR="002E0407" w:rsidRPr="00B43715">
        <w:rPr>
          <w:rFonts w:ascii="Times New Roman" w:hAnsi="Times New Roman"/>
        </w:rPr>
        <w:t>s předmětem</w:t>
      </w:r>
      <w:r w:rsidR="00926C52" w:rsidRPr="00B43715">
        <w:rPr>
          <w:rFonts w:ascii="Times New Roman" w:hAnsi="Times New Roman"/>
        </w:rPr>
        <w:t xml:space="preserve"> plnění, </w:t>
      </w:r>
      <w:r w:rsidRPr="00B43715">
        <w:rPr>
          <w:rFonts w:ascii="Times New Roman" w:hAnsi="Times New Roman"/>
        </w:rPr>
        <w:t xml:space="preserve">technologie provádění stavby a podmínek této </w:t>
      </w:r>
      <w:r w:rsidR="00E81753" w:rsidRPr="00B43715">
        <w:rPr>
          <w:rFonts w:ascii="Times New Roman" w:hAnsi="Times New Roman"/>
        </w:rPr>
        <w:t>s</w:t>
      </w:r>
      <w:r w:rsidRPr="00B43715">
        <w:rPr>
          <w:rFonts w:ascii="Times New Roman" w:hAnsi="Times New Roman"/>
        </w:rPr>
        <w:t>mlouvy o dílo.</w:t>
      </w:r>
    </w:p>
    <w:p w14:paraId="0A2E947D" w14:textId="77777777" w:rsidR="00C13511"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Konečn</w:t>
      </w:r>
      <w:r w:rsidR="00926C52" w:rsidRPr="00B43715">
        <w:rPr>
          <w:rFonts w:ascii="Times New Roman" w:hAnsi="Times New Roman"/>
        </w:rPr>
        <w:t>é dílo musí splňovat platné ČSN</w:t>
      </w:r>
      <w:r w:rsidRPr="00B43715">
        <w:rPr>
          <w:rFonts w:ascii="Times New Roman" w:hAnsi="Times New Roman"/>
        </w:rPr>
        <w:t>, EN,</w:t>
      </w:r>
      <w:r w:rsidR="0069323E" w:rsidRPr="00B43715">
        <w:rPr>
          <w:rFonts w:ascii="Times New Roman" w:hAnsi="Times New Roman"/>
        </w:rPr>
        <w:t xml:space="preserve"> </w:t>
      </w:r>
      <w:r w:rsidRPr="00B43715">
        <w:rPr>
          <w:rFonts w:ascii="Times New Roman" w:hAnsi="Times New Roman"/>
        </w:rPr>
        <w:t>ISO.</w:t>
      </w:r>
    </w:p>
    <w:p w14:paraId="5FAFB332" w14:textId="77777777" w:rsidR="004004C4" w:rsidRPr="00B43715" w:rsidRDefault="004004C4" w:rsidP="004004C4">
      <w:pPr>
        <w:pStyle w:val="Odstavecseseznamem"/>
        <w:spacing w:line="240" w:lineRule="auto"/>
        <w:jc w:val="both"/>
        <w:rPr>
          <w:rFonts w:ascii="Times New Roman" w:hAnsi="Times New Roman"/>
        </w:rPr>
      </w:pPr>
    </w:p>
    <w:p w14:paraId="6DE67E95" w14:textId="77777777" w:rsidR="00C13511" w:rsidRPr="00B43715" w:rsidRDefault="00C13511" w:rsidP="00B43715">
      <w:pPr>
        <w:pStyle w:val="Odstavecseseznamem"/>
        <w:spacing w:line="240" w:lineRule="atLeast"/>
        <w:jc w:val="both"/>
        <w:rPr>
          <w:rFonts w:ascii="Times New Roman" w:hAnsi="Times New Roman"/>
          <w:u w:val="single"/>
        </w:rPr>
      </w:pPr>
      <w:r w:rsidRPr="00B43715">
        <w:rPr>
          <w:rFonts w:ascii="Times New Roman" w:hAnsi="Times New Roman"/>
          <w:u w:val="single"/>
        </w:rPr>
        <w:t>Technické podmínky:</w:t>
      </w:r>
    </w:p>
    <w:p w14:paraId="3E930ECB"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Materiály a zpracování budou v souladu s</w:t>
      </w:r>
      <w:r w:rsidR="008C5D5A" w:rsidRPr="00B43715">
        <w:rPr>
          <w:rFonts w:ascii="Times New Roman" w:hAnsi="Times New Roman"/>
        </w:rPr>
        <w:t xml:space="preserve"> </w:t>
      </w:r>
      <w:r w:rsidRPr="00B43715">
        <w:rPr>
          <w:rFonts w:ascii="Times New Roman" w:hAnsi="Times New Roman"/>
        </w:rPr>
        <w:t>požadavky v</w:t>
      </w:r>
      <w:r w:rsidR="008C5D5A" w:rsidRPr="00B43715">
        <w:rPr>
          <w:rFonts w:ascii="Times New Roman" w:hAnsi="Times New Roman"/>
        </w:rPr>
        <w:t xml:space="preserve"> </w:t>
      </w:r>
      <w:r w:rsidRPr="00B43715">
        <w:rPr>
          <w:rFonts w:ascii="Times New Roman" w:hAnsi="Times New Roman"/>
        </w:rPr>
        <w:t>rámci zákonů a norem EU. Jestliže neexistuje žádná taková norma, materiály a zpracování budou splňovat požadavky uznávané národní normy.</w:t>
      </w:r>
    </w:p>
    <w:p w14:paraId="2AAB548B"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Jestliže je v</w:t>
      </w:r>
      <w:r w:rsidR="008C5D5A" w:rsidRPr="00B43715">
        <w:rPr>
          <w:rFonts w:ascii="Times New Roman" w:hAnsi="Times New Roman"/>
        </w:rPr>
        <w:t xml:space="preserve"> </w:t>
      </w:r>
      <w:r w:rsidRPr="00B43715">
        <w:rPr>
          <w:rFonts w:ascii="Times New Roman" w:hAnsi="Times New Roman"/>
        </w:rPr>
        <w:t>zadávací dokumentaci odkaz na konkrétní normy a zákony, které mají být splněny u dodávané</w:t>
      </w:r>
      <w:r w:rsidR="00926C52" w:rsidRPr="00B43715">
        <w:rPr>
          <w:rFonts w:ascii="Times New Roman" w:hAnsi="Times New Roman"/>
        </w:rPr>
        <w:t>ho zboží a dodávaných materiálů</w:t>
      </w:r>
      <w:r w:rsidRPr="00B43715">
        <w:rPr>
          <w:rFonts w:ascii="Times New Roman" w:hAnsi="Times New Roman"/>
        </w:rPr>
        <w:t>, u prove</w:t>
      </w:r>
      <w:r w:rsidR="00926C52" w:rsidRPr="00B43715">
        <w:rPr>
          <w:rFonts w:ascii="Times New Roman" w:hAnsi="Times New Roman"/>
        </w:rPr>
        <w:t>dených nebo testovaných objektů</w:t>
      </w:r>
      <w:r w:rsidRPr="00B43715">
        <w:rPr>
          <w:rFonts w:ascii="Times New Roman" w:hAnsi="Times New Roman"/>
        </w:rPr>
        <w:t>, budou platit ustanovení posledního současného vydání a revidovaného vydán</w:t>
      </w:r>
      <w:r w:rsidR="00926C52" w:rsidRPr="00B43715">
        <w:rPr>
          <w:rFonts w:ascii="Times New Roman" w:hAnsi="Times New Roman"/>
        </w:rPr>
        <w:t>í příslušných norem nebo zákonů</w:t>
      </w:r>
      <w:r w:rsidRPr="00B43715">
        <w:rPr>
          <w:rFonts w:ascii="Times New Roman" w:hAnsi="Times New Roman"/>
        </w:rPr>
        <w:t>, které jsou platné v době podpisu smlouvy, pokud není výslovně uvedeno jinak.</w:t>
      </w:r>
    </w:p>
    <w:p w14:paraId="09D72753"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Jiné normy mohou být akceptovány pouze v</w:t>
      </w:r>
      <w:r w:rsidR="008C5D5A" w:rsidRPr="00B43715">
        <w:rPr>
          <w:rFonts w:ascii="Times New Roman" w:hAnsi="Times New Roman"/>
        </w:rPr>
        <w:t xml:space="preserve"> </w:t>
      </w:r>
      <w:r w:rsidRPr="00B43715">
        <w:rPr>
          <w:rFonts w:ascii="Times New Roman" w:hAnsi="Times New Roman"/>
        </w:rPr>
        <w:t>případě, že zajišťují stejnou nebo vyšší kvalitu než uvedené normy a zákony a budou akceptovány pouze s</w:t>
      </w:r>
      <w:r w:rsidR="008C5D5A" w:rsidRPr="00B43715">
        <w:rPr>
          <w:rFonts w:ascii="Times New Roman" w:hAnsi="Times New Roman"/>
        </w:rPr>
        <w:t xml:space="preserve"> </w:t>
      </w:r>
      <w:r w:rsidRPr="00B43715">
        <w:rPr>
          <w:rFonts w:ascii="Times New Roman" w:hAnsi="Times New Roman"/>
        </w:rPr>
        <w:t>podmínkou předchozí revize</w:t>
      </w:r>
      <w:r w:rsidR="003819A1" w:rsidRPr="00B43715">
        <w:rPr>
          <w:rFonts w:ascii="Times New Roman" w:hAnsi="Times New Roman"/>
        </w:rPr>
        <w:t>, kterou provede správce stavby</w:t>
      </w:r>
      <w:r w:rsidRPr="00B43715">
        <w:rPr>
          <w:rFonts w:ascii="Times New Roman" w:hAnsi="Times New Roman"/>
        </w:rPr>
        <w:t>, a který musí jejich použití písemně schválit.</w:t>
      </w:r>
    </w:p>
    <w:p w14:paraId="1E0C51ED" w14:textId="77777777" w:rsidR="00C13511" w:rsidRPr="00B43715" w:rsidRDefault="00C13511" w:rsidP="004004C4">
      <w:pPr>
        <w:pStyle w:val="Odstavecseseznamem"/>
        <w:numPr>
          <w:ilvl w:val="0"/>
          <w:numId w:val="39"/>
        </w:numPr>
        <w:spacing w:line="240" w:lineRule="auto"/>
        <w:jc w:val="both"/>
        <w:rPr>
          <w:rFonts w:ascii="Times New Roman" w:hAnsi="Times New Roman"/>
        </w:rPr>
      </w:pPr>
      <w:r w:rsidRPr="00B43715">
        <w:rPr>
          <w:rFonts w:ascii="Times New Roman" w:hAnsi="Times New Roman"/>
        </w:rPr>
        <w:t>Rozdíly mezi specifikovanými normami a navrhovanými alternativními normami musí být zhotovitelem písemně popsány a předloženy objednateli k odsouhl</w:t>
      </w:r>
      <w:r w:rsidR="00926C52" w:rsidRPr="00B43715">
        <w:rPr>
          <w:rFonts w:ascii="Times New Roman" w:hAnsi="Times New Roman"/>
        </w:rPr>
        <w:t>asení.</w:t>
      </w:r>
    </w:p>
    <w:p w14:paraId="59AFC278" w14:textId="77777777" w:rsidR="008400E6" w:rsidRPr="001312BD" w:rsidRDefault="008400E6" w:rsidP="00634F94">
      <w:pPr>
        <w:pStyle w:val="Zkladntext"/>
        <w:widowControl/>
        <w:ind w:left="720"/>
        <w:jc w:val="both"/>
        <w:rPr>
          <w:color w:val="auto"/>
          <w:sz w:val="22"/>
          <w:szCs w:val="22"/>
        </w:rPr>
      </w:pPr>
    </w:p>
    <w:p w14:paraId="46C45979" w14:textId="77777777" w:rsidR="00C13511" w:rsidRDefault="00C13511" w:rsidP="004004C4">
      <w:pPr>
        <w:numPr>
          <w:ilvl w:val="0"/>
          <w:numId w:val="2"/>
        </w:numPr>
        <w:ind w:left="709" w:hanging="283"/>
        <w:jc w:val="both"/>
        <w:rPr>
          <w:sz w:val="22"/>
          <w:szCs w:val="22"/>
        </w:rPr>
      </w:pPr>
      <w:r w:rsidRPr="001312BD">
        <w:rPr>
          <w:sz w:val="22"/>
          <w:szCs w:val="22"/>
        </w:rPr>
        <w:t xml:space="preserve">Objednatel se zavazuje </w:t>
      </w:r>
      <w:r w:rsidR="008400E6" w:rsidRPr="001312BD">
        <w:rPr>
          <w:sz w:val="22"/>
          <w:szCs w:val="22"/>
        </w:rPr>
        <w:t xml:space="preserve">dílo převzít a </w:t>
      </w:r>
      <w:r w:rsidRPr="001312BD">
        <w:rPr>
          <w:sz w:val="22"/>
          <w:szCs w:val="22"/>
        </w:rPr>
        <w:t xml:space="preserve">zaplatit zhotoviteli za </w:t>
      </w:r>
      <w:r w:rsidR="008400E6" w:rsidRPr="001312BD">
        <w:rPr>
          <w:sz w:val="22"/>
          <w:szCs w:val="22"/>
        </w:rPr>
        <w:t xml:space="preserve">jeho </w:t>
      </w:r>
      <w:r w:rsidRPr="001312BD">
        <w:rPr>
          <w:sz w:val="22"/>
          <w:szCs w:val="22"/>
        </w:rPr>
        <w:t xml:space="preserve">provedení cenu podle čl. </w:t>
      </w:r>
      <w:r w:rsidR="008400E6" w:rsidRPr="001312BD">
        <w:rPr>
          <w:sz w:val="22"/>
          <w:szCs w:val="22"/>
        </w:rPr>
        <w:t>III. této smlouvy a za podmínek dohodnutých v</w:t>
      </w:r>
      <w:r w:rsidR="008C5D5A" w:rsidRPr="001312BD">
        <w:rPr>
          <w:sz w:val="22"/>
          <w:szCs w:val="22"/>
        </w:rPr>
        <w:t xml:space="preserve"> </w:t>
      </w:r>
      <w:r w:rsidR="008400E6" w:rsidRPr="001312BD">
        <w:rPr>
          <w:sz w:val="22"/>
          <w:szCs w:val="22"/>
        </w:rPr>
        <w:t>této smlouvě.</w:t>
      </w:r>
    </w:p>
    <w:p w14:paraId="66E48DCC" w14:textId="77777777" w:rsidR="001D2D40" w:rsidRDefault="001D2D40" w:rsidP="004004C4">
      <w:pPr>
        <w:ind w:left="709"/>
        <w:jc w:val="both"/>
        <w:rPr>
          <w:sz w:val="22"/>
          <w:szCs w:val="22"/>
        </w:rPr>
      </w:pPr>
    </w:p>
    <w:p w14:paraId="0129E971" w14:textId="2ECA81E2" w:rsidR="00285F7A" w:rsidRPr="001D2D40" w:rsidRDefault="007E5C32" w:rsidP="004004C4">
      <w:pPr>
        <w:numPr>
          <w:ilvl w:val="0"/>
          <w:numId w:val="2"/>
        </w:numPr>
        <w:ind w:left="709" w:hanging="283"/>
        <w:jc w:val="both"/>
        <w:rPr>
          <w:sz w:val="22"/>
          <w:szCs w:val="22"/>
        </w:rPr>
      </w:pPr>
      <w:r w:rsidRPr="00285F7A">
        <w:rPr>
          <w:sz w:val="22"/>
          <w:szCs w:val="22"/>
        </w:rPr>
        <w:t>Místem plnění</w:t>
      </w:r>
      <w:r w:rsidR="007A68EB">
        <w:rPr>
          <w:sz w:val="22"/>
          <w:szCs w:val="22"/>
        </w:rPr>
        <w:t>:</w:t>
      </w:r>
      <w:r w:rsidRPr="00285F7A">
        <w:rPr>
          <w:sz w:val="22"/>
          <w:szCs w:val="22"/>
        </w:rPr>
        <w:t xml:space="preserve"> </w:t>
      </w:r>
      <w:r w:rsidR="009467C1" w:rsidRPr="009467C1">
        <w:rPr>
          <w:sz w:val="22"/>
          <w:szCs w:val="22"/>
        </w:rPr>
        <w:t xml:space="preserve">objekt základní školy – Jarošovská 1125/II, Jindřichův Hradec, pozemek p. č. 2497/11 </w:t>
      </w:r>
      <w:r w:rsidR="00285F7A" w:rsidRPr="001D2D40">
        <w:rPr>
          <w:sz w:val="22"/>
          <w:szCs w:val="22"/>
        </w:rPr>
        <w:t>k</w:t>
      </w:r>
      <w:r w:rsidR="009233ED" w:rsidRPr="001D2D40">
        <w:rPr>
          <w:sz w:val="22"/>
          <w:szCs w:val="22"/>
        </w:rPr>
        <w:t xml:space="preserve">atastrální území </w:t>
      </w:r>
      <w:r w:rsidR="00285F7A" w:rsidRPr="001D2D40">
        <w:rPr>
          <w:sz w:val="22"/>
          <w:szCs w:val="22"/>
        </w:rPr>
        <w:t>Jindřichův Hradec</w:t>
      </w:r>
      <w:r w:rsidR="007A68EB" w:rsidRPr="001D2D40">
        <w:rPr>
          <w:sz w:val="22"/>
          <w:szCs w:val="22"/>
        </w:rPr>
        <w:t>.</w:t>
      </w:r>
    </w:p>
    <w:p w14:paraId="3FED456E" w14:textId="37A4177F" w:rsidR="00285F7A" w:rsidRPr="00285F7A" w:rsidRDefault="00285F7A" w:rsidP="00285F7A">
      <w:pPr>
        <w:spacing w:line="240" w:lineRule="atLeast"/>
        <w:jc w:val="both"/>
        <w:rPr>
          <w:bCs/>
          <w:color w:val="FF0000"/>
          <w:sz w:val="22"/>
          <w:szCs w:val="22"/>
        </w:rPr>
      </w:pPr>
    </w:p>
    <w:p w14:paraId="7C807C03" w14:textId="25F5D766" w:rsidR="00BA0886" w:rsidRPr="00285F7A" w:rsidRDefault="00BA0886" w:rsidP="007A68EB">
      <w:pPr>
        <w:spacing w:line="240" w:lineRule="atLeast"/>
        <w:ind w:left="709"/>
        <w:jc w:val="both"/>
        <w:rPr>
          <w:b/>
          <w:bCs/>
          <w:sz w:val="22"/>
          <w:szCs w:val="22"/>
        </w:rPr>
      </w:pPr>
    </w:p>
    <w:p w14:paraId="68226CB5" w14:textId="77777777" w:rsidR="00BA0886" w:rsidRDefault="0078105A" w:rsidP="00634F94">
      <w:pPr>
        <w:pStyle w:val="Zkladntext"/>
        <w:widowControl/>
        <w:ind w:left="360"/>
        <w:jc w:val="center"/>
        <w:rPr>
          <w:b/>
          <w:bCs/>
          <w:color w:val="auto"/>
          <w:sz w:val="22"/>
          <w:szCs w:val="22"/>
          <w:lang w:val="cs-CZ"/>
        </w:rPr>
      </w:pPr>
      <w:r w:rsidRPr="001312BD">
        <w:rPr>
          <w:b/>
          <w:bCs/>
          <w:color w:val="auto"/>
          <w:sz w:val="22"/>
          <w:szCs w:val="22"/>
        </w:rPr>
        <w:t>Článek III. -</w:t>
      </w:r>
      <w:r w:rsidR="00BA0886" w:rsidRPr="001312BD">
        <w:rPr>
          <w:b/>
          <w:bCs/>
          <w:color w:val="auto"/>
          <w:sz w:val="22"/>
          <w:szCs w:val="22"/>
        </w:rPr>
        <w:t xml:space="preserve"> Cena díla</w:t>
      </w:r>
    </w:p>
    <w:p w14:paraId="0BB15212" w14:textId="77777777" w:rsidR="00634F94" w:rsidRPr="00634F94" w:rsidRDefault="00634F94" w:rsidP="00634F94">
      <w:pPr>
        <w:pStyle w:val="Zkladntext"/>
        <w:widowControl/>
        <w:ind w:left="360"/>
        <w:jc w:val="center"/>
        <w:rPr>
          <w:color w:val="auto"/>
          <w:sz w:val="22"/>
          <w:szCs w:val="22"/>
          <w:lang w:val="cs-CZ"/>
        </w:rPr>
      </w:pPr>
    </w:p>
    <w:p w14:paraId="2CA628C0" w14:textId="77777777" w:rsidR="0075479C" w:rsidRPr="001312BD" w:rsidRDefault="0075479C" w:rsidP="00634F94">
      <w:pPr>
        <w:pStyle w:val="Zkladntext"/>
        <w:widowControl/>
        <w:numPr>
          <w:ilvl w:val="0"/>
          <w:numId w:val="6"/>
        </w:numPr>
        <w:ind w:hanging="294"/>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14:paraId="7D7607AB" w14:textId="77777777" w:rsidR="0078105A" w:rsidRPr="001312BD" w:rsidRDefault="0078105A" w:rsidP="00634F94">
      <w:pPr>
        <w:pStyle w:val="Zkladntext"/>
        <w:widowControl/>
        <w:jc w:val="both"/>
        <w:rPr>
          <w:color w:val="auto"/>
          <w:sz w:val="22"/>
          <w:szCs w:val="22"/>
          <w:lang w:val="cs-CZ"/>
        </w:rPr>
      </w:pPr>
    </w:p>
    <w:p w14:paraId="3411149F" w14:textId="472731D6"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specifikovaného v </w:t>
      </w:r>
      <w:r w:rsidR="00C577F5" w:rsidRPr="00195886">
        <w:rPr>
          <w:color w:val="auto"/>
          <w:sz w:val="22"/>
          <w:szCs w:val="22"/>
          <w:lang w:val="cs-CZ"/>
        </w:rPr>
        <w:t>čl.</w:t>
      </w:r>
      <w:r w:rsidR="00C577F5">
        <w:rPr>
          <w:color w:val="auto"/>
          <w:sz w:val="22"/>
          <w:szCs w:val="22"/>
          <w:lang w:val="cs-CZ"/>
        </w:rPr>
        <w:t xml:space="preserve"> II.</w:t>
      </w:r>
      <w:r w:rsidR="000B0963" w:rsidRPr="00195886">
        <w:rPr>
          <w:color w:val="auto"/>
          <w:sz w:val="22"/>
          <w:szCs w:val="22"/>
          <w:lang w:val="cs-CZ"/>
        </w:rPr>
        <w:t xml:space="preserve"> této smlouvy, </w:t>
      </w:r>
      <w:r w:rsidR="0075479C" w:rsidRPr="00195886">
        <w:rPr>
          <w:color w:val="auto"/>
          <w:sz w:val="22"/>
          <w:szCs w:val="22"/>
        </w:rPr>
        <w:t xml:space="preserve">včetně veškerých rizik a vlivů během provádění díla. </w:t>
      </w:r>
    </w:p>
    <w:p w14:paraId="0E50E803" w14:textId="77777777" w:rsidR="0078105A" w:rsidRPr="00195886" w:rsidRDefault="0078105A" w:rsidP="00634F94">
      <w:pPr>
        <w:pStyle w:val="Zkladntext"/>
        <w:widowControl/>
        <w:jc w:val="both"/>
        <w:rPr>
          <w:color w:val="auto"/>
          <w:sz w:val="22"/>
          <w:szCs w:val="22"/>
          <w:lang w:val="cs-CZ"/>
        </w:rPr>
      </w:pPr>
    </w:p>
    <w:p w14:paraId="50E1832C" w14:textId="77777777"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14:paraId="7671FEC8" w14:textId="77777777" w:rsidR="0075479C" w:rsidRPr="001312BD" w:rsidRDefault="0075479C" w:rsidP="00634F94">
      <w:pPr>
        <w:pStyle w:val="Zkladntext"/>
        <w:widowControl/>
        <w:ind w:left="1080"/>
        <w:jc w:val="both"/>
        <w:rPr>
          <w:color w:val="auto"/>
          <w:sz w:val="22"/>
          <w:szCs w:val="22"/>
        </w:rPr>
      </w:pPr>
    </w:p>
    <w:p w14:paraId="0E4829A8" w14:textId="684858F4" w:rsidR="002103AF" w:rsidRDefault="002103AF" w:rsidP="007A68EB">
      <w:pPr>
        <w:ind w:left="1080" w:firstLine="360"/>
        <w:rPr>
          <w:sz w:val="22"/>
          <w:szCs w:val="22"/>
        </w:rPr>
      </w:pPr>
      <w:r w:rsidRPr="00AA6739">
        <w:rPr>
          <w:sz w:val="22"/>
          <w:szCs w:val="22"/>
        </w:rPr>
        <w:t>Cena díla bez DPH</w:t>
      </w:r>
      <w:r w:rsidRPr="00AA6739">
        <w:rPr>
          <w:sz w:val="22"/>
          <w:szCs w:val="22"/>
        </w:rPr>
        <w:tab/>
      </w:r>
      <w:r w:rsidRPr="00AA6739">
        <w:rPr>
          <w:sz w:val="22"/>
          <w:szCs w:val="22"/>
        </w:rPr>
        <w:tab/>
      </w:r>
      <w:r w:rsidRPr="00AA6739">
        <w:rPr>
          <w:sz w:val="22"/>
          <w:szCs w:val="22"/>
        </w:rPr>
        <w:tab/>
      </w:r>
      <w:r w:rsidR="005A6C18" w:rsidRPr="00AA6739">
        <w:rPr>
          <w:bCs/>
          <w:sz w:val="22"/>
          <w:szCs w:val="22"/>
        </w:rPr>
        <w:t>23 984 397,84</w:t>
      </w:r>
      <w:r w:rsidR="005A6C18" w:rsidRPr="00AA6739">
        <w:rPr>
          <w:bCs/>
          <w:sz w:val="22"/>
          <w:szCs w:val="22"/>
        </w:rPr>
        <w:tab/>
      </w:r>
      <w:r w:rsidR="007A68EB" w:rsidRPr="00AA6739">
        <w:rPr>
          <w:sz w:val="22"/>
          <w:szCs w:val="22"/>
        </w:rPr>
        <w:t xml:space="preserve"> Kč</w:t>
      </w:r>
    </w:p>
    <w:p w14:paraId="63E5077F" w14:textId="17DCA08A" w:rsidR="00AA6739" w:rsidRPr="00AA6739" w:rsidRDefault="00AA6739" w:rsidP="007A68EB">
      <w:pPr>
        <w:ind w:left="1080" w:firstLine="360"/>
        <w:rPr>
          <w:bCs/>
          <w:sz w:val="22"/>
          <w:szCs w:val="22"/>
        </w:rPr>
      </w:pPr>
      <w:r>
        <w:rPr>
          <w:sz w:val="22"/>
          <w:szCs w:val="22"/>
        </w:rPr>
        <w:t>DPH 21 %</w:t>
      </w:r>
      <w:r>
        <w:rPr>
          <w:sz w:val="22"/>
          <w:szCs w:val="22"/>
        </w:rPr>
        <w:tab/>
      </w:r>
      <w:r>
        <w:rPr>
          <w:sz w:val="22"/>
          <w:szCs w:val="22"/>
        </w:rPr>
        <w:tab/>
      </w:r>
      <w:r>
        <w:rPr>
          <w:sz w:val="22"/>
          <w:szCs w:val="22"/>
        </w:rPr>
        <w:tab/>
      </w:r>
      <w:r>
        <w:rPr>
          <w:sz w:val="22"/>
          <w:szCs w:val="22"/>
        </w:rPr>
        <w:tab/>
        <w:t xml:space="preserve"> 5 036 723,55</w:t>
      </w:r>
      <w:r>
        <w:rPr>
          <w:sz w:val="22"/>
          <w:szCs w:val="22"/>
        </w:rPr>
        <w:tab/>
        <w:t xml:space="preserve"> Kč</w:t>
      </w:r>
    </w:p>
    <w:p w14:paraId="19413113" w14:textId="5A9066E0" w:rsidR="00AA6739" w:rsidRPr="00AA6739" w:rsidRDefault="00AA6739" w:rsidP="007A68EB">
      <w:pPr>
        <w:ind w:left="720" w:firstLine="720"/>
        <w:rPr>
          <w:bCs/>
          <w:sz w:val="22"/>
          <w:szCs w:val="22"/>
        </w:rPr>
      </w:pPr>
      <w:r>
        <w:rPr>
          <w:sz w:val="22"/>
          <w:szCs w:val="22"/>
        </w:rPr>
        <w:t>-------------------------------------------------------------------------</w:t>
      </w:r>
    </w:p>
    <w:p w14:paraId="2D43448D" w14:textId="20643711" w:rsidR="002103AF" w:rsidRPr="00AA6739" w:rsidRDefault="002103AF" w:rsidP="007A68EB">
      <w:pPr>
        <w:ind w:left="1080" w:firstLine="360"/>
        <w:rPr>
          <w:bCs/>
          <w:sz w:val="22"/>
          <w:szCs w:val="22"/>
        </w:rPr>
      </w:pPr>
      <w:r w:rsidRPr="00AA6739">
        <w:rPr>
          <w:b/>
          <w:bCs/>
          <w:sz w:val="22"/>
          <w:szCs w:val="22"/>
        </w:rPr>
        <w:t>Cena díla celkem vč. DPH</w:t>
      </w:r>
      <w:r w:rsidRPr="00AA6739">
        <w:rPr>
          <w:b/>
          <w:bCs/>
          <w:sz w:val="22"/>
          <w:szCs w:val="22"/>
        </w:rPr>
        <w:tab/>
      </w:r>
      <w:r w:rsidRPr="00AA6739">
        <w:rPr>
          <w:b/>
          <w:bCs/>
          <w:sz w:val="22"/>
          <w:szCs w:val="22"/>
        </w:rPr>
        <w:tab/>
      </w:r>
      <w:r w:rsidR="005A6C18" w:rsidRPr="00AA6739">
        <w:rPr>
          <w:bCs/>
          <w:sz w:val="22"/>
          <w:szCs w:val="22"/>
        </w:rPr>
        <w:t>29 021 121,39</w:t>
      </w:r>
      <w:r w:rsidR="005A6C18" w:rsidRPr="00AA6739">
        <w:rPr>
          <w:bCs/>
          <w:sz w:val="22"/>
          <w:szCs w:val="22"/>
        </w:rPr>
        <w:tab/>
      </w:r>
      <w:r w:rsidR="007A68EB" w:rsidRPr="00AA6739">
        <w:rPr>
          <w:b/>
          <w:bCs/>
          <w:sz w:val="22"/>
          <w:szCs w:val="22"/>
        </w:rPr>
        <w:t>Kč</w:t>
      </w:r>
      <w:r w:rsidRPr="00AA6739">
        <w:rPr>
          <w:sz w:val="22"/>
          <w:szCs w:val="22"/>
        </w:rPr>
        <w:t xml:space="preserve"> </w:t>
      </w:r>
    </w:p>
    <w:p w14:paraId="08A9AC85" w14:textId="77777777" w:rsidR="002103AF" w:rsidRDefault="002103AF" w:rsidP="00634F94">
      <w:pPr>
        <w:pStyle w:val="Zkladntext"/>
        <w:widowControl/>
        <w:ind w:left="720"/>
        <w:jc w:val="both"/>
        <w:rPr>
          <w:color w:val="auto"/>
          <w:sz w:val="22"/>
          <w:szCs w:val="22"/>
          <w:lang w:val="cs-CZ"/>
        </w:rPr>
      </w:pPr>
    </w:p>
    <w:p w14:paraId="704C1A61" w14:textId="77777777"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14:paraId="329CFC4E" w14:textId="77777777"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14:paraId="4B87FE59" w14:textId="77777777" w:rsidR="003C33BB" w:rsidRPr="001312BD" w:rsidRDefault="003C33BB" w:rsidP="00634F94">
      <w:pPr>
        <w:pStyle w:val="Zkladntext"/>
        <w:widowControl/>
        <w:ind w:left="720"/>
        <w:jc w:val="both"/>
        <w:rPr>
          <w:color w:val="auto"/>
          <w:sz w:val="22"/>
          <w:szCs w:val="22"/>
        </w:rPr>
      </w:pPr>
    </w:p>
    <w:p w14:paraId="3B357725" w14:textId="77777777" w:rsidR="003C33BB" w:rsidRPr="001312BD" w:rsidRDefault="003C33BB" w:rsidP="00D34ED6">
      <w:pPr>
        <w:pStyle w:val="Zkladntext"/>
        <w:widowControl/>
        <w:numPr>
          <w:ilvl w:val="0"/>
          <w:numId w:val="36"/>
        </w:numPr>
        <w:jc w:val="both"/>
        <w:rPr>
          <w:color w:val="auto"/>
          <w:sz w:val="22"/>
          <w:szCs w:val="22"/>
          <w:lang w:val="cs-CZ"/>
        </w:rPr>
      </w:pPr>
      <w:r w:rsidRPr="001312BD">
        <w:rPr>
          <w:color w:val="auto"/>
          <w:sz w:val="22"/>
          <w:szCs w:val="22"/>
        </w:rPr>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14:paraId="0D28A5FA" w14:textId="77777777" w:rsidR="003C33BB" w:rsidRPr="001312BD" w:rsidRDefault="003C33BB" w:rsidP="00634F94">
      <w:pPr>
        <w:pStyle w:val="Zkladntext"/>
        <w:widowControl/>
        <w:ind w:left="720"/>
        <w:jc w:val="both"/>
        <w:rPr>
          <w:color w:val="auto"/>
          <w:sz w:val="22"/>
          <w:szCs w:val="22"/>
          <w:lang w:val="cs-CZ"/>
        </w:rPr>
      </w:pPr>
    </w:p>
    <w:p w14:paraId="6B7431FF" w14:textId="77777777" w:rsidR="003C33BB" w:rsidRPr="000B0963" w:rsidRDefault="003C33BB" w:rsidP="00D34ED6">
      <w:pPr>
        <w:pStyle w:val="Zkladntext"/>
        <w:numPr>
          <w:ilvl w:val="0"/>
          <w:numId w:val="36"/>
        </w:numPr>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14:paraId="63AEFD18" w14:textId="77777777" w:rsidR="003C33BB" w:rsidRPr="001312BD" w:rsidRDefault="003C33BB" w:rsidP="00634F94">
      <w:pPr>
        <w:pStyle w:val="Zkladntext"/>
        <w:ind w:left="720"/>
        <w:jc w:val="both"/>
        <w:rPr>
          <w:color w:val="auto"/>
          <w:sz w:val="22"/>
          <w:szCs w:val="22"/>
          <w:lang w:val="cs-CZ"/>
        </w:rPr>
      </w:pPr>
    </w:p>
    <w:p w14:paraId="4B306C7E" w14:textId="77777777" w:rsidR="0080175D" w:rsidRPr="00DA606D" w:rsidRDefault="00A000EC" w:rsidP="00D34ED6">
      <w:pPr>
        <w:pStyle w:val="Zkladntext"/>
        <w:widowControl/>
        <w:numPr>
          <w:ilvl w:val="0"/>
          <w:numId w:val="37"/>
        </w:numPr>
        <w:jc w:val="both"/>
        <w:rPr>
          <w:color w:val="auto"/>
          <w:sz w:val="22"/>
          <w:szCs w:val="22"/>
        </w:rPr>
      </w:pPr>
      <w:r w:rsidRPr="00DA606D">
        <w:rPr>
          <w:color w:val="auto"/>
          <w:sz w:val="22"/>
          <w:szCs w:val="22"/>
        </w:rPr>
        <w:t xml:space="preserve">Cenu </w:t>
      </w:r>
      <w:r w:rsidR="000B0963" w:rsidRPr="00DA606D">
        <w:rPr>
          <w:color w:val="auto"/>
          <w:sz w:val="22"/>
          <w:szCs w:val="22"/>
        </w:rPr>
        <w:t xml:space="preserve">je možno upravit pouze v případě změny rozsahu předmětu plnění nad rámec zadávací dokumentace požadovaném objednatelem. </w:t>
      </w:r>
      <w:r w:rsidR="000B0963" w:rsidRPr="00DA606D">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000B0963" w:rsidRPr="00DA606D">
        <w:rPr>
          <w:color w:val="auto"/>
          <w:sz w:val="22"/>
          <w:szCs w:val="22"/>
        </w:rPr>
        <w:t>V</w:t>
      </w:r>
      <w:r w:rsidR="000B0963" w:rsidRPr="00DA606D">
        <w:rPr>
          <w:color w:val="auto"/>
          <w:sz w:val="22"/>
          <w:szCs w:val="22"/>
          <w:lang w:val="cs-CZ"/>
        </w:rPr>
        <w:t> </w:t>
      </w:r>
      <w:r w:rsidR="000B0963" w:rsidRPr="00DA606D">
        <w:rPr>
          <w:color w:val="auto"/>
          <w:sz w:val="22"/>
          <w:szCs w:val="22"/>
        </w:rPr>
        <w:t>t</w:t>
      </w:r>
      <w:r w:rsidR="000B0963" w:rsidRPr="00DA606D">
        <w:rPr>
          <w:color w:val="auto"/>
          <w:sz w:val="22"/>
          <w:szCs w:val="22"/>
          <w:lang w:val="cs-CZ"/>
        </w:rPr>
        <w:t xml:space="preserve">akovýchto </w:t>
      </w:r>
      <w:r w:rsidR="000B0963" w:rsidRPr="00DA606D">
        <w:rPr>
          <w:color w:val="auto"/>
          <w:sz w:val="22"/>
          <w:szCs w:val="22"/>
        </w:rPr>
        <w:t>případ</w:t>
      </w:r>
      <w:r w:rsidR="000B0963" w:rsidRPr="00DA606D">
        <w:rPr>
          <w:color w:val="auto"/>
          <w:sz w:val="22"/>
          <w:szCs w:val="22"/>
          <w:lang w:val="cs-CZ"/>
        </w:rPr>
        <w:t>ech</w:t>
      </w:r>
      <w:r w:rsidR="000B0963" w:rsidRPr="00DA606D">
        <w:rPr>
          <w:color w:val="auto"/>
          <w:sz w:val="22"/>
          <w:szCs w:val="22"/>
        </w:rPr>
        <w:t xml:space="preserve"> zhotovitel zpracuje kalkulaci a předloží ji objednateli k odsouhlasení. Základem pro ocenění víceprací budou jednotkové ceny uvedené v nabídce</w:t>
      </w:r>
      <w:r w:rsidR="000B0963" w:rsidRPr="00DA606D">
        <w:rPr>
          <w:color w:val="auto"/>
          <w:sz w:val="22"/>
          <w:szCs w:val="22"/>
          <w:lang w:val="cs-CZ"/>
        </w:rPr>
        <w:t xml:space="preserve"> (položkovém rozpočtu)</w:t>
      </w:r>
      <w:r w:rsidR="000B0963" w:rsidRPr="00DA606D">
        <w:rPr>
          <w:color w:val="auto"/>
          <w:sz w:val="22"/>
          <w:szCs w:val="22"/>
        </w:rPr>
        <w:t>. Pokud pro ocenění víceprací bude nutné využít rozpočtové položky neobsažené v původní nabídce</w:t>
      </w:r>
      <w:r w:rsidR="000B0963" w:rsidRPr="00DA606D">
        <w:rPr>
          <w:color w:val="auto"/>
          <w:sz w:val="22"/>
          <w:szCs w:val="22"/>
          <w:lang w:val="cs-CZ"/>
        </w:rPr>
        <w:t xml:space="preserve"> (položkovém rozpočtu)</w:t>
      </w:r>
      <w:r w:rsidR="000B0963" w:rsidRPr="00DA606D">
        <w:rPr>
          <w:color w:val="auto"/>
          <w:sz w:val="22"/>
          <w:szCs w:val="22"/>
        </w:rPr>
        <w:t xml:space="preserve">, budou tyto položky oceněny </w:t>
      </w:r>
      <w:r w:rsidR="000B0963" w:rsidRPr="00DA606D">
        <w:rPr>
          <w:color w:val="auto"/>
          <w:sz w:val="22"/>
          <w:szCs w:val="22"/>
          <w:lang w:val="cs-CZ"/>
        </w:rPr>
        <w:t xml:space="preserve">dle ceníku ÚRS </w:t>
      </w:r>
      <w:r w:rsidR="000B0963" w:rsidRPr="00DA606D">
        <w:rPr>
          <w:color w:val="auto"/>
          <w:sz w:val="22"/>
          <w:szCs w:val="22"/>
        </w:rPr>
        <w:t>v příslušné cenové úrovni pro dané pololetí kalendářního roku</w:t>
      </w:r>
      <w:r w:rsidR="00473E60" w:rsidRPr="00DA606D">
        <w:rPr>
          <w:color w:val="auto"/>
          <w:sz w:val="22"/>
          <w:szCs w:val="22"/>
          <w:lang w:val="cs-CZ"/>
        </w:rPr>
        <w:t>.</w:t>
      </w:r>
      <w:r w:rsidR="000B0963" w:rsidRPr="00DA606D">
        <w:rPr>
          <w:color w:val="auto"/>
          <w:sz w:val="22"/>
          <w:szCs w:val="22"/>
          <w:lang w:val="cs-CZ"/>
        </w:rPr>
        <w:t xml:space="preserve"> </w:t>
      </w:r>
      <w:r w:rsidR="000B0963" w:rsidRPr="00DA606D">
        <w:rPr>
          <w:color w:val="auto"/>
          <w:sz w:val="22"/>
          <w:szCs w:val="22"/>
        </w:rPr>
        <w:t>Po odsouhlasení budou všechny změny ceny mezi smluvními stranami upraveny dodatkem k této smlouvě o nové ceně</w:t>
      </w:r>
      <w:r w:rsidR="000B0963" w:rsidRPr="00DA606D">
        <w:rPr>
          <w:color w:val="auto"/>
          <w:sz w:val="22"/>
          <w:szCs w:val="22"/>
          <w:lang w:val="cs-CZ"/>
        </w:rPr>
        <w:t>, jakož i o případném prodloužení termínu pro dokončení díla. Objednatel se zavazuje novou cenu zhotoviteli uhradit.</w:t>
      </w:r>
    </w:p>
    <w:p w14:paraId="1BBEF165" w14:textId="77777777" w:rsidR="0075479C" w:rsidRPr="00DA606D" w:rsidRDefault="0075479C" w:rsidP="00634F94">
      <w:pPr>
        <w:pStyle w:val="Zkladntext"/>
        <w:widowControl/>
        <w:ind w:left="360"/>
        <w:jc w:val="both"/>
        <w:rPr>
          <w:color w:val="auto"/>
          <w:sz w:val="22"/>
          <w:szCs w:val="22"/>
        </w:rPr>
      </w:pPr>
    </w:p>
    <w:p w14:paraId="073F7E72" w14:textId="77777777" w:rsidR="0075479C" w:rsidRPr="00E411F3" w:rsidRDefault="0075479C" w:rsidP="00D34ED6">
      <w:pPr>
        <w:pStyle w:val="Zkladntext"/>
        <w:widowControl/>
        <w:numPr>
          <w:ilvl w:val="0"/>
          <w:numId w:val="37"/>
        </w:numPr>
        <w:jc w:val="both"/>
        <w:rPr>
          <w:color w:val="FF0000"/>
          <w:sz w:val="22"/>
          <w:szCs w:val="22"/>
        </w:rPr>
      </w:pPr>
      <w:r w:rsidRPr="00DA606D">
        <w:rPr>
          <w:color w:val="auto"/>
          <w:sz w:val="22"/>
          <w:szCs w:val="22"/>
        </w:rPr>
        <w:t xml:space="preserve">Práce, které nebudou provedeny, ačkoliv byly součástí položkového </w:t>
      </w:r>
      <w:r w:rsidR="006A3499" w:rsidRPr="00DA606D">
        <w:rPr>
          <w:color w:val="auto"/>
          <w:sz w:val="22"/>
          <w:szCs w:val="22"/>
        </w:rPr>
        <w:t>rozpočtu, budou z</w:t>
      </w:r>
      <w:r w:rsidR="008C5D5A" w:rsidRPr="00DA606D">
        <w:rPr>
          <w:color w:val="auto"/>
          <w:sz w:val="22"/>
          <w:szCs w:val="22"/>
          <w:lang w:val="cs-CZ"/>
        </w:rPr>
        <w:t xml:space="preserve"> </w:t>
      </w:r>
      <w:r w:rsidR="006A3499" w:rsidRPr="00DA606D">
        <w:rPr>
          <w:color w:val="auto"/>
          <w:sz w:val="22"/>
          <w:szCs w:val="22"/>
        </w:rPr>
        <w:t xml:space="preserve">celkové ceny </w:t>
      </w:r>
      <w:r w:rsidRPr="00DA606D">
        <w:rPr>
          <w:color w:val="auto"/>
          <w:sz w:val="22"/>
          <w:szCs w:val="22"/>
        </w:rPr>
        <w:t>díla odečteny. Zhotovitel nemá právo neprovedené práce fakturovat</w:t>
      </w:r>
      <w:r w:rsidRPr="00E411F3">
        <w:rPr>
          <w:color w:val="FF0000"/>
          <w:sz w:val="22"/>
          <w:szCs w:val="22"/>
        </w:rPr>
        <w:t>.</w:t>
      </w:r>
    </w:p>
    <w:p w14:paraId="29E28B38" w14:textId="77777777" w:rsidR="0075479C" w:rsidRPr="002A514C" w:rsidRDefault="0075479C" w:rsidP="00634F94">
      <w:pPr>
        <w:pStyle w:val="Zkladntext"/>
        <w:widowControl/>
        <w:ind w:left="720"/>
        <w:jc w:val="both"/>
        <w:rPr>
          <w:color w:val="FF0000"/>
          <w:sz w:val="22"/>
          <w:szCs w:val="22"/>
        </w:rPr>
      </w:pPr>
    </w:p>
    <w:p w14:paraId="7303B8D6" w14:textId="77777777" w:rsidR="0075479C" w:rsidRDefault="0075479C" w:rsidP="00D34ED6">
      <w:pPr>
        <w:pStyle w:val="Zkladntext"/>
        <w:widowControl/>
        <w:numPr>
          <w:ilvl w:val="0"/>
          <w:numId w:val="37"/>
        </w:numPr>
        <w:jc w:val="both"/>
        <w:rPr>
          <w:color w:val="auto"/>
          <w:sz w:val="22"/>
          <w:szCs w:val="22"/>
        </w:rPr>
      </w:pPr>
      <w:r w:rsidRPr="001312BD">
        <w:rPr>
          <w:color w:val="auto"/>
          <w:sz w:val="22"/>
          <w:szCs w:val="22"/>
        </w:rPr>
        <w:t>V</w:t>
      </w:r>
      <w:r w:rsidR="008C5D5A" w:rsidRPr="001312BD">
        <w:rPr>
          <w:color w:val="auto"/>
          <w:sz w:val="22"/>
          <w:szCs w:val="22"/>
          <w:lang w:val="cs-CZ"/>
        </w:rPr>
        <w:t xml:space="preserve"> </w:t>
      </w:r>
      <w:r w:rsidRPr="001312BD">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1312BD">
        <w:rPr>
          <w:color w:val="auto"/>
          <w:sz w:val="22"/>
          <w:szCs w:val="22"/>
        </w:rPr>
        <w:t>o díla uvedenou v této smlouvě</w:t>
      </w:r>
      <w:r w:rsidRPr="001312BD">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14:paraId="03C83472" w14:textId="77777777" w:rsidR="0036276E" w:rsidRPr="001312BD" w:rsidRDefault="0036276E" w:rsidP="0036276E">
      <w:pPr>
        <w:pStyle w:val="Zkladntext"/>
        <w:widowControl/>
        <w:ind w:left="720"/>
        <w:jc w:val="both"/>
        <w:rPr>
          <w:color w:val="auto"/>
          <w:sz w:val="22"/>
          <w:szCs w:val="22"/>
        </w:rPr>
      </w:pPr>
    </w:p>
    <w:p w14:paraId="70D6CD3F" w14:textId="77777777" w:rsidR="0075479C" w:rsidRPr="001312BD" w:rsidRDefault="0075479C" w:rsidP="00634F94">
      <w:pPr>
        <w:pStyle w:val="Zkladntext"/>
        <w:widowControl/>
        <w:jc w:val="both"/>
        <w:rPr>
          <w:color w:val="auto"/>
          <w:sz w:val="22"/>
          <w:szCs w:val="22"/>
        </w:rPr>
      </w:pPr>
    </w:p>
    <w:p w14:paraId="7B8CCC1D" w14:textId="77777777"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t>Článek IV. - Platební podmínky</w:t>
      </w:r>
    </w:p>
    <w:p w14:paraId="637F79D5" w14:textId="77777777" w:rsidR="003F6C94" w:rsidRPr="001312BD" w:rsidRDefault="003F6C94" w:rsidP="00634F94">
      <w:pPr>
        <w:pStyle w:val="Zkladntext"/>
        <w:widowControl/>
        <w:jc w:val="both"/>
        <w:rPr>
          <w:color w:val="auto"/>
          <w:sz w:val="22"/>
          <w:szCs w:val="22"/>
        </w:rPr>
      </w:pPr>
    </w:p>
    <w:p w14:paraId="2C71BF9D" w14:textId="77777777" w:rsidR="0075479C"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14:paraId="500BBC79" w14:textId="77777777" w:rsidR="00E76AA2" w:rsidRDefault="00E76AA2" w:rsidP="00E76AA2">
      <w:pPr>
        <w:pStyle w:val="Zkladntext"/>
        <w:widowControl/>
        <w:autoSpaceDE/>
        <w:autoSpaceDN/>
        <w:adjustRightInd/>
        <w:spacing w:line="240" w:lineRule="atLeast"/>
        <w:ind w:left="720"/>
        <w:jc w:val="both"/>
        <w:rPr>
          <w:color w:val="auto"/>
          <w:sz w:val="22"/>
          <w:szCs w:val="22"/>
        </w:rPr>
      </w:pPr>
    </w:p>
    <w:p w14:paraId="1AE912A2" w14:textId="40B4F40F" w:rsidR="00E76AA2" w:rsidRPr="00F928C7" w:rsidRDefault="00525D60" w:rsidP="00634F94">
      <w:pPr>
        <w:pStyle w:val="Zkladntext"/>
        <w:widowControl/>
        <w:numPr>
          <w:ilvl w:val="0"/>
          <w:numId w:val="7"/>
        </w:numPr>
        <w:autoSpaceDE/>
        <w:autoSpaceDN/>
        <w:adjustRightInd/>
        <w:spacing w:line="240" w:lineRule="atLeast"/>
        <w:jc w:val="both"/>
        <w:rPr>
          <w:color w:val="auto"/>
          <w:sz w:val="22"/>
          <w:szCs w:val="22"/>
        </w:rPr>
      </w:pPr>
      <w:r w:rsidRPr="00F928C7">
        <w:rPr>
          <w:color w:val="auto"/>
          <w:sz w:val="22"/>
          <w:szCs w:val="22"/>
        </w:rPr>
        <w:t xml:space="preserve">Smluvní cenu bude objednatel hradit bezhotovostně převodem na bankovní účet zhotovitele uvedený v záhlaví této smlouvy, přičemž toto číslo bankovního účtu bude rovněž uvedeno i na faktuře. Změnu bankovního účtu lze provést pouze se souhlasem objednatele, a to na základě písemné žádosti </w:t>
      </w:r>
      <w:r w:rsidR="002E5C03" w:rsidRPr="00F928C7">
        <w:rPr>
          <w:color w:val="auto"/>
          <w:sz w:val="22"/>
          <w:szCs w:val="22"/>
        </w:rPr>
        <w:t>z</w:t>
      </w:r>
      <w:r w:rsidRPr="00F928C7">
        <w:rPr>
          <w:color w:val="auto"/>
          <w:sz w:val="22"/>
          <w:szCs w:val="22"/>
        </w:rPr>
        <w:t>hotovitele</w:t>
      </w:r>
      <w:r w:rsidR="00E76AA2" w:rsidRPr="00F928C7">
        <w:rPr>
          <w:color w:val="auto"/>
          <w:sz w:val="22"/>
          <w:szCs w:val="22"/>
        </w:rPr>
        <w:t xml:space="preserve">. </w:t>
      </w:r>
    </w:p>
    <w:p w14:paraId="22D0BEB5" w14:textId="77777777" w:rsidR="0075479C" w:rsidRPr="00E76AA2" w:rsidRDefault="0075479C" w:rsidP="00634F94">
      <w:pPr>
        <w:pStyle w:val="Zkladntext"/>
        <w:widowControl/>
        <w:autoSpaceDE/>
        <w:autoSpaceDN/>
        <w:adjustRightInd/>
        <w:spacing w:line="240" w:lineRule="atLeast"/>
        <w:ind w:left="132"/>
        <w:jc w:val="both"/>
        <w:rPr>
          <w:color w:val="FF0000"/>
          <w:sz w:val="22"/>
          <w:szCs w:val="22"/>
        </w:rPr>
      </w:pPr>
    </w:p>
    <w:p w14:paraId="3D30E2F9" w14:textId="77777777" w:rsidR="0075479C" w:rsidRPr="00DA606D" w:rsidRDefault="000B0963" w:rsidP="00634F94">
      <w:pPr>
        <w:pStyle w:val="Odstavecseseznamem"/>
        <w:numPr>
          <w:ilvl w:val="0"/>
          <w:numId w:val="7"/>
        </w:numPr>
        <w:spacing w:after="0" w:line="240" w:lineRule="auto"/>
        <w:jc w:val="both"/>
        <w:rPr>
          <w:rFonts w:ascii="Times New Roman" w:hAnsi="Times New Roman"/>
        </w:rPr>
      </w:pPr>
      <w:r w:rsidRPr="00E65E8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w:t>
      </w:r>
      <w:r w:rsidRPr="00DA606D">
        <w:rPr>
          <w:rFonts w:ascii="Times New Roman" w:hAnsi="Times New Roman"/>
        </w:rPr>
        <w:t>Splatnost daňových dokladů je dohodnuta na 30 dnů od jejich vystavení.</w:t>
      </w:r>
    </w:p>
    <w:p w14:paraId="17802D4C" w14:textId="77777777" w:rsidR="0075479C" w:rsidRPr="00195886" w:rsidRDefault="0075479C" w:rsidP="00634F94">
      <w:pPr>
        <w:pStyle w:val="Zkladntext"/>
        <w:widowControl/>
        <w:ind w:left="-294"/>
        <w:jc w:val="both"/>
        <w:rPr>
          <w:color w:val="auto"/>
          <w:sz w:val="22"/>
          <w:szCs w:val="22"/>
        </w:rPr>
      </w:pPr>
    </w:p>
    <w:p w14:paraId="2B5670FC" w14:textId="77777777" w:rsidR="003C33BB" w:rsidRPr="001312BD" w:rsidRDefault="00936547" w:rsidP="00634F94">
      <w:pPr>
        <w:pStyle w:val="Zkladntext"/>
        <w:widowControl/>
        <w:numPr>
          <w:ilvl w:val="0"/>
          <w:numId w:val="7"/>
        </w:numPr>
        <w:jc w:val="both"/>
        <w:rPr>
          <w:color w:val="auto"/>
          <w:sz w:val="22"/>
          <w:szCs w:val="22"/>
        </w:rPr>
      </w:pPr>
      <w:r w:rsidRPr="001312BD">
        <w:rPr>
          <w:color w:val="auto"/>
          <w:sz w:val="22"/>
          <w:szCs w:val="22"/>
        </w:rPr>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lang w:val="cs-CZ"/>
        </w:rPr>
        <w:t xml:space="preserve"> </w:t>
      </w:r>
      <w:r w:rsidRPr="001312BD">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14:paraId="2E394C1D" w14:textId="77777777" w:rsidR="003C33BB" w:rsidRPr="001312BD" w:rsidRDefault="003C33BB" w:rsidP="00634F94">
      <w:pPr>
        <w:pStyle w:val="Zkladntext"/>
        <w:widowControl/>
        <w:jc w:val="both"/>
        <w:rPr>
          <w:color w:val="auto"/>
          <w:sz w:val="22"/>
          <w:szCs w:val="22"/>
        </w:rPr>
      </w:pPr>
    </w:p>
    <w:p w14:paraId="71B2D612" w14:textId="77777777" w:rsidR="00E76AA2" w:rsidRDefault="003C33BB" w:rsidP="00E76AA2">
      <w:pPr>
        <w:pStyle w:val="Zkladntext"/>
        <w:widowControl/>
        <w:numPr>
          <w:ilvl w:val="0"/>
          <w:numId w:val="7"/>
        </w:numPr>
        <w:jc w:val="both"/>
        <w:rPr>
          <w:color w:val="auto"/>
          <w:sz w:val="22"/>
          <w:szCs w:val="22"/>
        </w:rPr>
      </w:pPr>
      <w:r w:rsidRPr="001312BD">
        <w:rPr>
          <w:color w:val="auto"/>
          <w:sz w:val="22"/>
          <w:szCs w:val="22"/>
        </w:rPr>
        <w:t>Daňové doklady vystavené zhotovitelem musí obsahovat veškeré náležitosti obsažené v </w:t>
      </w:r>
      <w:r w:rsidRPr="001312BD">
        <w:rPr>
          <w:color w:val="auto"/>
          <w:sz w:val="22"/>
          <w:szCs w:val="22"/>
          <w:lang w:val="cs-CZ"/>
        </w:rPr>
        <w:t>příslušném ustanovení</w:t>
      </w:r>
      <w:r w:rsidRPr="001312BD">
        <w:rPr>
          <w:color w:val="auto"/>
          <w:sz w:val="22"/>
          <w:szCs w:val="22"/>
        </w:rPr>
        <w:t xml:space="preserve"> zákona o DPH č. 235/2004 Sb.</w:t>
      </w:r>
      <w:r w:rsidRPr="001312BD">
        <w:rPr>
          <w:color w:val="auto"/>
          <w:sz w:val="22"/>
          <w:szCs w:val="22"/>
          <w:lang w:val="cs-CZ"/>
        </w:rPr>
        <w:t xml:space="preserve"> </w:t>
      </w:r>
      <w:r w:rsidRPr="001312BD">
        <w:rPr>
          <w:color w:val="auto"/>
          <w:sz w:val="22"/>
          <w:szCs w:val="22"/>
        </w:rPr>
        <w:t xml:space="preserve">Za správnost údajů uvedených na běžném daňovém dokladu odpovídá </w:t>
      </w:r>
      <w:r w:rsidRPr="001312BD">
        <w:rPr>
          <w:color w:val="auto"/>
          <w:sz w:val="22"/>
          <w:szCs w:val="22"/>
          <w:lang w:val="cs-CZ"/>
        </w:rPr>
        <w:t>zhotovitel</w:t>
      </w:r>
      <w:r w:rsidRPr="001312BD">
        <w:rPr>
          <w:color w:val="auto"/>
          <w:sz w:val="22"/>
          <w:szCs w:val="22"/>
        </w:rPr>
        <w:t xml:space="preserve">, který uskutečnil zdanitelné plnění. </w:t>
      </w:r>
    </w:p>
    <w:p w14:paraId="3BE1D87F" w14:textId="77777777" w:rsidR="00E76AA2" w:rsidRDefault="00E76AA2" w:rsidP="00E76AA2">
      <w:pPr>
        <w:pStyle w:val="Zkladntext"/>
        <w:widowControl/>
        <w:ind w:left="720"/>
        <w:jc w:val="both"/>
        <w:rPr>
          <w:color w:val="auto"/>
          <w:sz w:val="22"/>
          <w:szCs w:val="22"/>
        </w:rPr>
      </w:pPr>
    </w:p>
    <w:p w14:paraId="5B7AA9FA" w14:textId="7BA0E244" w:rsidR="00F928C7" w:rsidRDefault="00E76AA2" w:rsidP="00021EF1">
      <w:pPr>
        <w:pStyle w:val="Zkladntext"/>
        <w:widowControl/>
        <w:numPr>
          <w:ilvl w:val="0"/>
          <w:numId w:val="7"/>
        </w:numPr>
        <w:jc w:val="both"/>
        <w:rPr>
          <w:i/>
          <w:iCs/>
          <w:color w:val="auto"/>
          <w:sz w:val="22"/>
          <w:szCs w:val="22"/>
        </w:rPr>
      </w:pPr>
      <w:r w:rsidRPr="00DA606D">
        <w:rPr>
          <w:color w:val="auto"/>
          <w:sz w:val="22"/>
          <w:szCs w:val="22"/>
        </w:rPr>
        <w:t>Každ</w:t>
      </w:r>
      <w:r w:rsidR="00576939" w:rsidRPr="00DA606D">
        <w:rPr>
          <w:color w:val="auto"/>
          <w:sz w:val="22"/>
          <w:szCs w:val="22"/>
        </w:rPr>
        <w:t>ý daňový doklad</w:t>
      </w:r>
      <w:r w:rsidRPr="00DA606D">
        <w:rPr>
          <w:color w:val="auto"/>
          <w:sz w:val="22"/>
          <w:szCs w:val="22"/>
        </w:rPr>
        <w:t xml:space="preserve"> bud označen názvem a registračním číslem projektu: </w:t>
      </w:r>
      <w:r w:rsidR="00082614" w:rsidRPr="00082614">
        <w:rPr>
          <w:i/>
          <w:iCs/>
          <w:color w:val="auto"/>
          <w:sz w:val="22"/>
          <w:szCs w:val="22"/>
        </w:rPr>
        <w:t xml:space="preserve">projektu „Jindřichův Hradec, Jarošovská 1125/II – snížení energetické náročnosti objektu“, </w:t>
      </w:r>
      <w:proofErr w:type="spellStart"/>
      <w:r w:rsidR="00082614" w:rsidRPr="00082614">
        <w:rPr>
          <w:i/>
          <w:iCs/>
          <w:color w:val="auto"/>
          <w:sz w:val="22"/>
          <w:szCs w:val="22"/>
        </w:rPr>
        <w:t>reg</w:t>
      </w:r>
      <w:proofErr w:type="spellEnd"/>
      <w:r w:rsidR="00082614" w:rsidRPr="00082614">
        <w:rPr>
          <w:i/>
          <w:iCs/>
          <w:color w:val="auto"/>
          <w:sz w:val="22"/>
          <w:szCs w:val="22"/>
        </w:rPr>
        <w:t>. č. projektu: CZ.05.01.01/XX/23_038/0003466</w:t>
      </w:r>
      <w:r w:rsidRPr="00DA606D">
        <w:rPr>
          <w:i/>
          <w:iCs/>
          <w:color w:val="auto"/>
          <w:sz w:val="22"/>
          <w:szCs w:val="22"/>
        </w:rPr>
        <w:t>.</w:t>
      </w:r>
    </w:p>
    <w:p w14:paraId="442C444F" w14:textId="060798D7" w:rsidR="00777DA6" w:rsidRPr="0036276E" w:rsidRDefault="00777DA6" w:rsidP="0036276E">
      <w:pPr>
        <w:rPr>
          <w:i/>
          <w:iCs/>
          <w:sz w:val="22"/>
          <w:szCs w:val="22"/>
          <w:lang w:val="x-none" w:eastAsia="x-none"/>
        </w:rPr>
      </w:pPr>
    </w:p>
    <w:p w14:paraId="3648C316" w14:textId="4EE21C33" w:rsidR="007E5C32" w:rsidRPr="006C1C72" w:rsidRDefault="002C07C4" w:rsidP="00634F94">
      <w:pPr>
        <w:pStyle w:val="Zkladntext"/>
        <w:widowControl/>
        <w:ind w:left="360"/>
        <w:jc w:val="center"/>
        <w:rPr>
          <w:b/>
          <w:bCs/>
          <w:color w:val="auto"/>
          <w:sz w:val="22"/>
          <w:szCs w:val="22"/>
        </w:rPr>
      </w:pPr>
      <w:r w:rsidRPr="006C1C72">
        <w:rPr>
          <w:b/>
          <w:color w:val="auto"/>
          <w:sz w:val="22"/>
          <w:szCs w:val="22"/>
        </w:rPr>
        <w:t xml:space="preserve">Článek V. - </w:t>
      </w:r>
      <w:r w:rsidR="00DB2AA5" w:rsidRPr="006C1C72">
        <w:rPr>
          <w:b/>
          <w:bCs/>
          <w:color w:val="auto"/>
          <w:sz w:val="22"/>
          <w:szCs w:val="22"/>
        </w:rPr>
        <w:t>P</w:t>
      </w:r>
      <w:r w:rsidR="009F0A8C" w:rsidRPr="006C1C72">
        <w:rPr>
          <w:b/>
          <w:bCs/>
          <w:color w:val="auto"/>
          <w:sz w:val="22"/>
          <w:szCs w:val="22"/>
        </w:rPr>
        <w:t>lán organizace výstavby</w:t>
      </w:r>
    </w:p>
    <w:p w14:paraId="20710440" w14:textId="77777777" w:rsidR="003F6C94" w:rsidRPr="006C1C72" w:rsidRDefault="003F6C94" w:rsidP="00634F94">
      <w:pPr>
        <w:pStyle w:val="Zkladntext"/>
        <w:widowControl/>
        <w:ind w:left="2880"/>
        <w:jc w:val="both"/>
        <w:rPr>
          <w:color w:val="auto"/>
          <w:sz w:val="22"/>
          <w:szCs w:val="22"/>
          <w:lang w:val="cs-CZ"/>
        </w:rPr>
      </w:pPr>
    </w:p>
    <w:p w14:paraId="31AD0B03" w14:textId="59EF920E" w:rsidR="00554DC3" w:rsidRPr="006C1C72" w:rsidRDefault="006141CD" w:rsidP="00D20E6B">
      <w:pPr>
        <w:pStyle w:val="Zkladntext"/>
        <w:numPr>
          <w:ilvl w:val="0"/>
          <w:numId w:val="8"/>
        </w:numPr>
        <w:jc w:val="both"/>
        <w:rPr>
          <w:color w:val="auto"/>
          <w:sz w:val="22"/>
          <w:szCs w:val="22"/>
        </w:rPr>
      </w:pPr>
      <w:r w:rsidRPr="006C1C72">
        <w:rPr>
          <w:color w:val="auto"/>
          <w:sz w:val="22"/>
          <w:szCs w:val="22"/>
        </w:rPr>
        <w:t xml:space="preserve">Zhotovitel je povinen </w:t>
      </w:r>
      <w:r w:rsidR="005A32CF" w:rsidRPr="006C1C72">
        <w:rPr>
          <w:color w:val="auto"/>
          <w:sz w:val="22"/>
          <w:szCs w:val="22"/>
        </w:rPr>
        <w:t>předložit objednateli</w:t>
      </w:r>
      <w:r w:rsidR="00D20E6B" w:rsidRPr="006C1C72">
        <w:rPr>
          <w:color w:val="auto"/>
          <w:sz w:val="22"/>
          <w:szCs w:val="22"/>
        </w:rPr>
        <w:t xml:space="preserve"> </w:t>
      </w:r>
      <w:r w:rsidR="00E01332" w:rsidRPr="00E01332">
        <w:rPr>
          <w:color w:val="auto"/>
          <w:sz w:val="22"/>
          <w:szCs w:val="22"/>
        </w:rPr>
        <w:t xml:space="preserve">do 10 kalendářních dnů od uzavření </w:t>
      </w:r>
      <w:r w:rsidR="00E01332">
        <w:rPr>
          <w:color w:val="auto"/>
          <w:sz w:val="22"/>
          <w:szCs w:val="22"/>
        </w:rPr>
        <w:t>této</w:t>
      </w:r>
      <w:r w:rsidR="005A32CF" w:rsidRPr="006C1C72">
        <w:rPr>
          <w:color w:val="auto"/>
          <w:sz w:val="22"/>
          <w:szCs w:val="22"/>
        </w:rPr>
        <w:t xml:space="preserve"> </w:t>
      </w:r>
      <w:r w:rsidR="00D20E6B" w:rsidRPr="006C1C72">
        <w:rPr>
          <w:color w:val="auto"/>
          <w:sz w:val="22"/>
          <w:szCs w:val="22"/>
        </w:rPr>
        <w:t>smlouvy Plán organizace výstavb</w:t>
      </w:r>
      <w:r w:rsidR="005A32CF" w:rsidRPr="006C1C72">
        <w:rPr>
          <w:color w:val="auto"/>
          <w:sz w:val="22"/>
          <w:szCs w:val="22"/>
        </w:rPr>
        <w:t>y</w:t>
      </w:r>
      <w:r w:rsidR="00D20E6B" w:rsidRPr="006C1C72">
        <w:rPr>
          <w:color w:val="auto"/>
          <w:sz w:val="22"/>
          <w:szCs w:val="22"/>
        </w:rPr>
        <w:t xml:space="preserve"> /dále jen „POV“/, který bude </w:t>
      </w:r>
      <w:r w:rsidR="005A32CF" w:rsidRPr="006C1C72">
        <w:rPr>
          <w:color w:val="auto"/>
          <w:sz w:val="22"/>
          <w:szCs w:val="22"/>
        </w:rPr>
        <w:t xml:space="preserve">zpracován v součinnosti s pověřeným zástupcem školy </w:t>
      </w:r>
      <w:r w:rsidR="00EB4A1B" w:rsidRPr="006C1C72">
        <w:rPr>
          <w:color w:val="auto"/>
          <w:sz w:val="22"/>
          <w:szCs w:val="22"/>
        </w:rPr>
        <w:t xml:space="preserve">a bude </w:t>
      </w:r>
      <w:r w:rsidR="00D20E6B" w:rsidRPr="006C1C72">
        <w:rPr>
          <w:color w:val="auto"/>
          <w:sz w:val="22"/>
          <w:szCs w:val="22"/>
        </w:rPr>
        <w:t xml:space="preserve">respektovat </w:t>
      </w:r>
      <w:r w:rsidR="00AB216D" w:rsidRPr="006C1C72">
        <w:rPr>
          <w:color w:val="auto"/>
          <w:sz w:val="22"/>
          <w:szCs w:val="22"/>
        </w:rPr>
        <w:t xml:space="preserve">časový harmonogram </w:t>
      </w:r>
      <w:r w:rsidR="00554DC3" w:rsidRPr="006C1C72">
        <w:rPr>
          <w:color w:val="auto"/>
          <w:sz w:val="22"/>
          <w:szCs w:val="22"/>
        </w:rPr>
        <w:t>díla</w:t>
      </w:r>
      <w:r w:rsidR="00746883" w:rsidRPr="006C1C72">
        <w:rPr>
          <w:color w:val="auto"/>
          <w:sz w:val="22"/>
          <w:szCs w:val="22"/>
        </w:rPr>
        <w:t xml:space="preserve"> </w:t>
      </w:r>
      <w:r w:rsidR="000540E6" w:rsidRPr="006C1C72">
        <w:rPr>
          <w:color w:val="auto"/>
          <w:sz w:val="22"/>
          <w:szCs w:val="22"/>
        </w:rPr>
        <w:t xml:space="preserve">a </w:t>
      </w:r>
      <w:r w:rsidR="00070BA2" w:rsidRPr="006C1C72">
        <w:rPr>
          <w:color w:val="auto"/>
          <w:sz w:val="22"/>
          <w:szCs w:val="22"/>
        </w:rPr>
        <w:t>organizaci</w:t>
      </w:r>
      <w:r w:rsidR="000540E6" w:rsidRPr="006C1C72">
        <w:rPr>
          <w:color w:val="auto"/>
          <w:sz w:val="22"/>
          <w:szCs w:val="22"/>
        </w:rPr>
        <w:t xml:space="preserve"> pr</w:t>
      </w:r>
      <w:r w:rsidR="00070BA2" w:rsidRPr="006C1C72">
        <w:rPr>
          <w:color w:val="auto"/>
          <w:sz w:val="22"/>
          <w:szCs w:val="22"/>
        </w:rPr>
        <w:t xml:space="preserve">áce popsanou </w:t>
      </w:r>
      <w:r w:rsidR="00AB216D" w:rsidRPr="006C1C72">
        <w:rPr>
          <w:color w:val="auto"/>
          <w:sz w:val="22"/>
          <w:szCs w:val="22"/>
        </w:rPr>
        <w:t xml:space="preserve">v článku VI. </w:t>
      </w:r>
      <w:r w:rsidR="0036276E" w:rsidRPr="006C1C72">
        <w:rPr>
          <w:color w:val="auto"/>
          <w:sz w:val="22"/>
          <w:szCs w:val="22"/>
        </w:rPr>
        <w:t xml:space="preserve">odst. </w:t>
      </w:r>
      <w:r w:rsidR="007B2030" w:rsidRPr="006C1C72">
        <w:rPr>
          <w:color w:val="auto"/>
          <w:sz w:val="22"/>
          <w:szCs w:val="22"/>
        </w:rPr>
        <w:t>1</w:t>
      </w:r>
      <w:r w:rsidR="0036276E" w:rsidRPr="006C1C72">
        <w:rPr>
          <w:color w:val="auto"/>
          <w:sz w:val="22"/>
          <w:szCs w:val="22"/>
        </w:rPr>
        <w:t xml:space="preserve"> </w:t>
      </w:r>
      <w:r w:rsidR="00554DC3" w:rsidRPr="006C1C72">
        <w:rPr>
          <w:color w:val="auto"/>
          <w:sz w:val="22"/>
          <w:szCs w:val="22"/>
        </w:rPr>
        <w:t xml:space="preserve">smlouvy. </w:t>
      </w:r>
    </w:p>
    <w:p w14:paraId="3FAF738C" w14:textId="77777777" w:rsidR="00536217" w:rsidRPr="006C1C72" w:rsidRDefault="00536217" w:rsidP="00536217">
      <w:pPr>
        <w:pStyle w:val="Zkladntext"/>
        <w:ind w:left="720"/>
        <w:jc w:val="both"/>
        <w:rPr>
          <w:color w:val="auto"/>
          <w:sz w:val="22"/>
          <w:szCs w:val="22"/>
        </w:rPr>
      </w:pPr>
    </w:p>
    <w:p w14:paraId="77D8F6C7" w14:textId="216CCC27" w:rsidR="00536217" w:rsidRPr="006C1C72" w:rsidRDefault="00536217" w:rsidP="00536217">
      <w:pPr>
        <w:pStyle w:val="Zkladntext"/>
        <w:widowControl/>
        <w:numPr>
          <w:ilvl w:val="0"/>
          <w:numId w:val="8"/>
        </w:numPr>
        <w:jc w:val="both"/>
        <w:rPr>
          <w:color w:val="auto"/>
          <w:sz w:val="22"/>
          <w:szCs w:val="22"/>
        </w:rPr>
      </w:pPr>
      <w:r w:rsidRPr="006C1C72">
        <w:rPr>
          <w:color w:val="auto"/>
          <w:sz w:val="22"/>
          <w:szCs w:val="22"/>
        </w:rPr>
        <w:t>Zhotovitel se zavazuje provést dílo specifikované v čl. II. této smlouvy dle schváleného Plánu organizace výstavby, který je pro zhotovitele závazný</w:t>
      </w:r>
      <w:r w:rsidR="008F72D5" w:rsidRPr="006C1C72">
        <w:rPr>
          <w:color w:val="auto"/>
          <w:sz w:val="22"/>
          <w:szCs w:val="22"/>
        </w:rPr>
        <w:t>.</w:t>
      </w:r>
    </w:p>
    <w:p w14:paraId="606CFE04" w14:textId="77777777" w:rsidR="0036276E" w:rsidRPr="006C1C72" w:rsidRDefault="0036276E" w:rsidP="0036276E">
      <w:pPr>
        <w:pStyle w:val="Zkladntext"/>
        <w:ind w:left="720"/>
        <w:jc w:val="both"/>
        <w:rPr>
          <w:color w:val="auto"/>
          <w:sz w:val="22"/>
          <w:szCs w:val="22"/>
        </w:rPr>
      </w:pPr>
    </w:p>
    <w:p w14:paraId="265C17C3" w14:textId="54D063C7" w:rsidR="00FA36C7" w:rsidRPr="006C1C72" w:rsidRDefault="005C4242" w:rsidP="00D20E6B">
      <w:pPr>
        <w:pStyle w:val="Zkladntext"/>
        <w:numPr>
          <w:ilvl w:val="0"/>
          <w:numId w:val="8"/>
        </w:numPr>
        <w:jc w:val="both"/>
        <w:rPr>
          <w:color w:val="auto"/>
          <w:sz w:val="22"/>
          <w:szCs w:val="22"/>
        </w:rPr>
      </w:pPr>
      <w:r w:rsidRPr="006C1C72">
        <w:rPr>
          <w:color w:val="auto"/>
          <w:sz w:val="22"/>
          <w:szCs w:val="22"/>
        </w:rPr>
        <w:t xml:space="preserve">Minimální požadavky na obsah POV: </w:t>
      </w:r>
      <w:r w:rsidR="00FA36C7" w:rsidRPr="006C1C72">
        <w:rPr>
          <w:color w:val="auto"/>
          <w:sz w:val="22"/>
          <w:szCs w:val="22"/>
        </w:rPr>
        <w:t>časový plán výstavby (harmonogram), technick</w:t>
      </w:r>
      <w:r w:rsidR="00DF22C3" w:rsidRPr="006C1C72">
        <w:rPr>
          <w:color w:val="auto"/>
          <w:sz w:val="22"/>
          <w:szCs w:val="22"/>
        </w:rPr>
        <w:t>á</w:t>
      </w:r>
      <w:r w:rsidR="00FA36C7" w:rsidRPr="006C1C72">
        <w:rPr>
          <w:color w:val="auto"/>
          <w:sz w:val="22"/>
          <w:szCs w:val="22"/>
        </w:rPr>
        <w:t xml:space="preserve"> zpráv</w:t>
      </w:r>
      <w:r w:rsidR="00DF22C3" w:rsidRPr="006C1C72">
        <w:rPr>
          <w:color w:val="auto"/>
          <w:sz w:val="22"/>
          <w:szCs w:val="22"/>
        </w:rPr>
        <w:t>a</w:t>
      </w:r>
      <w:r w:rsidR="00FA36C7" w:rsidRPr="006C1C72">
        <w:rPr>
          <w:color w:val="auto"/>
          <w:sz w:val="22"/>
          <w:szCs w:val="22"/>
        </w:rPr>
        <w:t xml:space="preserve"> zahrnující organizaci prací na staveništi v průběhu výstavby, údaje o zařízení staveniště (rozmístění objektů a ploch), a podmínky přípravy a užívání, výkresy s vyznačením manipulačních a skladových ploch</w:t>
      </w:r>
      <w:r w:rsidR="00161A1E" w:rsidRPr="006C1C72">
        <w:rPr>
          <w:color w:val="auto"/>
          <w:sz w:val="22"/>
          <w:szCs w:val="22"/>
        </w:rPr>
        <w:t>.</w:t>
      </w:r>
    </w:p>
    <w:p w14:paraId="5EB1BC4B" w14:textId="77777777" w:rsidR="00161A1E" w:rsidRPr="006C1C72" w:rsidRDefault="00161A1E" w:rsidP="00161A1E">
      <w:pPr>
        <w:pStyle w:val="Zkladntext"/>
        <w:ind w:left="720"/>
        <w:jc w:val="both"/>
        <w:rPr>
          <w:color w:val="auto"/>
          <w:sz w:val="22"/>
          <w:szCs w:val="22"/>
        </w:rPr>
      </w:pPr>
    </w:p>
    <w:p w14:paraId="5F32D663" w14:textId="028AA1A8" w:rsidR="00D20E6B" w:rsidRPr="006C1C72" w:rsidRDefault="00554DC3" w:rsidP="00D20E6B">
      <w:pPr>
        <w:pStyle w:val="Zkladntext"/>
        <w:numPr>
          <w:ilvl w:val="0"/>
          <w:numId w:val="8"/>
        </w:numPr>
        <w:jc w:val="both"/>
        <w:rPr>
          <w:color w:val="auto"/>
          <w:sz w:val="22"/>
          <w:szCs w:val="22"/>
        </w:rPr>
      </w:pPr>
      <w:r w:rsidRPr="006C1C72">
        <w:rPr>
          <w:color w:val="auto"/>
          <w:sz w:val="22"/>
          <w:szCs w:val="22"/>
        </w:rPr>
        <w:t>Objednatel</w:t>
      </w:r>
      <w:r w:rsidR="00D20E6B" w:rsidRPr="006C1C72">
        <w:rPr>
          <w:color w:val="auto"/>
          <w:sz w:val="22"/>
          <w:szCs w:val="22"/>
        </w:rPr>
        <w:t xml:space="preserve"> sdělí připomínky k POV nejpozději do </w:t>
      </w:r>
      <w:r w:rsidR="00E141FA" w:rsidRPr="006C1C72">
        <w:rPr>
          <w:color w:val="auto"/>
          <w:sz w:val="22"/>
          <w:szCs w:val="22"/>
        </w:rPr>
        <w:t>5</w:t>
      </w:r>
      <w:r w:rsidR="00D20E6B" w:rsidRPr="006C1C72">
        <w:rPr>
          <w:color w:val="auto"/>
          <w:sz w:val="22"/>
          <w:szCs w:val="22"/>
        </w:rPr>
        <w:t xml:space="preserve"> kalendářních dnů od jeho předložení. Zhotovitel je povinen POV přepracovat dle připomínek </w:t>
      </w:r>
      <w:r w:rsidR="00AA2AAD" w:rsidRPr="006C1C72">
        <w:rPr>
          <w:color w:val="auto"/>
          <w:sz w:val="22"/>
          <w:szCs w:val="22"/>
        </w:rPr>
        <w:t>objednatele</w:t>
      </w:r>
      <w:r w:rsidR="00D20E6B" w:rsidRPr="006C1C72">
        <w:rPr>
          <w:color w:val="auto"/>
          <w:sz w:val="22"/>
          <w:szCs w:val="22"/>
        </w:rPr>
        <w:t xml:space="preserve"> a upravený návrh předat ke schválení nejpozději do </w:t>
      </w:r>
      <w:r w:rsidR="003959DD" w:rsidRPr="006C1C72">
        <w:rPr>
          <w:color w:val="auto"/>
          <w:sz w:val="22"/>
          <w:szCs w:val="22"/>
        </w:rPr>
        <w:t>5</w:t>
      </w:r>
      <w:r w:rsidR="00D20E6B" w:rsidRPr="006C1C72">
        <w:rPr>
          <w:color w:val="auto"/>
          <w:sz w:val="22"/>
          <w:szCs w:val="22"/>
        </w:rPr>
        <w:t xml:space="preserve"> kalendářních dnů od předání připomínek </w:t>
      </w:r>
      <w:r w:rsidR="00AA2AAD" w:rsidRPr="006C1C72">
        <w:rPr>
          <w:color w:val="auto"/>
          <w:sz w:val="22"/>
          <w:szCs w:val="22"/>
        </w:rPr>
        <w:t>objednatele</w:t>
      </w:r>
      <w:r w:rsidR="00D20E6B" w:rsidRPr="006C1C72">
        <w:rPr>
          <w:color w:val="auto"/>
          <w:sz w:val="22"/>
          <w:szCs w:val="22"/>
        </w:rPr>
        <w:t xml:space="preserve">. </w:t>
      </w:r>
    </w:p>
    <w:p w14:paraId="16462A7C" w14:textId="7EB7980D" w:rsidR="00294B80" w:rsidRDefault="00294B80" w:rsidP="00FA36C7">
      <w:pPr>
        <w:pStyle w:val="Zkladntext"/>
        <w:widowControl/>
        <w:ind w:left="720"/>
        <w:jc w:val="both"/>
        <w:rPr>
          <w:color w:val="auto"/>
          <w:sz w:val="22"/>
          <w:szCs w:val="22"/>
        </w:rPr>
      </w:pPr>
    </w:p>
    <w:p w14:paraId="29BAC723" w14:textId="77777777" w:rsidR="006141CD" w:rsidRDefault="006141CD" w:rsidP="006141CD">
      <w:pPr>
        <w:pStyle w:val="Zkladntext"/>
        <w:widowControl/>
        <w:ind w:left="720"/>
        <w:jc w:val="both"/>
        <w:rPr>
          <w:color w:val="auto"/>
          <w:sz w:val="22"/>
          <w:szCs w:val="22"/>
        </w:rPr>
      </w:pPr>
    </w:p>
    <w:p w14:paraId="2ABCDC40" w14:textId="1981AF92" w:rsidR="002C07C4" w:rsidRPr="006C2A4D" w:rsidRDefault="006141CD" w:rsidP="006C2A4D">
      <w:pPr>
        <w:pStyle w:val="Zkladntext"/>
        <w:widowControl/>
        <w:ind w:left="720"/>
        <w:jc w:val="center"/>
        <w:rPr>
          <w:b/>
          <w:bCs/>
          <w:color w:val="auto"/>
          <w:sz w:val="22"/>
          <w:szCs w:val="22"/>
        </w:rPr>
      </w:pPr>
      <w:r w:rsidRPr="001312BD">
        <w:rPr>
          <w:b/>
          <w:color w:val="auto"/>
          <w:sz w:val="22"/>
          <w:szCs w:val="22"/>
        </w:rPr>
        <w:t>Článek V</w:t>
      </w:r>
      <w:r>
        <w:rPr>
          <w:b/>
          <w:color w:val="auto"/>
          <w:sz w:val="22"/>
          <w:szCs w:val="22"/>
        </w:rPr>
        <w:t>I</w:t>
      </w:r>
      <w:r w:rsidRPr="001312BD">
        <w:rPr>
          <w:b/>
          <w:color w:val="auto"/>
          <w:sz w:val="22"/>
          <w:szCs w:val="22"/>
        </w:rPr>
        <w:t xml:space="preserve">. </w:t>
      </w:r>
      <w:r>
        <w:rPr>
          <w:b/>
          <w:color w:val="auto"/>
          <w:sz w:val="22"/>
          <w:szCs w:val="22"/>
        </w:rPr>
        <w:t>–</w:t>
      </w:r>
      <w:r w:rsidRPr="001312BD">
        <w:rPr>
          <w:b/>
          <w:color w:val="auto"/>
          <w:sz w:val="22"/>
          <w:szCs w:val="22"/>
        </w:rPr>
        <w:t xml:space="preserve"> </w:t>
      </w:r>
      <w:r w:rsidR="00F06E53">
        <w:rPr>
          <w:b/>
          <w:color w:val="auto"/>
          <w:sz w:val="22"/>
          <w:szCs w:val="22"/>
        </w:rPr>
        <w:t>Č</w:t>
      </w:r>
      <w:r w:rsidR="00AB216D">
        <w:rPr>
          <w:b/>
          <w:bCs/>
          <w:color w:val="auto"/>
          <w:sz w:val="22"/>
          <w:szCs w:val="22"/>
        </w:rPr>
        <w:t>asový harmonogram díla</w:t>
      </w:r>
    </w:p>
    <w:p w14:paraId="5838E90D" w14:textId="77777777" w:rsidR="007435CF" w:rsidRDefault="007435CF" w:rsidP="007435CF">
      <w:pPr>
        <w:pStyle w:val="Zkladntext"/>
        <w:widowControl/>
        <w:ind w:left="720"/>
        <w:jc w:val="both"/>
        <w:rPr>
          <w:color w:val="auto"/>
          <w:sz w:val="22"/>
          <w:szCs w:val="22"/>
        </w:rPr>
      </w:pPr>
    </w:p>
    <w:p w14:paraId="7529CCD8" w14:textId="677C201B" w:rsidR="002A12F2" w:rsidRPr="006C1C72" w:rsidRDefault="00446579" w:rsidP="002A12F2">
      <w:pPr>
        <w:pStyle w:val="Zkladntext"/>
        <w:widowControl/>
        <w:numPr>
          <w:ilvl w:val="0"/>
          <w:numId w:val="40"/>
        </w:numPr>
        <w:jc w:val="both"/>
        <w:rPr>
          <w:color w:val="auto"/>
          <w:sz w:val="22"/>
          <w:szCs w:val="22"/>
          <w:lang w:val="cs-CZ"/>
        </w:rPr>
      </w:pPr>
      <w:r w:rsidRPr="006C1C72">
        <w:rPr>
          <w:color w:val="auto"/>
          <w:sz w:val="22"/>
          <w:szCs w:val="22"/>
        </w:rPr>
        <w:t xml:space="preserve">Časový harmonogram díla </w:t>
      </w:r>
      <w:r w:rsidR="007B2030" w:rsidRPr="006C1C72">
        <w:rPr>
          <w:color w:val="auto"/>
          <w:sz w:val="22"/>
          <w:szCs w:val="22"/>
        </w:rPr>
        <w:t xml:space="preserve">je rozdělen do </w:t>
      </w:r>
      <w:r w:rsidR="00A63FA7" w:rsidRPr="006C1C72">
        <w:rPr>
          <w:color w:val="auto"/>
          <w:sz w:val="22"/>
          <w:szCs w:val="22"/>
        </w:rPr>
        <w:t xml:space="preserve">celkem </w:t>
      </w:r>
      <w:r w:rsidR="007B2030" w:rsidRPr="006C1C72">
        <w:rPr>
          <w:color w:val="auto"/>
          <w:sz w:val="22"/>
          <w:szCs w:val="22"/>
        </w:rPr>
        <w:t xml:space="preserve">pěti etap takto: </w:t>
      </w:r>
    </w:p>
    <w:p w14:paraId="42A43A02" w14:textId="77777777" w:rsidR="002A12F2" w:rsidRPr="006C1C72" w:rsidRDefault="002A12F2" w:rsidP="002A12F2">
      <w:pPr>
        <w:pStyle w:val="Zkladntext"/>
        <w:widowControl/>
        <w:ind w:left="720"/>
        <w:jc w:val="both"/>
        <w:rPr>
          <w:color w:val="auto"/>
          <w:sz w:val="22"/>
          <w:szCs w:val="22"/>
          <w:lang w:val="cs-CZ"/>
        </w:rPr>
      </w:pPr>
    </w:p>
    <w:p w14:paraId="3BBF61A1" w14:textId="77777777" w:rsidR="00B42526" w:rsidRPr="006C1C72" w:rsidRDefault="00B42526" w:rsidP="006C1C72">
      <w:pPr>
        <w:pStyle w:val="Prosttext"/>
        <w:spacing w:before="180"/>
        <w:ind w:left="720"/>
        <w:jc w:val="both"/>
        <w:rPr>
          <w:rFonts w:ascii="Times New Roman" w:hAnsi="Times New Roman" w:cs="Times New Roman"/>
          <w:b/>
          <w:bCs/>
          <w:sz w:val="22"/>
          <w:szCs w:val="22"/>
        </w:rPr>
      </w:pPr>
      <w:r w:rsidRPr="006C1C72">
        <w:rPr>
          <w:rFonts w:ascii="Times New Roman" w:hAnsi="Times New Roman" w:cs="Times New Roman"/>
          <w:b/>
          <w:bCs/>
          <w:sz w:val="22"/>
          <w:szCs w:val="22"/>
        </w:rPr>
        <w:t>Etapa č. 01 – PŘÍPRAVNÉ PRÁCE</w:t>
      </w:r>
    </w:p>
    <w:p w14:paraId="3811421E" w14:textId="68984265" w:rsidR="00B42526" w:rsidRPr="006C1C72" w:rsidRDefault="00B42526" w:rsidP="00D41D2F">
      <w:pPr>
        <w:pStyle w:val="Prosttext"/>
        <w:spacing w:before="180"/>
        <w:ind w:left="720"/>
        <w:jc w:val="both"/>
        <w:rPr>
          <w:rFonts w:ascii="Times New Roman" w:hAnsi="Times New Roman" w:cs="Times New Roman"/>
          <w:sz w:val="22"/>
          <w:szCs w:val="22"/>
        </w:rPr>
      </w:pPr>
      <w:r w:rsidRPr="006C1C72">
        <w:rPr>
          <w:rFonts w:ascii="Times New Roman" w:hAnsi="Times New Roman" w:cs="Times New Roman"/>
          <w:sz w:val="22"/>
          <w:szCs w:val="22"/>
        </w:rPr>
        <w:t xml:space="preserve">Zahrnuje </w:t>
      </w:r>
      <w:r w:rsidR="00EA1341">
        <w:rPr>
          <w:rFonts w:ascii="Times New Roman" w:hAnsi="Times New Roman" w:cs="Times New Roman"/>
          <w:sz w:val="22"/>
          <w:szCs w:val="22"/>
        </w:rPr>
        <w:t xml:space="preserve">zřízení </w:t>
      </w:r>
      <w:r w:rsidRPr="006C1C72">
        <w:rPr>
          <w:rFonts w:ascii="Times New Roman" w:hAnsi="Times New Roman" w:cs="Times New Roman"/>
          <w:sz w:val="22"/>
          <w:szCs w:val="22"/>
        </w:rPr>
        <w:t xml:space="preserve">zařízení </w:t>
      </w:r>
      <w:r w:rsidR="00D41D2F">
        <w:rPr>
          <w:rFonts w:ascii="Times New Roman" w:hAnsi="Times New Roman" w:cs="Times New Roman"/>
          <w:sz w:val="22"/>
          <w:szCs w:val="22"/>
        </w:rPr>
        <w:t xml:space="preserve">a oplocení </w:t>
      </w:r>
      <w:r w:rsidRPr="006C1C72">
        <w:rPr>
          <w:rFonts w:ascii="Times New Roman" w:hAnsi="Times New Roman" w:cs="Times New Roman"/>
          <w:sz w:val="22"/>
          <w:szCs w:val="22"/>
        </w:rPr>
        <w:t>staveniště, zpracování Plánu organizace výstavby a Plánu nakládání s odpady.</w:t>
      </w:r>
    </w:p>
    <w:p w14:paraId="09225C08" w14:textId="7B7E2553" w:rsidR="00B42526" w:rsidRPr="006C1C72" w:rsidRDefault="00B42526" w:rsidP="00D603E5">
      <w:pPr>
        <w:pStyle w:val="Prosttext"/>
        <w:spacing w:before="180"/>
        <w:ind w:firstLine="720"/>
        <w:jc w:val="both"/>
        <w:rPr>
          <w:rFonts w:ascii="Times New Roman" w:hAnsi="Times New Roman" w:cs="Times New Roman"/>
          <w:sz w:val="22"/>
          <w:szCs w:val="22"/>
        </w:rPr>
      </w:pPr>
      <w:r w:rsidRPr="006C1C72">
        <w:rPr>
          <w:rFonts w:ascii="Times New Roman" w:hAnsi="Times New Roman" w:cs="Times New Roman"/>
          <w:sz w:val="22"/>
          <w:szCs w:val="22"/>
        </w:rPr>
        <w:t xml:space="preserve">Zahájení etapy č. 01 =&gt; T </w:t>
      </w:r>
      <w:r w:rsidR="00C55C94" w:rsidRPr="006C1C72">
        <w:rPr>
          <w:rFonts w:ascii="Times New Roman" w:hAnsi="Times New Roman" w:cs="Times New Roman"/>
          <w:sz w:val="22"/>
          <w:szCs w:val="22"/>
        </w:rPr>
        <w:t xml:space="preserve">= nabytí účinnosti </w:t>
      </w:r>
      <w:r w:rsidR="00615305" w:rsidRPr="006C1C72">
        <w:rPr>
          <w:rFonts w:ascii="Times New Roman" w:hAnsi="Times New Roman" w:cs="Times New Roman"/>
          <w:sz w:val="22"/>
          <w:szCs w:val="22"/>
        </w:rPr>
        <w:t>smlou</w:t>
      </w:r>
      <w:r w:rsidR="00C55C94" w:rsidRPr="006C1C72">
        <w:rPr>
          <w:rFonts w:ascii="Times New Roman" w:hAnsi="Times New Roman" w:cs="Times New Roman"/>
          <w:sz w:val="22"/>
          <w:szCs w:val="22"/>
        </w:rPr>
        <w:t>vy (její zveřejnění v registru smluv)</w:t>
      </w:r>
      <w:r w:rsidRPr="006C1C72">
        <w:rPr>
          <w:rFonts w:ascii="Times New Roman" w:hAnsi="Times New Roman" w:cs="Times New Roman"/>
          <w:sz w:val="22"/>
          <w:szCs w:val="22"/>
        </w:rPr>
        <w:t xml:space="preserve"> </w:t>
      </w:r>
    </w:p>
    <w:p w14:paraId="06315E4D" w14:textId="77777777" w:rsidR="00B42526" w:rsidRPr="006C1C72" w:rsidRDefault="00B42526" w:rsidP="006C1C72">
      <w:pPr>
        <w:pStyle w:val="Prosttext"/>
        <w:spacing w:before="180"/>
        <w:ind w:left="720"/>
        <w:jc w:val="both"/>
        <w:rPr>
          <w:rFonts w:ascii="Times New Roman" w:hAnsi="Times New Roman" w:cs="Times New Roman"/>
          <w:b/>
          <w:bCs/>
          <w:sz w:val="22"/>
          <w:szCs w:val="22"/>
        </w:rPr>
      </w:pPr>
      <w:r w:rsidRPr="006C1C72">
        <w:rPr>
          <w:rFonts w:ascii="Times New Roman" w:hAnsi="Times New Roman" w:cs="Times New Roman"/>
          <w:b/>
          <w:bCs/>
          <w:sz w:val="22"/>
          <w:szCs w:val="22"/>
        </w:rPr>
        <w:t>Etapa č. 02 – PRÁCE BEZ PROVOZU ŠKOLY</w:t>
      </w:r>
    </w:p>
    <w:p w14:paraId="2EFB56B6" w14:textId="037777B4" w:rsidR="00B42526" w:rsidRPr="006C1C72" w:rsidRDefault="00B42526" w:rsidP="00D603E5">
      <w:pPr>
        <w:pStyle w:val="Prosttext"/>
        <w:spacing w:before="180"/>
        <w:ind w:left="720"/>
        <w:jc w:val="both"/>
        <w:rPr>
          <w:rFonts w:ascii="Times New Roman" w:hAnsi="Times New Roman" w:cs="Times New Roman"/>
          <w:sz w:val="22"/>
          <w:szCs w:val="22"/>
        </w:rPr>
      </w:pPr>
      <w:r w:rsidRPr="006C1C72">
        <w:rPr>
          <w:rFonts w:ascii="Times New Roman" w:hAnsi="Times New Roman" w:cs="Times New Roman"/>
          <w:sz w:val="22"/>
          <w:szCs w:val="22"/>
          <w:lang w:val="x-none" w:eastAsia="x-none"/>
        </w:rPr>
        <w:t>Zahrnuje fyzickou realizac</w:t>
      </w:r>
      <w:r w:rsidR="00600A05" w:rsidRPr="006C1C72">
        <w:rPr>
          <w:rFonts w:ascii="Times New Roman" w:hAnsi="Times New Roman" w:cs="Times New Roman"/>
          <w:sz w:val="22"/>
          <w:szCs w:val="22"/>
          <w:lang w:val="x-none" w:eastAsia="x-none"/>
        </w:rPr>
        <w:t>i</w:t>
      </w:r>
      <w:r w:rsidRPr="006C1C72">
        <w:rPr>
          <w:rFonts w:ascii="Times New Roman" w:hAnsi="Times New Roman" w:cs="Times New Roman"/>
          <w:sz w:val="22"/>
          <w:szCs w:val="22"/>
          <w:lang w:val="x-none" w:eastAsia="x-none"/>
        </w:rPr>
        <w:t xml:space="preserve"> stavebních prací, dodávek a montáží </w:t>
      </w:r>
      <w:r w:rsidRPr="006C1C72">
        <w:rPr>
          <w:rFonts w:ascii="Times New Roman" w:hAnsi="Times New Roman" w:cs="Times New Roman"/>
          <w:b/>
          <w:bCs/>
          <w:sz w:val="22"/>
          <w:szCs w:val="22"/>
          <w:u w:val="single"/>
          <w:lang w:val="x-none" w:eastAsia="x-none"/>
        </w:rPr>
        <w:t>uvnitř objektu školy „práce bez provozu školy“.</w:t>
      </w:r>
      <w:r w:rsidRPr="006C1C72">
        <w:rPr>
          <w:rFonts w:ascii="Times New Roman" w:hAnsi="Times New Roman" w:cs="Times New Roman"/>
          <w:sz w:val="22"/>
          <w:szCs w:val="22"/>
          <w:lang w:val="x-none" w:eastAsia="x-none"/>
        </w:rPr>
        <w:t xml:space="preserve"> Zahrnuje provedení veškerých rozvodů vzduchotechniky a elektroinstalace, napojení na novou rozvodnou přípojnou skříň, přeložky potrubí vnitřních rozvodů ÚT, které jsou v kolizi s VZT, rozvody a </w:t>
      </w:r>
      <w:proofErr w:type="spellStart"/>
      <w:r w:rsidRPr="006C1C72">
        <w:rPr>
          <w:rFonts w:ascii="Times New Roman" w:hAnsi="Times New Roman" w:cs="Times New Roman"/>
          <w:sz w:val="22"/>
          <w:szCs w:val="22"/>
          <w:lang w:val="x-none" w:eastAsia="x-none"/>
        </w:rPr>
        <w:t>MaR</w:t>
      </w:r>
      <w:proofErr w:type="spellEnd"/>
      <w:r w:rsidRPr="006C1C72">
        <w:rPr>
          <w:rFonts w:ascii="Times New Roman" w:hAnsi="Times New Roman" w:cs="Times New Roman"/>
          <w:sz w:val="22"/>
          <w:szCs w:val="22"/>
          <w:lang w:val="x-none" w:eastAsia="x-none"/>
        </w:rPr>
        <w:t xml:space="preserve"> pro VZT, výměnu oken a dveří, provedení všech prostupů do fasády, provedení ocelových konstrukcí </w:t>
      </w:r>
      <w:proofErr w:type="spellStart"/>
      <w:r w:rsidRPr="006C1C72">
        <w:rPr>
          <w:rFonts w:ascii="Times New Roman" w:hAnsi="Times New Roman" w:cs="Times New Roman"/>
          <w:sz w:val="22"/>
          <w:szCs w:val="22"/>
          <w:lang w:val="x-none" w:eastAsia="x-none"/>
        </w:rPr>
        <w:t>podvleků</w:t>
      </w:r>
      <w:proofErr w:type="spellEnd"/>
      <w:r w:rsidRPr="006C1C72">
        <w:rPr>
          <w:rFonts w:ascii="Times New Roman" w:hAnsi="Times New Roman" w:cs="Times New Roman"/>
          <w:sz w:val="22"/>
          <w:szCs w:val="22"/>
          <w:lang w:val="x-none" w:eastAsia="x-none"/>
        </w:rPr>
        <w:t xml:space="preserve"> pod stropními panely v m. č. 1.04, 2.03 a 2.20, výmalby, vyklizení a vyčištění objektu školy (uvnitř), provedení revizí elektroinstalace</w:t>
      </w:r>
      <w:r w:rsidRPr="006C1C72">
        <w:rPr>
          <w:rFonts w:ascii="Times New Roman" w:hAnsi="Times New Roman" w:cs="Times New Roman"/>
          <w:sz w:val="22"/>
          <w:szCs w:val="22"/>
        </w:rPr>
        <w:t xml:space="preserve">. </w:t>
      </w:r>
    </w:p>
    <w:p w14:paraId="7B3A5A6E" w14:textId="77777777" w:rsidR="00B42526" w:rsidRPr="006C1C72" w:rsidRDefault="00B42526" w:rsidP="00D603E5">
      <w:pPr>
        <w:pStyle w:val="Prosttext"/>
        <w:spacing w:before="180"/>
        <w:ind w:firstLine="720"/>
        <w:jc w:val="both"/>
        <w:rPr>
          <w:rFonts w:ascii="Times New Roman" w:hAnsi="Times New Roman" w:cs="Times New Roman"/>
          <w:sz w:val="22"/>
          <w:szCs w:val="22"/>
        </w:rPr>
      </w:pPr>
      <w:r w:rsidRPr="006C1C72">
        <w:rPr>
          <w:rFonts w:ascii="Times New Roman" w:hAnsi="Times New Roman" w:cs="Times New Roman"/>
          <w:sz w:val="22"/>
          <w:szCs w:val="22"/>
        </w:rPr>
        <w:t>Zahájení etapy č. 02 =&gt; nejdříve 28. 6. 2025</w:t>
      </w:r>
    </w:p>
    <w:p w14:paraId="08AC37C2" w14:textId="77777777" w:rsidR="00B42526" w:rsidRPr="006C1C72" w:rsidRDefault="00B42526" w:rsidP="00D603E5">
      <w:pPr>
        <w:pStyle w:val="Prosttext"/>
        <w:spacing w:before="180"/>
        <w:ind w:left="720"/>
        <w:jc w:val="both"/>
        <w:rPr>
          <w:rFonts w:ascii="Times New Roman" w:hAnsi="Times New Roman" w:cs="Times New Roman"/>
          <w:b/>
          <w:bCs/>
          <w:sz w:val="22"/>
          <w:szCs w:val="22"/>
          <w:u w:val="single"/>
        </w:rPr>
      </w:pPr>
      <w:r w:rsidRPr="006C1C72">
        <w:rPr>
          <w:rFonts w:ascii="Times New Roman" w:hAnsi="Times New Roman" w:cs="Times New Roman"/>
          <w:sz w:val="22"/>
          <w:szCs w:val="22"/>
        </w:rPr>
        <w:t xml:space="preserve">Ukončení etapy 02 =&gt; Protokol o předání a převzetí části díla, uvedení do provozu </w:t>
      </w:r>
      <w:r w:rsidRPr="006C1C72">
        <w:rPr>
          <w:rFonts w:ascii="Times New Roman" w:hAnsi="Times New Roman" w:cs="Times New Roman"/>
          <w:b/>
          <w:bCs/>
          <w:sz w:val="22"/>
          <w:szCs w:val="22"/>
          <w:u w:val="single"/>
        </w:rPr>
        <w:t xml:space="preserve">v nejzazším termínu do 29. 8. 2025. </w:t>
      </w:r>
    </w:p>
    <w:p w14:paraId="51E3C273" w14:textId="77777777" w:rsidR="00B42526" w:rsidRPr="006C1C72" w:rsidRDefault="00B42526" w:rsidP="006C1C72">
      <w:pPr>
        <w:pStyle w:val="Prosttext"/>
        <w:spacing w:before="180"/>
        <w:ind w:left="720"/>
        <w:jc w:val="both"/>
        <w:rPr>
          <w:rFonts w:ascii="Times New Roman" w:hAnsi="Times New Roman" w:cs="Times New Roman"/>
          <w:b/>
          <w:bCs/>
          <w:sz w:val="22"/>
          <w:szCs w:val="22"/>
        </w:rPr>
      </w:pPr>
      <w:r w:rsidRPr="006C1C72">
        <w:rPr>
          <w:rFonts w:ascii="Times New Roman" w:hAnsi="Times New Roman" w:cs="Times New Roman"/>
          <w:b/>
          <w:bCs/>
          <w:sz w:val="22"/>
          <w:szCs w:val="22"/>
        </w:rPr>
        <w:t xml:space="preserve">Etapa č. 03 – KOTELNA, ŘÍDÍCÍ SYSTÉM </w:t>
      </w:r>
      <w:proofErr w:type="spellStart"/>
      <w:r w:rsidRPr="006C1C72">
        <w:rPr>
          <w:rFonts w:ascii="Times New Roman" w:hAnsi="Times New Roman" w:cs="Times New Roman"/>
          <w:b/>
          <w:bCs/>
          <w:sz w:val="22"/>
          <w:szCs w:val="22"/>
        </w:rPr>
        <w:t>MaR</w:t>
      </w:r>
      <w:proofErr w:type="spellEnd"/>
    </w:p>
    <w:p w14:paraId="533CD41B" w14:textId="77777777" w:rsidR="00D603E5" w:rsidRPr="006C1C72" w:rsidRDefault="00D603E5" w:rsidP="00D603E5">
      <w:pPr>
        <w:pStyle w:val="Zkladntext"/>
        <w:widowControl/>
        <w:jc w:val="both"/>
        <w:rPr>
          <w:color w:val="auto"/>
          <w:sz w:val="22"/>
          <w:szCs w:val="22"/>
        </w:rPr>
      </w:pPr>
    </w:p>
    <w:p w14:paraId="29A79FBA" w14:textId="4EA962B7" w:rsidR="00B42526" w:rsidRPr="006C1C72" w:rsidRDefault="00B42526" w:rsidP="00D603E5">
      <w:pPr>
        <w:pStyle w:val="Zkladntext"/>
        <w:widowControl/>
        <w:ind w:left="720"/>
        <w:jc w:val="both"/>
        <w:rPr>
          <w:color w:val="auto"/>
          <w:sz w:val="22"/>
          <w:szCs w:val="22"/>
        </w:rPr>
      </w:pPr>
      <w:r w:rsidRPr="006C1C72">
        <w:rPr>
          <w:color w:val="auto"/>
          <w:sz w:val="22"/>
          <w:szCs w:val="22"/>
        </w:rPr>
        <w:t xml:space="preserve">Zahrnuje náhradu zdroje vytápění včetně zprovoznění řídícího systému </w:t>
      </w:r>
      <w:proofErr w:type="spellStart"/>
      <w:r w:rsidRPr="006C1C72">
        <w:rPr>
          <w:color w:val="auto"/>
          <w:sz w:val="22"/>
          <w:szCs w:val="22"/>
        </w:rPr>
        <w:t>MaR</w:t>
      </w:r>
      <w:proofErr w:type="spellEnd"/>
      <w:r w:rsidRPr="006C1C72">
        <w:rPr>
          <w:color w:val="auto"/>
          <w:sz w:val="22"/>
          <w:szCs w:val="22"/>
        </w:rPr>
        <w:t xml:space="preserve"> (kotelna se nachází ve 3. NP objektu, umístění venkovní jednotky tepelného čerpadla na střeše objektu, součástí provedení roznášecího rámu pod venkovní jednotku a nového základu pod vnitřní jednotku). </w:t>
      </w:r>
    </w:p>
    <w:p w14:paraId="1EA77644" w14:textId="77777777" w:rsidR="00B42526" w:rsidRPr="006C1C72" w:rsidRDefault="00B42526" w:rsidP="00D603E5">
      <w:pPr>
        <w:pStyle w:val="Prosttext"/>
        <w:spacing w:before="180"/>
        <w:ind w:firstLine="720"/>
        <w:jc w:val="both"/>
        <w:rPr>
          <w:rFonts w:ascii="Times New Roman" w:hAnsi="Times New Roman" w:cs="Times New Roman"/>
          <w:sz w:val="22"/>
          <w:szCs w:val="22"/>
        </w:rPr>
      </w:pPr>
      <w:r w:rsidRPr="006C1C72">
        <w:rPr>
          <w:rFonts w:ascii="Times New Roman" w:hAnsi="Times New Roman" w:cs="Times New Roman"/>
          <w:sz w:val="22"/>
          <w:szCs w:val="22"/>
        </w:rPr>
        <w:t>Zahájení etapy č. 03 =&gt; nejdříve 28. 6. 2025</w:t>
      </w:r>
    </w:p>
    <w:p w14:paraId="0B4D95B1" w14:textId="77777777" w:rsidR="00D603E5" w:rsidRPr="006C1C72" w:rsidRDefault="00B42526" w:rsidP="00D603E5">
      <w:pPr>
        <w:pStyle w:val="Prosttext"/>
        <w:spacing w:before="180"/>
        <w:ind w:left="720"/>
        <w:jc w:val="both"/>
        <w:rPr>
          <w:rFonts w:ascii="Times New Roman" w:hAnsi="Times New Roman" w:cs="Times New Roman"/>
          <w:b/>
          <w:bCs/>
          <w:sz w:val="22"/>
          <w:szCs w:val="22"/>
          <w:u w:val="single"/>
        </w:rPr>
      </w:pPr>
      <w:r w:rsidRPr="006C1C72">
        <w:rPr>
          <w:rFonts w:ascii="Times New Roman" w:hAnsi="Times New Roman" w:cs="Times New Roman"/>
          <w:sz w:val="22"/>
          <w:szCs w:val="22"/>
        </w:rPr>
        <w:t xml:space="preserve">Ukončení etapy č. 03 =&gt; Protokol o předání a převzetí částí díla, uvedení do provozu: </w:t>
      </w:r>
      <w:r w:rsidRPr="006C1C72">
        <w:rPr>
          <w:rFonts w:ascii="Times New Roman" w:hAnsi="Times New Roman" w:cs="Times New Roman"/>
          <w:b/>
          <w:bCs/>
          <w:sz w:val="22"/>
          <w:szCs w:val="22"/>
          <w:u w:val="single"/>
        </w:rPr>
        <w:t xml:space="preserve">nejpozději do </w:t>
      </w:r>
    </w:p>
    <w:p w14:paraId="1970E46C" w14:textId="78E88545" w:rsidR="00B42526" w:rsidRDefault="00B42526" w:rsidP="00D603E5">
      <w:pPr>
        <w:pStyle w:val="Prosttext"/>
        <w:spacing w:before="180"/>
        <w:ind w:left="720"/>
        <w:jc w:val="both"/>
        <w:rPr>
          <w:rFonts w:ascii="Times New Roman" w:hAnsi="Times New Roman" w:cs="Times New Roman"/>
          <w:b/>
          <w:bCs/>
          <w:sz w:val="22"/>
          <w:szCs w:val="22"/>
          <w:u w:val="single"/>
        </w:rPr>
      </w:pPr>
      <w:r w:rsidRPr="006C1C72">
        <w:rPr>
          <w:rFonts w:ascii="Times New Roman" w:hAnsi="Times New Roman" w:cs="Times New Roman"/>
          <w:b/>
          <w:bCs/>
          <w:sz w:val="22"/>
          <w:szCs w:val="22"/>
          <w:u w:val="single"/>
        </w:rPr>
        <w:t>10. 10. 2025.</w:t>
      </w:r>
    </w:p>
    <w:p w14:paraId="23449E04" w14:textId="77777777" w:rsidR="0050167B" w:rsidRPr="006C1C72" w:rsidRDefault="0050167B" w:rsidP="00D603E5">
      <w:pPr>
        <w:pStyle w:val="Prosttext"/>
        <w:spacing w:before="180"/>
        <w:ind w:left="720"/>
        <w:jc w:val="both"/>
        <w:rPr>
          <w:rFonts w:ascii="Times New Roman" w:hAnsi="Times New Roman" w:cs="Times New Roman"/>
          <w:b/>
          <w:bCs/>
          <w:sz w:val="22"/>
          <w:szCs w:val="22"/>
          <w:u w:val="single"/>
        </w:rPr>
      </w:pPr>
    </w:p>
    <w:p w14:paraId="1AF7D549" w14:textId="77777777" w:rsidR="00B42526" w:rsidRPr="006C1C72" w:rsidRDefault="00B42526" w:rsidP="006C1C72">
      <w:pPr>
        <w:pStyle w:val="Prosttext"/>
        <w:spacing w:before="180"/>
        <w:ind w:left="720"/>
        <w:jc w:val="both"/>
        <w:rPr>
          <w:rFonts w:ascii="Times New Roman" w:hAnsi="Times New Roman" w:cs="Times New Roman"/>
          <w:b/>
          <w:bCs/>
          <w:sz w:val="22"/>
          <w:szCs w:val="22"/>
        </w:rPr>
      </w:pPr>
      <w:r w:rsidRPr="006C1C72">
        <w:rPr>
          <w:rFonts w:ascii="Times New Roman" w:hAnsi="Times New Roman" w:cs="Times New Roman"/>
          <w:b/>
          <w:bCs/>
          <w:sz w:val="22"/>
          <w:szCs w:val="22"/>
        </w:rPr>
        <w:t>Etapa č. 04 – PRÁCE ZA PROVOZU ŠKOLY</w:t>
      </w:r>
    </w:p>
    <w:p w14:paraId="6295CB14" w14:textId="77777777" w:rsidR="00D603E5" w:rsidRPr="006C1C72" w:rsidRDefault="00D603E5" w:rsidP="00D603E5">
      <w:pPr>
        <w:pStyle w:val="Zkladntext"/>
        <w:widowControl/>
        <w:jc w:val="both"/>
        <w:rPr>
          <w:color w:val="auto"/>
          <w:sz w:val="22"/>
          <w:szCs w:val="22"/>
        </w:rPr>
      </w:pPr>
    </w:p>
    <w:p w14:paraId="30BE0106" w14:textId="5FA1F08A" w:rsidR="00B42526" w:rsidRPr="006C1C72" w:rsidRDefault="00B42526" w:rsidP="00D603E5">
      <w:pPr>
        <w:pStyle w:val="Zkladntext"/>
        <w:widowControl/>
        <w:ind w:left="720"/>
        <w:jc w:val="both"/>
        <w:rPr>
          <w:color w:val="auto"/>
          <w:sz w:val="22"/>
          <w:szCs w:val="22"/>
        </w:rPr>
      </w:pPr>
      <w:r w:rsidRPr="006C1C72">
        <w:rPr>
          <w:color w:val="auto"/>
          <w:sz w:val="22"/>
          <w:szCs w:val="22"/>
        </w:rPr>
        <w:t xml:space="preserve">fyzická realizace stavebních prací, dodávek a montáží </w:t>
      </w:r>
      <w:r w:rsidRPr="006C1C72">
        <w:rPr>
          <w:b/>
          <w:bCs/>
          <w:color w:val="auto"/>
          <w:sz w:val="22"/>
          <w:szCs w:val="22"/>
          <w:u w:val="single"/>
        </w:rPr>
        <w:t>na plášti objektu školy „práce za provozu školy“.</w:t>
      </w:r>
      <w:r w:rsidRPr="006C1C72">
        <w:rPr>
          <w:color w:val="auto"/>
          <w:sz w:val="22"/>
          <w:szCs w:val="22"/>
        </w:rPr>
        <w:t xml:space="preserve"> Zahrnuje zateplení fasády, výměnu a zateplení střešního pláště, stínící techniky, instalaci VZT jednotek a fotovoltaické výrobny na střeše, revizní zkoušky. </w:t>
      </w:r>
    </w:p>
    <w:p w14:paraId="043A232B" w14:textId="77777777" w:rsidR="00B42526" w:rsidRPr="006C1C72" w:rsidRDefault="00B42526" w:rsidP="00D603E5">
      <w:pPr>
        <w:pStyle w:val="Prosttext"/>
        <w:spacing w:before="180"/>
        <w:ind w:firstLine="720"/>
        <w:jc w:val="both"/>
        <w:rPr>
          <w:rFonts w:ascii="Times New Roman" w:hAnsi="Times New Roman" w:cs="Times New Roman"/>
          <w:sz w:val="22"/>
          <w:szCs w:val="22"/>
        </w:rPr>
      </w:pPr>
      <w:r w:rsidRPr="006C1C72">
        <w:rPr>
          <w:rFonts w:ascii="Times New Roman" w:hAnsi="Times New Roman" w:cs="Times New Roman"/>
          <w:sz w:val="22"/>
          <w:szCs w:val="22"/>
        </w:rPr>
        <w:t xml:space="preserve">Zahájení etapy č. 04 =&gt; T  </w:t>
      </w:r>
    </w:p>
    <w:p w14:paraId="4563CFE2" w14:textId="77777777" w:rsidR="00B42526" w:rsidRPr="006C1C72" w:rsidRDefault="00B42526" w:rsidP="00D603E5">
      <w:pPr>
        <w:pStyle w:val="Prosttext"/>
        <w:spacing w:before="180"/>
        <w:ind w:firstLine="720"/>
        <w:jc w:val="both"/>
        <w:rPr>
          <w:rFonts w:ascii="Times New Roman" w:hAnsi="Times New Roman" w:cs="Times New Roman"/>
          <w:b/>
          <w:bCs/>
          <w:sz w:val="22"/>
          <w:szCs w:val="22"/>
          <w:u w:val="single"/>
        </w:rPr>
      </w:pPr>
      <w:r w:rsidRPr="006C1C72">
        <w:rPr>
          <w:rFonts w:ascii="Times New Roman" w:hAnsi="Times New Roman" w:cs="Times New Roman"/>
          <w:sz w:val="22"/>
          <w:szCs w:val="22"/>
        </w:rPr>
        <w:t xml:space="preserve">Ukončení etapy č. 04 =&gt; Předávací protokol, uvedení do provozu: </w:t>
      </w:r>
      <w:r w:rsidRPr="006C1C72">
        <w:rPr>
          <w:rFonts w:ascii="Times New Roman" w:hAnsi="Times New Roman" w:cs="Times New Roman"/>
          <w:b/>
          <w:bCs/>
          <w:sz w:val="22"/>
          <w:szCs w:val="22"/>
          <w:u w:val="single"/>
        </w:rPr>
        <w:t>nejpozději do 30. 11. 2025.</w:t>
      </w:r>
    </w:p>
    <w:p w14:paraId="212AF1D6" w14:textId="77777777" w:rsidR="00B42526" w:rsidRPr="006C1C72" w:rsidRDefault="00B42526" w:rsidP="006C1C72">
      <w:pPr>
        <w:pStyle w:val="Prosttext"/>
        <w:spacing w:before="180"/>
        <w:ind w:left="720"/>
        <w:jc w:val="both"/>
        <w:rPr>
          <w:rFonts w:ascii="Times New Roman" w:hAnsi="Times New Roman" w:cs="Times New Roman"/>
          <w:b/>
          <w:bCs/>
          <w:sz w:val="22"/>
          <w:szCs w:val="22"/>
        </w:rPr>
      </w:pPr>
      <w:r w:rsidRPr="006C1C72">
        <w:rPr>
          <w:rFonts w:ascii="Times New Roman" w:hAnsi="Times New Roman" w:cs="Times New Roman"/>
          <w:b/>
          <w:bCs/>
          <w:sz w:val="22"/>
          <w:szCs w:val="22"/>
        </w:rPr>
        <w:t>Etapa č. 05 – VYKLIZENÍ STAVENIŠTĚ</w:t>
      </w:r>
    </w:p>
    <w:p w14:paraId="078C6554" w14:textId="77777777" w:rsidR="00B42526" w:rsidRPr="006C1C72" w:rsidRDefault="00B42526" w:rsidP="00D603E5">
      <w:pPr>
        <w:pStyle w:val="Prosttext"/>
        <w:spacing w:before="180"/>
        <w:ind w:firstLine="720"/>
        <w:jc w:val="both"/>
        <w:rPr>
          <w:rFonts w:ascii="Times New Roman" w:hAnsi="Times New Roman" w:cs="Times New Roman"/>
          <w:sz w:val="22"/>
          <w:szCs w:val="22"/>
        </w:rPr>
      </w:pPr>
      <w:r w:rsidRPr="006C1C72">
        <w:rPr>
          <w:rFonts w:ascii="Times New Roman" w:hAnsi="Times New Roman" w:cs="Times New Roman"/>
          <w:sz w:val="22"/>
          <w:szCs w:val="22"/>
        </w:rPr>
        <w:t xml:space="preserve">Ukončení etapy č. 05 =&gt; vyklizení staveniště </w:t>
      </w:r>
      <w:r w:rsidRPr="006C1C72">
        <w:rPr>
          <w:rFonts w:ascii="Times New Roman" w:hAnsi="Times New Roman" w:cs="Times New Roman"/>
          <w:b/>
          <w:bCs/>
          <w:sz w:val="22"/>
          <w:szCs w:val="22"/>
          <w:u w:val="single"/>
        </w:rPr>
        <w:t>nejpozději do 10. 12. 2025.</w:t>
      </w:r>
    </w:p>
    <w:p w14:paraId="3D5769AD" w14:textId="77777777" w:rsidR="005F2FF5" w:rsidRPr="006C1C72" w:rsidRDefault="005F2FF5" w:rsidP="00634F94">
      <w:pPr>
        <w:pStyle w:val="Zkladntext"/>
        <w:widowControl/>
        <w:ind w:left="3600"/>
        <w:jc w:val="both"/>
        <w:rPr>
          <w:color w:val="auto"/>
          <w:sz w:val="22"/>
          <w:szCs w:val="22"/>
        </w:rPr>
      </w:pPr>
    </w:p>
    <w:p w14:paraId="6B2E4A24" w14:textId="77777777" w:rsidR="005F2FF5" w:rsidRPr="006C1C72" w:rsidRDefault="005F2FF5" w:rsidP="00634F94">
      <w:pPr>
        <w:pStyle w:val="Zkladntext"/>
        <w:widowControl/>
        <w:ind w:left="3600"/>
        <w:jc w:val="both"/>
        <w:rPr>
          <w:color w:val="auto"/>
          <w:sz w:val="22"/>
          <w:szCs w:val="22"/>
        </w:rPr>
      </w:pPr>
    </w:p>
    <w:p w14:paraId="5F7579F1" w14:textId="13C14BC3" w:rsidR="00327EED" w:rsidRPr="006C1C72" w:rsidRDefault="0068524F" w:rsidP="0036276E">
      <w:pPr>
        <w:pStyle w:val="Zkladntext"/>
        <w:widowControl/>
        <w:numPr>
          <w:ilvl w:val="0"/>
          <w:numId w:val="40"/>
        </w:numPr>
        <w:jc w:val="both"/>
        <w:rPr>
          <w:color w:val="auto"/>
          <w:sz w:val="22"/>
          <w:szCs w:val="22"/>
        </w:rPr>
      </w:pPr>
      <w:r w:rsidRPr="006C1C72">
        <w:rPr>
          <w:color w:val="auto"/>
          <w:sz w:val="22"/>
          <w:szCs w:val="22"/>
          <w:lang w:val="cs-CZ"/>
        </w:rPr>
        <w:t xml:space="preserve">Objednatel </w:t>
      </w:r>
      <w:r w:rsidR="005A7201" w:rsidRPr="006C1C72">
        <w:rPr>
          <w:color w:val="auto"/>
          <w:sz w:val="22"/>
          <w:szCs w:val="22"/>
          <w:lang w:val="cs-CZ"/>
        </w:rPr>
        <w:t xml:space="preserve">převezme </w:t>
      </w:r>
      <w:r w:rsidRPr="006C1C72">
        <w:rPr>
          <w:color w:val="auto"/>
          <w:sz w:val="22"/>
          <w:szCs w:val="22"/>
          <w:lang w:val="cs-CZ"/>
        </w:rPr>
        <w:t xml:space="preserve">ihned po dokončení a úspěšném provedení předepsaných zkoušek </w:t>
      </w:r>
      <w:r w:rsidR="00DD1AFF" w:rsidRPr="006C1C72">
        <w:rPr>
          <w:color w:val="auto"/>
          <w:sz w:val="22"/>
          <w:szCs w:val="22"/>
          <w:lang w:val="cs-CZ"/>
        </w:rPr>
        <w:t>každou jednotlivou etapu.</w:t>
      </w:r>
      <w:r w:rsidRPr="006C1C72">
        <w:rPr>
          <w:color w:val="auto"/>
          <w:sz w:val="22"/>
          <w:szCs w:val="22"/>
          <w:lang w:val="cs-CZ"/>
        </w:rPr>
        <w:t xml:space="preserve"> Pokud zhotovitel připraví </w:t>
      </w:r>
      <w:r w:rsidR="00DD1AFF" w:rsidRPr="006C1C72">
        <w:rPr>
          <w:color w:val="auto"/>
          <w:sz w:val="22"/>
          <w:szCs w:val="22"/>
          <w:lang w:val="cs-CZ"/>
        </w:rPr>
        <w:t>dokončenou etapu</w:t>
      </w:r>
      <w:r w:rsidRPr="006C1C72">
        <w:rPr>
          <w:color w:val="auto"/>
          <w:sz w:val="22"/>
          <w:szCs w:val="22"/>
          <w:lang w:val="cs-CZ"/>
        </w:rPr>
        <w:t xml:space="preserve"> k odevzdání před sjednaným termínem, zavazuje se </w:t>
      </w:r>
      <w:r w:rsidR="00E9288A" w:rsidRPr="006C1C72">
        <w:rPr>
          <w:color w:val="auto"/>
          <w:sz w:val="22"/>
          <w:szCs w:val="22"/>
          <w:lang w:val="cs-CZ"/>
        </w:rPr>
        <w:t>objednatel, že tuto převezme</w:t>
      </w:r>
      <w:r w:rsidRPr="006C1C72">
        <w:rPr>
          <w:color w:val="auto"/>
          <w:sz w:val="22"/>
          <w:szCs w:val="22"/>
          <w:lang w:val="cs-CZ"/>
        </w:rPr>
        <w:t xml:space="preserve"> i v nabídnutém zkráceném termínu.</w:t>
      </w:r>
      <w:r w:rsidRPr="006C1C72">
        <w:rPr>
          <w:color w:val="auto"/>
          <w:sz w:val="22"/>
          <w:szCs w:val="22"/>
        </w:rPr>
        <w:t xml:space="preserve"> </w:t>
      </w:r>
    </w:p>
    <w:p w14:paraId="5EEAADBC" w14:textId="77777777" w:rsidR="004F0B59" w:rsidRPr="006C1C72" w:rsidRDefault="004F0B59" w:rsidP="004F0B59">
      <w:pPr>
        <w:pStyle w:val="Zkladntext"/>
        <w:widowControl/>
        <w:ind w:left="720"/>
        <w:jc w:val="both"/>
        <w:rPr>
          <w:color w:val="auto"/>
          <w:sz w:val="22"/>
          <w:szCs w:val="22"/>
        </w:rPr>
      </w:pPr>
    </w:p>
    <w:p w14:paraId="104A37DA" w14:textId="16706D32" w:rsidR="004F0B59" w:rsidRPr="006C1C72" w:rsidRDefault="004F0B59" w:rsidP="0036276E">
      <w:pPr>
        <w:pStyle w:val="Zkladntext"/>
        <w:widowControl/>
        <w:numPr>
          <w:ilvl w:val="0"/>
          <w:numId w:val="40"/>
        </w:numPr>
        <w:jc w:val="both"/>
        <w:rPr>
          <w:color w:val="auto"/>
          <w:sz w:val="22"/>
          <w:szCs w:val="22"/>
        </w:rPr>
      </w:pPr>
      <w:r w:rsidRPr="006C1C72">
        <w:rPr>
          <w:color w:val="auto"/>
          <w:sz w:val="22"/>
          <w:szCs w:val="22"/>
          <w:lang w:val="cs-CZ"/>
        </w:rPr>
        <w:t>Každ</w:t>
      </w:r>
      <w:r w:rsidR="00BF3BE8" w:rsidRPr="006C1C72">
        <w:rPr>
          <w:color w:val="auto"/>
          <w:sz w:val="22"/>
          <w:szCs w:val="22"/>
          <w:lang w:val="cs-CZ"/>
        </w:rPr>
        <w:t>á z výše uvedených etap</w:t>
      </w:r>
      <w:r w:rsidR="004159F8" w:rsidRPr="006C1C72">
        <w:rPr>
          <w:color w:val="auto"/>
          <w:sz w:val="22"/>
          <w:szCs w:val="22"/>
          <w:lang w:val="cs-CZ"/>
        </w:rPr>
        <w:t xml:space="preserve"> </w:t>
      </w:r>
      <w:r w:rsidRPr="006C1C72">
        <w:rPr>
          <w:color w:val="auto"/>
          <w:sz w:val="22"/>
          <w:szCs w:val="22"/>
          <w:lang w:val="cs-CZ"/>
        </w:rPr>
        <w:t>bude ukončen</w:t>
      </w:r>
      <w:r w:rsidR="00BF3BE8" w:rsidRPr="006C1C72">
        <w:rPr>
          <w:color w:val="auto"/>
          <w:sz w:val="22"/>
          <w:szCs w:val="22"/>
          <w:lang w:val="cs-CZ"/>
        </w:rPr>
        <w:t>a</w:t>
      </w:r>
      <w:r w:rsidRPr="006C1C72">
        <w:rPr>
          <w:color w:val="auto"/>
          <w:sz w:val="22"/>
          <w:szCs w:val="22"/>
          <w:lang w:val="cs-CZ"/>
        </w:rPr>
        <w:t xml:space="preserve"> p</w:t>
      </w:r>
      <w:r w:rsidR="008C0D1F" w:rsidRPr="006C1C72">
        <w:rPr>
          <w:color w:val="auto"/>
          <w:sz w:val="22"/>
          <w:szCs w:val="22"/>
          <w:lang w:val="cs-CZ"/>
        </w:rPr>
        <w:t>ísemným p</w:t>
      </w:r>
      <w:r w:rsidRPr="006C1C72">
        <w:rPr>
          <w:color w:val="auto"/>
          <w:sz w:val="22"/>
          <w:szCs w:val="22"/>
          <w:lang w:val="cs-CZ"/>
        </w:rPr>
        <w:t>rotokol</w:t>
      </w:r>
      <w:r w:rsidR="008C0D1F" w:rsidRPr="006C1C72">
        <w:rPr>
          <w:color w:val="auto"/>
          <w:sz w:val="22"/>
          <w:szCs w:val="22"/>
          <w:lang w:val="cs-CZ"/>
        </w:rPr>
        <w:t>em</w:t>
      </w:r>
      <w:r w:rsidRPr="006C1C72">
        <w:rPr>
          <w:color w:val="auto"/>
          <w:sz w:val="22"/>
          <w:szCs w:val="22"/>
          <w:lang w:val="cs-CZ"/>
        </w:rPr>
        <w:t xml:space="preserve"> o je</w:t>
      </w:r>
      <w:r w:rsidR="00BF3BE8" w:rsidRPr="006C1C72">
        <w:rPr>
          <w:color w:val="auto"/>
          <w:sz w:val="22"/>
          <w:szCs w:val="22"/>
          <w:lang w:val="cs-CZ"/>
        </w:rPr>
        <w:t>jím</w:t>
      </w:r>
      <w:r w:rsidRPr="006C1C72">
        <w:rPr>
          <w:color w:val="auto"/>
          <w:sz w:val="22"/>
          <w:szCs w:val="22"/>
          <w:lang w:val="cs-CZ"/>
        </w:rPr>
        <w:t xml:space="preserve"> předání a převzetí. Za den splnění realizace dané </w:t>
      </w:r>
      <w:r w:rsidR="00DB25D8" w:rsidRPr="006C1C72">
        <w:rPr>
          <w:color w:val="auto"/>
          <w:sz w:val="22"/>
          <w:szCs w:val="22"/>
          <w:lang w:val="cs-CZ"/>
        </w:rPr>
        <w:t>etapy</w:t>
      </w:r>
      <w:r w:rsidRPr="006C1C72">
        <w:rPr>
          <w:color w:val="auto"/>
          <w:sz w:val="22"/>
          <w:szCs w:val="22"/>
          <w:lang w:val="cs-CZ"/>
        </w:rPr>
        <w:t xml:space="preserve"> dle nastaveného časového harmonogramu se rozumí den podpisu protokolu o předání a převzetí </w:t>
      </w:r>
      <w:r w:rsidR="00DB25D8" w:rsidRPr="006C1C72">
        <w:rPr>
          <w:color w:val="auto"/>
          <w:sz w:val="22"/>
          <w:szCs w:val="22"/>
          <w:lang w:val="cs-CZ"/>
        </w:rPr>
        <w:t>dané etapy</w:t>
      </w:r>
      <w:r w:rsidRPr="006C1C72">
        <w:rPr>
          <w:color w:val="auto"/>
          <w:sz w:val="22"/>
          <w:szCs w:val="22"/>
          <w:lang w:val="cs-CZ"/>
        </w:rPr>
        <w:t xml:space="preserve"> objednatelem.</w:t>
      </w:r>
    </w:p>
    <w:p w14:paraId="47675C5E" w14:textId="355392E3" w:rsidR="002C07C4" w:rsidRPr="001312BD" w:rsidRDefault="002C07C4" w:rsidP="0087219B">
      <w:pPr>
        <w:pStyle w:val="Zkladntext"/>
        <w:widowControl/>
        <w:jc w:val="both"/>
        <w:rPr>
          <w:color w:val="auto"/>
          <w:sz w:val="22"/>
          <w:szCs w:val="22"/>
        </w:rPr>
      </w:pPr>
    </w:p>
    <w:p w14:paraId="634F53E5" w14:textId="77777777" w:rsidR="00BA0886" w:rsidRPr="001312BD" w:rsidRDefault="00BA0886" w:rsidP="00634F94">
      <w:pPr>
        <w:pStyle w:val="Zkladntext"/>
        <w:widowControl/>
        <w:jc w:val="both"/>
        <w:rPr>
          <w:color w:val="auto"/>
          <w:sz w:val="22"/>
          <w:szCs w:val="22"/>
        </w:rPr>
      </w:pPr>
    </w:p>
    <w:p w14:paraId="7552588C" w14:textId="49E3B0F3" w:rsidR="00BA0886" w:rsidRPr="001312BD" w:rsidRDefault="0085265B" w:rsidP="00634F94">
      <w:pPr>
        <w:pStyle w:val="Zkladntext"/>
        <w:widowControl/>
        <w:ind w:left="360"/>
        <w:jc w:val="center"/>
        <w:rPr>
          <w:color w:val="auto"/>
          <w:sz w:val="22"/>
          <w:szCs w:val="22"/>
        </w:rPr>
      </w:pPr>
      <w:r w:rsidRPr="001312BD">
        <w:rPr>
          <w:b/>
          <w:bCs/>
          <w:color w:val="auto"/>
          <w:sz w:val="22"/>
          <w:szCs w:val="22"/>
        </w:rPr>
        <w:t>Článek VI</w:t>
      </w:r>
      <w:r w:rsidR="0098710C">
        <w:rPr>
          <w:b/>
          <w:bCs/>
          <w:color w:val="auto"/>
          <w:sz w:val="22"/>
          <w:szCs w:val="22"/>
        </w:rPr>
        <w:t>I</w:t>
      </w:r>
      <w:r w:rsidRPr="001312BD">
        <w:rPr>
          <w:b/>
          <w:bCs/>
          <w:color w:val="auto"/>
          <w:sz w:val="22"/>
          <w:szCs w:val="22"/>
        </w:rPr>
        <w:t xml:space="preserve">. - </w:t>
      </w:r>
      <w:r w:rsidR="00BA0886" w:rsidRPr="001312BD">
        <w:rPr>
          <w:b/>
          <w:bCs/>
          <w:color w:val="auto"/>
          <w:sz w:val="22"/>
          <w:szCs w:val="22"/>
        </w:rPr>
        <w:t xml:space="preserve">Podmínky </w:t>
      </w:r>
      <w:r w:rsidRPr="001312BD">
        <w:rPr>
          <w:b/>
          <w:bCs/>
          <w:color w:val="auto"/>
          <w:sz w:val="22"/>
          <w:szCs w:val="22"/>
        </w:rPr>
        <w:t>realizace</w:t>
      </w:r>
      <w:r w:rsidR="00BA0886" w:rsidRPr="001312BD">
        <w:rPr>
          <w:b/>
          <w:bCs/>
          <w:color w:val="auto"/>
          <w:sz w:val="22"/>
          <w:szCs w:val="22"/>
        </w:rPr>
        <w:t xml:space="preserve"> díla</w:t>
      </w:r>
    </w:p>
    <w:p w14:paraId="731BE353" w14:textId="77777777" w:rsidR="00ED18A9" w:rsidRPr="001312BD" w:rsidRDefault="00ED18A9" w:rsidP="00634F94">
      <w:pPr>
        <w:pStyle w:val="Zkladntext"/>
        <w:widowControl/>
        <w:jc w:val="both"/>
        <w:rPr>
          <w:color w:val="auto"/>
          <w:sz w:val="22"/>
          <w:szCs w:val="22"/>
          <w:lang w:val="cs-CZ"/>
        </w:rPr>
      </w:pPr>
    </w:p>
    <w:p w14:paraId="3BB54022" w14:textId="6A997BFE" w:rsidR="00C86C4A" w:rsidRPr="00DA2EFC" w:rsidRDefault="00C86C4A" w:rsidP="001E0626">
      <w:pPr>
        <w:pStyle w:val="Zkladntext"/>
        <w:numPr>
          <w:ilvl w:val="0"/>
          <w:numId w:val="9"/>
        </w:numPr>
        <w:jc w:val="both"/>
        <w:rPr>
          <w:color w:val="auto"/>
          <w:sz w:val="22"/>
          <w:szCs w:val="22"/>
        </w:rPr>
      </w:pPr>
      <w:r w:rsidRPr="00DA2EFC">
        <w:rPr>
          <w:color w:val="auto"/>
          <w:sz w:val="22"/>
          <w:szCs w:val="22"/>
        </w:rPr>
        <w:t xml:space="preserve">Zhotovitel je povinen provádět </w:t>
      </w:r>
      <w:r w:rsidR="001E0626" w:rsidRPr="00DA2EFC">
        <w:rPr>
          <w:color w:val="auto"/>
          <w:sz w:val="22"/>
          <w:szCs w:val="22"/>
        </w:rPr>
        <w:t>d</w:t>
      </w:r>
      <w:r w:rsidRPr="00DA2EFC">
        <w:rPr>
          <w:color w:val="auto"/>
          <w:sz w:val="22"/>
          <w:szCs w:val="22"/>
        </w:rPr>
        <w:t xml:space="preserve">ílo </w:t>
      </w:r>
      <w:r w:rsidR="003A105F" w:rsidRPr="00DA2EFC">
        <w:rPr>
          <w:color w:val="auto"/>
          <w:sz w:val="22"/>
          <w:szCs w:val="22"/>
        </w:rPr>
        <w:t xml:space="preserve">jen </w:t>
      </w:r>
      <w:r w:rsidRPr="00DA2EFC">
        <w:rPr>
          <w:color w:val="auto"/>
          <w:sz w:val="22"/>
          <w:szCs w:val="22"/>
        </w:rPr>
        <w:t>osobami, jimiž v rámci</w:t>
      </w:r>
      <w:r w:rsidR="001E0626" w:rsidRPr="00DA2EFC">
        <w:rPr>
          <w:color w:val="auto"/>
          <w:sz w:val="22"/>
          <w:szCs w:val="22"/>
        </w:rPr>
        <w:t xml:space="preserve"> </w:t>
      </w:r>
      <w:r w:rsidR="001F2D6E" w:rsidRPr="00DA2EFC">
        <w:rPr>
          <w:color w:val="auto"/>
          <w:sz w:val="22"/>
          <w:szCs w:val="22"/>
        </w:rPr>
        <w:t>Ř</w:t>
      </w:r>
      <w:r w:rsidR="001E0626" w:rsidRPr="00DA2EFC">
        <w:rPr>
          <w:color w:val="auto"/>
          <w:sz w:val="22"/>
          <w:szCs w:val="22"/>
        </w:rPr>
        <w:t xml:space="preserve">ízení </w:t>
      </w:r>
      <w:r w:rsidRPr="00DA2EFC">
        <w:rPr>
          <w:color w:val="auto"/>
          <w:sz w:val="22"/>
          <w:szCs w:val="22"/>
        </w:rPr>
        <w:t xml:space="preserve">veřejné zakázky prokazoval splnění </w:t>
      </w:r>
      <w:r w:rsidR="001E0626" w:rsidRPr="00DA2EFC">
        <w:rPr>
          <w:color w:val="auto"/>
          <w:sz w:val="22"/>
          <w:szCs w:val="22"/>
        </w:rPr>
        <w:t xml:space="preserve">technické </w:t>
      </w:r>
      <w:r w:rsidRPr="00DA2EFC">
        <w:rPr>
          <w:color w:val="auto"/>
          <w:sz w:val="22"/>
          <w:szCs w:val="22"/>
        </w:rPr>
        <w:t xml:space="preserve">kvalifikace: </w:t>
      </w:r>
    </w:p>
    <w:p w14:paraId="4A75D3D5" w14:textId="77777777" w:rsidR="003A105F" w:rsidRPr="00DA2EFC" w:rsidRDefault="003A105F" w:rsidP="003A105F">
      <w:pPr>
        <w:pStyle w:val="Zkladntext"/>
        <w:ind w:left="360"/>
        <w:rPr>
          <w:color w:val="auto"/>
          <w:sz w:val="22"/>
          <w:szCs w:val="22"/>
        </w:rPr>
      </w:pPr>
    </w:p>
    <w:p w14:paraId="336A3F01" w14:textId="049CD2C3" w:rsidR="00C86C4A" w:rsidRPr="0050167B" w:rsidRDefault="00F43A8A" w:rsidP="00F43A8A">
      <w:pPr>
        <w:pStyle w:val="Zkladntext"/>
        <w:ind w:firstLine="720"/>
        <w:rPr>
          <w:color w:val="auto"/>
          <w:sz w:val="22"/>
          <w:szCs w:val="22"/>
        </w:rPr>
      </w:pPr>
      <w:r w:rsidRPr="006C1C72">
        <w:rPr>
          <w:color w:val="auto"/>
          <w:sz w:val="22"/>
          <w:szCs w:val="22"/>
        </w:rPr>
        <w:t>S</w:t>
      </w:r>
      <w:r w:rsidR="00C86C4A" w:rsidRPr="006C1C72">
        <w:rPr>
          <w:color w:val="auto"/>
          <w:sz w:val="22"/>
          <w:szCs w:val="22"/>
        </w:rPr>
        <w:t>tavbyvedoucí</w:t>
      </w:r>
      <w:r w:rsidR="003A105F" w:rsidRPr="006C1C72">
        <w:rPr>
          <w:color w:val="auto"/>
          <w:sz w:val="22"/>
          <w:szCs w:val="22"/>
        </w:rPr>
        <w:tab/>
      </w:r>
      <w:r w:rsidR="003A105F" w:rsidRPr="006C1C72">
        <w:rPr>
          <w:color w:val="auto"/>
          <w:sz w:val="22"/>
          <w:szCs w:val="22"/>
        </w:rPr>
        <w:tab/>
      </w:r>
      <w:r w:rsidR="003A105F" w:rsidRPr="006C1C72">
        <w:rPr>
          <w:color w:val="auto"/>
          <w:sz w:val="22"/>
          <w:szCs w:val="22"/>
        </w:rPr>
        <w:tab/>
      </w:r>
      <w:r w:rsidR="003A105F" w:rsidRPr="006C1C72">
        <w:rPr>
          <w:color w:val="auto"/>
          <w:sz w:val="22"/>
          <w:szCs w:val="22"/>
        </w:rPr>
        <w:tab/>
      </w:r>
      <w:r w:rsidRPr="006C1C72">
        <w:rPr>
          <w:color w:val="auto"/>
          <w:sz w:val="22"/>
          <w:szCs w:val="22"/>
        </w:rPr>
        <w:tab/>
      </w:r>
      <w:r w:rsidR="00730929" w:rsidRPr="0050167B">
        <w:rPr>
          <w:bCs/>
          <w:color w:val="auto"/>
          <w:sz w:val="22"/>
          <w:szCs w:val="22"/>
        </w:rPr>
        <w:t>Jiří Písař</w:t>
      </w:r>
    </w:p>
    <w:p w14:paraId="076793B3" w14:textId="0E7BA930" w:rsidR="003A105F" w:rsidRPr="0050167B" w:rsidRDefault="00967322" w:rsidP="00C86C4A">
      <w:pPr>
        <w:pStyle w:val="Zkladntext"/>
        <w:ind w:left="720"/>
        <w:rPr>
          <w:bCs/>
          <w:color w:val="auto"/>
          <w:sz w:val="22"/>
          <w:szCs w:val="22"/>
        </w:rPr>
      </w:pPr>
      <w:r w:rsidRPr="0050167B">
        <w:rPr>
          <w:color w:val="auto"/>
          <w:sz w:val="22"/>
          <w:szCs w:val="22"/>
        </w:rPr>
        <w:t>Technik pro opravy a montáže vytápění</w:t>
      </w:r>
      <w:r w:rsidR="001E0626" w:rsidRPr="0050167B">
        <w:rPr>
          <w:color w:val="auto"/>
          <w:sz w:val="22"/>
          <w:szCs w:val="22"/>
        </w:rPr>
        <w:t xml:space="preserve"> </w:t>
      </w:r>
      <w:r w:rsidR="00C86C4A" w:rsidRPr="0050167B">
        <w:rPr>
          <w:color w:val="auto"/>
          <w:sz w:val="22"/>
          <w:szCs w:val="22"/>
        </w:rPr>
        <w:t xml:space="preserve">   </w:t>
      </w:r>
      <w:r w:rsidRPr="0050167B">
        <w:rPr>
          <w:color w:val="auto"/>
          <w:sz w:val="22"/>
          <w:szCs w:val="22"/>
        </w:rPr>
        <w:tab/>
      </w:r>
      <w:r w:rsidR="00730929" w:rsidRPr="0050167B">
        <w:rPr>
          <w:bCs/>
          <w:color w:val="auto"/>
          <w:sz w:val="22"/>
          <w:szCs w:val="22"/>
        </w:rPr>
        <w:t>Pavel Hošna</w:t>
      </w:r>
    </w:p>
    <w:p w14:paraId="02EAA76C" w14:textId="165DC703" w:rsidR="00967322" w:rsidRPr="0050167B" w:rsidRDefault="006239BB" w:rsidP="00C86C4A">
      <w:pPr>
        <w:pStyle w:val="Zkladntext"/>
        <w:ind w:left="720"/>
        <w:rPr>
          <w:bCs/>
          <w:color w:val="auto"/>
          <w:sz w:val="22"/>
          <w:szCs w:val="22"/>
        </w:rPr>
      </w:pPr>
      <w:r w:rsidRPr="0050167B">
        <w:rPr>
          <w:color w:val="auto"/>
          <w:sz w:val="22"/>
          <w:szCs w:val="22"/>
        </w:rPr>
        <w:t>Technik pro opravy a montáže vzduchotechniky</w:t>
      </w:r>
      <w:r w:rsidRPr="0050167B">
        <w:rPr>
          <w:color w:val="auto"/>
          <w:sz w:val="22"/>
          <w:szCs w:val="22"/>
        </w:rPr>
        <w:tab/>
      </w:r>
      <w:r w:rsidR="00730929" w:rsidRPr="0050167B">
        <w:rPr>
          <w:bCs/>
          <w:color w:val="auto"/>
          <w:sz w:val="22"/>
          <w:szCs w:val="22"/>
        </w:rPr>
        <w:t>Ing. Josef Smrtka</w:t>
      </w:r>
    </w:p>
    <w:p w14:paraId="71CE2329" w14:textId="5F7D5D3B" w:rsidR="006239BB" w:rsidRPr="0050167B" w:rsidRDefault="0098710C" w:rsidP="00C86C4A">
      <w:pPr>
        <w:pStyle w:val="Zkladntext"/>
        <w:ind w:left="720"/>
        <w:rPr>
          <w:color w:val="auto"/>
          <w:sz w:val="22"/>
          <w:szCs w:val="22"/>
        </w:rPr>
      </w:pPr>
      <w:r w:rsidRPr="0050167B">
        <w:rPr>
          <w:color w:val="auto"/>
          <w:sz w:val="22"/>
          <w:szCs w:val="22"/>
        </w:rPr>
        <w:t>Elektromontér fotovoltaických systémů</w:t>
      </w:r>
      <w:r w:rsidRPr="0050167B">
        <w:rPr>
          <w:color w:val="auto"/>
          <w:sz w:val="22"/>
          <w:szCs w:val="22"/>
        </w:rPr>
        <w:tab/>
      </w:r>
      <w:r w:rsidRPr="0050167B">
        <w:rPr>
          <w:color w:val="auto"/>
          <w:sz w:val="22"/>
          <w:szCs w:val="22"/>
        </w:rPr>
        <w:tab/>
      </w:r>
      <w:r w:rsidR="00541B7C" w:rsidRPr="0050167B">
        <w:rPr>
          <w:bCs/>
          <w:color w:val="auto"/>
          <w:sz w:val="22"/>
          <w:szCs w:val="22"/>
        </w:rPr>
        <w:t>Bc. Josef Vnouček</w:t>
      </w:r>
    </w:p>
    <w:p w14:paraId="6390FD25" w14:textId="77777777" w:rsidR="003F26B4" w:rsidRPr="00DA2EFC" w:rsidRDefault="003F26B4" w:rsidP="003A105F">
      <w:pPr>
        <w:pStyle w:val="Zkladntext"/>
        <w:ind w:left="720"/>
        <w:jc w:val="both"/>
        <w:rPr>
          <w:color w:val="auto"/>
          <w:sz w:val="22"/>
          <w:szCs w:val="22"/>
        </w:rPr>
      </w:pPr>
    </w:p>
    <w:p w14:paraId="634E6DFD" w14:textId="77777777" w:rsidR="00A24835" w:rsidRPr="00DA2EFC" w:rsidRDefault="00C86C4A" w:rsidP="003A105F">
      <w:pPr>
        <w:pStyle w:val="Zkladntext"/>
        <w:ind w:left="720"/>
        <w:jc w:val="both"/>
        <w:rPr>
          <w:color w:val="auto"/>
          <w:sz w:val="22"/>
          <w:szCs w:val="22"/>
        </w:rPr>
      </w:pPr>
      <w:r w:rsidRPr="00DA2EFC">
        <w:rPr>
          <w:color w:val="auto"/>
          <w:sz w:val="22"/>
          <w:szCs w:val="22"/>
        </w:rPr>
        <w:t>(dále jen jednotlivě „Člen realizačního týmu“ nebo společně „Členové realizačního týmu“).</w:t>
      </w:r>
      <w:r w:rsidR="00E55E10" w:rsidRPr="00DA2EFC">
        <w:rPr>
          <w:color w:val="auto"/>
          <w:sz w:val="22"/>
          <w:szCs w:val="22"/>
        </w:rPr>
        <w:t xml:space="preserve"> </w:t>
      </w:r>
    </w:p>
    <w:p w14:paraId="33D884C9" w14:textId="77777777" w:rsidR="00A24835" w:rsidRPr="00DA2EFC" w:rsidRDefault="00A24835" w:rsidP="003A105F">
      <w:pPr>
        <w:pStyle w:val="Zkladntext"/>
        <w:ind w:left="720"/>
        <w:jc w:val="both"/>
        <w:rPr>
          <w:color w:val="auto"/>
          <w:sz w:val="22"/>
          <w:szCs w:val="22"/>
        </w:rPr>
      </w:pPr>
    </w:p>
    <w:p w14:paraId="18337A6D" w14:textId="3B244939" w:rsidR="00A24835" w:rsidRPr="00DA2EFC" w:rsidRDefault="00A24835" w:rsidP="00A24835">
      <w:pPr>
        <w:pStyle w:val="Zkladntext"/>
        <w:numPr>
          <w:ilvl w:val="0"/>
          <w:numId w:val="9"/>
        </w:numPr>
        <w:jc w:val="both"/>
        <w:rPr>
          <w:color w:val="auto"/>
          <w:sz w:val="22"/>
          <w:szCs w:val="22"/>
        </w:rPr>
      </w:pPr>
      <w:r w:rsidRPr="00DA2EFC">
        <w:rPr>
          <w:color w:val="auto"/>
          <w:sz w:val="22"/>
          <w:szCs w:val="22"/>
        </w:rPr>
        <w:t xml:space="preserve">Objednatel je oprávněn požadovat a </w:t>
      </w:r>
      <w:r w:rsidR="00F40A4D" w:rsidRPr="00DA2EFC">
        <w:rPr>
          <w:color w:val="auto"/>
          <w:sz w:val="22"/>
          <w:szCs w:val="22"/>
        </w:rPr>
        <w:t>z</w:t>
      </w:r>
      <w:r w:rsidRPr="00DA2EFC">
        <w:rPr>
          <w:color w:val="auto"/>
          <w:sz w:val="22"/>
          <w:szCs w:val="22"/>
        </w:rPr>
        <w:t>hotovitel je povinen zabezpečit změnu Člena realizačního týmu, pokud opakovaně i přes písemné upozornění je jeho činnost nedostatečná nebo neuspokojivá, zejména v případech, kdy:</w:t>
      </w:r>
    </w:p>
    <w:p w14:paraId="09EC5934" w14:textId="59C01A4E" w:rsidR="00A24835" w:rsidRPr="00DA2EFC" w:rsidRDefault="00A24835" w:rsidP="00174CAA">
      <w:pPr>
        <w:pStyle w:val="Zkladntext"/>
        <w:numPr>
          <w:ilvl w:val="0"/>
          <w:numId w:val="26"/>
        </w:numPr>
        <w:jc w:val="both"/>
        <w:rPr>
          <w:color w:val="auto"/>
          <w:sz w:val="22"/>
          <w:szCs w:val="22"/>
        </w:rPr>
      </w:pPr>
      <w:r w:rsidRPr="00DA2EFC">
        <w:rPr>
          <w:color w:val="auto"/>
          <w:sz w:val="22"/>
          <w:szCs w:val="22"/>
        </w:rPr>
        <w:t xml:space="preserve">kontrola, obecná bezpečnost, organizace a koordinace provádění </w:t>
      </w:r>
      <w:r w:rsidR="00EE1BD1" w:rsidRPr="00DA2EFC">
        <w:rPr>
          <w:color w:val="auto"/>
          <w:sz w:val="22"/>
          <w:szCs w:val="22"/>
        </w:rPr>
        <w:t>d</w:t>
      </w:r>
      <w:r w:rsidRPr="00DA2EFC">
        <w:rPr>
          <w:color w:val="auto"/>
          <w:sz w:val="22"/>
          <w:szCs w:val="22"/>
        </w:rPr>
        <w:t>íla nejsou dostatečné nebo uspokojivé;</w:t>
      </w:r>
    </w:p>
    <w:p w14:paraId="4B26DCCF" w14:textId="26133809" w:rsidR="00A24835" w:rsidRPr="00DA2EFC" w:rsidRDefault="00A24835" w:rsidP="00174CAA">
      <w:pPr>
        <w:pStyle w:val="Zkladntext"/>
        <w:numPr>
          <w:ilvl w:val="0"/>
          <w:numId w:val="26"/>
        </w:numPr>
        <w:jc w:val="both"/>
        <w:rPr>
          <w:color w:val="auto"/>
          <w:sz w:val="22"/>
          <w:szCs w:val="22"/>
        </w:rPr>
      </w:pPr>
      <w:r w:rsidRPr="00DA2EFC">
        <w:rPr>
          <w:color w:val="auto"/>
          <w:sz w:val="22"/>
          <w:szCs w:val="22"/>
        </w:rPr>
        <w:t xml:space="preserve">kvalita prací, dodávek a služeb neodpovídá požadavkům </w:t>
      </w:r>
      <w:r w:rsidR="00EE1BD1" w:rsidRPr="00DA2EFC">
        <w:rPr>
          <w:color w:val="auto"/>
          <w:sz w:val="22"/>
          <w:szCs w:val="22"/>
        </w:rPr>
        <w:t>této s</w:t>
      </w:r>
      <w:r w:rsidRPr="00DA2EFC">
        <w:rPr>
          <w:color w:val="auto"/>
          <w:sz w:val="22"/>
          <w:szCs w:val="22"/>
        </w:rPr>
        <w:t>mlouvy;</w:t>
      </w:r>
    </w:p>
    <w:p w14:paraId="2CF1BE87" w14:textId="50A08383" w:rsidR="00A24835" w:rsidRPr="00DA2EFC" w:rsidRDefault="00A24835" w:rsidP="00174CAA">
      <w:pPr>
        <w:pStyle w:val="Zkladntext"/>
        <w:numPr>
          <w:ilvl w:val="0"/>
          <w:numId w:val="26"/>
        </w:numPr>
        <w:jc w:val="both"/>
        <w:rPr>
          <w:color w:val="auto"/>
          <w:sz w:val="22"/>
          <w:szCs w:val="22"/>
        </w:rPr>
      </w:pPr>
      <w:r w:rsidRPr="00DA2EFC">
        <w:rPr>
          <w:color w:val="auto"/>
          <w:sz w:val="22"/>
          <w:szCs w:val="22"/>
        </w:rPr>
        <w:t xml:space="preserve">nejsou vykonávány pokyny </w:t>
      </w:r>
      <w:r w:rsidR="00EE1BD1" w:rsidRPr="00DA2EFC">
        <w:rPr>
          <w:color w:val="auto"/>
          <w:sz w:val="22"/>
          <w:szCs w:val="22"/>
        </w:rPr>
        <w:t>o</w:t>
      </w:r>
      <w:r w:rsidRPr="00DA2EFC">
        <w:rPr>
          <w:color w:val="auto"/>
          <w:sz w:val="22"/>
          <w:szCs w:val="22"/>
        </w:rPr>
        <w:t>bjednatele, TD</w:t>
      </w:r>
      <w:r w:rsidR="00EE1BD1" w:rsidRPr="00DA2EFC">
        <w:rPr>
          <w:color w:val="auto"/>
          <w:sz w:val="22"/>
          <w:szCs w:val="22"/>
        </w:rPr>
        <w:t>O</w:t>
      </w:r>
      <w:r w:rsidRPr="00DA2EFC">
        <w:rPr>
          <w:color w:val="auto"/>
          <w:sz w:val="22"/>
          <w:szCs w:val="22"/>
        </w:rPr>
        <w:t xml:space="preserve">, koordinátora BOZP nebo AD vydané podle </w:t>
      </w:r>
      <w:r w:rsidR="00EE1BD1" w:rsidRPr="00DA2EFC">
        <w:rPr>
          <w:color w:val="auto"/>
          <w:sz w:val="22"/>
          <w:szCs w:val="22"/>
        </w:rPr>
        <w:t>této s</w:t>
      </w:r>
      <w:r w:rsidRPr="00DA2EFC">
        <w:rPr>
          <w:color w:val="auto"/>
          <w:sz w:val="22"/>
          <w:szCs w:val="22"/>
        </w:rPr>
        <w:t>mlouvy;</w:t>
      </w:r>
    </w:p>
    <w:p w14:paraId="512705E7" w14:textId="5889BED3" w:rsidR="00A24835" w:rsidRPr="00DA2EFC" w:rsidRDefault="00A24835" w:rsidP="00174CAA">
      <w:pPr>
        <w:pStyle w:val="Zkladntext"/>
        <w:numPr>
          <w:ilvl w:val="0"/>
          <w:numId w:val="26"/>
        </w:numPr>
        <w:jc w:val="both"/>
        <w:rPr>
          <w:color w:val="auto"/>
          <w:sz w:val="22"/>
          <w:szCs w:val="22"/>
        </w:rPr>
      </w:pPr>
      <w:r w:rsidRPr="00DA2EFC">
        <w:rPr>
          <w:color w:val="auto"/>
          <w:sz w:val="22"/>
          <w:szCs w:val="22"/>
        </w:rPr>
        <w:t xml:space="preserve">bude dán jiný závažný důvod pro změnu </w:t>
      </w:r>
      <w:r w:rsidR="00EE1BD1" w:rsidRPr="00DA2EFC">
        <w:rPr>
          <w:color w:val="auto"/>
          <w:sz w:val="22"/>
          <w:szCs w:val="22"/>
        </w:rPr>
        <w:t>Č</w:t>
      </w:r>
      <w:r w:rsidRPr="00DA2EFC">
        <w:rPr>
          <w:color w:val="auto"/>
          <w:sz w:val="22"/>
          <w:szCs w:val="22"/>
        </w:rPr>
        <w:t>lena realizačního týmu.</w:t>
      </w:r>
    </w:p>
    <w:p w14:paraId="611A45FC" w14:textId="77777777" w:rsidR="00A24835" w:rsidRPr="00DA2EFC" w:rsidRDefault="00A24835" w:rsidP="00174CAA">
      <w:pPr>
        <w:pStyle w:val="Zkladntext"/>
        <w:ind w:left="720"/>
        <w:jc w:val="both"/>
        <w:rPr>
          <w:color w:val="auto"/>
          <w:sz w:val="22"/>
          <w:szCs w:val="22"/>
        </w:rPr>
      </w:pPr>
      <w:r w:rsidRPr="00DA2EFC">
        <w:rPr>
          <w:color w:val="auto"/>
          <w:sz w:val="22"/>
          <w:szCs w:val="22"/>
        </w:rPr>
        <w:t xml:space="preserve">Zhotovitel je povinen navrhnout nového Člena realizačního týmu do 10 dnů od doručení žádosti Objednatele. </w:t>
      </w:r>
    </w:p>
    <w:p w14:paraId="61CECAF8" w14:textId="77777777" w:rsidR="00A24835" w:rsidRPr="00DA2EFC" w:rsidRDefault="00A24835" w:rsidP="00174CAA">
      <w:pPr>
        <w:pStyle w:val="Zkladntext"/>
        <w:ind w:left="720"/>
        <w:jc w:val="both"/>
        <w:rPr>
          <w:color w:val="auto"/>
          <w:sz w:val="22"/>
          <w:szCs w:val="22"/>
        </w:rPr>
      </w:pPr>
    </w:p>
    <w:p w14:paraId="0F9FD2C8" w14:textId="323725A6" w:rsidR="00DF518D" w:rsidRPr="00DA2EFC" w:rsidRDefault="00E55E10" w:rsidP="00DF518D">
      <w:pPr>
        <w:pStyle w:val="Zkladntext"/>
        <w:numPr>
          <w:ilvl w:val="0"/>
          <w:numId w:val="9"/>
        </w:numPr>
        <w:jc w:val="both"/>
        <w:rPr>
          <w:color w:val="auto"/>
          <w:sz w:val="22"/>
          <w:szCs w:val="22"/>
        </w:rPr>
      </w:pPr>
      <w:r w:rsidRPr="00DA2EFC">
        <w:rPr>
          <w:color w:val="auto"/>
          <w:sz w:val="22"/>
          <w:szCs w:val="22"/>
        </w:rPr>
        <w:t xml:space="preserve">Pokud dojde ke změně </w:t>
      </w:r>
      <w:r w:rsidR="00E36402" w:rsidRPr="00DA2EFC">
        <w:rPr>
          <w:color w:val="auto"/>
          <w:sz w:val="22"/>
          <w:szCs w:val="22"/>
        </w:rPr>
        <w:t>Člena realizačního týmu</w:t>
      </w:r>
      <w:r w:rsidRPr="00DA2EFC">
        <w:rPr>
          <w:color w:val="auto"/>
          <w:sz w:val="22"/>
          <w:szCs w:val="22"/>
        </w:rPr>
        <w:t xml:space="preserve"> </w:t>
      </w:r>
      <w:r w:rsidR="00D01BDF" w:rsidRPr="00DA2EFC">
        <w:rPr>
          <w:color w:val="auto"/>
          <w:sz w:val="22"/>
          <w:szCs w:val="22"/>
        </w:rPr>
        <w:t>ze strany zhotovitele</w:t>
      </w:r>
      <w:r w:rsidRPr="00DA2EFC">
        <w:rPr>
          <w:color w:val="auto"/>
          <w:sz w:val="22"/>
          <w:szCs w:val="22"/>
        </w:rPr>
        <w:t>, musí zhotovitel prokázat, že se jedná o osobu stejně kvalifikovanou. Změna takovéto osoby musí být schválena objednatelem vždy před jejím provedením, a to po předložení dokladů v rozsahu požadavku zadavatele</w:t>
      </w:r>
      <w:r w:rsidR="00FA7530" w:rsidRPr="00DA2EFC">
        <w:rPr>
          <w:color w:val="auto"/>
          <w:sz w:val="22"/>
          <w:szCs w:val="22"/>
        </w:rPr>
        <w:t xml:space="preserve"> uvedených v</w:t>
      </w:r>
      <w:r w:rsidR="003706B2" w:rsidRPr="00DA2EFC">
        <w:rPr>
          <w:color w:val="auto"/>
          <w:sz w:val="22"/>
          <w:szCs w:val="22"/>
        </w:rPr>
        <w:t xml:space="preserve"> Řízení veřejné zakázky. </w:t>
      </w:r>
      <w:r w:rsidR="00DF518D" w:rsidRPr="00DA2EFC">
        <w:rPr>
          <w:color w:val="auto"/>
          <w:sz w:val="22"/>
          <w:szCs w:val="22"/>
        </w:rPr>
        <w:t xml:space="preserve">Objednatel vydá písemný souhlas se změnou do 10 dnů od doručení žádosti </w:t>
      </w:r>
      <w:r w:rsidR="006F4097" w:rsidRPr="00DA2EFC">
        <w:rPr>
          <w:color w:val="auto"/>
          <w:sz w:val="22"/>
          <w:szCs w:val="22"/>
        </w:rPr>
        <w:t>z</w:t>
      </w:r>
      <w:r w:rsidR="00DF518D" w:rsidRPr="00DA2EFC">
        <w:rPr>
          <w:color w:val="auto"/>
          <w:sz w:val="22"/>
          <w:szCs w:val="22"/>
        </w:rPr>
        <w:t xml:space="preserve">hotovitele. Objednatel souhlas se změnou nevydá, pokud nový Člen realizačního týmu nebude splňovat kvalifikačními předpoklady na Člena realizačního týmu stanovené </w:t>
      </w:r>
      <w:r w:rsidR="006F4097" w:rsidRPr="00DA2EFC">
        <w:rPr>
          <w:color w:val="auto"/>
          <w:sz w:val="22"/>
          <w:szCs w:val="22"/>
        </w:rPr>
        <w:t xml:space="preserve">v zadávacích podmínkách </w:t>
      </w:r>
      <w:r w:rsidR="00E203B5" w:rsidRPr="00DA2EFC">
        <w:rPr>
          <w:color w:val="auto"/>
          <w:sz w:val="22"/>
          <w:szCs w:val="22"/>
        </w:rPr>
        <w:t>této veřejné zakázky</w:t>
      </w:r>
      <w:r w:rsidR="00DF518D" w:rsidRPr="00DA2EFC">
        <w:rPr>
          <w:color w:val="auto"/>
          <w:sz w:val="22"/>
          <w:szCs w:val="22"/>
        </w:rPr>
        <w:t xml:space="preserve">. </w:t>
      </w:r>
    </w:p>
    <w:p w14:paraId="4DEC2655" w14:textId="77777777" w:rsidR="00001737" w:rsidRPr="00DA2EFC" w:rsidRDefault="00001737" w:rsidP="00A42DFE">
      <w:pPr>
        <w:pStyle w:val="Zkladntext"/>
        <w:ind w:left="720"/>
        <w:jc w:val="both"/>
        <w:rPr>
          <w:color w:val="auto"/>
          <w:sz w:val="22"/>
          <w:szCs w:val="22"/>
        </w:rPr>
      </w:pPr>
    </w:p>
    <w:p w14:paraId="67560483" w14:textId="3D834747" w:rsidR="00C10DDE" w:rsidRPr="0049249A" w:rsidRDefault="00001737" w:rsidP="00870BC4">
      <w:pPr>
        <w:pStyle w:val="Zkladntext"/>
        <w:numPr>
          <w:ilvl w:val="0"/>
          <w:numId w:val="9"/>
        </w:numPr>
        <w:jc w:val="both"/>
        <w:rPr>
          <w:color w:val="auto"/>
          <w:sz w:val="22"/>
          <w:szCs w:val="22"/>
        </w:rPr>
      </w:pPr>
      <w:r w:rsidRPr="00DA2EFC">
        <w:rPr>
          <w:color w:val="auto"/>
          <w:sz w:val="22"/>
          <w:szCs w:val="22"/>
        </w:rPr>
        <w:t xml:space="preserve">Veškerá činnost </w:t>
      </w:r>
      <w:r w:rsidR="00C10DDE" w:rsidRPr="00DA2EFC">
        <w:rPr>
          <w:color w:val="auto"/>
          <w:sz w:val="22"/>
          <w:szCs w:val="22"/>
        </w:rPr>
        <w:t>z</w:t>
      </w:r>
      <w:r w:rsidRPr="00DA2EFC">
        <w:rPr>
          <w:color w:val="auto"/>
          <w:sz w:val="22"/>
          <w:szCs w:val="22"/>
        </w:rPr>
        <w:t xml:space="preserve">hotovitele bude koordinována stavbyvedoucím uvedeným v odstavci 1 tohoto článku, který bude zodpovídat za celkové řízení a koordinaci činností na staveništi, a to v souladu s projektovou dokumentací, </w:t>
      </w:r>
      <w:r w:rsidR="00FE37BE" w:rsidRPr="006C1C72">
        <w:rPr>
          <w:color w:val="auto"/>
          <w:sz w:val="22"/>
          <w:szCs w:val="22"/>
        </w:rPr>
        <w:t>Plánem organizace</w:t>
      </w:r>
      <w:r w:rsidRPr="006C1C72">
        <w:rPr>
          <w:color w:val="auto"/>
          <w:sz w:val="22"/>
          <w:szCs w:val="22"/>
        </w:rPr>
        <w:t xml:space="preserve"> výstavby</w:t>
      </w:r>
      <w:r w:rsidRPr="00DA2EFC">
        <w:rPr>
          <w:color w:val="auto"/>
          <w:sz w:val="22"/>
          <w:szCs w:val="22"/>
        </w:rPr>
        <w:t>, právními předpisy a bezpečnostními normami</w:t>
      </w:r>
      <w:r w:rsidR="00A42DFE" w:rsidRPr="00DA2EFC">
        <w:rPr>
          <w:color w:val="auto"/>
          <w:sz w:val="22"/>
          <w:szCs w:val="22"/>
        </w:rPr>
        <w:t>.</w:t>
      </w:r>
    </w:p>
    <w:p w14:paraId="5D7601FF" w14:textId="77777777" w:rsidR="00092DA5" w:rsidRPr="00DA2EFC" w:rsidRDefault="00092DA5" w:rsidP="00092DA5">
      <w:pPr>
        <w:pStyle w:val="Zkladntext"/>
        <w:ind w:left="720"/>
        <w:jc w:val="both"/>
        <w:rPr>
          <w:color w:val="auto"/>
          <w:sz w:val="22"/>
          <w:szCs w:val="22"/>
        </w:rPr>
      </w:pPr>
    </w:p>
    <w:p w14:paraId="0FECD9B9" w14:textId="7A441E53" w:rsidR="00E51800" w:rsidRDefault="00BA0886" w:rsidP="00634F94">
      <w:pPr>
        <w:pStyle w:val="Zkladntext"/>
        <w:widowControl/>
        <w:numPr>
          <w:ilvl w:val="0"/>
          <w:numId w:val="9"/>
        </w:numPr>
        <w:rPr>
          <w:color w:val="auto"/>
          <w:sz w:val="22"/>
          <w:szCs w:val="22"/>
        </w:rPr>
      </w:pPr>
      <w:r w:rsidRPr="001312BD">
        <w:rPr>
          <w:color w:val="auto"/>
          <w:sz w:val="22"/>
          <w:szCs w:val="22"/>
        </w:rPr>
        <w:t>Zhotovitel</w:t>
      </w:r>
      <w:r w:rsidR="006A3499" w:rsidRPr="001312BD">
        <w:rPr>
          <w:color w:val="auto"/>
          <w:sz w:val="22"/>
          <w:szCs w:val="22"/>
        </w:rPr>
        <w:t xml:space="preserve"> </w:t>
      </w:r>
      <w:r w:rsidR="00DE1893">
        <w:rPr>
          <w:color w:val="auto"/>
          <w:sz w:val="22"/>
          <w:szCs w:val="22"/>
        </w:rPr>
        <w:t>o</w:t>
      </w:r>
      <w:r w:rsidRPr="001312BD">
        <w:rPr>
          <w:color w:val="auto"/>
          <w:sz w:val="22"/>
          <w:szCs w:val="22"/>
        </w:rPr>
        <w:t>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14:paraId="0C693759" w14:textId="77777777" w:rsidR="00C25A30" w:rsidRPr="001312BD" w:rsidRDefault="00C25A30" w:rsidP="008F72D5">
      <w:pPr>
        <w:pStyle w:val="Zkladntext"/>
        <w:widowControl/>
        <w:rPr>
          <w:color w:val="auto"/>
          <w:sz w:val="22"/>
          <w:szCs w:val="22"/>
        </w:rPr>
      </w:pPr>
    </w:p>
    <w:p w14:paraId="1826A109" w14:textId="77777777" w:rsidR="000C3EC6" w:rsidRDefault="000B0963" w:rsidP="000C3EC6">
      <w:pPr>
        <w:pStyle w:val="Zkladntext"/>
        <w:widowControl/>
        <w:numPr>
          <w:ilvl w:val="0"/>
          <w:numId w:val="9"/>
        </w:numPr>
        <w:jc w:val="both"/>
        <w:rPr>
          <w:color w:val="auto"/>
          <w:sz w:val="22"/>
          <w:szCs w:val="22"/>
        </w:rPr>
      </w:pPr>
      <w:r w:rsidRPr="00195886">
        <w:rPr>
          <w:color w:val="auto"/>
          <w:sz w:val="22"/>
          <w:szCs w:val="22"/>
        </w:rPr>
        <w:t>Zhotovitel zajistí vybudování zařízení staveniště na své vlastní náklady v</w:t>
      </w:r>
      <w:r w:rsidRPr="00195886">
        <w:rPr>
          <w:color w:val="auto"/>
          <w:sz w:val="22"/>
          <w:szCs w:val="22"/>
          <w:lang w:val="cs-CZ"/>
        </w:rPr>
        <w:t xml:space="preserve"> </w:t>
      </w:r>
      <w:r w:rsidRPr="00195886">
        <w:rPr>
          <w:color w:val="auto"/>
          <w:sz w:val="22"/>
          <w:szCs w:val="22"/>
        </w:rPr>
        <w:t>rámci ceny díla</w:t>
      </w:r>
      <w:r w:rsidRPr="00195886">
        <w:rPr>
          <w:color w:val="auto"/>
          <w:sz w:val="22"/>
          <w:szCs w:val="22"/>
          <w:lang w:val="cs-CZ"/>
        </w:rPr>
        <w:t xml:space="preserve"> v souladu se svými potřebami, dokumentací předanou objednatelem a s požadavky objednatele</w:t>
      </w:r>
      <w:r w:rsidRPr="00195886">
        <w:rPr>
          <w:color w:val="auto"/>
          <w:sz w:val="22"/>
          <w:szCs w:val="22"/>
        </w:rPr>
        <w:t>.</w:t>
      </w:r>
      <w:r w:rsidRPr="00195886">
        <w:rPr>
          <w:color w:val="auto"/>
          <w:sz w:val="22"/>
          <w:szCs w:val="22"/>
          <w:lang w:val="cs-CZ"/>
        </w:rPr>
        <w:t xml:space="preserve"> Zhotovitel je povinen v rámci staveniště včetně jeho zařízení zajistit podmínky pro výkon funkce TDO, autorského dozoru, případně koordinátora BOZP v přiměřeném rozsahu.</w:t>
      </w:r>
      <w:r w:rsidR="000C3EC6">
        <w:rPr>
          <w:color w:val="auto"/>
          <w:sz w:val="22"/>
          <w:szCs w:val="22"/>
        </w:rPr>
        <w:t xml:space="preserve"> </w:t>
      </w:r>
    </w:p>
    <w:p w14:paraId="44933D5D" w14:textId="25DF620B" w:rsidR="001C015E" w:rsidRPr="006C1C72" w:rsidRDefault="001C015E" w:rsidP="00751374">
      <w:pPr>
        <w:pStyle w:val="Zkladntext"/>
        <w:jc w:val="both"/>
        <w:rPr>
          <w:color w:val="auto"/>
          <w:sz w:val="22"/>
          <w:szCs w:val="22"/>
        </w:rPr>
      </w:pPr>
    </w:p>
    <w:p w14:paraId="5FA60009" w14:textId="77777777" w:rsidR="001C015E" w:rsidRPr="001312BD" w:rsidRDefault="001C015E" w:rsidP="00634F94">
      <w:pPr>
        <w:pStyle w:val="Zkladntext"/>
        <w:widowControl/>
        <w:numPr>
          <w:ilvl w:val="0"/>
          <w:numId w:val="9"/>
        </w:numPr>
        <w:jc w:val="both"/>
        <w:rPr>
          <w:color w:val="auto"/>
          <w:sz w:val="22"/>
          <w:szCs w:val="22"/>
        </w:rPr>
      </w:pPr>
      <w:r w:rsidRPr="001312BD">
        <w:rPr>
          <w:color w:val="auto"/>
          <w:sz w:val="22"/>
          <w:szCs w:val="22"/>
        </w:rPr>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lang w:val="cs-CZ"/>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14:paraId="7E5C3EA5" w14:textId="77777777" w:rsidR="00A70520" w:rsidRPr="001312BD" w:rsidRDefault="00A70520" w:rsidP="00634F94">
      <w:pPr>
        <w:pStyle w:val="Zkladntext"/>
        <w:widowControl/>
        <w:jc w:val="both"/>
        <w:rPr>
          <w:color w:val="auto"/>
          <w:sz w:val="22"/>
          <w:szCs w:val="22"/>
          <w:lang w:val="cs-CZ"/>
        </w:rPr>
      </w:pPr>
    </w:p>
    <w:p w14:paraId="1B3BB04D" w14:textId="0F5C3FFB" w:rsidR="00AF009B" w:rsidRDefault="009E50A9" w:rsidP="005A0618">
      <w:pPr>
        <w:pStyle w:val="Zkladntext"/>
        <w:widowControl/>
        <w:ind w:left="720"/>
        <w:jc w:val="both"/>
        <w:rPr>
          <w:color w:val="auto"/>
          <w:sz w:val="22"/>
          <w:szCs w:val="22"/>
        </w:rPr>
      </w:pPr>
      <w:r>
        <w:rPr>
          <w:color w:val="auto"/>
          <w:sz w:val="22"/>
          <w:szCs w:val="22"/>
        </w:rPr>
        <w:t>7</w:t>
      </w:r>
      <w:r w:rsidR="00C91F30">
        <w:rPr>
          <w:color w:val="auto"/>
          <w:sz w:val="22"/>
          <w:szCs w:val="22"/>
        </w:rPr>
        <w:t xml:space="preserve">.1  </w:t>
      </w:r>
      <w:r w:rsidR="001C015E" w:rsidRPr="001312BD">
        <w:rPr>
          <w:color w:val="auto"/>
          <w:sz w:val="22"/>
          <w:szCs w:val="22"/>
        </w:rPr>
        <w:t xml:space="preserve">Zhotovitel a </w:t>
      </w:r>
      <w:r w:rsidR="001C015E" w:rsidRPr="000C6D18">
        <w:rPr>
          <w:color w:val="auto"/>
          <w:sz w:val="22"/>
          <w:szCs w:val="22"/>
        </w:rPr>
        <w:t xml:space="preserve">jeho </w:t>
      </w:r>
      <w:r w:rsidR="0012676A" w:rsidRPr="000C6D18">
        <w:rPr>
          <w:color w:val="auto"/>
          <w:sz w:val="22"/>
          <w:szCs w:val="22"/>
          <w:lang w:val="cs-CZ"/>
        </w:rPr>
        <w:t>poddodavatelé</w:t>
      </w:r>
      <w:r w:rsidR="001C015E" w:rsidRPr="000C6D18">
        <w:rPr>
          <w:color w:val="auto"/>
          <w:sz w:val="22"/>
          <w:szCs w:val="22"/>
        </w:rPr>
        <w:t xml:space="preserve"> jsou povinni </w:t>
      </w:r>
      <w:r w:rsidR="00D11E45" w:rsidRPr="000C6D18">
        <w:rPr>
          <w:color w:val="auto"/>
          <w:sz w:val="22"/>
          <w:szCs w:val="22"/>
          <w:lang w:val="cs-CZ"/>
        </w:rPr>
        <w:t xml:space="preserve">a zavazují se </w:t>
      </w:r>
      <w:r w:rsidR="001C015E" w:rsidRPr="000C6D18">
        <w:rPr>
          <w:color w:val="auto"/>
          <w:sz w:val="22"/>
          <w:szCs w:val="22"/>
        </w:rPr>
        <w:t>poskytnout koordinátorovi BOZP pro realizaci</w:t>
      </w:r>
      <w:r w:rsidR="00A70520" w:rsidRPr="000C6D18">
        <w:rPr>
          <w:color w:val="auto"/>
          <w:sz w:val="22"/>
          <w:szCs w:val="22"/>
          <w:lang w:val="cs-CZ"/>
        </w:rPr>
        <w:t xml:space="preserve"> </w:t>
      </w:r>
      <w:r w:rsidR="001C015E" w:rsidRPr="000C6D18">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0C6D18">
        <w:rPr>
          <w:color w:val="auto"/>
          <w:sz w:val="22"/>
          <w:szCs w:val="22"/>
        </w:rPr>
        <w:t>.</w:t>
      </w:r>
    </w:p>
    <w:p w14:paraId="44F33B6E" w14:textId="77777777" w:rsidR="005A0618" w:rsidRDefault="005A0618" w:rsidP="005A0618">
      <w:pPr>
        <w:pStyle w:val="Zkladntext"/>
        <w:widowControl/>
        <w:ind w:left="720"/>
        <w:jc w:val="both"/>
        <w:rPr>
          <w:color w:val="auto"/>
          <w:sz w:val="22"/>
          <w:szCs w:val="22"/>
        </w:rPr>
      </w:pPr>
    </w:p>
    <w:p w14:paraId="41E45A60" w14:textId="39CF17BA" w:rsidR="00D11E45" w:rsidRPr="000C6D18" w:rsidRDefault="009E50A9" w:rsidP="005A0618">
      <w:pPr>
        <w:pStyle w:val="Zkladntext"/>
        <w:widowControl/>
        <w:ind w:left="720"/>
        <w:jc w:val="both"/>
        <w:rPr>
          <w:color w:val="auto"/>
          <w:sz w:val="22"/>
          <w:szCs w:val="22"/>
        </w:rPr>
      </w:pPr>
      <w:r>
        <w:rPr>
          <w:color w:val="auto"/>
          <w:sz w:val="22"/>
          <w:szCs w:val="22"/>
          <w:lang w:val="cs-CZ"/>
        </w:rPr>
        <w:t>7</w:t>
      </w:r>
      <w:r w:rsidR="00C91F30">
        <w:rPr>
          <w:color w:val="auto"/>
          <w:sz w:val="22"/>
          <w:szCs w:val="22"/>
          <w:lang w:val="cs-CZ"/>
        </w:rPr>
        <w:t xml:space="preserve">.2  </w:t>
      </w:r>
      <w:r w:rsidR="00D11E45" w:rsidRPr="000C6D18">
        <w:rPr>
          <w:color w:val="auto"/>
          <w:sz w:val="22"/>
          <w:szCs w:val="22"/>
          <w:lang w:val="cs-CZ"/>
        </w:rPr>
        <w:t>Zhotovitel se zavazuje, ve smyslu čl. V</w:t>
      </w:r>
      <w:r w:rsidR="00600A05">
        <w:rPr>
          <w:color w:val="auto"/>
          <w:sz w:val="22"/>
          <w:szCs w:val="22"/>
          <w:lang w:val="cs-CZ"/>
        </w:rPr>
        <w:t>I</w:t>
      </w:r>
      <w:r w:rsidR="00D11E45" w:rsidRPr="000C6D18">
        <w:rPr>
          <w:color w:val="auto"/>
          <w:sz w:val="22"/>
          <w:szCs w:val="22"/>
          <w:lang w:val="cs-CZ"/>
        </w:rPr>
        <w:t xml:space="preserve">I odst. </w:t>
      </w:r>
      <w:r>
        <w:rPr>
          <w:color w:val="auto"/>
          <w:sz w:val="22"/>
          <w:szCs w:val="22"/>
          <w:lang w:val="cs-CZ"/>
        </w:rPr>
        <w:t>7</w:t>
      </w:r>
      <w:r w:rsidR="00D11E45" w:rsidRPr="000C6D18">
        <w:rPr>
          <w:color w:val="auto"/>
          <w:sz w:val="22"/>
          <w:szCs w:val="22"/>
          <w:lang w:val="cs-CZ"/>
        </w:rPr>
        <w:t>.1. této smlouvy</w:t>
      </w:r>
      <w:r w:rsidR="00794455" w:rsidRPr="000C6D18">
        <w:rPr>
          <w:color w:val="auto"/>
          <w:sz w:val="22"/>
          <w:szCs w:val="22"/>
          <w:lang w:val="cs-CZ"/>
        </w:rPr>
        <w:t xml:space="preserve"> a v termínech dle příslušných právních předpisů</w:t>
      </w:r>
      <w:r w:rsidR="00D11E45" w:rsidRPr="000C6D18">
        <w:rPr>
          <w:color w:val="auto"/>
          <w:sz w:val="22"/>
          <w:szCs w:val="22"/>
          <w:lang w:val="cs-CZ"/>
        </w:rPr>
        <w:t xml:space="preserve">, seznámit v dostatečném předstihu všechny své </w:t>
      </w:r>
      <w:r w:rsidR="00465368" w:rsidRPr="000C6D18">
        <w:rPr>
          <w:color w:val="auto"/>
          <w:sz w:val="22"/>
          <w:szCs w:val="22"/>
          <w:lang w:val="cs-CZ"/>
        </w:rPr>
        <w:t>poddodavatele</w:t>
      </w:r>
      <w:r w:rsidR="00D11E45" w:rsidRPr="000C6D18">
        <w:rPr>
          <w:color w:val="auto"/>
          <w:sz w:val="22"/>
          <w:szCs w:val="22"/>
          <w:lang w:val="cs-CZ"/>
        </w:rPr>
        <w:t xml:space="preserve"> s tím, že je na staveništi vykonávána funkce koordinátora BOZP na staveni</w:t>
      </w:r>
      <w:r w:rsidR="00794455" w:rsidRPr="000C6D18">
        <w:rPr>
          <w:color w:val="auto"/>
          <w:sz w:val="22"/>
          <w:szCs w:val="22"/>
          <w:lang w:val="cs-CZ"/>
        </w:rPr>
        <w:t xml:space="preserve">šti, kdo tuto funkci vykonává, </w:t>
      </w:r>
      <w:r w:rsidR="00D11E45" w:rsidRPr="000C6D18">
        <w:rPr>
          <w:color w:val="auto"/>
          <w:sz w:val="22"/>
          <w:szCs w:val="22"/>
          <w:lang w:val="cs-CZ"/>
        </w:rPr>
        <w:t>s povinnost</w:t>
      </w:r>
      <w:r w:rsidR="00023A96" w:rsidRPr="000C6D18">
        <w:rPr>
          <w:color w:val="auto"/>
          <w:sz w:val="22"/>
          <w:szCs w:val="22"/>
          <w:lang w:val="cs-CZ"/>
        </w:rPr>
        <w:t>m</w:t>
      </w:r>
      <w:r w:rsidR="00D11E45" w:rsidRPr="000C6D18">
        <w:rPr>
          <w:color w:val="auto"/>
          <w:sz w:val="22"/>
          <w:szCs w:val="22"/>
          <w:lang w:val="cs-CZ"/>
        </w:rPr>
        <w:t>i s touto zřízenou funkcí souvisejícími</w:t>
      </w:r>
      <w:r w:rsidR="00794455" w:rsidRPr="000C6D18">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0C6D18">
        <w:rPr>
          <w:color w:val="auto"/>
          <w:sz w:val="22"/>
          <w:szCs w:val="22"/>
          <w:lang w:val="cs-CZ"/>
        </w:rPr>
        <w:t xml:space="preserve"> </w:t>
      </w:r>
      <w:r w:rsidR="0092554E" w:rsidRPr="000C6D18">
        <w:rPr>
          <w:color w:val="auto"/>
          <w:sz w:val="22"/>
          <w:szCs w:val="22"/>
          <w:lang w:val="cs-CZ"/>
        </w:rPr>
        <w:t>zákona č. 309/2006 Sb.)</w:t>
      </w:r>
      <w:r w:rsidR="00023A96" w:rsidRPr="000C6D18">
        <w:rPr>
          <w:color w:val="auto"/>
          <w:sz w:val="22"/>
          <w:szCs w:val="22"/>
          <w:lang w:val="cs-CZ"/>
        </w:rPr>
        <w:t>, jakož i s</w:t>
      </w:r>
      <w:r w:rsidR="00DC5787" w:rsidRPr="000C6D18">
        <w:rPr>
          <w:color w:val="auto"/>
          <w:sz w:val="22"/>
          <w:szCs w:val="22"/>
          <w:lang w:val="cs-CZ"/>
        </w:rPr>
        <w:t> </w:t>
      </w:r>
      <w:r w:rsidR="00023A96" w:rsidRPr="000C6D18">
        <w:rPr>
          <w:color w:val="auto"/>
          <w:sz w:val="22"/>
          <w:szCs w:val="22"/>
          <w:lang w:val="cs-CZ"/>
        </w:rPr>
        <w:t>povinností</w:t>
      </w:r>
      <w:r w:rsidR="00DC5787" w:rsidRPr="000C6D18">
        <w:rPr>
          <w:color w:val="auto"/>
          <w:sz w:val="22"/>
          <w:szCs w:val="22"/>
          <w:lang w:val="cs-CZ"/>
        </w:rPr>
        <w:t xml:space="preserve"> </w:t>
      </w:r>
      <w:r w:rsidR="00465368" w:rsidRPr="000C6D18">
        <w:rPr>
          <w:color w:val="auto"/>
          <w:sz w:val="22"/>
          <w:szCs w:val="22"/>
          <w:lang w:val="cs-CZ"/>
        </w:rPr>
        <w:t>poddodavatelů</w:t>
      </w:r>
      <w:r w:rsidR="00DC5787" w:rsidRPr="000C6D18">
        <w:rPr>
          <w:color w:val="auto"/>
          <w:sz w:val="22"/>
          <w:szCs w:val="22"/>
          <w:lang w:val="cs-CZ"/>
        </w:rPr>
        <w:t xml:space="preserve"> seznámit všechny své další </w:t>
      </w:r>
      <w:r w:rsidR="00465368" w:rsidRPr="000C6D18">
        <w:rPr>
          <w:color w:val="auto"/>
          <w:sz w:val="22"/>
          <w:szCs w:val="22"/>
          <w:lang w:val="cs-CZ"/>
        </w:rPr>
        <w:t xml:space="preserve">poddodavatele </w:t>
      </w:r>
      <w:r w:rsidR="00DC5787" w:rsidRPr="000C6D18">
        <w:rPr>
          <w:color w:val="auto"/>
          <w:sz w:val="22"/>
          <w:szCs w:val="22"/>
          <w:lang w:val="cs-CZ"/>
        </w:rPr>
        <w:t>s uvedenými povinnostmi a informacemi</w:t>
      </w:r>
      <w:r w:rsidR="0092554E" w:rsidRPr="000C6D18">
        <w:rPr>
          <w:color w:val="auto"/>
          <w:sz w:val="22"/>
          <w:szCs w:val="22"/>
          <w:lang w:val="cs-CZ"/>
        </w:rPr>
        <w:t>.</w:t>
      </w:r>
      <w:r w:rsidR="00794455" w:rsidRPr="000C6D18">
        <w:rPr>
          <w:color w:val="auto"/>
          <w:sz w:val="22"/>
          <w:szCs w:val="22"/>
          <w:lang w:val="cs-CZ"/>
        </w:rPr>
        <w:t xml:space="preserve"> </w:t>
      </w:r>
      <w:r w:rsidR="00D11E45" w:rsidRPr="000C6D18">
        <w:rPr>
          <w:color w:val="auto"/>
          <w:sz w:val="22"/>
          <w:szCs w:val="22"/>
          <w:lang w:val="cs-CZ"/>
        </w:rPr>
        <w:t xml:space="preserve"> </w:t>
      </w:r>
      <w:r w:rsidR="00F635FC" w:rsidRPr="000C6D18">
        <w:rPr>
          <w:color w:val="auto"/>
          <w:sz w:val="22"/>
          <w:szCs w:val="22"/>
          <w:lang w:val="cs-CZ"/>
        </w:rPr>
        <w:t xml:space="preserve">O seznámení </w:t>
      </w:r>
      <w:r w:rsidR="00465368" w:rsidRPr="000C6D18">
        <w:rPr>
          <w:color w:val="auto"/>
          <w:sz w:val="22"/>
          <w:szCs w:val="22"/>
          <w:lang w:val="cs-CZ"/>
        </w:rPr>
        <w:t>poddodavatele</w:t>
      </w:r>
      <w:r w:rsidR="00F635FC" w:rsidRPr="000C6D18">
        <w:rPr>
          <w:color w:val="auto"/>
          <w:sz w:val="22"/>
          <w:szCs w:val="22"/>
          <w:lang w:val="cs-CZ"/>
        </w:rPr>
        <w:t xml:space="preserve"> dle předchozí věty bude proveden zápis, který bude podepsán odpovědným zástupcem zhotovitele a odpovědným zástupcem </w:t>
      </w:r>
      <w:r w:rsidR="00465368" w:rsidRPr="000C6D18">
        <w:rPr>
          <w:color w:val="auto"/>
          <w:sz w:val="22"/>
          <w:szCs w:val="22"/>
          <w:lang w:val="cs-CZ"/>
        </w:rPr>
        <w:t>poddodavatele</w:t>
      </w:r>
      <w:r w:rsidR="00F635FC" w:rsidRPr="000C6D18">
        <w:rPr>
          <w:color w:val="auto"/>
          <w:sz w:val="22"/>
          <w:szCs w:val="22"/>
          <w:lang w:val="cs-CZ"/>
        </w:rPr>
        <w:t>. Tento zápis předá zhotovitel zástupci objednatele, a to ne</w:t>
      </w:r>
      <w:r w:rsidR="00F635FC" w:rsidRPr="001312BD">
        <w:rPr>
          <w:color w:val="auto"/>
          <w:sz w:val="22"/>
          <w:szCs w:val="22"/>
          <w:lang w:val="cs-CZ"/>
        </w:rPr>
        <w:t xml:space="preserve">jpozději den nástupu </w:t>
      </w:r>
      <w:r w:rsidR="00465368" w:rsidRPr="000C6D18">
        <w:rPr>
          <w:color w:val="auto"/>
          <w:sz w:val="22"/>
          <w:szCs w:val="22"/>
          <w:lang w:val="cs-CZ"/>
        </w:rPr>
        <w:t>poddodavatele</w:t>
      </w:r>
      <w:r w:rsidR="00F635FC" w:rsidRPr="000C6D18">
        <w:rPr>
          <w:color w:val="auto"/>
          <w:sz w:val="22"/>
          <w:szCs w:val="22"/>
          <w:lang w:val="cs-CZ"/>
        </w:rPr>
        <w:t xml:space="preserve"> na staveniště.</w:t>
      </w:r>
    </w:p>
    <w:p w14:paraId="706BDB61" w14:textId="77777777" w:rsidR="00BA0886" w:rsidRPr="000C6D18" w:rsidRDefault="00BA0886" w:rsidP="00634F94">
      <w:pPr>
        <w:pStyle w:val="Zkladntext"/>
        <w:widowControl/>
        <w:jc w:val="both"/>
        <w:rPr>
          <w:color w:val="auto"/>
          <w:sz w:val="22"/>
          <w:szCs w:val="22"/>
        </w:rPr>
      </w:pPr>
    </w:p>
    <w:p w14:paraId="33D51A27" w14:textId="336A69A2" w:rsidR="00C209F3" w:rsidRPr="00DA22D1" w:rsidRDefault="00C209F3" w:rsidP="008E555F">
      <w:pPr>
        <w:pStyle w:val="Zkladntext"/>
        <w:widowControl/>
        <w:numPr>
          <w:ilvl w:val="0"/>
          <w:numId w:val="35"/>
        </w:numPr>
        <w:jc w:val="both"/>
        <w:rPr>
          <w:color w:val="auto"/>
          <w:sz w:val="22"/>
          <w:szCs w:val="22"/>
        </w:rPr>
      </w:pPr>
      <w:r w:rsidRPr="00DA22D1">
        <w:rPr>
          <w:color w:val="auto"/>
          <w:sz w:val="22"/>
          <w:szCs w:val="22"/>
        </w:rPr>
        <w:t>Zhotovitel se zavazuje</w:t>
      </w:r>
      <w:r w:rsidR="00F673FA" w:rsidRPr="00DA22D1">
        <w:rPr>
          <w:color w:val="auto"/>
          <w:sz w:val="22"/>
          <w:szCs w:val="22"/>
        </w:rPr>
        <w:t xml:space="preserve">, že při plnění díla dle této smlouvy bude </w:t>
      </w:r>
      <w:r w:rsidRPr="00DA22D1">
        <w:rPr>
          <w:color w:val="auto"/>
          <w:sz w:val="22"/>
          <w:szCs w:val="22"/>
        </w:rPr>
        <w:t>dodržov</w:t>
      </w:r>
      <w:r w:rsidR="00F673FA" w:rsidRPr="00DA22D1">
        <w:rPr>
          <w:color w:val="auto"/>
          <w:sz w:val="22"/>
          <w:szCs w:val="22"/>
        </w:rPr>
        <w:t xml:space="preserve">at </w:t>
      </w:r>
      <w:r w:rsidRPr="00DA22D1">
        <w:rPr>
          <w:color w:val="auto"/>
          <w:sz w:val="22"/>
          <w:szCs w:val="22"/>
        </w:rPr>
        <w:t>pracovně-právních předpis</w:t>
      </w:r>
      <w:r w:rsidR="00F673FA" w:rsidRPr="00DA22D1">
        <w:rPr>
          <w:color w:val="auto"/>
          <w:sz w:val="22"/>
          <w:szCs w:val="22"/>
        </w:rPr>
        <w:t>y</w:t>
      </w:r>
      <w:r w:rsidRPr="00DA22D1">
        <w:rPr>
          <w:color w:val="auto"/>
          <w:sz w:val="22"/>
          <w:szCs w:val="22"/>
        </w:rPr>
        <w:t xml:space="preserve">. </w:t>
      </w:r>
      <w:r w:rsidR="00F673FA" w:rsidRPr="00DA22D1">
        <w:rPr>
          <w:color w:val="auto"/>
          <w:sz w:val="22"/>
          <w:szCs w:val="22"/>
        </w:rPr>
        <w:t>Zhotovitel</w:t>
      </w:r>
      <w:r w:rsidRPr="00DA22D1">
        <w:rPr>
          <w:color w:val="auto"/>
          <w:sz w:val="22"/>
          <w:szCs w:val="22"/>
        </w:rPr>
        <w:t xml:space="preserve"> </w:t>
      </w:r>
      <w:r w:rsidR="004A10A4" w:rsidRPr="00DA22D1">
        <w:rPr>
          <w:color w:val="auto"/>
          <w:sz w:val="22"/>
          <w:szCs w:val="22"/>
        </w:rPr>
        <w:t xml:space="preserve">se zavazuje </w:t>
      </w:r>
      <w:r w:rsidRPr="00DA22D1">
        <w:rPr>
          <w:color w:val="auto"/>
          <w:sz w:val="22"/>
          <w:szCs w:val="22"/>
        </w:rPr>
        <w:t xml:space="preserve">řádně a včas plnit finanční závazky vůči všem účastníkům dodavatelského řetězce podílejícím se na plnění </w:t>
      </w:r>
      <w:r w:rsidR="002E0CAB" w:rsidRPr="00DA22D1">
        <w:rPr>
          <w:color w:val="auto"/>
          <w:sz w:val="22"/>
          <w:szCs w:val="22"/>
        </w:rPr>
        <w:t>díla dle této smlouvy</w:t>
      </w:r>
      <w:r w:rsidRPr="00DA22D1">
        <w:rPr>
          <w:color w:val="auto"/>
          <w:sz w:val="22"/>
          <w:szCs w:val="22"/>
        </w:rPr>
        <w:t>.</w:t>
      </w:r>
    </w:p>
    <w:p w14:paraId="07D5D0C8" w14:textId="77777777" w:rsidR="004A10A4" w:rsidRPr="00DA22D1" w:rsidRDefault="004A10A4" w:rsidP="004A10A4">
      <w:pPr>
        <w:pStyle w:val="Zkladntext"/>
        <w:widowControl/>
        <w:ind w:left="720"/>
        <w:jc w:val="both"/>
        <w:rPr>
          <w:color w:val="auto"/>
          <w:sz w:val="22"/>
          <w:szCs w:val="22"/>
        </w:rPr>
      </w:pPr>
    </w:p>
    <w:p w14:paraId="74CC1584" w14:textId="65E24099" w:rsidR="00BA0886" w:rsidRPr="001312BD" w:rsidRDefault="0049306A" w:rsidP="005A0618">
      <w:pPr>
        <w:pStyle w:val="Zkladntext"/>
        <w:widowControl/>
        <w:numPr>
          <w:ilvl w:val="0"/>
          <w:numId w:val="35"/>
        </w:numPr>
        <w:jc w:val="both"/>
        <w:rPr>
          <w:color w:val="auto"/>
          <w:sz w:val="22"/>
          <w:szCs w:val="22"/>
        </w:rPr>
      </w:pPr>
      <w:r w:rsidRPr="00DA22D1">
        <w:rPr>
          <w:color w:val="auto"/>
          <w:sz w:val="22"/>
          <w:szCs w:val="22"/>
        </w:rPr>
        <w:t>Ško</w:t>
      </w:r>
      <w:r w:rsidR="00BA0886" w:rsidRPr="00DA22D1">
        <w:rPr>
          <w:color w:val="auto"/>
          <w:sz w:val="22"/>
          <w:szCs w:val="22"/>
        </w:rPr>
        <w:t>dy a ztráty, které vzniknou na stavebních materiálech</w:t>
      </w:r>
      <w:r w:rsidR="00BA0886" w:rsidRPr="001312BD">
        <w:rPr>
          <w:color w:val="auto"/>
          <w:sz w:val="22"/>
          <w:szCs w:val="22"/>
        </w:rPr>
        <w:t>, dílech</w:t>
      </w:r>
      <w:r w:rsidR="0085265B" w:rsidRPr="001312BD">
        <w:rPr>
          <w:color w:val="auto"/>
          <w:sz w:val="22"/>
          <w:szCs w:val="22"/>
        </w:rPr>
        <w:t xml:space="preserve"> nebo na celé stavbě až do dne </w:t>
      </w:r>
      <w:r w:rsidR="00BA0886" w:rsidRPr="001312BD">
        <w:rPr>
          <w:color w:val="auto"/>
          <w:sz w:val="22"/>
          <w:szCs w:val="22"/>
        </w:rPr>
        <w:t>předání stavby jdou k tíži zhotovitele, není-li v dodacích podmínkách stanoveno jinak.</w:t>
      </w:r>
    </w:p>
    <w:p w14:paraId="54625DC4" w14:textId="77777777" w:rsidR="00BA0886" w:rsidRPr="001312BD" w:rsidRDefault="00BA0886" w:rsidP="00634F94">
      <w:pPr>
        <w:pStyle w:val="Zkladntext"/>
        <w:widowControl/>
        <w:jc w:val="both"/>
        <w:rPr>
          <w:color w:val="auto"/>
          <w:sz w:val="22"/>
          <w:szCs w:val="22"/>
        </w:rPr>
      </w:pPr>
    </w:p>
    <w:p w14:paraId="5CB408EF" w14:textId="77777777" w:rsidR="00BA0886" w:rsidRPr="001312BD" w:rsidRDefault="006A3499" w:rsidP="005A0618">
      <w:pPr>
        <w:pStyle w:val="Zkladntext"/>
        <w:widowControl/>
        <w:numPr>
          <w:ilvl w:val="0"/>
          <w:numId w:val="35"/>
        </w:numPr>
        <w:jc w:val="both"/>
        <w:rPr>
          <w:color w:val="auto"/>
          <w:sz w:val="22"/>
          <w:szCs w:val="22"/>
        </w:rPr>
      </w:pPr>
      <w:r w:rsidRPr="001312BD">
        <w:rPr>
          <w:color w:val="auto"/>
          <w:sz w:val="22"/>
          <w:szCs w:val="22"/>
        </w:rPr>
        <w:t>Za</w:t>
      </w:r>
      <w:r w:rsidR="00BA0886" w:rsidRPr="001312BD">
        <w:rPr>
          <w:color w:val="auto"/>
          <w:sz w:val="22"/>
          <w:szCs w:val="22"/>
        </w:rPr>
        <w:t xml:space="preserve"> škody, které vzniknou v důsledku provádění stavby třetím, na stavbě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14:paraId="01C7A5C6" w14:textId="77777777" w:rsidR="00BA0886" w:rsidRPr="001312BD" w:rsidRDefault="00BA0886" w:rsidP="00634F94">
      <w:pPr>
        <w:pStyle w:val="Zkladntext"/>
        <w:widowControl/>
        <w:jc w:val="both"/>
        <w:rPr>
          <w:color w:val="auto"/>
          <w:sz w:val="22"/>
          <w:szCs w:val="22"/>
        </w:rPr>
      </w:pPr>
    </w:p>
    <w:p w14:paraId="632F5473" w14:textId="77777777" w:rsidR="00BA0886" w:rsidRPr="00195886" w:rsidRDefault="000B0963" w:rsidP="005A0618">
      <w:pPr>
        <w:pStyle w:val="Zkladntext"/>
        <w:widowControl/>
        <w:numPr>
          <w:ilvl w:val="0"/>
          <w:numId w:val="35"/>
        </w:numPr>
        <w:jc w:val="both"/>
        <w:rPr>
          <w:color w:val="auto"/>
          <w:sz w:val="22"/>
          <w:szCs w:val="22"/>
        </w:rPr>
      </w:pPr>
      <w:r w:rsidRPr="003922FF">
        <w:rPr>
          <w:color w:val="auto"/>
          <w:sz w:val="22"/>
          <w:szCs w:val="22"/>
        </w:rPr>
        <w:t xml:space="preserve">Zhotovitel je povinen  před zahájením prací </w:t>
      </w:r>
      <w:r w:rsidRPr="00195886">
        <w:rPr>
          <w:color w:val="auto"/>
          <w:sz w:val="22"/>
          <w:szCs w:val="22"/>
          <w:lang w:val="cs-CZ"/>
        </w:rPr>
        <w:t xml:space="preserve">zabezpečit vytýčení vlastní stavby a </w:t>
      </w:r>
      <w:r w:rsidRPr="00195886">
        <w:rPr>
          <w:color w:val="auto"/>
          <w:sz w:val="22"/>
          <w:szCs w:val="22"/>
        </w:rPr>
        <w:t xml:space="preserve"> vešker</w:t>
      </w:r>
      <w:r w:rsidRPr="00195886">
        <w:rPr>
          <w:color w:val="auto"/>
          <w:sz w:val="22"/>
          <w:szCs w:val="22"/>
          <w:lang w:val="cs-CZ"/>
        </w:rPr>
        <w:t>ých</w:t>
      </w:r>
      <w:r w:rsidRPr="00195886">
        <w:rPr>
          <w:color w:val="auto"/>
          <w:sz w:val="22"/>
          <w:szCs w:val="22"/>
        </w:rPr>
        <w:t xml:space="preserve"> podzemní</w:t>
      </w:r>
      <w:r w:rsidRPr="00195886">
        <w:rPr>
          <w:color w:val="auto"/>
          <w:sz w:val="22"/>
          <w:szCs w:val="22"/>
          <w:lang w:val="cs-CZ"/>
        </w:rPr>
        <w:t>ch</w:t>
      </w:r>
      <w:r w:rsidRPr="00195886">
        <w:rPr>
          <w:color w:val="auto"/>
          <w:sz w:val="22"/>
          <w:szCs w:val="22"/>
        </w:rPr>
        <w:t xml:space="preserve"> vedení procházející stavbou</w:t>
      </w:r>
      <w:r w:rsidRPr="00195886">
        <w:rPr>
          <w:color w:val="auto"/>
          <w:sz w:val="22"/>
          <w:szCs w:val="22"/>
          <w:lang w:val="cs-CZ"/>
        </w:rPr>
        <w:t xml:space="preserve"> dle předané projektové dokumentace</w:t>
      </w:r>
      <w:r w:rsidRPr="00195886">
        <w:rPr>
          <w:color w:val="auto"/>
          <w:sz w:val="22"/>
          <w:szCs w:val="22"/>
        </w:rPr>
        <w:t>.</w:t>
      </w:r>
      <w:r w:rsidRPr="00195886">
        <w:rPr>
          <w:color w:val="auto"/>
          <w:sz w:val="22"/>
          <w:szCs w:val="22"/>
          <w:lang w:val="cs-CZ"/>
        </w:rPr>
        <w:t xml:space="preserve"> Zhotovitel je odpovědný za neporušení dotčených inženýrských sítí.</w:t>
      </w:r>
    </w:p>
    <w:p w14:paraId="29C7B079" w14:textId="77777777" w:rsidR="00BA0886" w:rsidRPr="001312BD" w:rsidRDefault="00BA0886" w:rsidP="00634F94">
      <w:pPr>
        <w:pStyle w:val="Zkladntext"/>
        <w:widowControl/>
        <w:jc w:val="both"/>
        <w:rPr>
          <w:color w:val="auto"/>
          <w:sz w:val="22"/>
          <w:szCs w:val="22"/>
        </w:rPr>
      </w:pPr>
    </w:p>
    <w:p w14:paraId="6CC9E3A0"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stavbyvedoucího. </w:t>
      </w:r>
    </w:p>
    <w:p w14:paraId="182E70E1" w14:textId="77777777" w:rsidR="00BA0886" w:rsidRPr="001312BD" w:rsidRDefault="00BA0886" w:rsidP="00634F94">
      <w:pPr>
        <w:pStyle w:val="Zkladntext"/>
        <w:widowControl/>
        <w:jc w:val="both"/>
        <w:rPr>
          <w:color w:val="auto"/>
          <w:sz w:val="22"/>
          <w:szCs w:val="22"/>
        </w:rPr>
      </w:pPr>
    </w:p>
    <w:p w14:paraId="48AD360A" w14:textId="785489C3"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 xml:space="preserve">Před zakrytím prací a konstrukcí, kdy nebude možno dodatečně zjistit jejich rozsah a kvalitu, je zhotovitel povinen min. 3 dny před jejich </w:t>
      </w:r>
      <w:r w:rsidR="00A000EC" w:rsidRPr="001312BD">
        <w:rPr>
          <w:color w:val="auto"/>
          <w:sz w:val="22"/>
          <w:szCs w:val="22"/>
          <w:lang w:val="cs-CZ"/>
        </w:rPr>
        <w:t>zahájením</w:t>
      </w:r>
      <w:r w:rsidR="00A000EC" w:rsidRPr="001312BD">
        <w:rPr>
          <w:color w:val="auto"/>
          <w:sz w:val="22"/>
          <w:szCs w:val="22"/>
        </w:rPr>
        <w:t xml:space="preserve"> </w:t>
      </w:r>
      <w:r w:rsidRPr="001312BD">
        <w:rPr>
          <w:color w:val="auto"/>
          <w:sz w:val="22"/>
          <w:szCs w:val="22"/>
        </w:rPr>
        <w:t>vyzvat zástupce objedn</w:t>
      </w:r>
      <w:r w:rsidR="006A3499" w:rsidRPr="001312BD">
        <w:rPr>
          <w:color w:val="auto"/>
          <w:sz w:val="22"/>
          <w:szCs w:val="22"/>
        </w:rPr>
        <w:t>atele (zápisem do staveb. deníku)</w:t>
      </w:r>
      <w:r w:rsidRPr="001312BD">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1312BD">
        <w:rPr>
          <w:color w:val="auto"/>
          <w:sz w:val="22"/>
          <w:szCs w:val="22"/>
        </w:rPr>
        <w:t xml:space="preserve"> </w:t>
      </w:r>
      <w:r w:rsidRPr="001312BD">
        <w:rPr>
          <w:color w:val="auto"/>
          <w:sz w:val="22"/>
          <w:szCs w:val="22"/>
        </w:rPr>
        <w:t>Nedostaví-li se na výzvu zástupce objednatele ke kontrole zakrývaných prací,</w:t>
      </w:r>
      <w:r w:rsidR="00ED18A9" w:rsidRPr="001312BD">
        <w:rPr>
          <w:color w:val="auto"/>
          <w:sz w:val="22"/>
          <w:szCs w:val="22"/>
        </w:rPr>
        <w:t xml:space="preserve"> </w:t>
      </w:r>
      <w:r w:rsidRPr="001312BD">
        <w:rPr>
          <w:color w:val="auto"/>
          <w:sz w:val="22"/>
          <w:szCs w:val="22"/>
        </w:rPr>
        <w:t>zhotovitel na  žádost objednatele zakryté práce odkryje na jeho náklady.</w:t>
      </w:r>
    </w:p>
    <w:p w14:paraId="37FEF05B" w14:textId="77777777" w:rsidR="00BA0886" w:rsidRPr="001312BD" w:rsidRDefault="00BA0886" w:rsidP="00634F94">
      <w:pPr>
        <w:pStyle w:val="Zkladntext"/>
        <w:widowControl/>
        <w:jc w:val="both"/>
        <w:rPr>
          <w:color w:val="auto"/>
          <w:sz w:val="22"/>
          <w:szCs w:val="22"/>
        </w:rPr>
      </w:pPr>
    </w:p>
    <w:p w14:paraId="4A579AEA"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1DDEE444" w14:textId="77777777" w:rsidR="00BA0886" w:rsidRPr="001312BD" w:rsidRDefault="00BA0886" w:rsidP="00634F94">
      <w:pPr>
        <w:pStyle w:val="Zkladntext"/>
        <w:widowControl/>
        <w:jc w:val="both"/>
        <w:rPr>
          <w:color w:val="auto"/>
          <w:sz w:val="22"/>
          <w:szCs w:val="22"/>
        </w:rPr>
      </w:pPr>
    </w:p>
    <w:p w14:paraId="0AE7D5B4" w14:textId="5E35F9D8" w:rsidR="00BA0886" w:rsidRPr="001312BD" w:rsidRDefault="001C015E" w:rsidP="005A0618">
      <w:pPr>
        <w:pStyle w:val="Zkladntext"/>
        <w:widowControl/>
        <w:numPr>
          <w:ilvl w:val="0"/>
          <w:numId w:val="35"/>
        </w:numPr>
        <w:jc w:val="both"/>
        <w:rPr>
          <w:color w:val="auto"/>
          <w:sz w:val="22"/>
          <w:szCs w:val="22"/>
        </w:rPr>
      </w:pPr>
      <w:r w:rsidRPr="001312BD">
        <w:rPr>
          <w:color w:val="auto"/>
          <w:sz w:val="22"/>
          <w:szCs w:val="22"/>
        </w:rPr>
        <w:t>Zhotovitel povede stavební deník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koordinátorovi BOZP pro realizaci a pověřenému zástupci objednatele ke kontrole a provádění zápisů. Do stavebního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14:paraId="7AFE1B6D" w14:textId="77777777" w:rsidR="00BA0886" w:rsidRPr="001312BD" w:rsidRDefault="00BA0886" w:rsidP="00634F94">
      <w:pPr>
        <w:pStyle w:val="Zkladntext"/>
        <w:widowControl/>
        <w:jc w:val="both"/>
        <w:rPr>
          <w:color w:val="auto"/>
          <w:sz w:val="22"/>
          <w:szCs w:val="22"/>
        </w:rPr>
      </w:pPr>
    </w:p>
    <w:p w14:paraId="016F17EB" w14:textId="36DEA462" w:rsidR="00C25A30" w:rsidRPr="000C6D18" w:rsidRDefault="000B0963" w:rsidP="005A0618">
      <w:pPr>
        <w:pStyle w:val="Zkladntext"/>
        <w:widowControl/>
        <w:numPr>
          <w:ilvl w:val="0"/>
          <w:numId w:val="35"/>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0C6D18">
        <w:rPr>
          <w:color w:val="auto"/>
          <w:sz w:val="22"/>
          <w:szCs w:val="22"/>
        </w:rPr>
        <w:t>provedení částí díla uvedených v</w:t>
      </w:r>
      <w:r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rPr>
        <w:t xml:space="preserve"> (příloha č. 2 této smlouvy), pouze v</w:t>
      </w:r>
      <w:r w:rsidRPr="000C6D18">
        <w:rPr>
          <w:color w:val="auto"/>
          <w:sz w:val="22"/>
          <w:szCs w:val="22"/>
          <w:lang w:val="cs-CZ"/>
        </w:rPr>
        <w:t xml:space="preserve"> </w:t>
      </w:r>
      <w:r w:rsidRPr="000C6D18">
        <w:rPr>
          <w:color w:val="auto"/>
          <w:sz w:val="22"/>
          <w:szCs w:val="22"/>
        </w:rPr>
        <w:t xml:space="preserve">tomto Seznamu vyjmenovanými </w:t>
      </w:r>
      <w:r w:rsidR="00CB4EA4" w:rsidRPr="000C6D18">
        <w:rPr>
          <w:color w:val="auto"/>
          <w:sz w:val="22"/>
          <w:szCs w:val="22"/>
          <w:lang w:val="cs-CZ"/>
        </w:rPr>
        <w:t>poddodavateli</w:t>
      </w:r>
      <w:r w:rsidRPr="000C6D18">
        <w:rPr>
          <w:color w:val="auto"/>
          <w:sz w:val="22"/>
          <w:szCs w:val="22"/>
        </w:rPr>
        <w:t>, a to v</w:t>
      </w:r>
      <w:r w:rsidRPr="000C6D18">
        <w:rPr>
          <w:color w:val="auto"/>
          <w:sz w:val="22"/>
          <w:szCs w:val="22"/>
          <w:lang w:val="cs-CZ"/>
        </w:rPr>
        <w:t xml:space="preserve"> </w:t>
      </w:r>
      <w:r w:rsidRPr="000C6D18">
        <w:rPr>
          <w:color w:val="auto"/>
          <w:sz w:val="22"/>
          <w:szCs w:val="22"/>
        </w:rPr>
        <w:t xml:space="preserve">rozsahu dle tohoto Seznamu. </w:t>
      </w:r>
      <w:r w:rsidR="00CB4EA4" w:rsidRPr="000C6D18">
        <w:rPr>
          <w:color w:val="auto"/>
          <w:sz w:val="22"/>
          <w:szCs w:val="22"/>
          <w:lang w:val="cs-CZ"/>
        </w:rPr>
        <w:t>Poddodavatelem</w:t>
      </w:r>
      <w:r w:rsidRPr="000C6D18">
        <w:rPr>
          <w:color w:val="auto"/>
          <w:sz w:val="22"/>
          <w:szCs w:val="22"/>
        </w:rPr>
        <w:t xml:space="preserve"> je osoba, pomocí které zhotovitel provádí určitou část předmětu plnění dle této smlouvy nebo která poskytla dodavateli k plnění </w:t>
      </w:r>
      <w:r w:rsidR="00DE2015">
        <w:rPr>
          <w:color w:val="auto"/>
          <w:sz w:val="22"/>
          <w:szCs w:val="22"/>
        </w:rPr>
        <w:t>V</w:t>
      </w:r>
      <w:r w:rsidRPr="000C6D18">
        <w:rPr>
          <w:color w:val="auto"/>
          <w:sz w:val="22"/>
          <w:szCs w:val="22"/>
        </w:rPr>
        <w:t xml:space="preserve">eřejné zakázky určité věci či práva. </w:t>
      </w:r>
      <w:r w:rsidRPr="000C6D18">
        <w:rPr>
          <w:color w:val="auto"/>
          <w:sz w:val="22"/>
          <w:szCs w:val="22"/>
          <w:lang w:val="cs-CZ"/>
        </w:rPr>
        <w:t xml:space="preserve">Zhotovitel nesmí bez výslovného předchozího písemného souhlasu osoby oprávněné jednat za objednatele ve věcech technických tyto </w:t>
      </w:r>
      <w:r w:rsidR="00CB4EA4" w:rsidRPr="000C6D18">
        <w:rPr>
          <w:color w:val="auto"/>
          <w:sz w:val="22"/>
          <w:szCs w:val="22"/>
          <w:lang w:val="cs-CZ"/>
        </w:rPr>
        <w:t>poddodavatele</w:t>
      </w:r>
      <w:r w:rsidRPr="000C6D18">
        <w:rPr>
          <w:color w:val="auto"/>
          <w:sz w:val="22"/>
          <w:szCs w:val="22"/>
          <w:lang w:val="cs-CZ"/>
        </w:rPr>
        <w:t xml:space="preserve"> uvedené v Seznamu změnit. </w:t>
      </w:r>
      <w:r w:rsidR="00CB4EA4" w:rsidRPr="000C6D18">
        <w:rPr>
          <w:color w:val="auto"/>
          <w:sz w:val="22"/>
          <w:szCs w:val="22"/>
          <w:lang w:val="cs-CZ"/>
        </w:rPr>
        <w:t xml:space="preserve">Poddodavatelé, kteří nejsou identifikováni a odsouhlaseni objednatelem, se nesmí zapojit do plnění díla. </w:t>
      </w:r>
      <w:r w:rsidRPr="000C6D18">
        <w:rPr>
          <w:color w:val="auto"/>
          <w:sz w:val="22"/>
          <w:szCs w:val="22"/>
          <w:lang w:val="cs-CZ"/>
        </w:rPr>
        <w:t>Porušení této povinnosti podléhá sankci dle čl. X</w:t>
      </w:r>
      <w:r w:rsidR="002027FC">
        <w:rPr>
          <w:color w:val="auto"/>
          <w:sz w:val="22"/>
          <w:szCs w:val="22"/>
          <w:lang w:val="cs-CZ"/>
        </w:rPr>
        <w:t>I</w:t>
      </w:r>
      <w:r w:rsidR="00B95908">
        <w:rPr>
          <w:color w:val="auto"/>
          <w:sz w:val="22"/>
          <w:szCs w:val="22"/>
          <w:lang w:val="cs-CZ"/>
        </w:rPr>
        <w:t>I</w:t>
      </w:r>
      <w:r w:rsidR="006E612C">
        <w:rPr>
          <w:color w:val="auto"/>
          <w:sz w:val="22"/>
          <w:szCs w:val="22"/>
          <w:lang w:val="cs-CZ"/>
        </w:rPr>
        <w:t>I</w:t>
      </w:r>
      <w:r w:rsidRPr="000C6D18">
        <w:rPr>
          <w:color w:val="auto"/>
          <w:sz w:val="22"/>
          <w:szCs w:val="22"/>
          <w:lang w:val="cs-CZ"/>
        </w:rPr>
        <w:t xml:space="preserve">. odst. </w:t>
      </w:r>
      <w:r w:rsidR="009A1716">
        <w:rPr>
          <w:color w:val="auto"/>
          <w:sz w:val="22"/>
          <w:szCs w:val="22"/>
          <w:lang w:val="cs-CZ"/>
        </w:rPr>
        <w:t>8</w:t>
      </w:r>
      <w:r w:rsidRPr="000C6D18">
        <w:rPr>
          <w:color w:val="auto"/>
          <w:sz w:val="22"/>
          <w:szCs w:val="22"/>
          <w:lang w:val="cs-CZ"/>
        </w:rPr>
        <w:t xml:space="preserve"> této smlouvy. Zároveň je zhotovitel povinen zjištěný nedostatek odstranit ve lhůtě 5 pracovních dnů.</w:t>
      </w:r>
    </w:p>
    <w:p w14:paraId="1DF53477" w14:textId="77777777" w:rsidR="00CB4EA4" w:rsidRPr="000C6D18" w:rsidRDefault="00CB4EA4" w:rsidP="00CB4EA4">
      <w:pPr>
        <w:pStyle w:val="Zkladntext"/>
        <w:widowControl/>
        <w:ind w:left="720"/>
        <w:jc w:val="both"/>
        <w:rPr>
          <w:color w:val="auto"/>
          <w:sz w:val="22"/>
          <w:szCs w:val="22"/>
        </w:rPr>
      </w:pPr>
    </w:p>
    <w:p w14:paraId="5A10AE1E" w14:textId="16550C82" w:rsidR="00CB4EA4" w:rsidRPr="00C20C03" w:rsidRDefault="00CB4EA4" w:rsidP="005A0618">
      <w:pPr>
        <w:pStyle w:val="Zkladntext"/>
        <w:widowControl/>
        <w:numPr>
          <w:ilvl w:val="0"/>
          <w:numId w:val="35"/>
        </w:numPr>
        <w:jc w:val="both"/>
        <w:rPr>
          <w:color w:val="auto"/>
          <w:sz w:val="22"/>
          <w:szCs w:val="22"/>
        </w:rPr>
      </w:pPr>
      <w:r w:rsidRPr="000C6D18">
        <w:rPr>
          <w:color w:val="auto"/>
          <w:sz w:val="22"/>
          <w:szCs w:val="22"/>
          <w:lang w:val="cs-CZ"/>
        </w:rPr>
        <w:t xml:space="preserve">Objednatel si vyhrazuje právo, že může po zhotoviteli požadovat nahrazení poddodavatele, u kterého objednatel prokáže důvody jeho nezpůsobilosti. </w:t>
      </w:r>
      <w:r w:rsidR="00B02727" w:rsidRPr="000C6D18">
        <w:rPr>
          <w:color w:val="auto"/>
          <w:sz w:val="22"/>
          <w:szCs w:val="22"/>
          <w:lang w:val="cs-CZ"/>
        </w:rPr>
        <w:t>V takovém případě musí zhotovitel nahradit poddodavatele nejpozději ve lhůtě 14 pracovních dnů ode dne doručení výzvy objednatele. V případě, že zhotovitel poddodavatele ve stanovené lhůtě nenahradí, je povinen uhradit objednateli sankci dle článku X</w:t>
      </w:r>
      <w:r w:rsidR="00B95908">
        <w:rPr>
          <w:color w:val="auto"/>
          <w:sz w:val="22"/>
          <w:szCs w:val="22"/>
          <w:lang w:val="cs-CZ"/>
        </w:rPr>
        <w:t>I</w:t>
      </w:r>
      <w:r w:rsidR="002027FC">
        <w:rPr>
          <w:color w:val="auto"/>
          <w:sz w:val="22"/>
          <w:szCs w:val="22"/>
          <w:lang w:val="cs-CZ"/>
        </w:rPr>
        <w:t>I</w:t>
      </w:r>
      <w:r w:rsidR="006E612C">
        <w:rPr>
          <w:color w:val="auto"/>
          <w:sz w:val="22"/>
          <w:szCs w:val="22"/>
          <w:lang w:val="cs-CZ"/>
        </w:rPr>
        <w:t>I</w:t>
      </w:r>
      <w:r w:rsidR="00B02727" w:rsidRPr="000C6D18">
        <w:rPr>
          <w:color w:val="auto"/>
          <w:sz w:val="22"/>
          <w:szCs w:val="22"/>
          <w:lang w:val="cs-CZ"/>
        </w:rPr>
        <w:t>. odst</w:t>
      </w:r>
      <w:r w:rsidR="00B02727" w:rsidRPr="002264AE">
        <w:rPr>
          <w:color w:val="auto"/>
          <w:sz w:val="22"/>
          <w:szCs w:val="22"/>
          <w:lang w:val="cs-CZ"/>
        </w:rPr>
        <w:t xml:space="preserve">. </w:t>
      </w:r>
      <w:r w:rsidR="009A1716">
        <w:rPr>
          <w:color w:val="auto"/>
          <w:sz w:val="22"/>
          <w:szCs w:val="22"/>
          <w:lang w:val="cs-CZ"/>
        </w:rPr>
        <w:t>9</w:t>
      </w:r>
      <w:r w:rsidR="00B02727" w:rsidRPr="000C6D18">
        <w:rPr>
          <w:color w:val="auto"/>
          <w:sz w:val="22"/>
          <w:szCs w:val="22"/>
          <w:lang w:val="cs-CZ"/>
        </w:rPr>
        <w:t xml:space="preserve"> této smlouvy. </w:t>
      </w:r>
    </w:p>
    <w:p w14:paraId="4CF4ADFB" w14:textId="77777777" w:rsidR="00C25A30" w:rsidRPr="001312BD" w:rsidRDefault="00C25A30" w:rsidP="00634F94">
      <w:pPr>
        <w:pStyle w:val="Zkladntext"/>
        <w:widowControl/>
        <w:jc w:val="both"/>
        <w:rPr>
          <w:color w:val="auto"/>
          <w:sz w:val="22"/>
          <w:szCs w:val="22"/>
        </w:rPr>
      </w:pPr>
    </w:p>
    <w:p w14:paraId="61C36467" w14:textId="7BBA817E" w:rsidR="00C25A30" w:rsidRPr="000C6D18" w:rsidRDefault="000B0963" w:rsidP="005A0618">
      <w:pPr>
        <w:pStyle w:val="Zkladntext"/>
        <w:widowControl/>
        <w:numPr>
          <w:ilvl w:val="0"/>
          <w:numId w:val="35"/>
        </w:numPr>
        <w:jc w:val="both"/>
        <w:rPr>
          <w:color w:val="auto"/>
          <w:sz w:val="22"/>
          <w:szCs w:val="22"/>
        </w:rPr>
      </w:pPr>
      <w:r w:rsidRPr="00195886">
        <w:rPr>
          <w:color w:val="auto"/>
          <w:sz w:val="22"/>
          <w:szCs w:val="22"/>
          <w:lang w:val="cs-CZ"/>
        </w:rPr>
        <w:t xml:space="preserve">Změnit </w:t>
      </w:r>
      <w:r w:rsidR="00CB4EA4" w:rsidRPr="000C6D18">
        <w:rPr>
          <w:color w:val="auto"/>
          <w:sz w:val="22"/>
          <w:szCs w:val="22"/>
          <w:lang w:val="cs-CZ"/>
        </w:rPr>
        <w:t>poddodavatele</w:t>
      </w:r>
      <w:r w:rsidRPr="000C6D18">
        <w:rPr>
          <w:color w:val="auto"/>
          <w:sz w:val="22"/>
          <w:szCs w:val="22"/>
          <w:lang w:val="cs-CZ"/>
        </w:rPr>
        <w:t>, pomocí kterého zhotovitel prokazoval v</w:t>
      </w:r>
      <w:r w:rsidR="001673FB">
        <w:rPr>
          <w:color w:val="auto"/>
          <w:sz w:val="22"/>
          <w:szCs w:val="22"/>
          <w:lang w:val="cs-CZ"/>
        </w:rPr>
        <w:t> Řízení veřejné zakázky</w:t>
      </w:r>
      <w:r w:rsidRPr="000C6D18">
        <w:rPr>
          <w:color w:val="auto"/>
          <w:sz w:val="22"/>
          <w:szCs w:val="22"/>
          <w:lang w:val="cs-CZ"/>
        </w:rPr>
        <w:t xml:space="preserve"> splnění kvalifikace, je možné jen ve výjimečných případech s výslovným souhlasem objednatele. </w:t>
      </w:r>
      <w:r w:rsidRPr="000C6D18">
        <w:rPr>
          <w:color w:val="auto"/>
          <w:sz w:val="22"/>
          <w:szCs w:val="22"/>
        </w:rPr>
        <w:t>V </w:t>
      </w:r>
      <w:r w:rsidRPr="000C6D18">
        <w:rPr>
          <w:color w:val="auto"/>
          <w:sz w:val="22"/>
          <w:szCs w:val="22"/>
          <w:lang w:val="cs-CZ"/>
        </w:rPr>
        <w:t xml:space="preserve">takovém případě </w:t>
      </w:r>
      <w:r w:rsidRPr="000C6D18">
        <w:rPr>
          <w:color w:val="auto"/>
          <w:sz w:val="22"/>
          <w:szCs w:val="22"/>
        </w:rPr>
        <w:t xml:space="preserve">zhotovitel oznámí tuto skutečnost písemně objednateli nejméně </w:t>
      </w:r>
      <w:r w:rsidRPr="000C6D18">
        <w:rPr>
          <w:color w:val="auto"/>
          <w:sz w:val="22"/>
          <w:szCs w:val="22"/>
          <w:lang w:val="cs-CZ"/>
        </w:rPr>
        <w:t>10</w:t>
      </w:r>
      <w:r w:rsidRPr="000C6D18">
        <w:rPr>
          <w:color w:val="auto"/>
          <w:sz w:val="22"/>
          <w:szCs w:val="22"/>
        </w:rPr>
        <w:t xml:space="preserve"> dní předem</w:t>
      </w:r>
      <w:r w:rsidR="001143EF">
        <w:rPr>
          <w:color w:val="auto"/>
          <w:sz w:val="22"/>
          <w:szCs w:val="22"/>
        </w:rPr>
        <w:t>.</w:t>
      </w:r>
      <w:r w:rsidR="00C25A30" w:rsidRPr="000C6D18">
        <w:rPr>
          <w:color w:val="auto"/>
          <w:sz w:val="22"/>
          <w:szCs w:val="22"/>
        </w:rPr>
        <w:t xml:space="preserve"> Přílohou oznámení </w:t>
      </w:r>
      <w:r w:rsidR="00CB4EA4" w:rsidRPr="000C6D18">
        <w:rPr>
          <w:color w:val="auto"/>
          <w:sz w:val="22"/>
          <w:szCs w:val="22"/>
          <w:lang w:val="cs-CZ"/>
        </w:rPr>
        <w:t>doloží zhotovitel následující doklady:</w:t>
      </w:r>
    </w:p>
    <w:p w14:paraId="1FEFA4AD" w14:textId="59DD0C9D" w:rsidR="00CB4EA4" w:rsidRPr="000C6D18" w:rsidRDefault="00FD312F" w:rsidP="00EE3627">
      <w:pPr>
        <w:pStyle w:val="Zkladntext"/>
        <w:widowControl/>
        <w:numPr>
          <w:ilvl w:val="1"/>
          <w:numId w:val="9"/>
        </w:numPr>
        <w:ind w:left="993" w:hanging="284"/>
        <w:jc w:val="both"/>
        <w:rPr>
          <w:color w:val="auto"/>
          <w:sz w:val="22"/>
          <w:szCs w:val="22"/>
        </w:rPr>
      </w:pPr>
      <w:r w:rsidRPr="00FD312F">
        <w:rPr>
          <w:color w:val="auto"/>
          <w:sz w:val="22"/>
          <w:szCs w:val="22"/>
          <w:lang w:val="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CB4EA4" w:rsidRPr="000C6D18">
        <w:rPr>
          <w:color w:val="auto"/>
          <w:sz w:val="22"/>
          <w:szCs w:val="22"/>
          <w:lang w:val="cs-CZ"/>
        </w:rPr>
        <w:t>,</w:t>
      </w:r>
    </w:p>
    <w:p w14:paraId="478D51D8" w14:textId="77777777" w:rsidR="00C25A30" w:rsidRPr="000C6D18" w:rsidRDefault="00C25A30" w:rsidP="00EE3627">
      <w:pPr>
        <w:pStyle w:val="Zkladntext"/>
        <w:widowControl/>
        <w:numPr>
          <w:ilvl w:val="1"/>
          <w:numId w:val="9"/>
        </w:numPr>
        <w:ind w:left="993" w:hanging="284"/>
        <w:jc w:val="both"/>
        <w:rPr>
          <w:color w:val="auto"/>
          <w:sz w:val="22"/>
          <w:szCs w:val="22"/>
        </w:rPr>
      </w:pPr>
      <w:r w:rsidRPr="000C6D18">
        <w:rPr>
          <w:color w:val="auto"/>
          <w:sz w:val="22"/>
          <w:szCs w:val="22"/>
        </w:rPr>
        <w:t>výpis z</w:t>
      </w:r>
      <w:r w:rsidR="008C5D5A" w:rsidRPr="000C6D18">
        <w:rPr>
          <w:color w:val="auto"/>
          <w:sz w:val="22"/>
          <w:szCs w:val="22"/>
          <w:lang w:val="cs-CZ"/>
        </w:rPr>
        <w:t xml:space="preserve"> </w:t>
      </w:r>
      <w:r w:rsidRPr="000C6D18">
        <w:rPr>
          <w:color w:val="auto"/>
          <w:sz w:val="22"/>
          <w:szCs w:val="22"/>
        </w:rPr>
        <w:t xml:space="preserve">obchodního rejstříku </w:t>
      </w:r>
      <w:r w:rsidR="00CB4EA4" w:rsidRPr="000C6D18">
        <w:rPr>
          <w:color w:val="auto"/>
          <w:sz w:val="22"/>
          <w:szCs w:val="22"/>
          <w:lang w:val="cs-CZ"/>
        </w:rPr>
        <w:t>poddodavatele</w:t>
      </w:r>
      <w:r w:rsidRPr="000C6D18">
        <w:rPr>
          <w:color w:val="auto"/>
          <w:sz w:val="22"/>
          <w:szCs w:val="22"/>
        </w:rPr>
        <w:t xml:space="preserve"> ne starší více jak 90 dní,</w:t>
      </w:r>
    </w:p>
    <w:p w14:paraId="1389B2DF" w14:textId="77777777" w:rsidR="00CB4EA4" w:rsidRPr="000C6D18" w:rsidRDefault="00CB4EA4" w:rsidP="00EE3627">
      <w:pPr>
        <w:pStyle w:val="Zkladntext"/>
        <w:widowControl/>
        <w:numPr>
          <w:ilvl w:val="1"/>
          <w:numId w:val="9"/>
        </w:numPr>
        <w:ind w:left="993" w:hanging="284"/>
        <w:jc w:val="both"/>
        <w:rPr>
          <w:color w:val="auto"/>
          <w:sz w:val="22"/>
          <w:szCs w:val="22"/>
        </w:rPr>
      </w:pPr>
      <w:r w:rsidRPr="000C6D18">
        <w:rPr>
          <w:color w:val="auto"/>
          <w:sz w:val="22"/>
          <w:szCs w:val="22"/>
          <w:lang w:val="cs-CZ"/>
        </w:rPr>
        <w:t>prokazující splnění základní způsobilosti poddodavatele,</w:t>
      </w:r>
    </w:p>
    <w:p w14:paraId="249FE1F7" w14:textId="77777777" w:rsidR="00CB4EA4" w:rsidRPr="000C6D18" w:rsidRDefault="00CB4EA4" w:rsidP="00EE3627">
      <w:pPr>
        <w:pStyle w:val="Zkladntext"/>
        <w:widowControl/>
        <w:numPr>
          <w:ilvl w:val="1"/>
          <w:numId w:val="9"/>
        </w:numPr>
        <w:ind w:left="993" w:hanging="284"/>
        <w:jc w:val="both"/>
        <w:rPr>
          <w:color w:val="auto"/>
          <w:sz w:val="22"/>
          <w:szCs w:val="22"/>
        </w:rPr>
      </w:pPr>
      <w:r w:rsidRPr="000C6D18">
        <w:rPr>
          <w:color w:val="auto"/>
          <w:sz w:val="22"/>
          <w:szCs w:val="22"/>
          <w:lang w:val="cs-CZ"/>
        </w:rPr>
        <w:t>prokazující splnění chybějící části kvalifikace poddodavatelem.</w:t>
      </w:r>
    </w:p>
    <w:p w14:paraId="24AC891D" w14:textId="77777777" w:rsidR="00CB4EA4" w:rsidRPr="000C6D18" w:rsidRDefault="00CB4EA4" w:rsidP="00CB4EA4">
      <w:pPr>
        <w:pStyle w:val="Zkladntext"/>
        <w:widowControl/>
        <w:ind w:left="1440"/>
        <w:jc w:val="both"/>
        <w:rPr>
          <w:color w:val="auto"/>
          <w:sz w:val="22"/>
          <w:szCs w:val="22"/>
        </w:rPr>
      </w:pPr>
    </w:p>
    <w:p w14:paraId="0A14E2D9" w14:textId="77777777" w:rsidR="00C25A30" w:rsidRPr="001312BD" w:rsidRDefault="000B0963" w:rsidP="00634F94">
      <w:pPr>
        <w:pStyle w:val="Zkladntext"/>
        <w:widowControl/>
        <w:ind w:left="709"/>
        <w:jc w:val="both"/>
        <w:rPr>
          <w:color w:val="auto"/>
          <w:sz w:val="22"/>
          <w:szCs w:val="22"/>
          <w:lang w:val="cs-CZ"/>
        </w:rPr>
      </w:pPr>
      <w:r w:rsidRPr="00195886">
        <w:rPr>
          <w:color w:val="auto"/>
          <w:sz w:val="22"/>
          <w:szCs w:val="22"/>
          <w:lang w:val="cs-CZ"/>
        </w:rPr>
        <w:t xml:space="preserve">Nový </w:t>
      </w:r>
      <w:r w:rsidR="00CB4EA4" w:rsidRPr="000C6D18">
        <w:rPr>
          <w:color w:val="auto"/>
          <w:sz w:val="22"/>
          <w:szCs w:val="22"/>
          <w:lang w:val="cs-CZ"/>
        </w:rPr>
        <w:t>poddodavatel</w:t>
      </w:r>
      <w:r w:rsidRPr="000C6D18">
        <w:rPr>
          <w:color w:val="auto"/>
          <w:sz w:val="22"/>
          <w:szCs w:val="22"/>
          <w:lang w:val="cs-CZ"/>
        </w:rPr>
        <w:t xml:space="preserve"> musí splňovat kvalifikaci minimálně v rozsahu, v jakém byla prokázána v zadávacím řízení. </w:t>
      </w:r>
      <w:r w:rsidR="00C25A30" w:rsidRPr="000C6D18">
        <w:rPr>
          <w:color w:val="auto"/>
          <w:sz w:val="22"/>
          <w:szCs w:val="22"/>
        </w:rPr>
        <w:t>V</w:t>
      </w:r>
      <w:r w:rsidR="008C5D5A" w:rsidRPr="000C6D18">
        <w:rPr>
          <w:color w:val="auto"/>
          <w:sz w:val="22"/>
          <w:szCs w:val="22"/>
          <w:lang w:val="cs-CZ"/>
        </w:rPr>
        <w:t xml:space="preserve"> </w:t>
      </w:r>
      <w:r w:rsidR="00C25A30" w:rsidRPr="000C6D18">
        <w:rPr>
          <w:color w:val="auto"/>
          <w:sz w:val="22"/>
          <w:szCs w:val="22"/>
        </w:rPr>
        <w:t>případě, že zhotovitel pověří provedením části díla jinou osobu (</w:t>
      </w:r>
      <w:r w:rsidR="00CB4EA4" w:rsidRPr="000C6D18">
        <w:rPr>
          <w:color w:val="auto"/>
          <w:sz w:val="22"/>
          <w:szCs w:val="22"/>
          <w:lang w:val="cs-CZ"/>
        </w:rPr>
        <w:t>poddodavatele</w:t>
      </w:r>
      <w:r w:rsidR="00C25A30" w:rsidRPr="000C6D18">
        <w:rPr>
          <w:color w:val="auto"/>
          <w:sz w:val="22"/>
          <w:szCs w:val="22"/>
        </w:rPr>
        <w:t>),</w:t>
      </w:r>
      <w:r w:rsidR="00C25A30" w:rsidRPr="001312BD">
        <w:rPr>
          <w:color w:val="auto"/>
          <w:sz w:val="22"/>
          <w:szCs w:val="22"/>
        </w:rPr>
        <w:t xml:space="preserve"> má zhotovitel odpověd</w:t>
      </w:r>
      <w:r w:rsidR="00A70520" w:rsidRPr="001312BD">
        <w:rPr>
          <w:color w:val="auto"/>
          <w:sz w:val="22"/>
          <w:szCs w:val="22"/>
        </w:rPr>
        <w:t>nost jako by dílo provedl sám.</w:t>
      </w:r>
    </w:p>
    <w:p w14:paraId="5E4F52FB" w14:textId="77777777" w:rsidR="00BA0886" w:rsidRPr="001312BD" w:rsidRDefault="00BA0886" w:rsidP="00634F94">
      <w:pPr>
        <w:pStyle w:val="Zkladntext"/>
        <w:widowControl/>
        <w:jc w:val="both"/>
        <w:rPr>
          <w:color w:val="auto"/>
          <w:sz w:val="22"/>
          <w:szCs w:val="22"/>
          <w:lang w:val="cs-CZ"/>
        </w:rPr>
      </w:pPr>
    </w:p>
    <w:p w14:paraId="242F5136"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 xml:space="preserve">Zhotovitel chrání proti poškození a krádeži prováděné práce a materiály nutné pro provedení prací a to až do jejich předání. </w:t>
      </w:r>
    </w:p>
    <w:p w14:paraId="1E3BDC84" w14:textId="77777777" w:rsidR="00BA0886" w:rsidRPr="001312BD" w:rsidRDefault="00BA0886" w:rsidP="00634F94">
      <w:pPr>
        <w:pStyle w:val="Zkladntext"/>
        <w:widowControl/>
        <w:jc w:val="both"/>
        <w:rPr>
          <w:color w:val="auto"/>
          <w:sz w:val="22"/>
          <w:szCs w:val="22"/>
        </w:rPr>
      </w:pPr>
    </w:p>
    <w:p w14:paraId="7987864C" w14:textId="77777777"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Zhotovitel je povinen vyzvat objednatele k převzetí:</w:t>
      </w:r>
    </w:p>
    <w:p w14:paraId="5F380359" w14:textId="77777777" w:rsidR="00BA0886" w:rsidRPr="001312BD" w:rsidRDefault="00BA0886" w:rsidP="00EE3627">
      <w:pPr>
        <w:pStyle w:val="Zkladntext"/>
        <w:widowControl/>
        <w:numPr>
          <w:ilvl w:val="2"/>
          <w:numId w:val="9"/>
        </w:numPr>
        <w:ind w:left="993" w:hanging="284"/>
        <w:jc w:val="both"/>
        <w:rPr>
          <w:color w:val="auto"/>
          <w:sz w:val="22"/>
          <w:szCs w:val="22"/>
        </w:rPr>
      </w:pPr>
      <w:r w:rsidRPr="001312BD">
        <w:rPr>
          <w:color w:val="auto"/>
          <w:sz w:val="22"/>
          <w:szCs w:val="22"/>
        </w:rPr>
        <w:t>základové spáry</w:t>
      </w:r>
      <w:r w:rsidR="00E833B7">
        <w:rPr>
          <w:color w:val="auto"/>
          <w:sz w:val="22"/>
          <w:szCs w:val="22"/>
          <w:lang w:val="cs-CZ"/>
        </w:rPr>
        <w:t xml:space="preserve"> </w:t>
      </w:r>
      <w:r w:rsidR="000B0963">
        <w:rPr>
          <w:color w:val="auto"/>
          <w:sz w:val="22"/>
          <w:szCs w:val="22"/>
          <w:lang w:val="cs-CZ"/>
        </w:rPr>
        <w:t>(</w:t>
      </w:r>
      <w:r w:rsidR="00E833B7">
        <w:rPr>
          <w:color w:val="auto"/>
          <w:sz w:val="22"/>
          <w:szCs w:val="22"/>
          <w:lang w:val="cs-CZ"/>
        </w:rPr>
        <w:t>pláně</w:t>
      </w:r>
      <w:r w:rsidR="000B0963">
        <w:rPr>
          <w:color w:val="auto"/>
          <w:sz w:val="22"/>
          <w:szCs w:val="22"/>
          <w:lang w:val="cs-CZ"/>
        </w:rPr>
        <w:t>)</w:t>
      </w:r>
    </w:p>
    <w:p w14:paraId="02E56359" w14:textId="69CFE260" w:rsidR="00BA0886" w:rsidRPr="001312BD" w:rsidRDefault="00066E4E" w:rsidP="00EE3627">
      <w:pPr>
        <w:pStyle w:val="Zkladntext"/>
        <w:widowControl/>
        <w:numPr>
          <w:ilvl w:val="2"/>
          <w:numId w:val="9"/>
        </w:numPr>
        <w:ind w:left="993" w:hanging="284"/>
        <w:jc w:val="both"/>
        <w:rPr>
          <w:color w:val="auto"/>
          <w:sz w:val="22"/>
          <w:szCs w:val="22"/>
        </w:rPr>
      </w:pPr>
      <w:r w:rsidRPr="001312BD">
        <w:rPr>
          <w:color w:val="auto"/>
          <w:sz w:val="22"/>
          <w:szCs w:val="22"/>
        </w:rPr>
        <w:t xml:space="preserve">konstrukcí a prací </w:t>
      </w:r>
      <w:r w:rsidR="00BA0886" w:rsidRPr="001312BD">
        <w:rPr>
          <w:color w:val="auto"/>
          <w:sz w:val="22"/>
          <w:szCs w:val="22"/>
        </w:rPr>
        <w:t xml:space="preserve">dle </w:t>
      </w:r>
      <w:r w:rsidR="00016B8F" w:rsidRPr="001312BD">
        <w:rPr>
          <w:color w:val="auto"/>
          <w:sz w:val="22"/>
          <w:szCs w:val="22"/>
        </w:rPr>
        <w:t>odst</w:t>
      </w:r>
      <w:r w:rsidR="00016B8F" w:rsidRPr="00BC1691">
        <w:rPr>
          <w:color w:val="auto"/>
          <w:sz w:val="22"/>
          <w:szCs w:val="22"/>
        </w:rPr>
        <w:t xml:space="preserve">. </w:t>
      </w:r>
      <w:r w:rsidR="00870BC4" w:rsidRPr="006C1C72">
        <w:rPr>
          <w:color w:val="auto"/>
          <w:sz w:val="22"/>
          <w:szCs w:val="22"/>
          <w:lang w:val="cs-CZ"/>
        </w:rPr>
        <w:t>1</w:t>
      </w:r>
      <w:r w:rsidR="00315BD4">
        <w:rPr>
          <w:color w:val="auto"/>
          <w:sz w:val="22"/>
          <w:szCs w:val="22"/>
          <w:lang w:val="cs-CZ"/>
        </w:rPr>
        <w:t>3</w:t>
      </w:r>
      <w:r w:rsidR="0049306A" w:rsidRPr="006C1C72">
        <w:rPr>
          <w:color w:val="auto"/>
          <w:sz w:val="22"/>
          <w:szCs w:val="22"/>
        </w:rPr>
        <w:t>.</w:t>
      </w:r>
      <w:r w:rsidR="00BA0886" w:rsidRPr="00BC1691">
        <w:rPr>
          <w:color w:val="auto"/>
          <w:sz w:val="22"/>
          <w:szCs w:val="22"/>
        </w:rPr>
        <w:t xml:space="preserve"> </w:t>
      </w:r>
      <w:r w:rsidR="00BA0886" w:rsidRPr="001312BD">
        <w:rPr>
          <w:color w:val="auto"/>
          <w:sz w:val="22"/>
          <w:szCs w:val="22"/>
        </w:rPr>
        <w:t>t</w:t>
      </w:r>
      <w:r w:rsidR="00016B8F" w:rsidRPr="001312BD">
        <w:rPr>
          <w:color w:val="auto"/>
          <w:sz w:val="22"/>
          <w:szCs w:val="22"/>
        </w:rPr>
        <w:t>ohoto článku</w:t>
      </w:r>
    </w:p>
    <w:p w14:paraId="35210408" w14:textId="77777777" w:rsidR="00BA0886" w:rsidRPr="001312BD" w:rsidRDefault="00BA0886" w:rsidP="00EE3627">
      <w:pPr>
        <w:pStyle w:val="Zkladntext"/>
        <w:widowControl/>
        <w:numPr>
          <w:ilvl w:val="2"/>
          <w:numId w:val="9"/>
        </w:numPr>
        <w:ind w:left="993" w:hanging="284"/>
        <w:jc w:val="both"/>
        <w:rPr>
          <w:color w:val="auto"/>
          <w:sz w:val="22"/>
          <w:szCs w:val="22"/>
        </w:rPr>
      </w:pPr>
      <w:r w:rsidRPr="001312BD">
        <w:rPr>
          <w:color w:val="auto"/>
          <w:sz w:val="22"/>
          <w:szCs w:val="22"/>
        </w:rPr>
        <w:t>konstrukcí, které si technický dozo</w:t>
      </w:r>
      <w:r w:rsidR="00066E4E" w:rsidRPr="001312BD">
        <w:rPr>
          <w:color w:val="auto"/>
          <w:sz w:val="22"/>
          <w:szCs w:val="22"/>
        </w:rPr>
        <w:t>r vyhradí</w:t>
      </w:r>
      <w:r w:rsidRPr="001312BD">
        <w:rPr>
          <w:color w:val="auto"/>
          <w:sz w:val="22"/>
          <w:szCs w:val="22"/>
        </w:rPr>
        <w:t xml:space="preserve"> v zápise ve stavebním deníku</w:t>
      </w:r>
    </w:p>
    <w:p w14:paraId="4EA47150" w14:textId="77777777" w:rsidR="00BA0886" w:rsidRPr="001312BD" w:rsidRDefault="00BA0886" w:rsidP="00634F94">
      <w:pPr>
        <w:pStyle w:val="Zkladntext"/>
        <w:widowControl/>
        <w:jc w:val="both"/>
        <w:rPr>
          <w:color w:val="auto"/>
          <w:sz w:val="22"/>
          <w:szCs w:val="22"/>
        </w:rPr>
      </w:pPr>
    </w:p>
    <w:p w14:paraId="159BE2B5" w14:textId="645D47E0" w:rsidR="00BA0886" w:rsidRPr="001312BD" w:rsidRDefault="00BA0886" w:rsidP="005A0618">
      <w:pPr>
        <w:pStyle w:val="Zkladntext"/>
        <w:widowControl/>
        <w:numPr>
          <w:ilvl w:val="0"/>
          <w:numId w:val="35"/>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14:paraId="1854E8A9" w14:textId="77777777" w:rsidR="00BA0886" w:rsidRPr="001312BD" w:rsidRDefault="00BA0886" w:rsidP="00634F94">
      <w:pPr>
        <w:pStyle w:val="Zkladntext"/>
        <w:widowControl/>
        <w:jc w:val="both"/>
        <w:rPr>
          <w:color w:val="auto"/>
          <w:sz w:val="22"/>
          <w:szCs w:val="22"/>
        </w:rPr>
      </w:pPr>
    </w:p>
    <w:p w14:paraId="0C6E69FF" w14:textId="4999FB8D" w:rsidR="00BA0886" w:rsidRPr="00195886" w:rsidRDefault="00E034D4" w:rsidP="005A0618">
      <w:pPr>
        <w:pStyle w:val="Zkladntext"/>
        <w:widowControl/>
        <w:numPr>
          <w:ilvl w:val="0"/>
          <w:numId w:val="35"/>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195886">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w:t>
      </w:r>
      <w:r w:rsidR="00C8700A">
        <w:rPr>
          <w:color w:val="auto"/>
          <w:sz w:val="22"/>
          <w:szCs w:val="22"/>
          <w:lang w:val="cs-CZ"/>
        </w:rPr>
        <w:t xml:space="preserve">la. </w:t>
      </w:r>
      <w:r w:rsidRPr="00195886">
        <w:rPr>
          <w:color w:val="auto"/>
          <w:sz w:val="22"/>
          <w:szCs w:val="22"/>
          <w:lang w:val="cs-CZ"/>
        </w:rPr>
        <w:t>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14:paraId="02E523DF" w14:textId="77777777" w:rsidR="00BA0886" w:rsidRPr="001312BD" w:rsidRDefault="00BA0886" w:rsidP="00634F94">
      <w:pPr>
        <w:pStyle w:val="Zkladntext"/>
        <w:widowControl/>
        <w:jc w:val="both"/>
        <w:rPr>
          <w:color w:val="auto"/>
          <w:sz w:val="22"/>
          <w:szCs w:val="22"/>
        </w:rPr>
      </w:pPr>
    </w:p>
    <w:p w14:paraId="2B9DD963" w14:textId="1A7755C4" w:rsidR="00C25A30" w:rsidRDefault="00BA0886" w:rsidP="005A0618">
      <w:pPr>
        <w:pStyle w:val="Zkladntext"/>
        <w:widowControl/>
        <w:numPr>
          <w:ilvl w:val="0"/>
          <w:numId w:val="35"/>
        </w:numPr>
        <w:jc w:val="both"/>
        <w:rPr>
          <w:color w:val="auto"/>
          <w:sz w:val="22"/>
          <w:szCs w:val="22"/>
        </w:rPr>
      </w:pPr>
      <w:r w:rsidRPr="001312BD">
        <w:rPr>
          <w:color w:val="auto"/>
          <w:sz w:val="22"/>
          <w:szCs w:val="22"/>
        </w:rPr>
        <w:t xml:space="preserve">Odpady - podle zákona </w:t>
      </w:r>
      <w:r w:rsidR="009F7FCA">
        <w:rPr>
          <w:sz w:val="22"/>
          <w:szCs w:val="22"/>
        </w:rPr>
        <w:t>č. 541/2020 Sb., o odpadech, v platném znění,</w:t>
      </w:r>
      <w:r w:rsidR="009F7FCA">
        <w:rPr>
          <w:sz w:val="22"/>
          <w:szCs w:val="22"/>
          <w:lang w:val="cs-CZ"/>
        </w:rPr>
        <w:t xml:space="preserve"> </w:t>
      </w:r>
      <w:r w:rsidRPr="001312BD">
        <w:rPr>
          <w:color w:val="auto"/>
          <w:sz w:val="22"/>
          <w:szCs w:val="22"/>
        </w:rPr>
        <w:t>jsou stanoveny základní povinnosti fyzických a právnických osob při nakládání s odpady. Zhotovitel při předání díla předloží doklady prokazující způsob, jak naložil s jednotlivými druhy stavebního odpadu.</w:t>
      </w:r>
    </w:p>
    <w:p w14:paraId="20DE075E" w14:textId="77777777" w:rsidR="004B4B5E" w:rsidRDefault="004B4B5E" w:rsidP="004B4B5E">
      <w:pPr>
        <w:pStyle w:val="Zkladntext"/>
        <w:widowControl/>
        <w:ind w:left="720"/>
        <w:jc w:val="both"/>
        <w:rPr>
          <w:color w:val="auto"/>
          <w:sz w:val="22"/>
          <w:szCs w:val="22"/>
        </w:rPr>
      </w:pPr>
    </w:p>
    <w:p w14:paraId="4356F67C" w14:textId="08AA0B51" w:rsidR="004B4B5E" w:rsidRPr="00DA2EFC" w:rsidRDefault="004B4B5E" w:rsidP="005A0618">
      <w:pPr>
        <w:pStyle w:val="Zkladntext"/>
        <w:numPr>
          <w:ilvl w:val="0"/>
          <w:numId w:val="35"/>
        </w:numPr>
        <w:jc w:val="both"/>
        <w:rPr>
          <w:color w:val="auto"/>
          <w:sz w:val="22"/>
          <w:szCs w:val="22"/>
        </w:rPr>
      </w:pPr>
      <w:r w:rsidRPr="00DA2EFC">
        <w:rPr>
          <w:color w:val="auto"/>
          <w:sz w:val="22"/>
          <w:szCs w:val="22"/>
        </w:rPr>
        <w:t xml:space="preserve">Zhotovitel </w:t>
      </w:r>
      <w:r w:rsidR="00620D05" w:rsidRPr="00DA2EFC">
        <w:rPr>
          <w:color w:val="auto"/>
          <w:sz w:val="22"/>
          <w:szCs w:val="22"/>
        </w:rPr>
        <w:t xml:space="preserve">se zavazuje </w:t>
      </w:r>
      <w:r w:rsidRPr="00DA2EFC">
        <w:rPr>
          <w:color w:val="auto"/>
          <w:sz w:val="22"/>
          <w:szCs w:val="22"/>
        </w:rPr>
        <w:t xml:space="preserve"> dodržovat cíle a zásady udržitelného rozvoje a zásady „významně nepoškozovat“ (dále jen „DNSH“) v oblasti životního prostředí</w:t>
      </w:r>
      <w:r w:rsidR="00B04572" w:rsidRPr="00DA2EFC">
        <w:rPr>
          <w:color w:val="auto"/>
          <w:sz w:val="22"/>
          <w:szCs w:val="22"/>
        </w:rPr>
        <w:t xml:space="preserve"> tak, že </w:t>
      </w:r>
      <w:r w:rsidR="00880155" w:rsidRPr="00DA2EFC">
        <w:rPr>
          <w:color w:val="auto"/>
          <w:sz w:val="22"/>
          <w:szCs w:val="22"/>
        </w:rPr>
        <w:t>n</w:t>
      </w:r>
      <w:r w:rsidRPr="00DA2EFC">
        <w:rPr>
          <w:color w:val="auto"/>
          <w:sz w:val="22"/>
          <w:szCs w:val="22"/>
        </w:rPr>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připrav</w:t>
      </w:r>
      <w:r w:rsidR="00880155" w:rsidRPr="00DA2EFC">
        <w:rPr>
          <w:color w:val="auto"/>
          <w:sz w:val="22"/>
          <w:szCs w:val="22"/>
        </w:rPr>
        <w:t>í</w:t>
      </w:r>
      <w:r w:rsidRPr="00DA2EFC">
        <w:rPr>
          <w:color w:val="auto"/>
          <w:sz w:val="22"/>
          <w:szCs w:val="22"/>
        </w:rPr>
        <w:t xml:space="preserve">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6D384E" w:rsidRPr="00DA2EFC">
        <w:rPr>
          <w:color w:val="auto"/>
          <w:sz w:val="22"/>
          <w:szCs w:val="22"/>
        </w:rPr>
        <w:t xml:space="preserve"> Pro plnění podmínky DNSH není nutné splnit definici odpadu dle zákona č. 541/2020 Sb., o odpadech – lze započítat i další druhy materiálů, které jsou ihned využity na staveništi a které se formálně nestanou odpadem dle zákona</w:t>
      </w:r>
      <w:r w:rsidR="00665F98" w:rsidRPr="00DA2EFC">
        <w:rPr>
          <w:color w:val="auto"/>
          <w:sz w:val="22"/>
          <w:szCs w:val="22"/>
        </w:rPr>
        <w:t>.</w:t>
      </w:r>
    </w:p>
    <w:p w14:paraId="3216ED38" w14:textId="77777777" w:rsidR="002F282E" w:rsidRPr="00DA2EFC" w:rsidRDefault="002F282E" w:rsidP="002F282E">
      <w:pPr>
        <w:pStyle w:val="Zkladntext"/>
        <w:ind w:left="720"/>
        <w:jc w:val="both"/>
        <w:rPr>
          <w:color w:val="auto"/>
          <w:sz w:val="22"/>
          <w:szCs w:val="22"/>
        </w:rPr>
      </w:pPr>
    </w:p>
    <w:p w14:paraId="1B71741B" w14:textId="611988CE" w:rsidR="00F0726F" w:rsidRPr="00A903EB" w:rsidRDefault="00F0726F" w:rsidP="005A0618">
      <w:pPr>
        <w:pStyle w:val="Zkladntext"/>
        <w:numPr>
          <w:ilvl w:val="0"/>
          <w:numId w:val="35"/>
        </w:numPr>
        <w:jc w:val="both"/>
        <w:rPr>
          <w:color w:val="FF0000"/>
          <w:sz w:val="22"/>
          <w:szCs w:val="22"/>
        </w:rPr>
      </w:pPr>
      <w:r w:rsidRPr="006C1C72">
        <w:rPr>
          <w:color w:val="auto"/>
          <w:sz w:val="22"/>
          <w:szCs w:val="22"/>
        </w:rPr>
        <w:t>Zhotovitel je  povinen v rámci etapy č. 01 PŘÍPRAVNÉ PRÁCE  předložit objednateli Plán nakládání s odpady, který bude před dokončením díla aktualizován dle skutečně vzniklých odpadů a jeho využití/uložení</w:t>
      </w:r>
      <w:r w:rsidRPr="00A903EB">
        <w:rPr>
          <w:color w:val="FF0000"/>
          <w:sz w:val="22"/>
          <w:szCs w:val="22"/>
        </w:rPr>
        <w:t>.</w:t>
      </w:r>
    </w:p>
    <w:p w14:paraId="104F6B0D" w14:textId="77777777" w:rsidR="00904502" w:rsidRPr="00DA2EFC" w:rsidRDefault="00904502" w:rsidP="00904502">
      <w:pPr>
        <w:pStyle w:val="Zkladntext"/>
        <w:ind w:left="720"/>
        <w:jc w:val="both"/>
        <w:rPr>
          <w:color w:val="auto"/>
          <w:sz w:val="22"/>
          <w:szCs w:val="22"/>
        </w:rPr>
      </w:pPr>
    </w:p>
    <w:p w14:paraId="6241B8BB" w14:textId="1A2BB157" w:rsidR="00193943" w:rsidRPr="00DA2EFC" w:rsidRDefault="004B4B5E" w:rsidP="005A0618">
      <w:pPr>
        <w:pStyle w:val="Zkladntext"/>
        <w:numPr>
          <w:ilvl w:val="0"/>
          <w:numId w:val="35"/>
        </w:numPr>
        <w:jc w:val="both"/>
        <w:rPr>
          <w:color w:val="auto"/>
          <w:sz w:val="22"/>
          <w:szCs w:val="22"/>
        </w:rPr>
      </w:pPr>
      <w:r w:rsidRPr="00DA2EFC">
        <w:rPr>
          <w:color w:val="auto"/>
          <w:sz w:val="22"/>
          <w:szCs w:val="22"/>
        </w:rPr>
        <w:t xml:space="preserve">Zhotovitel bude povinen vést </w:t>
      </w:r>
      <w:r w:rsidR="000E1D25" w:rsidRPr="00DA2EFC">
        <w:rPr>
          <w:color w:val="auto"/>
          <w:sz w:val="22"/>
          <w:szCs w:val="22"/>
        </w:rPr>
        <w:t>v</w:t>
      </w:r>
      <w:r w:rsidRPr="00DA2EFC">
        <w:rPr>
          <w:color w:val="auto"/>
          <w:sz w:val="22"/>
          <w:szCs w:val="22"/>
        </w:rPr>
        <w:t>ýkaz produkce odpadů</w:t>
      </w:r>
      <w:r w:rsidR="001B74F3" w:rsidRPr="00DA2EFC">
        <w:rPr>
          <w:color w:val="auto"/>
          <w:sz w:val="22"/>
          <w:szCs w:val="22"/>
        </w:rPr>
        <w:t xml:space="preserve">, který bude při převzetí </w:t>
      </w:r>
      <w:r w:rsidR="00CA0BA6" w:rsidRPr="00DA2EFC">
        <w:rPr>
          <w:color w:val="auto"/>
          <w:sz w:val="22"/>
          <w:szCs w:val="22"/>
        </w:rPr>
        <w:t>díla objednateli předán s</w:t>
      </w:r>
      <w:r w:rsidR="00CC5E4E" w:rsidRPr="00DA2EFC">
        <w:rPr>
          <w:color w:val="auto"/>
          <w:sz w:val="22"/>
          <w:szCs w:val="22"/>
        </w:rPr>
        <w:t>polu s</w:t>
      </w:r>
      <w:r w:rsidR="00CA0BA6" w:rsidRPr="00DA2EFC">
        <w:rPr>
          <w:color w:val="auto"/>
          <w:sz w:val="22"/>
          <w:szCs w:val="22"/>
        </w:rPr>
        <w:t xml:space="preserve"> ostatní dokumentací</w:t>
      </w:r>
      <w:r w:rsidRPr="00DA2EFC">
        <w:rPr>
          <w:color w:val="auto"/>
          <w:sz w:val="22"/>
          <w:szCs w:val="22"/>
        </w:rPr>
        <w:t xml:space="preserve">. </w:t>
      </w:r>
      <w:r w:rsidR="00F95F93" w:rsidRPr="00DA2EFC">
        <w:rPr>
          <w:color w:val="auto"/>
          <w:sz w:val="22"/>
          <w:szCs w:val="22"/>
        </w:rPr>
        <w:t>K</w:t>
      </w:r>
      <w:r w:rsidR="00CC5E4E" w:rsidRPr="00DA2EFC">
        <w:rPr>
          <w:color w:val="auto"/>
          <w:sz w:val="22"/>
          <w:szCs w:val="22"/>
        </w:rPr>
        <w:t xml:space="preserve"> </w:t>
      </w:r>
      <w:r w:rsidR="00836DC7" w:rsidRPr="00DA2EFC">
        <w:rPr>
          <w:color w:val="auto"/>
          <w:sz w:val="22"/>
          <w:szCs w:val="22"/>
        </w:rPr>
        <w:t>v</w:t>
      </w:r>
      <w:r w:rsidR="00CC5E4E" w:rsidRPr="00DA2EFC">
        <w:rPr>
          <w:color w:val="auto"/>
          <w:sz w:val="22"/>
          <w:szCs w:val="22"/>
        </w:rPr>
        <w:t xml:space="preserve">ýkazu produkce odpadů </w:t>
      </w:r>
      <w:r w:rsidR="0043195F" w:rsidRPr="00DA2EFC">
        <w:rPr>
          <w:color w:val="auto"/>
          <w:sz w:val="22"/>
          <w:szCs w:val="22"/>
        </w:rPr>
        <w:t>budou přiloženy kopie dokladů</w:t>
      </w:r>
      <w:r w:rsidRPr="00DA2EFC">
        <w:rPr>
          <w:color w:val="auto"/>
          <w:sz w:val="22"/>
          <w:szCs w:val="22"/>
        </w:rPr>
        <w:t>, potvrzující, že bylo odpovídající množství odpadu připraveno k opětovnému použití, recyklaci nebo jiným druhům materiálového využití, včetně zásypů, při nichž jsou jiné materiály nahrazeny odpadem</w:t>
      </w:r>
      <w:r w:rsidR="0043195F" w:rsidRPr="00DA2EFC">
        <w:rPr>
          <w:color w:val="auto"/>
          <w:sz w:val="22"/>
          <w:szCs w:val="22"/>
        </w:rPr>
        <w:t xml:space="preserve"> (např. kopie</w:t>
      </w:r>
      <w:r w:rsidRPr="00DA2EFC">
        <w:rPr>
          <w:color w:val="auto"/>
          <w:sz w:val="22"/>
          <w:szCs w:val="22"/>
        </w:rPr>
        <w:t xml:space="preserve"> smlouvy o zajištění předání produkovaných stavebních a demoličních odpadů do zařízení určeného pro nakládání s daným druhem a kategorií odpadu dle § 15 odst. 2 písm. c) zákona č. 541/2020 Sb., o odpadech</w:t>
      </w:r>
      <w:r w:rsidR="0043195F" w:rsidRPr="00DA2EFC">
        <w:rPr>
          <w:color w:val="auto"/>
          <w:sz w:val="22"/>
          <w:szCs w:val="22"/>
        </w:rPr>
        <w:t xml:space="preserve">, </w:t>
      </w:r>
      <w:r w:rsidRPr="00DA2EFC">
        <w:rPr>
          <w:color w:val="auto"/>
          <w:sz w:val="22"/>
          <w:szCs w:val="22"/>
        </w:rPr>
        <w:t>doklad o převzetí odpadů od provozovatele zařízení dle § 17 odst. 1 písm. c) zákona č. 541/2020 Sb., o odpadech</w:t>
      </w:r>
      <w:r w:rsidR="00E70851" w:rsidRPr="00DA2EFC">
        <w:rPr>
          <w:color w:val="auto"/>
          <w:sz w:val="22"/>
          <w:szCs w:val="22"/>
        </w:rPr>
        <w:t>)</w:t>
      </w:r>
      <w:r w:rsidRPr="00DA2EFC">
        <w:rPr>
          <w:color w:val="auto"/>
          <w:sz w:val="22"/>
          <w:szCs w:val="22"/>
        </w:rPr>
        <w:t>.</w:t>
      </w:r>
    </w:p>
    <w:p w14:paraId="710D7D58" w14:textId="77777777" w:rsidR="000C578F" w:rsidRPr="00DA2EFC" w:rsidRDefault="000C578F" w:rsidP="000C578F">
      <w:pPr>
        <w:pStyle w:val="Zkladntext"/>
        <w:ind w:left="720"/>
        <w:jc w:val="both"/>
        <w:rPr>
          <w:color w:val="auto"/>
          <w:sz w:val="22"/>
          <w:szCs w:val="22"/>
        </w:rPr>
      </w:pPr>
    </w:p>
    <w:p w14:paraId="3C44AEB0" w14:textId="24E0FF4F" w:rsidR="000C578F" w:rsidRPr="00DA22D1" w:rsidRDefault="000C578F" w:rsidP="000C578F">
      <w:pPr>
        <w:pStyle w:val="Zkladntext"/>
        <w:numPr>
          <w:ilvl w:val="0"/>
          <w:numId w:val="35"/>
        </w:numPr>
        <w:jc w:val="both"/>
        <w:rPr>
          <w:color w:val="auto"/>
          <w:sz w:val="22"/>
          <w:szCs w:val="22"/>
        </w:rPr>
      </w:pPr>
      <w:r w:rsidRPr="00DA22D1">
        <w:rPr>
          <w:color w:val="auto"/>
          <w:sz w:val="22"/>
          <w:szCs w:val="22"/>
        </w:rPr>
        <w:t>Zhotovitel je povinen přijmout taková opatření, která povedou ke snížení hluku, prachu a emisí znečišťujících látek při realizaci díla v souladu s relevantními normami a vyhláškami</w:t>
      </w:r>
      <w:r w:rsidR="00DE5207" w:rsidRPr="00DA22D1">
        <w:rPr>
          <w:color w:val="auto"/>
          <w:sz w:val="22"/>
          <w:szCs w:val="22"/>
        </w:rPr>
        <w:t>.</w:t>
      </w:r>
    </w:p>
    <w:p w14:paraId="61A9675C" w14:textId="77777777" w:rsidR="00C25A30" w:rsidRPr="00DA22D1" w:rsidRDefault="00C25A30" w:rsidP="00634F94">
      <w:pPr>
        <w:pStyle w:val="Zkladntext"/>
        <w:widowControl/>
        <w:jc w:val="both"/>
        <w:rPr>
          <w:color w:val="auto"/>
          <w:sz w:val="22"/>
          <w:szCs w:val="22"/>
        </w:rPr>
      </w:pPr>
    </w:p>
    <w:p w14:paraId="3AEF0E56" w14:textId="6F41866B" w:rsidR="000E1D25" w:rsidRDefault="00C25A30" w:rsidP="005A0618">
      <w:pPr>
        <w:pStyle w:val="Zkladntext"/>
        <w:widowControl/>
        <w:numPr>
          <w:ilvl w:val="0"/>
          <w:numId w:val="35"/>
        </w:numPr>
        <w:jc w:val="both"/>
        <w:rPr>
          <w:color w:val="auto"/>
          <w:sz w:val="22"/>
          <w:szCs w:val="22"/>
        </w:rPr>
      </w:pPr>
      <w:r w:rsidRPr="001312BD">
        <w:rPr>
          <w:color w:val="auto"/>
          <w:sz w:val="22"/>
          <w:szCs w:val="22"/>
        </w:rPr>
        <w:t xml:space="preserve">Technický dozor objednatele </w:t>
      </w:r>
      <w:r w:rsidR="002B251A" w:rsidRPr="001312BD">
        <w:rPr>
          <w:color w:val="auto"/>
          <w:sz w:val="22"/>
          <w:szCs w:val="22"/>
        </w:rPr>
        <w:t>u díla nesmí provádět zhot</w:t>
      </w:r>
      <w:r w:rsidR="005F307E" w:rsidRPr="001312BD">
        <w:rPr>
          <w:color w:val="auto"/>
          <w:sz w:val="22"/>
          <w:szCs w:val="22"/>
        </w:rPr>
        <w:t>ovitel ani osoba s ním propojen</w:t>
      </w:r>
      <w:r w:rsidR="005F307E" w:rsidRPr="001312BD">
        <w:rPr>
          <w:color w:val="auto"/>
          <w:sz w:val="22"/>
          <w:szCs w:val="22"/>
          <w:lang w:val="cs-CZ"/>
        </w:rPr>
        <w:t>á</w:t>
      </w:r>
      <w:r w:rsidR="002B251A" w:rsidRPr="001312BD">
        <w:rPr>
          <w:color w:val="auto"/>
          <w:sz w:val="22"/>
          <w:szCs w:val="22"/>
        </w:rPr>
        <w:t xml:space="preserve"> ve smyslu </w:t>
      </w:r>
      <w:r w:rsidR="00A23C9C" w:rsidRPr="001312BD">
        <w:rPr>
          <w:color w:val="auto"/>
          <w:sz w:val="22"/>
          <w:szCs w:val="22"/>
          <w:lang w:val="cs-CZ"/>
        </w:rPr>
        <w:t xml:space="preserve">§ </w:t>
      </w:r>
      <w:smartTag w:uri="urn:schemas-microsoft-com:office:smarttags" w:element="metricconverter">
        <w:smartTagPr>
          <w:attr w:name="ProductID" w:val="71 a"/>
        </w:smartTagPr>
        <w:r w:rsidR="00A23C9C" w:rsidRPr="001312BD">
          <w:rPr>
            <w:color w:val="auto"/>
            <w:sz w:val="22"/>
            <w:szCs w:val="22"/>
            <w:lang w:val="cs-CZ"/>
          </w:rPr>
          <w:t>71 a</w:t>
        </w:r>
      </w:smartTag>
      <w:r w:rsidR="00A23C9C" w:rsidRPr="001312BD">
        <w:rPr>
          <w:color w:val="auto"/>
          <w:sz w:val="22"/>
          <w:szCs w:val="22"/>
          <w:lang w:val="cs-CZ"/>
        </w:rPr>
        <w:t xml:space="preserve"> násl. zákona č. 90/2012 Sb., o </w:t>
      </w:r>
      <w:r w:rsidR="00A759F6" w:rsidRPr="001312BD">
        <w:rPr>
          <w:color w:val="auto"/>
          <w:sz w:val="22"/>
          <w:szCs w:val="22"/>
          <w:lang w:val="cs-CZ"/>
        </w:rPr>
        <w:t>obchodních korporacích</w:t>
      </w:r>
      <w:r w:rsidR="002B251A" w:rsidRPr="001312BD">
        <w:rPr>
          <w:color w:val="auto"/>
          <w:sz w:val="22"/>
          <w:szCs w:val="22"/>
        </w:rPr>
        <w:t>. Technický dozor může provádět sám objednatel. Osoba provádějící technický dozor objednatele je uvedena v</w:t>
      </w:r>
      <w:r w:rsidR="008C5D5A" w:rsidRPr="001312BD">
        <w:rPr>
          <w:color w:val="auto"/>
          <w:sz w:val="22"/>
          <w:szCs w:val="22"/>
          <w:lang w:val="cs-CZ"/>
        </w:rPr>
        <w:t xml:space="preserve"> </w:t>
      </w:r>
      <w:r w:rsidR="002B251A" w:rsidRPr="001312BD">
        <w:rPr>
          <w:color w:val="auto"/>
          <w:sz w:val="22"/>
          <w:szCs w:val="22"/>
        </w:rPr>
        <w:t xml:space="preserve">záhlaví této smlouvy. </w:t>
      </w:r>
      <w:r w:rsidRPr="001312BD">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1312BD">
        <w:rPr>
          <w:color w:val="auto"/>
          <w:sz w:val="22"/>
          <w:szCs w:val="22"/>
          <w:lang w:val="cs-CZ"/>
        </w:rPr>
        <w:t xml:space="preserve"> </w:t>
      </w:r>
      <w:r w:rsidRPr="001312BD">
        <w:rPr>
          <w:color w:val="auto"/>
          <w:sz w:val="22"/>
          <w:szCs w:val="22"/>
        </w:rPr>
        <w:t xml:space="preserve">rámci provádění stavby organizovány tzv. postupové schůzky. </w:t>
      </w:r>
    </w:p>
    <w:p w14:paraId="3FCEB6A0" w14:textId="2B1EABF1" w:rsidR="000E1D25" w:rsidRDefault="000E1D25">
      <w:pPr>
        <w:rPr>
          <w:sz w:val="22"/>
          <w:szCs w:val="22"/>
          <w:lang w:val="x-none" w:eastAsia="x-none"/>
        </w:rPr>
      </w:pPr>
    </w:p>
    <w:p w14:paraId="0005D1E3" w14:textId="77777777" w:rsidR="00C25A30" w:rsidRPr="001312BD" w:rsidRDefault="00C25A30" w:rsidP="00634F94">
      <w:pPr>
        <w:pStyle w:val="Zkladntext"/>
        <w:widowControl/>
        <w:ind w:left="720"/>
        <w:jc w:val="both"/>
        <w:rPr>
          <w:color w:val="auto"/>
          <w:sz w:val="22"/>
          <w:szCs w:val="22"/>
        </w:rPr>
      </w:pPr>
    </w:p>
    <w:p w14:paraId="7A51A05E" w14:textId="62BC7B14" w:rsidR="00016B8F" w:rsidRPr="001312BD" w:rsidRDefault="00016B8F" w:rsidP="00634F94">
      <w:pPr>
        <w:pStyle w:val="Zkladntext"/>
        <w:widowControl/>
        <w:ind w:left="360"/>
        <w:jc w:val="center"/>
        <w:rPr>
          <w:b/>
          <w:color w:val="auto"/>
          <w:sz w:val="22"/>
          <w:szCs w:val="22"/>
        </w:rPr>
      </w:pPr>
      <w:r w:rsidRPr="001312BD">
        <w:rPr>
          <w:b/>
          <w:color w:val="auto"/>
          <w:sz w:val="22"/>
          <w:szCs w:val="22"/>
        </w:rPr>
        <w:t>Článek V</w:t>
      </w:r>
      <w:r w:rsidR="00A903EB">
        <w:rPr>
          <w:b/>
          <w:color w:val="auto"/>
          <w:sz w:val="22"/>
          <w:szCs w:val="22"/>
        </w:rPr>
        <w:t>I</w:t>
      </w:r>
      <w:r w:rsidRPr="001312BD">
        <w:rPr>
          <w:b/>
          <w:color w:val="auto"/>
          <w:sz w:val="22"/>
          <w:szCs w:val="22"/>
        </w:rPr>
        <w:t>II. – Součinnost objednatele</w:t>
      </w:r>
    </w:p>
    <w:p w14:paraId="28822B1D" w14:textId="77777777" w:rsidR="0073109C" w:rsidRPr="001312BD" w:rsidRDefault="0073109C" w:rsidP="00634F94">
      <w:pPr>
        <w:pStyle w:val="Zkladntext"/>
        <w:widowControl/>
        <w:rPr>
          <w:b/>
          <w:color w:val="auto"/>
          <w:sz w:val="22"/>
          <w:szCs w:val="22"/>
          <w:lang w:val="cs-CZ"/>
        </w:rPr>
      </w:pPr>
    </w:p>
    <w:p w14:paraId="075DFEBB" w14:textId="4903DDA0" w:rsidR="00073B68" w:rsidRPr="006C1C72" w:rsidRDefault="00C25A30" w:rsidP="00635BC6">
      <w:pPr>
        <w:numPr>
          <w:ilvl w:val="0"/>
          <w:numId w:val="10"/>
        </w:numPr>
        <w:jc w:val="both"/>
        <w:rPr>
          <w:sz w:val="22"/>
          <w:szCs w:val="22"/>
        </w:rPr>
      </w:pPr>
      <w:r w:rsidRPr="00E57AB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w:t>
      </w:r>
      <w:r w:rsidRPr="006C1C72">
        <w:rPr>
          <w:sz w:val="22"/>
          <w:szCs w:val="22"/>
        </w:rPr>
        <w:t xml:space="preserve">. </w:t>
      </w:r>
      <w:r w:rsidR="00E57AB9" w:rsidRPr="006C1C72">
        <w:rPr>
          <w:sz w:val="22"/>
          <w:szCs w:val="22"/>
        </w:rPr>
        <w:t xml:space="preserve">K převzetí staveniště objednatel vyzve zhotovitele písemně nejpozději do 10 dnů ode dne podpisu smlouvy o dílo, nedohodnou-li se smluvní strany jinak. </w:t>
      </w:r>
      <w:r w:rsidR="00E57AB9" w:rsidRPr="00E57AB9">
        <w:rPr>
          <w:sz w:val="22"/>
          <w:szCs w:val="22"/>
        </w:rPr>
        <w:t xml:space="preserve">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 Objednatel potvrzuje svou odpovědnost za správnost a úplnost předané projektové dokumentace. Výčet předané dokumentace bude uveden v zápise o předání staveniště. </w:t>
      </w:r>
      <w:r w:rsidR="00E57AB9" w:rsidRPr="006C1C72">
        <w:rPr>
          <w:sz w:val="22"/>
          <w:szCs w:val="22"/>
        </w:rPr>
        <w:t xml:space="preserve">Kompletní vyklizení staveniště musí být provedeno </w:t>
      </w:r>
      <w:r w:rsidR="00324248" w:rsidRPr="006C1C72">
        <w:rPr>
          <w:sz w:val="22"/>
          <w:szCs w:val="22"/>
        </w:rPr>
        <w:t>dle nastaveného časového harmonogramu pro etapu č. 05 VYKLIZENÍ STAVENIŠTĚ</w:t>
      </w:r>
      <w:r w:rsidR="00E57AB9" w:rsidRPr="006C1C72">
        <w:rPr>
          <w:sz w:val="22"/>
          <w:szCs w:val="22"/>
        </w:rPr>
        <w:t>.</w:t>
      </w:r>
    </w:p>
    <w:p w14:paraId="40330BBF" w14:textId="77777777" w:rsidR="00073B68" w:rsidRPr="00BC1691" w:rsidRDefault="00073B68" w:rsidP="00073B68">
      <w:pPr>
        <w:jc w:val="both"/>
        <w:rPr>
          <w:sz w:val="22"/>
          <w:szCs w:val="22"/>
        </w:rPr>
      </w:pPr>
    </w:p>
    <w:p w14:paraId="24BCCDA1" w14:textId="4FBE06E6" w:rsidR="00C25A30" w:rsidRPr="00BC1691" w:rsidRDefault="00C25A30" w:rsidP="00634F94">
      <w:pPr>
        <w:numPr>
          <w:ilvl w:val="0"/>
          <w:numId w:val="10"/>
        </w:numPr>
        <w:jc w:val="both"/>
        <w:rPr>
          <w:sz w:val="22"/>
          <w:szCs w:val="22"/>
        </w:rPr>
      </w:pPr>
      <w:r w:rsidRPr="001312BD">
        <w:rPr>
          <w:sz w:val="22"/>
          <w:szCs w:val="22"/>
        </w:rPr>
        <w:t>Zhotovitel převezme staveniště od objednatele formou zápisu, v</w:t>
      </w:r>
      <w:r w:rsidR="008C5D5A" w:rsidRPr="001312BD">
        <w:rPr>
          <w:sz w:val="22"/>
          <w:szCs w:val="22"/>
        </w:rPr>
        <w:t xml:space="preserve"> </w:t>
      </w:r>
      <w:r w:rsidRPr="001312BD">
        <w:rPr>
          <w:sz w:val="22"/>
          <w:szCs w:val="22"/>
        </w:rPr>
        <w:t xml:space="preserve">zápise o předání se poznamená i stav předávaného staveniště. Při převzetí staveniště předá objednatel zhotoviteli veškerou dokumentaci nezbytnou k provedení díla, zejména projektovou dokumentaci pro provedení stavby, stavební povolení, </w:t>
      </w:r>
      <w:r w:rsidR="001B1656" w:rsidRPr="001312BD">
        <w:rPr>
          <w:sz w:val="22"/>
          <w:szCs w:val="22"/>
        </w:rPr>
        <w:t>stanoviska</w:t>
      </w:r>
      <w:r w:rsidRPr="001312BD">
        <w:rPr>
          <w:sz w:val="22"/>
          <w:szCs w:val="22"/>
        </w:rPr>
        <w:t xml:space="preserve"> apod. </w:t>
      </w:r>
      <w:r w:rsidR="00E034D4" w:rsidRPr="00195886">
        <w:rPr>
          <w:sz w:val="22"/>
          <w:szCs w:val="22"/>
        </w:rPr>
        <w:t>Objednatel potvrzuje svou odpovědnost za správnost a úplnost předané projektové dokumentace.</w:t>
      </w:r>
      <w:r w:rsidR="00E034D4" w:rsidRPr="00B11229">
        <w:rPr>
          <w:b/>
          <w:color w:val="FF0000"/>
          <w:sz w:val="22"/>
          <w:szCs w:val="22"/>
        </w:rPr>
        <w:t xml:space="preserve"> </w:t>
      </w:r>
      <w:r w:rsidRPr="001312BD">
        <w:rPr>
          <w:sz w:val="22"/>
          <w:szCs w:val="22"/>
        </w:rPr>
        <w:t>Výčet předané dokumentace bude uveden v</w:t>
      </w:r>
      <w:r w:rsidR="008C5D5A" w:rsidRPr="001312BD">
        <w:rPr>
          <w:sz w:val="22"/>
          <w:szCs w:val="22"/>
        </w:rPr>
        <w:t xml:space="preserve"> </w:t>
      </w:r>
      <w:r w:rsidRPr="001312BD">
        <w:rPr>
          <w:sz w:val="22"/>
          <w:szCs w:val="22"/>
        </w:rPr>
        <w:t>zápise o předání staveniště.</w:t>
      </w:r>
    </w:p>
    <w:p w14:paraId="7A296803" w14:textId="77777777" w:rsidR="00016B8F" w:rsidRPr="001312BD" w:rsidRDefault="00016B8F" w:rsidP="00634F94">
      <w:pPr>
        <w:ind w:left="360"/>
        <w:rPr>
          <w:sz w:val="22"/>
          <w:szCs w:val="22"/>
        </w:rPr>
      </w:pPr>
    </w:p>
    <w:p w14:paraId="218822B8" w14:textId="77777777" w:rsidR="00016B8F" w:rsidRPr="001312BD" w:rsidRDefault="00016B8F" w:rsidP="00634F94">
      <w:pPr>
        <w:numPr>
          <w:ilvl w:val="0"/>
          <w:numId w:val="10"/>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 Současně s odevzdáním staveniště odevzdá objednatel zhotoviteli i všechna stavební povolení s nabytou právní mocí.</w:t>
      </w:r>
    </w:p>
    <w:p w14:paraId="7EA8A869" w14:textId="77777777" w:rsidR="00016B8F" w:rsidRPr="001312BD" w:rsidRDefault="00016B8F" w:rsidP="00634F94">
      <w:pPr>
        <w:rPr>
          <w:sz w:val="22"/>
          <w:szCs w:val="22"/>
        </w:rPr>
      </w:pPr>
    </w:p>
    <w:p w14:paraId="2751AD7F" w14:textId="1356E754"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w:t>
      </w:r>
      <w:r w:rsidR="006A3499" w:rsidRPr="001312BD">
        <w:rPr>
          <w:color w:val="auto"/>
          <w:sz w:val="22"/>
          <w:szCs w:val="22"/>
        </w:rPr>
        <w:t>před</w:t>
      </w:r>
      <w:r w:rsidR="00A70520" w:rsidRPr="001312BD">
        <w:rPr>
          <w:color w:val="auto"/>
          <w:sz w:val="22"/>
          <w:szCs w:val="22"/>
          <w:lang w:val="cs-CZ"/>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w:t>
      </w:r>
      <w:r w:rsidR="00D34BC4">
        <w:rPr>
          <w:color w:val="auto"/>
          <w:sz w:val="22"/>
          <w:szCs w:val="22"/>
        </w:rPr>
        <w:t xml:space="preserve"> a </w:t>
      </w:r>
      <w:r w:rsidR="00D34BC4" w:rsidRPr="006C1C72">
        <w:rPr>
          <w:color w:val="auto"/>
          <w:sz w:val="22"/>
          <w:szCs w:val="22"/>
        </w:rPr>
        <w:t>POV</w:t>
      </w:r>
      <w:r w:rsidRPr="001312BD">
        <w:rPr>
          <w:color w:val="auto"/>
          <w:sz w:val="22"/>
          <w:szCs w:val="22"/>
        </w:rPr>
        <w:t>. Zhotovitel je povinen vybudovat objekt</w:t>
      </w:r>
      <w:r w:rsidR="006A3499" w:rsidRPr="001312BD">
        <w:rPr>
          <w:color w:val="auto"/>
          <w:sz w:val="22"/>
          <w:szCs w:val="22"/>
        </w:rPr>
        <w:t>y</w:t>
      </w:r>
      <w:r w:rsidR="00E51800" w:rsidRPr="001312BD">
        <w:rPr>
          <w:color w:val="auto"/>
          <w:sz w:val="22"/>
          <w:szCs w:val="22"/>
        </w:rPr>
        <w:t xml:space="preserve"> </w:t>
      </w:r>
      <w:r w:rsidRPr="001312BD">
        <w:rPr>
          <w:color w:val="auto"/>
          <w:sz w:val="22"/>
          <w:szCs w:val="22"/>
        </w:rPr>
        <w:t>zařízení</w:t>
      </w:r>
      <w:r w:rsidR="00E51800" w:rsidRPr="001312BD">
        <w:rPr>
          <w:color w:val="auto"/>
          <w:sz w:val="22"/>
          <w:szCs w:val="22"/>
        </w:rPr>
        <w:t xml:space="preserve"> </w:t>
      </w:r>
      <w:r w:rsidRPr="001312BD">
        <w:rPr>
          <w:color w:val="auto"/>
          <w:sz w:val="22"/>
          <w:szCs w:val="22"/>
        </w:rPr>
        <w:t>staveniště tak, aby jejich výstavbou nevznikly žádné škody na sousedních objektech a pozemcích a</w:t>
      </w:r>
      <w:r w:rsidR="00E51800" w:rsidRPr="001312BD">
        <w:rPr>
          <w:color w:val="auto"/>
          <w:sz w:val="22"/>
          <w:szCs w:val="22"/>
        </w:rPr>
        <w:t xml:space="preserve"> </w:t>
      </w:r>
      <w:r w:rsidRPr="001312BD">
        <w:rPr>
          <w:color w:val="auto"/>
          <w:sz w:val="22"/>
          <w:szCs w:val="22"/>
        </w:rPr>
        <w:t>po</w:t>
      </w:r>
      <w:r w:rsidR="00E51800" w:rsidRPr="001312BD">
        <w:rPr>
          <w:color w:val="auto"/>
          <w:sz w:val="22"/>
          <w:szCs w:val="22"/>
        </w:rPr>
        <w:t xml:space="preserve"> </w:t>
      </w:r>
      <w:r w:rsidRPr="001312BD">
        <w:rPr>
          <w:color w:val="auto"/>
          <w:sz w:val="22"/>
          <w:szCs w:val="22"/>
        </w:rPr>
        <w:t>ukončení</w:t>
      </w:r>
      <w:r w:rsidR="00E51800" w:rsidRPr="001312BD">
        <w:rPr>
          <w:color w:val="auto"/>
          <w:sz w:val="22"/>
          <w:szCs w:val="22"/>
        </w:rPr>
        <w:t xml:space="preserve"> </w:t>
      </w:r>
      <w:r w:rsidRPr="001312BD">
        <w:rPr>
          <w:color w:val="auto"/>
          <w:sz w:val="22"/>
          <w:szCs w:val="22"/>
        </w:rPr>
        <w:t>díla</w:t>
      </w:r>
      <w:r w:rsidR="00E51800" w:rsidRPr="001312BD">
        <w:rPr>
          <w:color w:val="auto"/>
          <w:sz w:val="22"/>
          <w:szCs w:val="22"/>
        </w:rPr>
        <w:t xml:space="preserve"> </w:t>
      </w:r>
      <w:r w:rsidRPr="001312BD">
        <w:rPr>
          <w:color w:val="auto"/>
          <w:sz w:val="22"/>
          <w:szCs w:val="22"/>
        </w:rPr>
        <w:t>uvést staveniště do takového původního stavu. Povolení k vybudování a užívání</w:t>
      </w:r>
      <w:r w:rsidR="00E51800" w:rsidRPr="001312BD">
        <w:rPr>
          <w:color w:val="auto"/>
          <w:sz w:val="22"/>
          <w:szCs w:val="22"/>
        </w:rPr>
        <w:t xml:space="preserve"> </w:t>
      </w:r>
      <w:r w:rsidRPr="001312BD">
        <w:rPr>
          <w:color w:val="auto"/>
          <w:sz w:val="22"/>
          <w:szCs w:val="22"/>
        </w:rPr>
        <w:t>objektů zařízení</w:t>
      </w:r>
      <w:r w:rsidR="00E51800" w:rsidRPr="001312BD">
        <w:rPr>
          <w:color w:val="auto"/>
          <w:sz w:val="22"/>
          <w:szCs w:val="22"/>
        </w:rPr>
        <w:t xml:space="preserve"> </w:t>
      </w:r>
      <w:r w:rsidRPr="001312BD">
        <w:rPr>
          <w:color w:val="auto"/>
          <w:sz w:val="22"/>
          <w:szCs w:val="22"/>
        </w:rPr>
        <w:t>staveniště</w:t>
      </w:r>
      <w:r w:rsidR="00E51800" w:rsidRPr="001312BD">
        <w:rPr>
          <w:color w:val="auto"/>
          <w:sz w:val="22"/>
          <w:szCs w:val="22"/>
        </w:rPr>
        <w:t xml:space="preserve"> </w:t>
      </w:r>
      <w:r w:rsidRPr="001312BD">
        <w:rPr>
          <w:color w:val="auto"/>
          <w:sz w:val="22"/>
          <w:szCs w:val="22"/>
        </w:rPr>
        <w:t>(ZS) si zajistí</w:t>
      </w:r>
      <w:r w:rsidR="00E51800" w:rsidRPr="001312BD">
        <w:rPr>
          <w:color w:val="auto"/>
          <w:sz w:val="22"/>
          <w:szCs w:val="22"/>
        </w:rPr>
        <w:t xml:space="preserve"> </w:t>
      </w:r>
      <w:r w:rsidRPr="001312BD">
        <w:rPr>
          <w:color w:val="auto"/>
          <w:sz w:val="22"/>
          <w:szCs w:val="22"/>
        </w:rPr>
        <w:t xml:space="preserve">zhotovitel. Náklady na vybudování, udržování a odklizení objektů ZS jsou zakalkulovány v příslušných položkách (cenách) díla. </w:t>
      </w:r>
    </w:p>
    <w:p w14:paraId="0379A39A" w14:textId="77777777" w:rsidR="00016B8F" w:rsidRPr="001312BD" w:rsidRDefault="00016B8F" w:rsidP="00634F94">
      <w:pPr>
        <w:pStyle w:val="Zkladntext"/>
        <w:widowControl/>
        <w:ind w:left="426"/>
        <w:jc w:val="both"/>
        <w:rPr>
          <w:color w:val="auto"/>
          <w:sz w:val="22"/>
          <w:szCs w:val="22"/>
        </w:rPr>
      </w:pPr>
    </w:p>
    <w:p w14:paraId="6C8602D7" w14:textId="4086FCE8" w:rsidR="00016B8F" w:rsidRPr="001312BD" w:rsidRDefault="006A3499" w:rsidP="00634F94">
      <w:pPr>
        <w:pStyle w:val="Zkladntext"/>
        <w:widowControl/>
        <w:numPr>
          <w:ilvl w:val="0"/>
          <w:numId w:val="10"/>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14:paraId="6C27DF46" w14:textId="77777777" w:rsidR="00016B8F" w:rsidRPr="001312BD" w:rsidRDefault="00016B8F" w:rsidP="00634F94">
      <w:pPr>
        <w:pStyle w:val="Zkladntext"/>
        <w:widowControl/>
        <w:rPr>
          <w:b/>
          <w:color w:val="auto"/>
          <w:sz w:val="22"/>
          <w:szCs w:val="22"/>
        </w:rPr>
      </w:pPr>
    </w:p>
    <w:p w14:paraId="50AD734B" w14:textId="77777777"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14:paraId="292CEF9F" w14:textId="77777777" w:rsidR="00016B8F" w:rsidRPr="001312BD" w:rsidRDefault="00016B8F" w:rsidP="00634F94">
      <w:pPr>
        <w:pStyle w:val="Zkladntext"/>
        <w:widowControl/>
        <w:jc w:val="both"/>
        <w:rPr>
          <w:color w:val="auto"/>
          <w:sz w:val="22"/>
          <w:szCs w:val="22"/>
          <w:lang w:val="cs-CZ"/>
        </w:rPr>
      </w:pPr>
    </w:p>
    <w:p w14:paraId="4211078A" w14:textId="452969A5" w:rsidR="00427A51" w:rsidRDefault="0049306A" w:rsidP="00634F94">
      <w:pPr>
        <w:pStyle w:val="Zkladntext"/>
        <w:widowControl/>
        <w:ind w:left="360"/>
        <w:jc w:val="center"/>
        <w:rPr>
          <w:b/>
          <w:bCs/>
          <w:color w:val="auto"/>
          <w:sz w:val="22"/>
          <w:szCs w:val="22"/>
        </w:rPr>
      </w:pPr>
      <w:r w:rsidRPr="001312BD">
        <w:rPr>
          <w:b/>
          <w:bCs/>
          <w:color w:val="auto"/>
          <w:sz w:val="22"/>
          <w:szCs w:val="22"/>
        </w:rPr>
        <w:t>Článek I</w:t>
      </w:r>
      <w:r w:rsidR="00244B36">
        <w:rPr>
          <w:b/>
          <w:bCs/>
          <w:color w:val="auto"/>
          <w:sz w:val="22"/>
          <w:szCs w:val="22"/>
        </w:rPr>
        <w:t>X</w:t>
      </w:r>
      <w:r w:rsidRPr="001312BD">
        <w:rPr>
          <w:b/>
          <w:bCs/>
          <w:color w:val="auto"/>
          <w:sz w:val="22"/>
          <w:szCs w:val="22"/>
        </w:rPr>
        <w:t xml:space="preserve">. – </w:t>
      </w:r>
      <w:r w:rsidR="00427A51">
        <w:rPr>
          <w:b/>
          <w:bCs/>
          <w:color w:val="auto"/>
          <w:sz w:val="22"/>
          <w:szCs w:val="22"/>
        </w:rPr>
        <w:t xml:space="preserve">Součinnost </w:t>
      </w:r>
      <w:r w:rsidR="00B877C7">
        <w:rPr>
          <w:b/>
          <w:bCs/>
          <w:color w:val="auto"/>
          <w:sz w:val="22"/>
          <w:szCs w:val="22"/>
        </w:rPr>
        <w:t>zhotovitele</w:t>
      </w:r>
    </w:p>
    <w:p w14:paraId="77820C4D" w14:textId="77777777" w:rsidR="00B877C7" w:rsidRDefault="00B877C7" w:rsidP="00634F94">
      <w:pPr>
        <w:pStyle w:val="Zkladntext"/>
        <w:widowControl/>
        <w:ind w:left="360"/>
        <w:jc w:val="center"/>
        <w:rPr>
          <w:b/>
          <w:bCs/>
          <w:color w:val="auto"/>
          <w:sz w:val="22"/>
          <w:szCs w:val="22"/>
        </w:rPr>
      </w:pPr>
    </w:p>
    <w:p w14:paraId="3350C5A8" w14:textId="5EA38172" w:rsidR="00B877C7" w:rsidRPr="00DA2EFC" w:rsidRDefault="004D40F2" w:rsidP="00B877C7">
      <w:pPr>
        <w:pStyle w:val="Zkladntext"/>
        <w:widowControl/>
        <w:numPr>
          <w:ilvl w:val="0"/>
          <w:numId w:val="25"/>
        </w:numPr>
        <w:jc w:val="both"/>
        <w:rPr>
          <w:color w:val="auto"/>
          <w:sz w:val="22"/>
          <w:szCs w:val="22"/>
        </w:rPr>
      </w:pPr>
      <w:r w:rsidRPr="00DA2EFC">
        <w:rPr>
          <w:color w:val="auto"/>
          <w:sz w:val="22"/>
          <w:szCs w:val="22"/>
        </w:rPr>
        <w:t xml:space="preserve">Zhotovitel se zavazuje umožnit poskytovateli nebo jim pověřeným osobám, osobám pověřeným dotačním orgánem (projekt je realizován s podporou Evropské unie z Evropského fondu pro regionální rozvoj a z </w:t>
      </w:r>
      <w:r w:rsidR="007A696F">
        <w:rPr>
          <w:color w:val="auto"/>
          <w:sz w:val="22"/>
          <w:szCs w:val="22"/>
        </w:rPr>
        <w:t>Operačního programu Životní prostředí</w:t>
      </w:r>
      <w:r w:rsidRPr="00DA2EFC">
        <w:rPr>
          <w:color w:val="auto"/>
          <w:sz w:val="22"/>
          <w:szCs w:val="22"/>
        </w:rPr>
        <w:t xml:space="preserve">, </w:t>
      </w:r>
      <w:r w:rsidR="00F93DFB" w:rsidRPr="00F93DFB">
        <w:rPr>
          <w:color w:val="auto"/>
          <w:sz w:val="22"/>
          <w:szCs w:val="22"/>
          <w:lang w:val="cs-CZ"/>
        </w:rPr>
        <w:t>v rámci výzvy 05_23_038 Ministerstv</w:t>
      </w:r>
      <w:r w:rsidR="00F93DFB">
        <w:rPr>
          <w:color w:val="auto"/>
          <w:sz w:val="22"/>
          <w:szCs w:val="22"/>
          <w:lang w:val="cs-CZ"/>
        </w:rPr>
        <w:t>a</w:t>
      </w:r>
      <w:r w:rsidR="00F93DFB" w:rsidRPr="00F93DFB">
        <w:rPr>
          <w:color w:val="auto"/>
          <w:sz w:val="22"/>
          <w:szCs w:val="22"/>
          <w:lang w:val="cs-CZ"/>
        </w:rPr>
        <w:t xml:space="preserve"> životního</w:t>
      </w:r>
      <w:r w:rsidRPr="00DA2EFC">
        <w:rPr>
          <w:color w:val="auto"/>
          <w:sz w:val="22"/>
          <w:szCs w:val="22"/>
        </w:rPr>
        <w:t xml:space="preserve">, s registračním číslem </w:t>
      </w:r>
      <w:r w:rsidR="00440D48" w:rsidRPr="00440D48">
        <w:rPr>
          <w:color w:val="auto"/>
          <w:sz w:val="22"/>
          <w:szCs w:val="22"/>
          <w:lang w:val="cs-CZ"/>
        </w:rPr>
        <w:t>CZ.05.01.01/XX/23_038/0003466</w:t>
      </w:r>
      <w:r w:rsidRPr="00DA2EFC">
        <w:rPr>
          <w:color w:val="auto"/>
          <w:sz w:val="22"/>
          <w:szCs w:val="22"/>
        </w:rPr>
        <w:t>)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Zhotovitel se zavazuje poskytnout potřebnou součinnost poskytovateli nebo jím pověřeným osobám při kontrolách, auditech nebo monitorování řešení a realizace projektu, zejména jim poskytnout na vyžádání veškerou dokumentaci k projektu, účetní doklady, vysvětlující informace. Zhotovitel se zavazuje poskytnout veškeré doklady související s realizací projektu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5627B4C2" w14:textId="77777777" w:rsidR="007342F3" w:rsidRPr="00DA2EFC" w:rsidRDefault="007342F3" w:rsidP="007342F3">
      <w:pPr>
        <w:pStyle w:val="Zkladntext"/>
        <w:widowControl/>
        <w:ind w:left="720"/>
        <w:jc w:val="both"/>
        <w:rPr>
          <w:color w:val="auto"/>
          <w:sz w:val="22"/>
          <w:szCs w:val="22"/>
        </w:rPr>
      </w:pPr>
    </w:p>
    <w:p w14:paraId="7F4BA2D7" w14:textId="49409EF8" w:rsidR="00661D1F" w:rsidRPr="00DA2EFC" w:rsidRDefault="007342F3" w:rsidP="00B877C7">
      <w:pPr>
        <w:pStyle w:val="Zkladntext"/>
        <w:widowControl/>
        <w:numPr>
          <w:ilvl w:val="0"/>
          <w:numId w:val="25"/>
        </w:numPr>
        <w:jc w:val="both"/>
        <w:rPr>
          <w:color w:val="auto"/>
          <w:sz w:val="22"/>
          <w:szCs w:val="22"/>
        </w:rPr>
      </w:pPr>
      <w:r w:rsidRPr="00DA2EFC">
        <w:rPr>
          <w:color w:val="auto"/>
          <w:sz w:val="22"/>
          <w:szCs w:val="22"/>
        </w:rPr>
        <w:t>Zhotovitel se zavazuje  uchovávat veškerou dokumentaci a účetní doklady související s realizací díla minimálně do 31. 12. 2035</w:t>
      </w:r>
      <w:r w:rsidR="001157FD" w:rsidRPr="00DA2EFC">
        <w:rPr>
          <w:color w:val="auto"/>
          <w:sz w:val="22"/>
          <w:szCs w:val="22"/>
        </w:rPr>
        <w:t>, p</w:t>
      </w:r>
      <w:r w:rsidRPr="00DA2EFC">
        <w:rPr>
          <w:color w:val="auto"/>
          <w:sz w:val="22"/>
          <w:szCs w:val="22"/>
        </w:rPr>
        <w:t xml:space="preserve">okud </w:t>
      </w:r>
      <w:r w:rsidR="00CB777C" w:rsidRPr="00DA2EFC">
        <w:rPr>
          <w:color w:val="auto"/>
          <w:sz w:val="22"/>
          <w:szCs w:val="22"/>
        </w:rPr>
        <w:t>není</w:t>
      </w:r>
      <w:r w:rsidRPr="00DA2EFC">
        <w:rPr>
          <w:color w:val="auto"/>
          <w:sz w:val="22"/>
          <w:szCs w:val="22"/>
        </w:rPr>
        <w:t xml:space="preserve"> v českých právních předpisech stanovena </w:t>
      </w:r>
      <w:r w:rsidR="00CB777C" w:rsidRPr="00DA2EFC">
        <w:rPr>
          <w:color w:val="auto"/>
          <w:sz w:val="22"/>
          <w:szCs w:val="22"/>
        </w:rPr>
        <w:t>lhůta delší.</w:t>
      </w:r>
    </w:p>
    <w:p w14:paraId="34BBFF3D" w14:textId="77777777" w:rsidR="00CB777C" w:rsidRPr="00DA2EFC" w:rsidRDefault="00CB777C" w:rsidP="00CB777C">
      <w:pPr>
        <w:pStyle w:val="Zkladntext"/>
        <w:widowControl/>
        <w:ind w:left="720"/>
        <w:jc w:val="both"/>
        <w:rPr>
          <w:color w:val="auto"/>
          <w:sz w:val="22"/>
          <w:szCs w:val="22"/>
        </w:rPr>
      </w:pPr>
    </w:p>
    <w:p w14:paraId="0194B9FE" w14:textId="4BC3F799" w:rsidR="004D79C8" w:rsidRDefault="00CB777C" w:rsidP="00B877C7">
      <w:pPr>
        <w:pStyle w:val="Zkladntext"/>
        <w:widowControl/>
        <w:numPr>
          <w:ilvl w:val="0"/>
          <w:numId w:val="25"/>
        </w:numPr>
        <w:jc w:val="both"/>
        <w:rPr>
          <w:color w:val="auto"/>
          <w:sz w:val="22"/>
          <w:szCs w:val="22"/>
          <w:lang w:val="cs-CZ"/>
        </w:rPr>
      </w:pPr>
      <w:r w:rsidRPr="00DA2EFC">
        <w:rPr>
          <w:color w:val="auto"/>
          <w:sz w:val="22"/>
          <w:szCs w:val="22"/>
        </w:rPr>
        <w:t>Zhotovitel je povinen zajistit</w:t>
      </w:r>
      <w:r w:rsidR="00AF416E" w:rsidRPr="00DA2EFC">
        <w:rPr>
          <w:color w:val="auto"/>
          <w:sz w:val="22"/>
          <w:szCs w:val="22"/>
        </w:rPr>
        <w:t xml:space="preserve"> </w:t>
      </w:r>
      <w:r w:rsidR="00AC718A" w:rsidRPr="00DA2EFC">
        <w:rPr>
          <w:color w:val="auto"/>
          <w:sz w:val="22"/>
          <w:szCs w:val="22"/>
        </w:rPr>
        <w:t xml:space="preserve">na své náklady v rámci ceny díla </w:t>
      </w:r>
      <w:r w:rsidR="00AF416E" w:rsidRPr="00DA2EFC">
        <w:rPr>
          <w:color w:val="auto"/>
          <w:sz w:val="22"/>
          <w:szCs w:val="22"/>
        </w:rPr>
        <w:t>dočasný billboard</w:t>
      </w:r>
      <w:r w:rsidR="007C50A6" w:rsidRPr="00DA2EFC">
        <w:rPr>
          <w:color w:val="auto"/>
          <w:sz w:val="22"/>
          <w:szCs w:val="22"/>
        </w:rPr>
        <w:t xml:space="preserve"> </w:t>
      </w:r>
      <w:r w:rsidR="00BC0ECC" w:rsidRPr="00DA2EFC">
        <w:rPr>
          <w:color w:val="auto"/>
          <w:sz w:val="22"/>
          <w:szCs w:val="22"/>
        </w:rPr>
        <w:t xml:space="preserve">pro zajištění </w:t>
      </w:r>
      <w:r w:rsidR="007C50A6" w:rsidRPr="00DA2EFC">
        <w:rPr>
          <w:color w:val="auto"/>
          <w:sz w:val="22"/>
          <w:szCs w:val="22"/>
        </w:rPr>
        <w:t xml:space="preserve">povinné publicity </w:t>
      </w:r>
      <w:r w:rsidR="00327F4A" w:rsidRPr="00DA2EFC">
        <w:rPr>
          <w:color w:val="auto"/>
          <w:sz w:val="22"/>
          <w:szCs w:val="22"/>
        </w:rPr>
        <w:t>p</w:t>
      </w:r>
      <w:r w:rsidR="007C50A6" w:rsidRPr="00DA2EFC">
        <w:rPr>
          <w:color w:val="auto"/>
          <w:sz w:val="22"/>
          <w:szCs w:val="22"/>
        </w:rPr>
        <w:t>rojektu</w:t>
      </w:r>
      <w:r w:rsidR="00AF416E" w:rsidRPr="00DA2EFC">
        <w:rPr>
          <w:color w:val="auto"/>
          <w:sz w:val="22"/>
          <w:szCs w:val="22"/>
        </w:rPr>
        <w:t>, který bude instalován nejpozději do 1 měsíce od podpisu smlouvy</w:t>
      </w:r>
      <w:r w:rsidR="001835D7" w:rsidRPr="00DA2EFC">
        <w:rPr>
          <w:color w:val="auto"/>
          <w:sz w:val="22"/>
          <w:szCs w:val="22"/>
        </w:rPr>
        <w:t xml:space="preserve"> na veřejně přístupném a viditelném místě</w:t>
      </w:r>
      <w:r w:rsidR="00AF416E" w:rsidRPr="00DA2EFC">
        <w:rPr>
          <w:color w:val="auto"/>
          <w:sz w:val="22"/>
          <w:szCs w:val="22"/>
        </w:rPr>
        <w:t xml:space="preserve">. </w:t>
      </w:r>
      <w:r w:rsidR="00670D03" w:rsidRPr="00DA2EFC">
        <w:rPr>
          <w:color w:val="auto"/>
          <w:sz w:val="22"/>
          <w:szCs w:val="22"/>
        </w:rPr>
        <w:t>Návrh g</w:t>
      </w:r>
      <w:r w:rsidR="009B6997" w:rsidRPr="00DA2EFC">
        <w:rPr>
          <w:color w:val="auto"/>
          <w:sz w:val="22"/>
          <w:szCs w:val="22"/>
        </w:rPr>
        <w:t>rafické</w:t>
      </w:r>
      <w:r w:rsidR="00670D03" w:rsidRPr="00DA2EFC">
        <w:rPr>
          <w:color w:val="auto"/>
          <w:sz w:val="22"/>
          <w:szCs w:val="22"/>
        </w:rPr>
        <w:t>ho</w:t>
      </w:r>
      <w:r w:rsidR="009B6997" w:rsidRPr="00DA2EFC">
        <w:rPr>
          <w:color w:val="auto"/>
          <w:sz w:val="22"/>
          <w:szCs w:val="22"/>
        </w:rPr>
        <w:t xml:space="preserve"> provedení billboardu </w:t>
      </w:r>
      <w:r w:rsidR="00670D03" w:rsidRPr="00DA2EFC">
        <w:rPr>
          <w:color w:val="auto"/>
          <w:sz w:val="22"/>
          <w:szCs w:val="22"/>
        </w:rPr>
        <w:t>zajistí</w:t>
      </w:r>
      <w:r w:rsidR="009B6997" w:rsidRPr="00DA2EFC">
        <w:rPr>
          <w:color w:val="auto"/>
          <w:sz w:val="22"/>
          <w:szCs w:val="22"/>
        </w:rPr>
        <w:t xml:space="preserve"> </w:t>
      </w:r>
      <w:r w:rsidR="00670D03" w:rsidRPr="00DA2EFC">
        <w:rPr>
          <w:color w:val="auto"/>
          <w:sz w:val="22"/>
          <w:szCs w:val="22"/>
        </w:rPr>
        <w:t xml:space="preserve">objednatel. </w:t>
      </w:r>
      <w:r w:rsidR="00AF416E" w:rsidRPr="00DA2EFC">
        <w:rPr>
          <w:color w:val="auto"/>
          <w:sz w:val="22"/>
          <w:szCs w:val="22"/>
        </w:rPr>
        <w:t>Místo instalace bude odsouhlaseno objednatelem</w:t>
      </w:r>
      <w:r w:rsidR="0038003D" w:rsidRPr="00DA2EFC">
        <w:rPr>
          <w:color w:val="auto"/>
          <w:sz w:val="22"/>
          <w:szCs w:val="22"/>
          <w:lang w:val="cs-CZ"/>
        </w:rPr>
        <w:t>.</w:t>
      </w:r>
      <w:r w:rsidR="007568D9" w:rsidRPr="00DA2EFC">
        <w:rPr>
          <w:color w:val="auto"/>
          <w:sz w:val="22"/>
          <w:szCs w:val="22"/>
          <w:lang w:val="cs-CZ"/>
        </w:rPr>
        <w:t xml:space="preserve"> </w:t>
      </w:r>
      <w:r w:rsidR="007C50A6" w:rsidRPr="00DA2EFC">
        <w:rPr>
          <w:color w:val="auto"/>
          <w:sz w:val="22"/>
          <w:szCs w:val="22"/>
          <w:lang w:val="cs-CZ"/>
        </w:rPr>
        <w:t>D</w:t>
      </w:r>
      <w:r w:rsidR="007568D9" w:rsidRPr="00DA2EFC">
        <w:rPr>
          <w:color w:val="auto"/>
          <w:sz w:val="22"/>
          <w:szCs w:val="22"/>
          <w:lang w:val="cs-CZ"/>
        </w:rPr>
        <w:t xml:space="preserve">oporučená velikost 5100 x 2400 mm. </w:t>
      </w:r>
    </w:p>
    <w:p w14:paraId="37FE8EB6" w14:textId="6C7F2740" w:rsidR="004D79C8" w:rsidRDefault="004D79C8">
      <w:pPr>
        <w:rPr>
          <w:sz w:val="22"/>
          <w:szCs w:val="22"/>
          <w:lang w:eastAsia="x-none"/>
        </w:rPr>
      </w:pPr>
    </w:p>
    <w:p w14:paraId="6F728457" w14:textId="77777777" w:rsidR="001835D7" w:rsidRDefault="001835D7" w:rsidP="001835D7">
      <w:pPr>
        <w:pStyle w:val="Zkladntext"/>
        <w:widowControl/>
        <w:rPr>
          <w:b/>
          <w:bCs/>
          <w:color w:val="auto"/>
          <w:sz w:val="22"/>
          <w:szCs w:val="22"/>
        </w:rPr>
      </w:pPr>
    </w:p>
    <w:p w14:paraId="3BF16567" w14:textId="21E71571" w:rsidR="0049306A" w:rsidRPr="001312BD" w:rsidRDefault="00B877C7" w:rsidP="00634F94">
      <w:pPr>
        <w:pStyle w:val="Zkladntext"/>
        <w:widowControl/>
        <w:ind w:left="360"/>
        <w:jc w:val="center"/>
        <w:rPr>
          <w:b/>
          <w:bCs/>
          <w:color w:val="auto"/>
          <w:sz w:val="22"/>
          <w:szCs w:val="22"/>
        </w:rPr>
      </w:pPr>
      <w:r>
        <w:rPr>
          <w:b/>
          <w:bCs/>
          <w:color w:val="auto"/>
          <w:sz w:val="22"/>
          <w:szCs w:val="22"/>
        </w:rPr>
        <w:t xml:space="preserve">Článek X. - </w:t>
      </w:r>
      <w:r w:rsidR="0049306A" w:rsidRPr="001312BD">
        <w:rPr>
          <w:b/>
          <w:bCs/>
          <w:color w:val="auto"/>
          <w:sz w:val="22"/>
          <w:szCs w:val="22"/>
        </w:rPr>
        <w:t>Předání a převzetí díla</w:t>
      </w:r>
    </w:p>
    <w:p w14:paraId="36CBF490" w14:textId="77777777" w:rsidR="0073109C" w:rsidRPr="001312BD" w:rsidRDefault="0073109C" w:rsidP="00634F94">
      <w:pPr>
        <w:pStyle w:val="Zkladntext"/>
        <w:widowControl/>
        <w:rPr>
          <w:b/>
          <w:bCs/>
          <w:color w:val="auto"/>
          <w:sz w:val="22"/>
          <w:szCs w:val="22"/>
          <w:lang w:val="cs-CZ"/>
        </w:rPr>
      </w:pPr>
    </w:p>
    <w:p w14:paraId="180C2F44" w14:textId="538DFE1F" w:rsidR="0061297D" w:rsidRPr="006C1C72" w:rsidRDefault="0061297D" w:rsidP="00634F94">
      <w:pPr>
        <w:pStyle w:val="Zkladntext"/>
        <w:widowControl/>
        <w:numPr>
          <w:ilvl w:val="0"/>
          <w:numId w:val="11"/>
        </w:numPr>
        <w:jc w:val="both"/>
        <w:rPr>
          <w:color w:val="auto"/>
          <w:sz w:val="22"/>
          <w:szCs w:val="22"/>
        </w:rPr>
      </w:pPr>
      <w:r w:rsidRPr="006C1C72">
        <w:rPr>
          <w:color w:val="auto"/>
          <w:sz w:val="22"/>
          <w:szCs w:val="22"/>
          <w:lang w:val="cs-CZ"/>
        </w:rPr>
        <w:t xml:space="preserve">Zhotovitel splní svou povinnost provést dílo </w:t>
      </w:r>
      <w:r w:rsidR="00046128" w:rsidRPr="006C1C72">
        <w:rPr>
          <w:color w:val="auto"/>
          <w:sz w:val="22"/>
          <w:szCs w:val="22"/>
          <w:lang w:val="cs-CZ"/>
        </w:rPr>
        <w:t xml:space="preserve">jeho </w:t>
      </w:r>
      <w:r w:rsidRPr="006C1C72">
        <w:rPr>
          <w:color w:val="auto"/>
          <w:sz w:val="22"/>
          <w:szCs w:val="22"/>
          <w:lang w:val="cs-CZ"/>
        </w:rPr>
        <w:t>řádným ukončením a předáním v</w:t>
      </w:r>
      <w:r w:rsidR="00A270E0" w:rsidRPr="006C1C72">
        <w:rPr>
          <w:color w:val="auto"/>
          <w:sz w:val="22"/>
          <w:szCs w:val="22"/>
          <w:lang w:val="cs-CZ"/>
        </w:rPr>
        <w:t> </w:t>
      </w:r>
      <w:r w:rsidRPr="006C1C72">
        <w:rPr>
          <w:color w:val="auto"/>
          <w:sz w:val="22"/>
          <w:szCs w:val="22"/>
          <w:lang w:val="cs-CZ"/>
        </w:rPr>
        <w:t>termín</w:t>
      </w:r>
      <w:r w:rsidR="00A270E0" w:rsidRPr="006C1C72">
        <w:rPr>
          <w:color w:val="auto"/>
          <w:sz w:val="22"/>
          <w:szCs w:val="22"/>
          <w:lang w:val="cs-CZ"/>
        </w:rPr>
        <w:t>ech</w:t>
      </w:r>
      <w:r w:rsidRPr="006C1C72">
        <w:rPr>
          <w:color w:val="auto"/>
          <w:sz w:val="22"/>
          <w:szCs w:val="22"/>
          <w:lang w:val="cs-CZ"/>
        </w:rPr>
        <w:t xml:space="preserve"> dle </w:t>
      </w:r>
      <w:r w:rsidR="00A270E0" w:rsidRPr="006C1C72">
        <w:rPr>
          <w:color w:val="auto"/>
          <w:sz w:val="22"/>
          <w:szCs w:val="22"/>
          <w:lang w:val="cs-CZ"/>
        </w:rPr>
        <w:t xml:space="preserve">schváleného Plánu organizace </w:t>
      </w:r>
      <w:r w:rsidR="00A270E0" w:rsidRPr="00C72806">
        <w:rPr>
          <w:color w:val="auto"/>
          <w:sz w:val="22"/>
          <w:szCs w:val="22"/>
          <w:lang w:val="cs-CZ"/>
        </w:rPr>
        <w:t>výstavby</w:t>
      </w:r>
      <w:r w:rsidRPr="00C72806">
        <w:rPr>
          <w:color w:val="auto"/>
          <w:sz w:val="22"/>
          <w:szCs w:val="22"/>
          <w:lang w:val="cs-CZ"/>
        </w:rPr>
        <w:t xml:space="preserve">. Zhotovitel vyzve písemně objednatele k přejímce </w:t>
      </w:r>
      <w:r w:rsidR="00C72806">
        <w:rPr>
          <w:color w:val="auto"/>
          <w:sz w:val="22"/>
          <w:szCs w:val="22"/>
          <w:lang w:val="cs-CZ"/>
        </w:rPr>
        <w:t xml:space="preserve">každé </w:t>
      </w:r>
      <w:r w:rsidR="002D377F">
        <w:rPr>
          <w:color w:val="auto"/>
          <w:sz w:val="22"/>
          <w:szCs w:val="22"/>
          <w:lang w:val="cs-CZ"/>
        </w:rPr>
        <w:t xml:space="preserve">jednotlivé </w:t>
      </w:r>
      <w:r w:rsidRPr="00C72806">
        <w:rPr>
          <w:color w:val="auto"/>
          <w:sz w:val="22"/>
          <w:szCs w:val="22"/>
          <w:lang w:val="cs-CZ"/>
        </w:rPr>
        <w:t>dokončené</w:t>
      </w:r>
      <w:r w:rsidR="00ED07AF" w:rsidRPr="00C72806">
        <w:rPr>
          <w:color w:val="auto"/>
          <w:sz w:val="22"/>
          <w:szCs w:val="22"/>
          <w:lang w:val="cs-CZ"/>
        </w:rPr>
        <w:t xml:space="preserve"> </w:t>
      </w:r>
      <w:r w:rsidR="00A270E0" w:rsidRPr="00C72806">
        <w:rPr>
          <w:color w:val="auto"/>
          <w:sz w:val="22"/>
          <w:szCs w:val="22"/>
          <w:lang w:val="cs-CZ"/>
        </w:rPr>
        <w:t>etapy</w:t>
      </w:r>
      <w:r w:rsidR="003A295B" w:rsidRPr="00C72806">
        <w:rPr>
          <w:color w:val="auto"/>
          <w:sz w:val="22"/>
          <w:szCs w:val="22"/>
          <w:lang w:val="cs-CZ"/>
        </w:rPr>
        <w:t xml:space="preserve"> </w:t>
      </w:r>
      <w:r w:rsidR="002D377F">
        <w:rPr>
          <w:color w:val="auto"/>
          <w:sz w:val="22"/>
          <w:szCs w:val="22"/>
          <w:lang w:val="cs-CZ"/>
        </w:rPr>
        <w:t xml:space="preserve">s výjimkou etapy </w:t>
      </w:r>
      <w:r w:rsidR="003A295B" w:rsidRPr="00C72806">
        <w:rPr>
          <w:color w:val="auto"/>
          <w:sz w:val="22"/>
          <w:szCs w:val="22"/>
          <w:lang w:val="cs-CZ"/>
        </w:rPr>
        <w:t>č. 0</w:t>
      </w:r>
      <w:r w:rsidR="002D377F">
        <w:rPr>
          <w:color w:val="auto"/>
          <w:sz w:val="22"/>
          <w:szCs w:val="22"/>
          <w:lang w:val="cs-CZ"/>
        </w:rPr>
        <w:t>1</w:t>
      </w:r>
      <w:r w:rsidR="003A295B" w:rsidRPr="00C72806">
        <w:rPr>
          <w:color w:val="auto"/>
          <w:sz w:val="22"/>
          <w:szCs w:val="22"/>
          <w:lang w:val="cs-CZ"/>
        </w:rPr>
        <w:t>,</w:t>
      </w:r>
      <w:r w:rsidR="003A295B" w:rsidRPr="006C1C72">
        <w:rPr>
          <w:color w:val="auto"/>
          <w:sz w:val="22"/>
          <w:szCs w:val="22"/>
          <w:lang w:val="cs-CZ"/>
        </w:rPr>
        <w:t xml:space="preserve"> a to vždy</w:t>
      </w:r>
      <w:r w:rsidR="00AC02C3" w:rsidRPr="006C1C72">
        <w:rPr>
          <w:color w:val="auto"/>
          <w:sz w:val="22"/>
          <w:szCs w:val="22"/>
          <w:lang w:val="cs-CZ"/>
        </w:rPr>
        <w:t xml:space="preserve"> </w:t>
      </w:r>
      <w:r w:rsidRPr="006C1C72">
        <w:rPr>
          <w:color w:val="auto"/>
          <w:sz w:val="22"/>
          <w:szCs w:val="22"/>
          <w:lang w:val="cs-CZ"/>
        </w:rPr>
        <w:t xml:space="preserve">10 pracovních dnů před termínem </w:t>
      </w:r>
      <w:r w:rsidR="00F23C4A" w:rsidRPr="006C1C72">
        <w:rPr>
          <w:color w:val="auto"/>
          <w:sz w:val="22"/>
          <w:szCs w:val="22"/>
          <w:lang w:val="cs-CZ"/>
        </w:rPr>
        <w:t>je</w:t>
      </w:r>
      <w:r w:rsidR="00A270E0" w:rsidRPr="006C1C72">
        <w:rPr>
          <w:color w:val="auto"/>
          <w:sz w:val="22"/>
          <w:szCs w:val="22"/>
          <w:lang w:val="cs-CZ"/>
        </w:rPr>
        <w:t>jího</w:t>
      </w:r>
      <w:r w:rsidR="00F23C4A" w:rsidRPr="006C1C72">
        <w:rPr>
          <w:color w:val="auto"/>
          <w:sz w:val="22"/>
          <w:szCs w:val="22"/>
          <w:lang w:val="cs-CZ"/>
        </w:rPr>
        <w:t xml:space="preserve"> </w:t>
      </w:r>
      <w:r w:rsidRPr="006C1C72">
        <w:rPr>
          <w:color w:val="auto"/>
          <w:sz w:val="22"/>
          <w:szCs w:val="22"/>
          <w:lang w:val="cs-CZ"/>
        </w:rPr>
        <w:t>ukončení.</w:t>
      </w:r>
    </w:p>
    <w:p w14:paraId="78C4A983" w14:textId="77777777" w:rsidR="00B86895" w:rsidRPr="006C1C72" w:rsidRDefault="00B86895" w:rsidP="00AC02C3">
      <w:pPr>
        <w:pStyle w:val="Zkladntext"/>
        <w:widowControl/>
        <w:jc w:val="both"/>
        <w:rPr>
          <w:color w:val="auto"/>
          <w:sz w:val="22"/>
          <w:szCs w:val="22"/>
        </w:rPr>
      </w:pPr>
    </w:p>
    <w:p w14:paraId="2F3A8223" w14:textId="5713DFA5" w:rsidR="00B86895" w:rsidRPr="006C1C72" w:rsidRDefault="00B86895" w:rsidP="00B86895">
      <w:pPr>
        <w:pStyle w:val="Zkladntext"/>
        <w:widowControl/>
        <w:numPr>
          <w:ilvl w:val="0"/>
          <w:numId w:val="11"/>
        </w:numPr>
        <w:jc w:val="both"/>
        <w:rPr>
          <w:color w:val="auto"/>
          <w:sz w:val="22"/>
          <w:szCs w:val="22"/>
        </w:rPr>
      </w:pPr>
      <w:r w:rsidRPr="006C1C72">
        <w:rPr>
          <w:color w:val="auto"/>
          <w:sz w:val="22"/>
          <w:szCs w:val="22"/>
          <w:lang w:val="cs-CZ"/>
        </w:rPr>
        <w:t>Každ</w:t>
      </w:r>
      <w:r w:rsidR="00D56CAB" w:rsidRPr="006C1C72">
        <w:rPr>
          <w:color w:val="auto"/>
          <w:sz w:val="22"/>
          <w:szCs w:val="22"/>
          <w:lang w:val="cs-CZ"/>
        </w:rPr>
        <w:t>á výše uvedená etapa</w:t>
      </w:r>
      <w:r w:rsidRPr="006C1C72">
        <w:rPr>
          <w:color w:val="auto"/>
          <w:sz w:val="22"/>
          <w:szCs w:val="22"/>
          <w:lang w:val="cs-CZ"/>
        </w:rPr>
        <w:t xml:space="preserve"> bude objednateli předán</w:t>
      </w:r>
      <w:r w:rsidR="00D56CAB" w:rsidRPr="006C1C72">
        <w:rPr>
          <w:color w:val="auto"/>
          <w:sz w:val="22"/>
          <w:szCs w:val="22"/>
          <w:lang w:val="cs-CZ"/>
        </w:rPr>
        <w:t>a</w:t>
      </w:r>
      <w:r w:rsidRPr="006C1C72">
        <w:rPr>
          <w:color w:val="auto"/>
          <w:sz w:val="22"/>
          <w:szCs w:val="22"/>
          <w:lang w:val="cs-CZ"/>
        </w:rPr>
        <w:t xml:space="preserve"> zhotovitelem na základě předávacího a přejímacího protokolu, který bude obsahovat mj.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 stanoviska obou stran. Pokud objednatel dodávku přejímá, obsahuje zápis prohlášení o převzetí, </w:t>
      </w:r>
      <w:r w:rsidR="00DC2B65" w:rsidRPr="006C1C72">
        <w:rPr>
          <w:color w:val="auto"/>
          <w:sz w:val="22"/>
          <w:szCs w:val="22"/>
          <w:lang w:val="cs-CZ"/>
        </w:rPr>
        <w:t>odmítá-li</w:t>
      </w:r>
      <w:r w:rsidRPr="006C1C72">
        <w:rPr>
          <w:color w:val="auto"/>
          <w:sz w:val="22"/>
          <w:szCs w:val="22"/>
          <w:lang w:val="cs-CZ"/>
        </w:rPr>
        <w:t xml:space="preserve"> dodávku převzít, sepíše se zápis s uvedením stanovisek obou stran a jejich zdůvodněn.</w:t>
      </w:r>
    </w:p>
    <w:p w14:paraId="32457F89" w14:textId="77777777" w:rsidR="00B86895" w:rsidRPr="006C1C72" w:rsidRDefault="00B86895" w:rsidP="00980CA5">
      <w:pPr>
        <w:pStyle w:val="Zkladntext"/>
        <w:widowControl/>
        <w:ind w:left="720"/>
        <w:jc w:val="both"/>
        <w:rPr>
          <w:color w:val="auto"/>
          <w:sz w:val="22"/>
          <w:szCs w:val="22"/>
        </w:rPr>
      </w:pPr>
    </w:p>
    <w:p w14:paraId="53350CF4" w14:textId="0699DDD7" w:rsidR="0020308A" w:rsidRPr="006C1C72" w:rsidRDefault="0020308A" w:rsidP="00634F94">
      <w:pPr>
        <w:pStyle w:val="Zkladntext"/>
        <w:widowControl/>
        <w:numPr>
          <w:ilvl w:val="0"/>
          <w:numId w:val="11"/>
        </w:numPr>
        <w:jc w:val="both"/>
        <w:rPr>
          <w:color w:val="auto"/>
          <w:sz w:val="22"/>
          <w:szCs w:val="22"/>
        </w:rPr>
      </w:pPr>
      <w:r w:rsidRPr="006C1C72">
        <w:rPr>
          <w:color w:val="auto"/>
          <w:sz w:val="22"/>
          <w:szCs w:val="22"/>
        </w:rPr>
        <w:t>Nedokončen</w:t>
      </w:r>
      <w:r w:rsidR="000216B7" w:rsidRPr="006C1C72">
        <w:rPr>
          <w:color w:val="auto"/>
          <w:sz w:val="22"/>
          <w:szCs w:val="22"/>
        </w:rPr>
        <w:t xml:space="preserve">é dílo nebo jeho </w:t>
      </w:r>
      <w:r w:rsidR="00D749D0" w:rsidRPr="006C1C72">
        <w:rPr>
          <w:color w:val="auto"/>
          <w:sz w:val="22"/>
          <w:szCs w:val="22"/>
        </w:rPr>
        <w:t xml:space="preserve">část </w:t>
      </w:r>
      <w:r w:rsidRPr="006C1C72">
        <w:rPr>
          <w:color w:val="auto"/>
          <w:sz w:val="22"/>
          <w:szCs w:val="22"/>
        </w:rPr>
        <w:t>není objednatel povinen převzít.</w:t>
      </w:r>
    </w:p>
    <w:p w14:paraId="3DB64E38" w14:textId="77777777" w:rsidR="00FA208B" w:rsidRPr="006C1C72" w:rsidRDefault="00FA208B" w:rsidP="00FA208B">
      <w:pPr>
        <w:pStyle w:val="Zkladntext"/>
        <w:widowControl/>
        <w:ind w:left="720"/>
        <w:jc w:val="both"/>
        <w:rPr>
          <w:color w:val="auto"/>
          <w:sz w:val="22"/>
          <w:szCs w:val="22"/>
        </w:rPr>
      </w:pPr>
    </w:p>
    <w:p w14:paraId="63CD5D28" w14:textId="6A6BE071" w:rsidR="00D749D0" w:rsidRPr="006C1C72" w:rsidRDefault="00D749D0" w:rsidP="00634F94">
      <w:pPr>
        <w:pStyle w:val="Zkladntext"/>
        <w:widowControl/>
        <w:numPr>
          <w:ilvl w:val="0"/>
          <w:numId w:val="11"/>
        </w:numPr>
        <w:jc w:val="both"/>
        <w:rPr>
          <w:color w:val="auto"/>
          <w:sz w:val="22"/>
          <w:szCs w:val="22"/>
        </w:rPr>
      </w:pPr>
      <w:r w:rsidRPr="006C1C72">
        <w:rPr>
          <w:color w:val="auto"/>
          <w:sz w:val="22"/>
          <w:szCs w:val="22"/>
          <w:lang w:val="cs-CZ"/>
        </w:rPr>
        <w:t xml:space="preserve">Objednatel není oprávněn odmítnout převzetí </w:t>
      </w:r>
      <w:r w:rsidR="000216B7" w:rsidRPr="006C1C72">
        <w:rPr>
          <w:color w:val="auto"/>
          <w:sz w:val="22"/>
          <w:szCs w:val="22"/>
          <w:lang w:val="cs-CZ"/>
        </w:rPr>
        <w:t>etapy</w:t>
      </w:r>
      <w:r w:rsidRPr="006C1C72">
        <w:rPr>
          <w:color w:val="auto"/>
          <w:sz w:val="22"/>
          <w:szCs w:val="22"/>
          <w:lang w:val="cs-CZ"/>
        </w:rPr>
        <w:t xml:space="preserve"> pro závady, jejichž původ záleží v podkladech (projektu stavby apod.), které sám předal zhotoviteli.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42D89F4C" w14:textId="77777777" w:rsidR="0020308A" w:rsidRPr="006C1C72" w:rsidRDefault="0020308A" w:rsidP="00634F94">
      <w:pPr>
        <w:pStyle w:val="Zkladntext"/>
        <w:widowControl/>
        <w:jc w:val="both"/>
        <w:rPr>
          <w:color w:val="auto"/>
          <w:sz w:val="22"/>
          <w:szCs w:val="22"/>
        </w:rPr>
      </w:pPr>
    </w:p>
    <w:p w14:paraId="0B6402C6" w14:textId="2F0ACF63" w:rsidR="0020308A" w:rsidRPr="006C1C72" w:rsidRDefault="00AB6C99" w:rsidP="00634F94">
      <w:pPr>
        <w:pStyle w:val="Zkladntext"/>
        <w:widowControl/>
        <w:numPr>
          <w:ilvl w:val="0"/>
          <w:numId w:val="11"/>
        </w:numPr>
        <w:jc w:val="both"/>
        <w:rPr>
          <w:color w:val="auto"/>
          <w:sz w:val="22"/>
          <w:szCs w:val="22"/>
        </w:rPr>
      </w:pPr>
      <w:r w:rsidRPr="006C1C72">
        <w:rPr>
          <w:color w:val="auto"/>
          <w:sz w:val="22"/>
          <w:szCs w:val="22"/>
          <w:lang w:val="cs-CZ"/>
        </w:rPr>
        <w:t>Zhotovitel ve vztahu ke každé</w:t>
      </w:r>
      <w:r w:rsidR="00F519B5" w:rsidRPr="006C1C72">
        <w:rPr>
          <w:color w:val="auto"/>
          <w:sz w:val="22"/>
          <w:szCs w:val="22"/>
          <w:lang w:val="cs-CZ"/>
        </w:rPr>
        <w:t xml:space="preserve"> dokončené etapě </w:t>
      </w:r>
      <w:r w:rsidRPr="006C1C72">
        <w:rPr>
          <w:color w:val="auto"/>
          <w:sz w:val="22"/>
          <w:szCs w:val="22"/>
          <w:lang w:val="cs-CZ"/>
        </w:rPr>
        <w:t>připraví k</w:t>
      </w:r>
      <w:r w:rsidR="00D33382" w:rsidRPr="006C1C72">
        <w:rPr>
          <w:color w:val="auto"/>
          <w:sz w:val="22"/>
          <w:szCs w:val="22"/>
          <w:lang w:val="cs-CZ"/>
        </w:rPr>
        <w:t> je</w:t>
      </w:r>
      <w:r w:rsidR="00F519B5" w:rsidRPr="006C1C72">
        <w:rPr>
          <w:color w:val="auto"/>
          <w:sz w:val="22"/>
          <w:szCs w:val="22"/>
          <w:lang w:val="cs-CZ"/>
        </w:rPr>
        <w:t>jímu</w:t>
      </w:r>
      <w:r w:rsidR="00D33382" w:rsidRPr="006C1C72">
        <w:rPr>
          <w:color w:val="auto"/>
          <w:sz w:val="22"/>
          <w:szCs w:val="22"/>
          <w:lang w:val="cs-CZ"/>
        </w:rPr>
        <w:t xml:space="preserve"> </w:t>
      </w:r>
      <w:r w:rsidRPr="006C1C72">
        <w:rPr>
          <w:color w:val="auto"/>
          <w:sz w:val="22"/>
          <w:szCs w:val="22"/>
          <w:lang w:val="cs-CZ"/>
        </w:rPr>
        <w:t>převzetí nezbytné podklady vč. zaznamenání všech změn dle skutečného provedení, veškeré podklady, osvědčení a vyhodnocení</w:t>
      </w:r>
      <w:r w:rsidR="0020308A" w:rsidRPr="006C1C72">
        <w:rPr>
          <w:color w:val="auto"/>
          <w:sz w:val="22"/>
          <w:szCs w:val="22"/>
        </w:rPr>
        <w:t>.</w:t>
      </w:r>
    </w:p>
    <w:p w14:paraId="16CB2971" w14:textId="77777777" w:rsidR="0020308A" w:rsidRPr="006C1C72" w:rsidRDefault="0020308A" w:rsidP="00634F94">
      <w:pPr>
        <w:pStyle w:val="Zkladntext"/>
        <w:widowControl/>
        <w:jc w:val="both"/>
        <w:rPr>
          <w:color w:val="auto"/>
          <w:sz w:val="22"/>
          <w:szCs w:val="22"/>
        </w:rPr>
      </w:pPr>
    </w:p>
    <w:p w14:paraId="6EDBC642" w14:textId="2C9A99D8" w:rsidR="00983BA9" w:rsidRPr="006C1C72" w:rsidRDefault="00983BA9" w:rsidP="00634F94">
      <w:pPr>
        <w:pStyle w:val="Zkladntext"/>
        <w:widowControl/>
        <w:numPr>
          <w:ilvl w:val="0"/>
          <w:numId w:val="11"/>
        </w:numPr>
        <w:jc w:val="both"/>
        <w:rPr>
          <w:color w:val="auto"/>
          <w:sz w:val="22"/>
          <w:szCs w:val="22"/>
        </w:rPr>
      </w:pPr>
      <w:r w:rsidRPr="006C1C72">
        <w:rPr>
          <w:color w:val="auto"/>
          <w:sz w:val="22"/>
          <w:szCs w:val="22"/>
          <w:lang w:val="cs-CZ"/>
        </w:rPr>
        <w:t xml:space="preserve">Zhotovitel bude aktivně spolupracovat při uvádění dokončené </w:t>
      </w:r>
      <w:r w:rsidR="004D1B21" w:rsidRPr="006C1C72">
        <w:rPr>
          <w:color w:val="auto"/>
          <w:sz w:val="22"/>
          <w:szCs w:val="22"/>
          <w:lang w:val="cs-CZ"/>
        </w:rPr>
        <w:t>etapy</w:t>
      </w:r>
      <w:r w:rsidRPr="006C1C72">
        <w:rPr>
          <w:color w:val="auto"/>
          <w:sz w:val="22"/>
          <w:szCs w:val="22"/>
          <w:lang w:val="cs-CZ"/>
        </w:rPr>
        <w:t xml:space="preserve"> do provozu. Zavazuje se poskytnout bez úhrady všechny informace, které se </w:t>
      </w:r>
      <w:r w:rsidR="00653CC1" w:rsidRPr="006C1C72">
        <w:rPr>
          <w:color w:val="auto"/>
          <w:sz w:val="22"/>
          <w:szCs w:val="22"/>
          <w:lang w:val="cs-CZ"/>
        </w:rPr>
        <w:t xml:space="preserve">ho </w:t>
      </w:r>
      <w:r w:rsidRPr="006C1C72">
        <w:rPr>
          <w:color w:val="auto"/>
          <w:sz w:val="22"/>
          <w:szCs w:val="22"/>
          <w:lang w:val="cs-CZ"/>
        </w:rPr>
        <w:t xml:space="preserve">týkají, zejména ty, které by mohly přispět jakkoli při uvádění </w:t>
      </w:r>
      <w:r w:rsidR="004D1B21" w:rsidRPr="006C1C72">
        <w:rPr>
          <w:color w:val="auto"/>
          <w:sz w:val="22"/>
          <w:szCs w:val="22"/>
          <w:lang w:val="cs-CZ"/>
        </w:rPr>
        <w:t>etapy</w:t>
      </w:r>
      <w:r w:rsidRPr="006C1C72">
        <w:rPr>
          <w:color w:val="auto"/>
          <w:sz w:val="22"/>
          <w:szCs w:val="22"/>
          <w:lang w:val="cs-CZ"/>
        </w:rPr>
        <w:t xml:space="preserve"> do provozu nebo při je</w:t>
      </w:r>
      <w:r w:rsidR="00E65083" w:rsidRPr="006C1C72">
        <w:rPr>
          <w:color w:val="auto"/>
          <w:sz w:val="22"/>
          <w:szCs w:val="22"/>
          <w:lang w:val="cs-CZ"/>
        </w:rPr>
        <w:t>jím</w:t>
      </w:r>
      <w:r w:rsidRPr="006C1C72">
        <w:rPr>
          <w:color w:val="auto"/>
          <w:sz w:val="22"/>
          <w:szCs w:val="22"/>
          <w:lang w:val="cs-CZ"/>
        </w:rPr>
        <w:t xml:space="preserve"> provozování. Odpovědný zástupce zhotovitele se zúčastní všech důležitých jednání a dalších kroků, které se v průběhu provádění díla uskuteční.</w:t>
      </w:r>
    </w:p>
    <w:p w14:paraId="06810607" w14:textId="11998AA4" w:rsidR="00195EA9" w:rsidRPr="006C1C72" w:rsidRDefault="00195EA9" w:rsidP="00B20930">
      <w:pPr>
        <w:pStyle w:val="Zkladntext"/>
        <w:widowControl/>
        <w:jc w:val="both"/>
        <w:rPr>
          <w:color w:val="auto"/>
          <w:sz w:val="22"/>
          <w:szCs w:val="22"/>
        </w:rPr>
      </w:pPr>
    </w:p>
    <w:p w14:paraId="0B52301B" w14:textId="6D26F8E0" w:rsidR="00B20930" w:rsidRPr="006C1C72" w:rsidRDefault="00B20930" w:rsidP="00634F94">
      <w:pPr>
        <w:pStyle w:val="Zkladntext"/>
        <w:widowControl/>
        <w:numPr>
          <w:ilvl w:val="0"/>
          <w:numId w:val="11"/>
        </w:numPr>
        <w:jc w:val="both"/>
        <w:rPr>
          <w:color w:val="auto"/>
          <w:sz w:val="22"/>
          <w:szCs w:val="22"/>
        </w:rPr>
      </w:pPr>
      <w:r w:rsidRPr="006C1C72">
        <w:rPr>
          <w:color w:val="auto"/>
          <w:sz w:val="22"/>
          <w:szCs w:val="22"/>
          <w:lang w:val="cs-CZ"/>
        </w:rPr>
        <w:t xml:space="preserve">Zjistí-li objednatel při předání a převzetí </w:t>
      </w:r>
      <w:r w:rsidR="00330392" w:rsidRPr="006C1C72">
        <w:rPr>
          <w:color w:val="auto"/>
          <w:sz w:val="22"/>
          <w:szCs w:val="22"/>
          <w:lang w:val="cs-CZ"/>
        </w:rPr>
        <w:t>dokončeného díla</w:t>
      </w:r>
      <w:r w:rsidRPr="006C1C72">
        <w:rPr>
          <w:color w:val="auto"/>
          <w:sz w:val="22"/>
          <w:szCs w:val="22"/>
          <w:lang w:val="cs-CZ"/>
        </w:rPr>
        <w:t>, respektive při je</w:t>
      </w:r>
      <w:r w:rsidR="00330392" w:rsidRPr="006C1C72">
        <w:rPr>
          <w:color w:val="auto"/>
          <w:sz w:val="22"/>
          <w:szCs w:val="22"/>
          <w:lang w:val="cs-CZ"/>
        </w:rPr>
        <w:t>ho</w:t>
      </w:r>
      <w:r w:rsidRPr="006C1C72">
        <w:rPr>
          <w:color w:val="auto"/>
          <w:sz w:val="22"/>
          <w:szCs w:val="22"/>
          <w:lang w:val="cs-CZ"/>
        </w:rPr>
        <w:t xml:space="preserve"> prohlídce, zjevné vady či nedodělky nebránící je</w:t>
      </w:r>
      <w:r w:rsidR="00F34FF1" w:rsidRPr="006C1C72">
        <w:rPr>
          <w:color w:val="auto"/>
          <w:sz w:val="22"/>
          <w:szCs w:val="22"/>
          <w:lang w:val="cs-CZ"/>
        </w:rPr>
        <w:t>ho</w:t>
      </w:r>
      <w:r w:rsidRPr="006C1C72">
        <w:rPr>
          <w:color w:val="auto"/>
          <w:sz w:val="22"/>
          <w:szCs w:val="22"/>
          <w:lang w:val="cs-CZ"/>
        </w:rPr>
        <w:t xml:space="preserve"> užívání, uvede je do předávacího protokolu včetně termínu odstranění. Do doby úplné nápravy zapsaných vad při předání, je objednatel oprávněn využít pozastávky ve výši 10 % z ceny díla bez DPH. Při uplatnění pozastávky se nejedná o prodlení objednatele se splněním peněžního závazku.</w:t>
      </w:r>
    </w:p>
    <w:p w14:paraId="0675B3A5" w14:textId="77777777" w:rsidR="00007B1C" w:rsidRPr="006C1C72" w:rsidRDefault="00007B1C" w:rsidP="00007B1C">
      <w:pPr>
        <w:pStyle w:val="Zkladntext"/>
        <w:widowControl/>
        <w:ind w:left="720"/>
        <w:jc w:val="both"/>
        <w:rPr>
          <w:color w:val="auto"/>
          <w:sz w:val="22"/>
          <w:szCs w:val="22"/>
        </w:rPr>
      </w:pPr>
    </w:p>
    <w:p w14:paraId="0E0C2301" w14:textId="4608F4FB" w:rsidR="00DE5207" w:rsidRPr="006C1C72" w:rsidRDefault="00007B1C" w:rsidP="00AE1D85">
      <w:pPr>
        <w:pStyle w:val="Zkladntext"/>
        <w:widowControl/>
        <w:numPr>
          <w:ilvl w:val="0"/>
          <w:numId w:val="11"/>
        </w:numPr>
        <w:jc w:val="both"/>
        <w:rPr>
          <w:color w:val="auto"/>
          <w:sz w:val="22"/>
          <w:szCs w:val="22"/>
          <w:lang w:val="cs-CZ"/>
        </w:rPr>
      </w:pPr>
      <w:r w:rsidRPr="006C1C72">
        <w:rPr>
          <w:color w:val="auto"/>
          <w:sz w:val="22"/>
          <w:szCs w:val="22"/>
          <w:lang w:val="cs-CZ"/>
        </w:rPr>
        <w:t xml:space="preserve">Zhotovitel je povinen kompletně vyklidit staveniště </w:t>
      </w:r>
      <w:r w:rsidR="00F34FF1" w:rsidRPr="006C1C72">
        <w:rPr>
          <w:color w:val="auto"/>
          <w:sz w:val="22"/>
          <w:szCs w:val="22"/>
          <w:lang w:val="cs-CZ"/>
        </w:rPr>
        <w:t>v termínu</w:t>
      </w:r>
      <w:r w:rsidR="00580F51" w:rsidRPr="006C1C72">
        <w:rPr>
          <w:color w:val="auto"/>
          <w:sz w:val="22"/>
          <w:szCs w:val="22"/>
          <w:lang w:val="cs-CZ"/>
        </w:rPr>
        <w:t xml:space="preserve"> </w:t>
      </w:r>
      <w:r w:rsidR="00F35A76" w:rsidRPr="006C1C72">
        <w:rPr>
          <w:color w:val="auto"/>
          <w:sz w:val="22"/>
          <w:szCs w:val="22"/>
          <w:lang w:val="cs-CZ"/>
        </w:rPr>
        <w:t>dle POV</w:t>
      </w:r>
      <w:r w:rsidRPr="006C1C72">
        <w:rPr>
          <w:color w:val="auto"/>
          <w:sz w:val="22"/>
          <w:szCs w:val="22"/>
          <w:lang w:val="cs-CZ"/>
        </w:rPr>
        <w:t>.</w:t>
      </w:r>
    </w:p>
    <w:p w14:paraId="52A3E5DD" w14:textId="77777777" w:rsidR="00B20930" w:rsidRPr="006C1C72" w:rsidRDefault="00B20930" w:rsidP="00DE5207">
      <w:pPr>
        <w:pStyle w:val="Zkladntext"/>
        <w:widowControl/>
        <w:ind w:left="720"/>
        <w:jc w:val="both"/>
        <w:rPr>
          <w:color w:val="auto"/>
          <w:sz w:val="22"/>
          <w:szCs w:val="22"/>
        </w:rPr>
      </w:pPr>
    </w:p>
    <w:p w14:paraId="1ED0ED92" w14:textId="77777777" w:rsidR="0049306A" w:rsidRPr="006C1C72" w:rsidRDefault="0049306A" w:rsidP="00634F94">
      <w:pPr>
        <w:pStyle w:val="Zkladntext"/>
        <w:widowControl/>
        <w:rPr>
          <w:b/>
          <w:bCs/>
          <w:color w:val="auto"/>
          <w:sz w:val="22"/>
          <w:szCs w:val="22"/>
        </w:rPr>
      </w:pPr>
    </w:p>
    <w:p w14:paraId="5036C843" w14:textId="60AB097D" w:rsidR="002C07C4" w:rsidRPr="006C1C72" w:rsidRDefault="0020308A" w:rsidP="00634F94">
      <w:pPr>
        <w:pStyle w:val="Zkladntext"/>
        <w:widowControl/>
        <w:ind w:left="360"/>
        <w:jc w:val="center"/>
        <w:rPr>
          <w:color w:val="auto"/>
          <w:sz w:val="22"/>
          <w:szCs w:val="22"/>
        </w:rPr>
      </w:pPr>
      <w:r w:rsidRPr="006C1C72">
        <w:rPr>
          <w:b/>
          <w:bCs/>
          <w:color w:val="auto"/>
          <w:sz w:val="22"/>
          <w:szCs w:val="22"/>
        </w:rPr>
        <w:t>Článek X</w:t>
      </w:r>
      <w:r w:rsidR="00F35A76" w:rsidRPr="006C1C72">
        <w:rPr>
          <w:b/>
          <w:bCs/>
          <w:color w:val="auto"/>
          <w:sz w:val="22"/>
          <w:szCs w:val="22"/>
        </w:rPr>
        <w:t>I</w:t>
      </w:r>
      <w:r w:rsidRPr="006C1C72">
        <w:rPr>
          <w:b/>
          <w:bCs/>
          <w:color w:val="auto"/>
          <w:sz w:val="22"/>
          <w:szCs w:val="22"/>
        </w:rPr>
        <w:t xml:space="preserve">. – </w:t>
      </w:r>
      <w:r w:rsidR="008415CE" w:rsidRPr="006C1C72">
        <w:rPr>
          <w:b/>
          <w:bCs/>
          <w:color w:val="auto"/>
          <w:sz w:val="22"/>
          <w:szCs w:val="22"/>
          <w:lang w:val="cs-CZ"/>
        </w:rPr>
        <w:t>O</w:t>
      </w:r>
      <w:proofErr w:type="spellStart"/>
      <w:r w:rsidRPr="006C1C72">
        <w:rPr>
          <w:b/>
          <w:bCs/>
          <w:color w:val="auto"/>
          <w:sz w:val="22"/>
          <w:szCs w:val="22"/>
        </w:rPr>
        <w:t>dpovědnost</w:t>
      </w:r>
      <w:proofErr w:type="spellEnd"/>
      <w:r w:rsidRPr="006C1C72">
        <w:rPr>
          <w:b/>
          <w:bCs/>
          <w:color w:val="auto"/>
          <w:sz w:val="22"/>
          <w:szCs w:val="22"/>
        </w:rPr>
        <w:t xml:space="preserve"> za vady, záruka</w:t>
      </w:r>
    </w:p>
    <w:p w14:paraId="60ADA474" w14:textId="77777777" w:rsidR="0073109C" w:rsidRPr="006C1C72" w:rsidRDefault="0073109C" w:rsidP="00634F94">
      <w:pPr>
        <w:pStyle w:val="Zkladntext"/>
        <w:widowControl/>
        <w:jc w:val="both"/>
        <w:rPr>
          <w:color w:val="auto"/>
          <w:sz w:val="22"/>
          <w:szCs w:val="22"/>
          <w:lang w:val="cs-CZ"/>
        </w:rPr>
      </w:pPr>
    </w:p>
    <w:p w14:paraId="008AE87C" w14:textId="77777777" w:rsidR="002C07C4" w:rsidRPr="006C1C72" w:rsidRDefault="002C07C4" w:rsidP="00634F94">
      <w:pPr>
        <w:pStyle w:val="Zkladntext"/>
        <w:widowControl/>
        <w:numPr>
          <w:ilvl w:val="0"/>
          <w:numId w:val="12"/>
        </w:numPr>
        <w:jc w:val="both"/>
        <w:rPr>
          <w:color w:val="auto"/>
          <w:sz w:val="22"/>
          <w:szCs w:val="22"/>
        </w:rPr>
      </w:pPr>
      <w:r w:rsidRPr="006C1C72">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6C059790" w14:textId="77777777" w:rsidR="002C07C4" w:rsidRPr="006C1C72" w:rsidRDefault="002C07C4" w:rsidP="00634F94">
      <w:pPr>
        <w:pStyle w:val="Zkladntext"/>
        <w:widowControl/>
        <w:jc w:val="both"/>
        <w:rPr>
          <w:color w:val="auto"/>
          <w:sz w:val="22"/>
          <w:szCs w:val="22"/>
        </w:rPr>
      </w:pPr>
    </w:p>
    <w:p w14:paraId="2D946A33" w14:textId="77777777" w:rsidR="002C07C4" w:rsidRPr="006C1C72" w:rsidRDefault="002C07C4" w:rsidP="00634F94">
      <w:pPr>
        <w:pStyle w:val="Zkladntext"/>
        <w:widowControl/>
        <w:numPr>
          <w:ilvl w:val="0"/>
          <w:numId w:val="12"/>
        </w:numPr>
        <w:jc w:val="both"/>
        <w:rPr>
          <w:color w:val="auto"/>
          <w:sz w:val="22"/>
          <w:szCs w:val="22"/>
        </w:rPr>
      </w:pPr>
      <w:r w:rsidRPr="006C1C72">
        <w:rPr>
          <w:color w:val="auto"/>
          <w:sz w:val="22"/>
          <w:szCs w:val="22"/>
        </w:rPr>
        <w:t xml:space="preserve">Zhotovitel zodpovídá za vady, které má </w:t>
      </w:r>
      <w:r w:rsidR="0069323E" w:rsidRPr="006C1C72">
        <w:rPr>
          <w:color w:val="auto"/>
          <w:sz w:val="22"/>
          <w:szCs w:val="22"/>
          <w:lang w:val="cs-CZ"/>
        </w:rPr>
        <w:t>dílo</w:t>
      </w:r>
      <w:r w:rsidRPr="006C1C72">
        <w:rPr>
          <w:color w:val="auto"/>
          <w:sz w:val="22"/>
          <w:szCs w:val="22"/>
        </w:rPr>
        <w:t xml:space="preserve"> v čase odevzdání</w:t>
      </w:r>
      <w:r w:rsidR="00A70520" w:rsidRPr="006C1C72">
        <w:rPr>
          <w:color w:val="auto"/>
          <w:sz w:val="22"/>
          <w:szCs w:val="22"/>
        </w:rPr>
        <w:t xml:space="preserve"> objednateli. Za vady, které </w:t>
      </w:r>
      <w:r w:rsidR="00A70520" w:rsidRPr="006C1C72">
        <w:rPr>
          <w:color w:val="auto"/>
          <w:sz w:val="22"/>
          <w:szCs w:val="22"/>
          <w:lang w:val="cs-CZ"/>
        </w:rPr>
        <w:t xml:space="preserve">vznikly </w:t>
      </w:r>
      <w:r w:rsidRPr="006C1C72">
        <w:rPr>
          <w:color w:val="auto"/>
          <w:sz w:val="22"/>
          <w:szCs w:val="22"/>
        </w:rPr>
        <w:t>po odevzdání díla</w:t>
      </w:r>
      <w:r w:rsidR="0093645F" w:rsidRPr="006C1C72">
        <w:rPr>
          <w:color w:val="auto"/>
          <w:sz w:val="22"/>
          <w:szCs w:val="22"/>
        </w:rPr>
        <w:t>,</w:t>
      </w:r>
      <w:r w:rsidRPr="006C1C72">
        <w:rPr>
          <w:color w:val="auto"/>
          <w:sz w:val="22"/>
          <w:szCs w:val="22"/>
        </w:rPr>
        <w:t xml:space="preserve"> zodpovídá zhotovitel j</w:t>
      </w:r>
      <w:r w:rsidR="003F6C94" w:rsidRPr="006C1C72">
        <w:rPr>
          <w:color w:val="auto"/>
          <w:sz w:val="22"/>
          <w:szCs w:val="22"/>
        </w:rPr>
        <w:t xml:space="preserve">en tehdy, jestliže byly </w:t>
      </w:r>
      <w:r w:rsidRPr="006C1C72">
        <w:rPr>
          <w:color w:val="auto"/>
          <w:sz w:val="22"/>
          <w:szCs w:val="22"/>
        </w:rPr>
        <w:t>způsobeny porušením jeho povinností.</w:t>
      </w:r>
    </w:p>
    <w:p w14:paraId="31BAE159" w14:textId="77777777" w:rsidR="002C07C4" w:rsidRPr="006C1C72" w:rsidRDefault="002C07C4" w:rsidP="00634F94">
      <w:pPr>
        <w:pStyle w:val="Zkladntext"/>
        <w:widowControl/>
        <w:jc w:val="both"/>
        <w:rPr>
          <w:color w:val="auto"/>
          <w:sz w:val="22"/>
          <w:szCs w:val="22"/>
        </w:rPr>
      </w:pPr>
    </w:p>
    <w:p w14:paraId="6963DD5C" w14:textId="77777777" w:rsidR="002C07C4" w:rsidRPr="006C1C72" w:rsidRDefault="002C07C4" w:rsidP="00634F94">
      <w:pPr>
        <w:pStyle w:val="Zkladntext"/>
        <w:widowControl/>
        <w:numPr>
          <w:ilvl w:val="0"/>
          <w:numId w:val="12"/>
        </w:numPr>
        <w:jc w:val="both"/>
        <w:rPr>
          <w:color w:val="auto"/>
          <w:sz w:val="22"/>
          <w:szCs w:val="22"/>
        </w:rPr>
      </w:pPr>
      <w:r w:rsidRPr="006C1C72">
        <w:rPr>
          <w:color w:val="auto"/>
          <w:sz w:val="22"/>
          <w:szCs w:val="22"/>
        </w:rPr>
        <w:t>Zhotovi</w:t>
      </w:r>
      <w:r w:rsidR="00A70520" w:rsidRPr="006C1C72">
        <w:rPr>
          <w:color w:val="auto"/>
          <w:sz w:val="22"/>
          <w:szCs w:val="22"/>
        </w:rPr>
        <w:t>tel neodpovídá za vady v případ</w:t>
      </w:r>
      <w:r w:rsidR="00A70520" w:rsidRPr="006C1C72">
        <w:rPr>
          <w:color w:val="auto"/>
          <w:sz w:val="22"/>
          <w:szCs w:val="22"/>
          <w:lang w:val="cs-CZ"/>
        </w:rPr>
        <w:t>ě</w:t>
      </w:r>
      <w:r w:rsidRPr="006C1C72">
        <w:rPr>
          <w:color w:val="auto"/>
          <w:sz w:val="22"/>
          <w:szCs w:val="22"/>
        </w:rPr>
        <w:t>, že prokáže vznik vady vadou projektu</w:t>
      </w:r>
      <w:r w:rsidR="00A70520" w:rsidRPr="006C1C72">
        <w:rPr>
          <w:color w:val="auto"/>
          <w:sz w:val="22"/>
          <w:szCs w:val="22"/>
          <w:lang w:val="cs-CZ"/>
        </w:rPr>
        <w:t xml:space="preserve"> či stavební dokumentace</w:t>
      </w:r>
      <w:r w:rsidRPr="006C1C72">
        <w:rPr>
          <w:color w:val="auto"/>
          <w:sz w:val="22"/>
          <w:szCs w:val="22"/>
        </w:rPr>
        <w:t xml:space="preserve"> č</w:t>
      </w:r>
      <w:r w:rsidR="00A70520" w:rsidRPr="006C1C72">
        <w:rPr>
          <w:color w:val="auto"/>
          <w:sz w:val="22"/>
          <w:szCs w:val="22"/>
        </w:rPr>
        <w:t>i nevhodnými pokyny objednatele</w:t>
      </w:r>
      <w:r w:rsidRPr="006C1C72">
        <w:rPr>
          <w:color w:val="auto"/>
          <w:sz w:val="22"/>
          <w:szCs w:val="22"/>
        </w:rPr>
        <w:t>, na kterých objednatel trval i přes písemné upozornění zhotovitele.</w:t>
      </w:r>
    </w:p>
    <w:p w14:paraId="372FFDF2" w14:textId="77777777" w:rsidR="002C07C4" w:rsidRPr="006C1C72" w:rsidRDefault="002C07C4" w:rsidP="00634F94">
      <w:pPr>
        <w:pStyle w:val="Zkladntext"/>
        <w:widowControl/>
        <w:rPr>
          <w:color w:val="auto"/>
          <w:sz w:val="22"/>
          <w:szCs w:val="22"/>
        </w:rPr>
      </w:pPr>
    </w:p>
    <w:p w14:paraId="472DF97E" w14:textId="172E5190" w:rsidR="002C07C4" w:rsidRPr="00FF5FF4" w:rsidRDefault="002C3AE4" w:rsidP="001A24B9">
      <w:pPr>
        <w:pStyle w:val="Zkladntext"/>
        <w:widowControl/>
        <w:numPr>
          <w:ilvl w:val="0"/>
          <w:numId w:val="12"/>
        </w:numPr>
        <w:jc w:val="both"/>
        <w:rPr>
          <w:color w:val="auto"/>
          <w:sz w:val="22"/>
          <w:szCs w:val="22"/>
        </w:rPr>
      </w:pPr>
      <w:r w:rsidRPr="006C1C72">
        <w:rPr>
          <w:color w:val="auto"/>
          <w:sz w:val="22"/>
          <w:szCs w:val="22"/>
          <w:lang w:val="cs-CZ"/>
        </w:rPr>
        <w:t xml:space="preserve">Záruční doba </w:t>
      </w:r>
      <w:r w:rsidR="005B00B3" w:rsidRPr="006C1C72">
        <w:rPr>
          <w:color w:val="auto"/>
          <w:sz w:val="22"/>
          <w:szCs w:val="22"/>
          <w:lang w:val="cs-CZ"/>
        </w:rPr>
        <w:t xml:space="preserve">se stanovuje </w:t>
      </w:r>
      <w:r w:rsidRPr="006C1C72">
        <w:rPr>
          <w:color w:val="auto"/>
          <w:sz w:val="22"/>
          <w:szCs w:val="22"/>
          <w:lang w:val="cs-CZ"/>
        </w:rPr>
        <w:t xml:space="preserve">v délce 60 měsíců a začíná v případě </w:t>
      </w:r>
      <w:r w:rsidR="00DC7C2F" w:rsidRPr="006C1C72">
        <w:rPr>
          <w:color w:val="auto"/>
          <w:sz w:val="22"/>
          <w:szCs w:val="22"/>
          <w:lang w:val="cs-CZ"/>
        </w:rPr>
        <w:t xml:space="preserve">jeho </w:t>
      </w:r>
      <w:r w:rsidRPr="006C1C72">
        <w:rPr>
          <w:color w:val="auto"/>
          <w:sz w:val="22"/>
          <w:szCs w:val="22"/>
          <w:lang w:val="cs-CZ"/>
        </w:rPr>
        <w:t xml:space="preserve">převzetí bez vad a nedodělků dle </w:t>
      </w:r>
      <w:r w:rsidR="00435D66" w:rsidRPr="006C1C72">
        <w:rPr>
          <w:color w:val="auto"/>
          <w:sz w:val="22"/>
          <w:szCs w:val="22"/>
          <w:lang w:val="cs-CZ"/>
        </w:rPr>
        <w:t xml:space="preserve">posledního </w:t>
      </w:r>
      <w:r w:rsidR="00831D98" w:rsidRPr="006C1C72">
        <w:rPr>
          <w:color w:val="auto"/>
          <w:sz w:val="22"/>
          <w:szCs w:val="22"/>
          <w:lang w:val="cs-CZ"/>
        </w:rPr>
        <w:t>p</w:t>
      </w:r>
      <w:r w:rsidRPr="006C1C72">
        <w:rPr>
          <w:color w:val="auto"/>
          <w:sz w:val="22"/>
          <w:szCs w:val="22"/>
          <w:lang w:val="cs-CZ"/>
        </w:rPr>
        <w:t xml:space="preserve">ředávacího protokolu běžet ode dne odevzdání </w:t>
      </w:r>
      <w:r w:rsidR="00435D66" w:rsidRPr="006C1C72">
        <w:rPr>
          <w:color w:val="auto"/>
          <w:sz w:val="22"/>
          <w:szCs w:val="22"/>
          <w:lang w:val="cs-CZ"/>
        </w:rPr>
        <w:t xml:space="preserve">kompletního díla </w:t>
      </w:r>
      <w:r w:rsidRPr="006C1C72">
        <w:rPr>
          <w:color w:val="auto"/>
          <w:sz w:val="22"/>
          <w:szCs w:val="22"/>
          <w:lang w:val="cs-CZ"/>
        </w:rPr>
        <w:t xml:space="preserve">objednateli, pokud je </w:t>
      </w:r>
      <w:r w:rsidR="00435D66" w:rsidRPr="006C1C72">
        <w:rPr>
          <w:color w:val="auto"/>
          <w:sz w:val="22"/>
          <w:szCs w:val="22"/>
          <w:lang w:val="cs-CZ"/>
        </w:rPr>
        <w:t>kompletní dílo dle čl. II. této smlouvy</w:t>
      </w:r>
      <w:r w:rsidRPr="006C1C72">
        <w:rPr>
          <w:color w:val="auto"/>
          <w:sz w:val="22"/>
          <w:szCs w:val="22"/>
          <w:lang w:val="cs-CZ"/>
        </w:rPr>
        <w:t xml:space="preserve"> převzat</w:t>
      </w:r>
      <w:r w:rsidR="00435D66" w:rsidRPr="006C1C72">
        <w:rPr>
          <w:color w:val="auto"/>
          <w:sz w:val="22"/>
          <w:szCs w:val="22"/>
          <w:lang w:val="cs-CZ"/>
        </w:rPr>
        <w:t>o</w:t>
      </w:r>
      <w:r w:rsidRPr="006C1C72">
        <w:rPr>
          <w:color w:val="auto"/>
          <w:sz w:val="22"/>
          <w:szCs w:val="22"/>
          <w:lang w:val="cs-CZ"/>
        </w:rPr>
        <w:t xml:space="preserve"> se zjevnými vadami či nedodělky nebránícími jeho užívání, počíná záruční doba běžet ode dne úplného odstranění veškerých těchto vad a nedodělků</w:t>
      </w:r>
      <w:r w:rsidRPr="00FF5FF4">
        <w:rPr>
          <w:color w:val="auto"/>
          <w:sz w:val="22"/>
          <w:szCs w:val="22"/>
          <w:lang w:val="cs-CZ"/>
        </w:rPr>
        <w:t>, o čemž bude smluvními stranami sepsán protokol. U výrobků, na které je vystaven výrobcem záruční list, platí záruční doba uvedená v tomto listu.</w:t>
      </w:r>
    </w:p>
    <w:p w14:paraId="49C922AD" w14:textId="77777777" w:rsidR="002C07C4" w:rsidRPr="00FF5FF4" w:rsidRDefault="002C07C4" w:rsidP="00634F94">
      <w:pPr>
        <w:pStyle w:val="Zkladntext"/>
        <w:widowControl/>
        <w:jc w:val="both"/>
        <w:rPr>
          <w:color w:val="auto"/>
          <w:sz w:val="22"/>
          <w:szCs w:val="22"/>
        </w:rPr>
      </w:pPr>
    </w:p>
    <w:p w14:paraId="444420C3" w14:textId="77777777"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14:paraId="04A9B17C" w14:textId="77777777" w:rsidR="002C07C4" w:rsidRPr="001312BD" w:rsidRDefault="002C07C4" w:rsidP="00634F94">
      <w:pPr>
        <w:pStyle w:val="Zkladntext"/>
        <w:widowControl/>
        <w:jc w:val="both"/>
        <w:rPr>
          <w:color w:val="auto"/>
          <w:sz w:val="22"/>
          <w:szCs w:val="22"/>
        </w:rPr>
      </w:pPr>
    </w:p>
    <w:p w14:paraId="7D0A90F3" w14:textId="77777777" w:rsidR="0075479C" w:rsidRPr="001312BD" w:rsidRDefault="0075479C" w:rsidP="00634F94">
      <w:pPr>
        <w:numPr>
          <w:ilvl w:val="0"/>
          <w:numId w:val="12"/>
        </w:numPr>
        <w:jc w:val="both"/>
        <w:rPr>
          <w:sz w:val="22"/>
          <w:szCs w:val="22"/>
        </w:rPr>
      </w:pPr>
      <w:r w:rsidRPr="001312BD">
        <w:rPr>
          <w:sz w:val="22"/>
          <w:szCs w:val="22"/>
        </w:rPr>
        <w:t>Odstraňování vad reklamovaných objednatelem se bude řídit tímto režimem:</w:t>
      </w:r>
    </w:p>
    <w:p w14:paraId="1967AF3E" w14:textId="77777777" w:rsidR="0075479C" w:rsidRPr="001312BD" w:rsidRDefault="0075479C" w:rsidP="00634F94">
      <w:pPr>
        <w:jc w:val="both"/>
        <w:rPr>
          <w:sz w:val="22"/>
          <w:szCs w:val="22"/>
        </w:rPr>
      </w:pPr>
    </w:p>
    <w:p w14:paraId="39BAA5D4" w14:textId="77777777" w:rsidR="0075479C" w:rsidRPr="001312BD" w:rsidRDefault="0075479C" w:rsidP="00634F94">
      <w:pPr>
        <w:pStyle w:val="Zkladntextodsazen"/>
        <w:numPr>
          <w:ilvl w:val="1"/>
          <w:numId w:val="12"/>
        </w:numPr>
        <w:ind w:left="1134" w:hanging="425"/>
        <w:rPr>
          <w:sz w:val="22"/>
          <w:szCs w:val="22"/>
          <w:lang w:val="cs-CZ"/>
        </w:rPr>
      </w:pPr>
      <w:r w:rsidRPr="001312BD">
        <w:rPr>
          <w:sz w:val="22"/>
          <w:szCs w:val="22"/>
        </w:rPr>
        <w:t xml:space="preserve">Každá reklamace bude objednatelem učiněna písemně a doručena zhotoviteli </w:t>
      </w:r>
      <w:r w:rsidR="0093645F" w:rsidRPr="001312BD">
        <w:rPr>
          <w:sz w:val="22"/>
          <w:szCs w:val="22"/>
        </w:rPr>
        <w:t>na jeho e-mailovou adresu uvedenou záhlaví této smlouvy</w:t>
      </w:r>
      <w:r w:rsidRPr="001312BD">
        <w:rPr>
          <w:sz w:val="22"/>
          <w:szCs w:val="22"/>
        </w:rPr>
        <w:t>, originál následně poštou. Stejný postup platí pro veškerá sdělení zhotovitele v</w:t>
      </w:r>
      <w:r w:rsidR="008C5D5A" w:rsidRPr="001312BD">
        <w:rPr>
          <w:sz w:val="22"/>
          <w:szCs w:val="22"/>
          <w:lang w:val="cs-CZ"/>
        </w:rPr>
        <w:t xml:space="preserve"> </w:t>
      </w:r>
      <w:r w:rsidRPr="001312BD">
        <w:rPr>
          <w:sz w:val="22"/>
          <w:szCs w:val="22"/>
        </w:rPr>
        <w:t>této věci objednateli.</w:t>
      </w:r>
    </w:p>
    <w:p w14:paraId="48789AB8" w14:textId="77777777" w:rsidR="00913EE5" w:rsidRPr="001312BD" w:rsidRDefault="00913EE5" w:rsidP="00634F94">
      <w:pPr>
        <w:pStyle w:val="Zkladntextodsazen"/>
        <w:ind w:left="1134" w:hanging="425"/>
        <w:rPr>
          <w:sz w:val="22"/>
          <w:szCs w:val="22"/>
          <w:lang w:val="cs-CZ"/>
        </w:rPr>
      </w:pPr>
    </w:p>
    <w:p w14:paraId="55D4637A" w14:textId="77777777" w:rsidR="00913EE5" w:rsidRPr="001312BD" w:rsidRDefault="0075479C" w:rsidP="00634F94">
      <w:pPr>
        <w:pStyle w:val="Zkladntextodsazen"/>
        <w:numPr>
          <w:ilvl w:val="1"/>
          <w:numId w:val="12"/>
        </w:numPr>
        <w:ind w:left="1134" w:hanging="425"/>
        <w:rPr>
          <w:sz w:val="22"/>
          <w:szCs w:val="22"/>
          <w:lang w:val="cs-CZ"/>
        </w:rPr>
      </w:pPr>
      <w:r w:rsidRPr="001312BD">
        <w:rPr>
          <w:sz w:val="22"/>
          <w:szCs w:val="22"/>
        </w:rPr>
        <w:t>Jednotlivé reklamační vady budou postupně číslovány a jejich pořadová čísla budou platit po celou dobu záruční lhůty.</w:t>
      </w:r>
    </w:p>
    <w:p w14:paraId="4FF928F8" w14:textId="77777777" w:rsidR="00913EE5" w:rsidRPr="001312BD" w:rsidRDefault="00913EE5" w:rsidP="00634F94">
      <w:pPr>
        <w:pStyle w:val="Zkladntextodsazen"/>
        <w:ind w:left="1134" w:hanging="425"/>
        <w:rPr>
          <w:sz w:val="22"/>
          <w:szCs w:val="22"/>
          <w:lang w:val="cs-CZ"/>
        </w:rPr>
      </w:pPr>
    </w:p>
    <w:p w14:paraId="24A59048" w14:textId="77777777"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Při uplatnění reklamační vady budou vady zhotovitelem odstraněny do 10 dnů od e-mailového doručení,</w:t>
      </w:r>
      <w:r w:rsidR="00913EE5" w:rsidRPr="001312BD">
        <w:rPr>
          <w:sz w:val="22"/>
          <w:szCs w:val="22"/>
        </w:rPr>
        <w:t xml:space="preserve"> nedohodnou-li se strany jinak.</w:t>
      </w:r>
    </w:p>
    <w:p w14:paraId="7E9CD9FE" w14:textId="77777777" w:rsidR="00913EE5" w:rsidRPr="001312BD" w:rsidRDefault="00913EE5" w:rsidP="00634F94">
      <w:pPr>
        <w:pStyle w:val="Zkladntextodsazen"/>
        <w:ind w:left="1134" w:hanging="425"/>
        <w:rPr>
          <w:sz w:val="22"/>
          <w:szCs w:val="22"/>
          <w:lang w:val="cs-CZ"/>
        </w:rPr>
      </w:pPr>
    </w:p>
    <w:p w14:paraId="6263DC2F" w14:textId="2C3FD0A8"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1312BD">
        <w:rPr>
          <w:sz w:val="22"/>
          <w:szCs w:val="22"/>
        </w:rPr>
        <w:t xml:space="preserve">t zhotoviteli finanční náklady, </w:t>
      </w:r>
      <w:r w:rsidR="00014EEB" w:rsidRPr="001312BD">
        <w:rPr>
          <w:sz w:val="22"/>
          <w:szCs w:val="22"/>
        </w:rPr>
        <w:t>vynaložené na její odstranění</w:t>
      </w:r>
      <w:r w:rsidRPr="001312BD">
        <w:rPr>
          <w:sz w:val="22"/>
          <w:szCs w:val="22"/>
        </w:rPr>
        <w:t>, na základě faktury doložené položkovým vyčíslením nákladů. Splatnost takové faktury bude 15 dní od jejího doručení do podatelny objednatele.</w:t>
      </w:r>
    </w:p>
    <w:p w14:paraId="2C02DB1B" w14:textId="77777777" w:rsidR="00913EE5" w:rsidRPr="001312BD" w:rsidRDefault="00913EE5" w:rsidP="00634F94">
      <w:pPr>
        <w:pStyle w:val="Zkladntextodsazen"/>
        <w:ind w:left="1134" w:hanging="425"/>
        <w:rPr>
          <w:sz w:val="22"/>
          <w:szCs w:val="22"/>
        </w:rPr>
      </w:pPr>
    </w:p>
    <w:p w14:paraId="049C6118" w14:textId="415A0007"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Nesplnění </w:t>
      </w:r>
      <w:r w:rsidR="0093645F" w:rsidRPr="001312BD">
        <w:rPr>
          <w:sz w:val="22"/>
          <w:szCs w:val="22"/>
        </w:rPr>
        <w:t xml:space="preserve">platného </w:t>
      </w:r>
      <w:r w:rsidRPr="001312BD">
        <w:rPr>
          <w:sz w:val="22"/>
          <w:szCs w:val="22"/>
        </w:rPr>
        <w:t xml:space="preserve">termínu </w:t>
      </w:r>
      <w:r w:rsidR="0093645F" w:rsidRPr="001312BD">
        <w:rPr>
          <w:sz w:val="22"/>
          <w:szCs w:val="22"/>
        </w:rPr>
        <w:t>o</w:t>
      </w:r>
      <w:r w:rsidRPr="001312BD">
        <w:rPr>
          <w:sz w:val="22"/>
          <w:szCs w:val="22"/>
        </w:rPr>
        <w:t xml:space="preserve">dstranění </w:t>
      </w:r>
      <w:r w:rsidR="0093645F" w:rsidRPr="001312BD">
        <w:rPr>
          <w:sz w:val="22"/>
          <w:szCs w:val="22"/>
        </w:rPr>
        <w:t>zhotovitelem uznaných reklamovaných vad podléhá sankci dle článku X</w:t>
      </w:r>
      <w:r w:rsidR="003A41FA">
        <w:rPr>
          <w:sz w:val="22"/>
          <w:szCs w:val="22"/>
        </w:rPr>
        <w:t>I</w:t>
      </w:r>
      <w:r w:rsidR="00684F29">
        <w:rPr>
          <w:sz w:val="22"/>
          <w:szCs w:val="22"/>
        </w:rPr>
        <w:t>I</w:t>
      </w:r>
      <w:r w:rsidR="006E1DBF">
        <w:rPr>
          <w:sz w:val="22"/>
          <w:szCs w:val="22"/>
        </w:rPr>
        <w:t>I</w:t>
      </w:r>
      <w:r w:rsidR="00C45135">
        <w:rPr>
          <w:sz w:val="22"/>
          <w:szCs w:val="22"/>
        </w:rPr>
        <w:t>.</w:t>
      </w:r>
      <w:r w:rsidR="0093645F" w:rsidRPr="001312BD">
        <w:rPr>
          <w:sz w:val="22"/>
          <w:szCs w:val="22"/>
        </w:rPr>
        <w:t xml:space="preserve"> odst. </w:t>
      </w:r>
      <w:r w:rsidR="00361186">
        <w:rPr>
          <w:sz w:val="22"/>
          <w:szCs w:val="22"/>
        </w:rPr>
        <w:t>7</w:t>
      </w:r>
      <w:r w:rsidR="0093645F" w:rsidRPr="001312BD">
        <w:rPr>
          <w:sz w:val="22"/>
          <w:szCs w:val="22"/>
        </w:rPr>
        <w:t>. této smlouvy.</w:t>
      </w:r>
    </w:p>
    <w:p w14:paraId="7E4597BA" w14:textId="77777777" w:rsidR="00913EE5" w:rsidRPr="001312BD" w:rsidRDefault="00913EE5" w:rsidP="00634F94">
      <w:pPr>
        <w:pStyle w:val="Zkladntextodsazen"/>
        <w:ind w:left="1134" w:hanging="425"/>
        <w:rPr>
          <w:sz w:val="22"/>
          <w:szCs w:val="22"/>
        </w:rPr>
      </w:pPr>
    </w:p>
    <w:p w14:paraId="4EDABBBF" w14:textId="77777777"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V případě, že vada nebyla odstraněna v platném termínu (dle bodu 6.3. tohoto článku) </w:t>
      </w:r>
      <w:r w:rsidR="0093645F" w:rsidRPr="001312BD">
        <w:rPr>
          <w:sz w:val="22"/>
          <w:szCs w:val="22"/>
        </w:rPr>
        <w:t>je objednatel oprávněn dát vadu odstranit třetí osobou na náklady zhotovitele, p</w:t>
      </w:r>
      <w:r w:rsidRPr="001312BD">
        <w:rPr>
          <w:sz w:val="22"/>
          <w:szCs w:val="22"/>
        </w:rPr>
        <w:t>okud zhotovitel nebude reagovat na upozornění na tuto skutečnost do tří pracovních dnů ode dne obdržení</w:t>
      </w:r>
      <w:r w:rsidR="0093645F" w:rsidRPr="001312BD">
        <w:rPr>
          <w:sz w:val="22"/>
          <w:szCs w:val="22"/>
        </w:rPr>
        <w:t xml:space="preserve"> tohoto upozornění. Tím nebude dotčena záruka na dílo ve smyslu odst. 4 tohoto článku.</w:t>
      </w:r>
    </w:p>
    <w:p w14:paraId="38616DEC" w14:textId="77777777" w:rsidR="00913EE5" w:rsidRPr="001312BD" w:rsidRDefault="00913EE5" w:rsidP="00634F94">
      <w:pPr>
        <w:pStyle w:val="Zkladntextodsazen"/>
        <w:ind w:left="1134" w:hanging="425"/>
        <w:rPr>
          <w:sz w:val="22"/>
          <w:szCs w:val="22"/>
        </w:rPr>
      </w:pPr>
    </w:p>
    <w:p w14:paraId="0CC2C0EB" w14:textId="77777777" w:rsidR="0093645F" w:rsidRPr="001312BD" w:rsidRDefault="0093645F" w:rsidP="00634F94">
      <w:pPr>
        <w:pStyle w:val="Zkladntextodsazen"/>
        <w:numPr>
          <w:ilvl w:val="1"/>
          <w:numId w:val="12"/>
        </w:numPr>
        <w:ind w:left="1134" w:hanging="425"/>
        <w:rPr>
          <w:sz w:val="22"/>
          <w:szCs w:val="22"/>
        </w:rPr>
      </w:pPr>
      <w:r w:rsidRPr="001312BD">
        <w:rPr>
          <w:sz w:val="22"/>
          <w:szCs w:val="22"/>
        </w:rPr>
        <w:t>Po</w:t>
      </w:r>
      <w:r w:rsidR="00913EE5" w:rsidRPr="001312BD">
        <w:rPr>
          <w:sz w:val="22"/>
          <w:szCs w:val="22"/>
        </w:rPr>
        <w:t xml:space="preserve">vinností zhotovitele je vyzvat objednatele ke kontrole každé odstraněné </w:t>
      </w:r>
      <w:r w:rsidRPr="001312BD">
        <w:rPr>
          <w:sz w:val="22"/>
          <w:szCs w:val="22"/>
        </w:rPr>
        <w:t xml:space="preserve">vady. </w:t>
      </w:r>
      <w:r w:rsidR="00913EE5" w:rsidRPr="001312BD">
        <w:rPr>
          <w:sz w:val="22"/>
          <w:szCs w:val="22"/>
        </w:rPr>
        <w:t xml:space="preserve">Dokladem o odstranění vady a termínu odstranění je zápis </w:t>
      </w:r>
      <w:r w:rsidRPr="001312BD">
        <w:rPr>
          <w:sz w:val="22"/>
          <w:szCs w:val="22"/>
        </w:rPr>
        <w:t>podepsaný oběma smluvními stranami. Povinností objednat</w:t>
      </w:r>
      <w:r w:rsidR="00913EE5" w:rsidRPr="001312BD">
        <w:rPr>
          <w:sz w:val="22"/>
          <w:szCs w:val="22"/>
        </w:rPr>
        <w:t>ele je dostavit se ke kontrole.</w:t>
      </w:r>
    </w:p>
    <w:p w14:paraId="266FA41B" w14:textId="77777777" w:rsidR="002C07C4" w:rsidRPr="001312BD" w:rsidRDefault="002C07C4" w:rsidP="00634F94">
      <w:pPr>
        <w:pStyle w:val="Zkladntextodsazen"/>
        <w:ind w:left="0" w:firstLine="0"/>
        <w:rPr>
          <w:sz w:val="22"/>
          <w:szCs w:val="22"/>
        </w:rPr>
      </w:pPr>
    </w:p>
    <w:p w14:paraId="23F76425" w14:textId="77777777" w:rsidR="002C07C4" w:rsidRPr="001312BD" w:rsidRDefault="002C07C4" w:rsidP="00634F94">
      <w:pPr>
        <w:pStyle w:val="Zkladntextodsazen"/>
        <w:numPr>
          <w:ilvl w:val="0"/>
          <w:numId w:val="12"/>
        </w:numPr>
        <w:rPr>
          <w:sz w:val="22"/>
          <w:szCs w:val="22"/>
        </w:rPr>
      </w:pPr>
      <w:r w:rsidRPr="001312BD">
        <w:rPr>
          <w:sz w:val="22"/>
          <w:szCs w:val="22"/>
        </w:rPr>
        <w:t>Při havárii nastoupí zhotovitel na opravu co nejdříve po</w:t>
      </w:r>
      <w:r w:rsidR="003F6C94" w:rsidRPr="001312BD">
        <w:rPr>
          <w:sz w:val="22"/>
          <w:szCs w:val="22"/>
        </w:rPr>
        <w:t xml:space="preserve"> nahlášení havárie objednatelem</w:t>
      </w:r>
      <w:r w:rsidRPr="001312BD">
        <w:rPr>
          <w:sz w:val="22"/>
          <w:szCs w:val="22"/>
        </w:rPr>
        <w:t xml:space="preserve">, nejpozději do 24 hodin. </w:t>
      </w:r>
    </w:p>
    <w:p w14:paraId="64C9AC17" w14:textId="77777777" w:rsidR="00225CDF" w:rsidRPr="001312BD" w:rsidRDefault="00225CDF" w:rsidP="00634F94">
      <w:pPr>
        <w:pStyle w:val="Zkladntextodsazen"/>
        <w:ind w:left="360" w:firstLine="0"/>
        <w:rPr>
          <w:sz w:val="22"/>
          <w:szCs w:val="22"/>
        </w:rPr>
      </w:pPr>
    </w:p>
    <w:p w14:paraId="27DBE797" w14:textId="77777777" w:rsidR="0020308A" w:rsidRPr="001312BD" w:rsidRDefault="0020308A" w:rsidP="00634F94">
      <w:pPr>
        <w:pStyle w:val="Zkladntext"/>
        <w:widowControl/>
        <w:numPr>
          <w:ilvl w:val="0"/>
          <w:numId w:val="12"/>
        </w:numPr>
        <w:jc w:val="both"/>
        <w:rPr>
          <w:color w:val="auto"/>
          <w:sz w:val="22"/>
          <w:szCs w:val="22"/>
        </w:rPr>
      </w:pPr>
      <w:r w:rsidRPr="001312BD">
        <w:rPr>
          <w:color w:val="auto"/>
          <w:sz w:val="22"/>
          <w:szCs w:val="22"/>
        </w:rPr>
        <w:t>Ustanovení o vadách platí i pro drobné nedodělky, se kterými byla stavba převzata.</w:t>
      </w:r>
    </w:p>
    <w:p w14:paraId="3A5061A6" w14:textId="77777777" w:rsidR="0020308A" w:rsidRPr="001312BD" w:rsidRDefault="0020308A" w:rsidP="00634F94">
      <w:pPr>
        <w:pStyle w:val="Zkladntext"/>
        <w:widowControl/>
        <w:ind w:left="300"/>
        <w:jc w:val="both"/>
        <w:rPr>
          <w:color w:val="auto"/>
          <w:sz w:val="22"/>
          <w:szCs w:val="22"/>
          <w:lang w:val="cs-CZ"/>
        </w:rPr>
      </w:pPr>
    </w:p>
    <w:p w14:paraId="53DA06B8" w14:textId="02A7908B" w:rsidR="00FF5FF4" w:rsidRDefault="00FF5FF4">
      <w:pPr>
        <w:rPr>
          <w:b/>
          <w:bCs/>
          <w:sz w:val="22"/>
          <w:szCs w:val="22"/>
          <w:lang w:val="x-none" w:eastAsia="x-none"/>
        </w:rPr>
      </w:pPr>
    </w:p>
    <w:p w14:paraId="4AED0A44" w14:textId="469FD50B" w:rsidR="00731C56" w:rsidRDefault="00731C56" w:rsidP="00731C56">
      <w:pPr>
        <w:pStyle w:val="Zkladntext"/>
        <w:widowControl/>
        <w:ind w:left="360"/>
        <w:jc w:val="center"/>
        <w:rPr>
          <w:b/>
          <w:bCs/>
          <w:color w:val="auto"/>
          <w:sz w:val="22"/>
          <w:szCs w:val="22"/>
        </w:rPr>
      </w:pPr>
      <w:r w:rsidRPr="001312BD">
        <w:rPr>
          <w:b/>
          <w:bCs/>
          <w:color w:val="auto"/>
          <w:sz w:val="22"/>
          <w:szCs w:val="22"/>
        </w:rPr>
        <w:t>Článek X</w:t>
      </w:r>
      <w:r>
        <w:rPr>
          <w:b/>
          <w:bCs/>
          <w:color w:val="auto"/>
          <w:sz w:val="22"/>
          <w:szCs w:val="22"/>
        </w:rPr>
        <w:t>II</w:t>
      </w:r>
      <w:r w:rsidRPr="001312BD">
        <w:rPr>
          <w:b/>
          <w:bCs/>
          <w:color w:val="auto"/>
          <w:sz w:val="22"/>
          <w:szCs w:val="22"/>
        </w:rPr>
        <w:t xml:space="preserve">. </w:t>
      </w:r>
      <w:r>
        <w:rPr>
          <w:b/>
          <w:bCs/>
          <w:color w:val="auto"/>
          <w:sz w:val="22"/>
          <w:szCs w:val="22"/>
        </w:rPr>
        <w:t>–</w:t>
      </w:r>
      <w:r w:rsidRPr="001312BD">
        <w:rPr>
          <w:b/>
          <w:bCs/>
          <w:color w:val="auto"/>
          <w:sz w:val="22"/>
          <w:szCs w:val="22"/>
        </w:rPr>
        <w:t xml:space="preserve"> </w:t>
      </w:r>
      <w:r>
        <w:rPr>
          <w:b/>
          <w:bCs/>
          <w:color w:val="auto"/>
          <w:sz w:val="22"/>
          <w:szCs w:val="22"/>
        </w:rPr>
        <w:t>Bankovní záruka</w:t>
      </w:r>
    </w:p>
    <w:p w14:paraId="02AFA19B" w14:textId="77777777" w:rsidR="00731C56" w:rsidRDefault="00731C56" w:rsidP="00731C56">
      <w:pPr>
        <w:pStyle w:val="Zkladntext"/>
        <w:widowControl/>
        <w:ind w:left="360"/>
        <w:jc w:val="center"/>
        <w:rPr>
          <w:b/>
          <w:bCs/>
          <w:color w:val="auto"/>
          <w:sz w:val="22"/>
          <w:szCs w:val="22"/>
        </w:rPr>
      </w:pPr>
    </w:p>
    <w:p w14:paraId="26D7750D" w14:textId="5408FD7A"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 xml:space="preserve">Zhotovitel je povinen sjednat ve prospěch objednatele bankovní záruku za jakost díla ve výši </w:t>
      </w:r>
      <w:r w:rsidR="00995021" w:rsidRPr="006C1C72">
        <w:rPr>
          <w:color w:val="auto"/>
          <w:sz w:val="22"/>
          <w:szCs w:val="22"/>
          <w:lang w:val="cs-CZ"/>
        </w:rPr>
        <w:t>2</w:t>
      </w:r>
      <w:r w:rsidRPr="006C1C72">
        <w:rPr>
          <w:color w:val="auto"/>
          <w:sz w:val="22"/>
          <w:szCs w:val="22"/>
          <w:lang w:val="cs-CZ"/>
        </w:rPr>
        <w:t xml:space="preserve"> % z ceny díla bez DPH se zaokrouhlením záruky na celé Kč směrem nahoru (dále jen „</w:t>
      </w:r>
      <w:r w:rsidRPr="006C1C72">
        <w:rPr>
          <w:i/>
          <w:color w:val="auto"/>
          <w:sz w:val="22"/>
          <w:szCs w:val="22"/>
          <w:lang w:val="cs-CZ"/>
        </w:rPr>
        <w:t>Bankovní záruka za jakost</w:t>
      </w:r>
      <w:r w:rsidRPr="006C1C72">
        <w:rPr>
          <w:color w:val="auto"/>
          <w:sz w:val="22"/>
          <w:szCs w:val="22"/>
          <w:lang w:val="cs-CZ"/>
        </w:rPr>
        <w:t>“). Bankovní záruka za jakost bude krýt jakékoli pohledávky objednatele za zhotovitelem vzniklé objednateli z důvodu porušení jedné či více povinností zhotovitele vyplývajících z odpovědnosti zhotovitele:</w:t>
      </w:r>
    </w:p>
    <w:p w14:paraId="32B240FA" w14:textId="0C227421" w:rsidR="00731C56" w:rsidRPr="006C1C72" w:rsidRDefault="00731C56" w:rsidP="00731C56">
      <w:pPr>
        <w:pStyle w:val="Zkladntext"/>
        <w:widowControl/>
        <w:numPr>
          <w:ilvl w:val="0"/>
          <w:numId w:val="43"/>
        </w:numPr>
        <w:jc w:val="both"/>
        <w:rPr>
          <w:color w:val="auto"/>
          <w:sz w:val="22"/>
          <w:szCs w:val="22"/>
          <w:lang w:val="cs-CZ"/>
        </w:rPr>
      </w:pPr>
      <w:r w:rsidRPr="006C1C72">
        <w:rPr>
          <w:color w:val="auto"/>
          <w:sz w:val="22"/>
          <w:szCs w:val="22"/>
          <w:lang w:val="cs-CZ"/>
        </w:rPr>
        <w:t xml:space="preserve">za vady </w:t>
      </w:r>
      <w:r w:rsidR="00B740A4" w:rsidRPr="006C1C72">
        <w:rPr>
          <w:color w:val="auto"/>
          <w:sz w:val="22"/>
          <w:szCs w:val="22"/>
          <w:lang w:val="cs-CZ"/>
        </w:rPr>
        <w:t>d</w:t>
      </w:r>
      <w:r w:rsidRPr="006C1C72">
        <w:rPr>
          <w:color w:val="auto"/>
          <w:sz w:val="22"/>
          <w:szCs w:val="22"/>
          <w:lang w:val="cs-CZ"/>
        </w:rPr>
        <w:t>íla;</w:t>
      </w:r>
    </w:p>
    <w:p w14:paraId="7B738BB6" w14:textId="10917919" w:rsidR="00731C56" w:rsidRPr="006C1C72" w:rsidRDefault="00731C56" w:rsidP="00731C56">
      <w:pPr>
        <w:pStyle w:val="Zkladntext"/>
        <w:widowControl/>
        <w:numPr>
          <w:ilvl w:val="0"/>
          <w:numId w:val="43"/>
        </w:numPr>
        <w:jc w:val="both"/>
        <w:rPr>
          <w:color w:val="auto"/>
          <w:sz w:val="22"/>
          <w:szCs w:val="22"/>
          <w:lang w:val="cs-CZ"/>
        </w:rPr>
      </w:pPr>
      <w:r w:rsidRPr="006C1C72">
        <w:rPr>
          <w:color w:val="auto"/>
          <w:sz w:val="22"/>
          <w:szCs w:val="22"/>
          <w:lang w:val="cs-CZ"/>
        </w:rPr>
        <w:t xml:space="preserve">za prodlení s odstraněním vad </w:t>
      </w:r>
      <w:r w:rsidR="00B740A4" w:rsidRPr="006C1C72">
        <w:rPr>
          <w:color w:val="auto"/>
          <w:sz w:val="22"/>
          <w:szCs w:val="22"/>
          <w:lang w:val="cs-CZ"/>
        </w:rPr>
        <w:t>d</w:t>
      </w:r>
      <w:r w:rsidRPr="006C1C72">
        <w:rPr>
          <w:color w:val="auto"/>
          <w:sz w:val="22"/>
          <w:szCs w:val="22"/>
          <w:lang w:val="cs-CZ"/>
        </w:rPr>
        <w:t>íla.</w:t>
      </w:r>
    </w:p>
    <w:p w14:paraId="1AC3BD9B" w14:textId="77777777" w:rsidR="00731C56" w:rsidRPr="006C1C72" w:rsidRDefault="00731C56" w:rsidP="00731C56">
      <w:pPr>
        <w:pStyle w:val="Zkladntext"/>
        <w:widowControl/>
        <w:ind w:left="360"/>
        <w:rPr>
          <w:color w:val="auto"/>
          <w:sz w:val="22"/>
          <w:szCs w:val="22"/>
          <w:lang w:val="cs-CZ"/>
        </w:rPr>
      </w:pPr>
    </w:p>
    <w:p w14:paraId="624D99C8"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 xml:space="preserve">Zhotovitel je povinen předat objednateli písemnou bankovní záruku za jakost nejpozději při převzetí etapy č. 04 </w:t>
      </w:r>
      <w:r w:rsidRPr="00C30E42">
        <w:rPr>
          <w:color w:val="auto"/>
          <w:sz w:val="22"/>
          <w:szCs w:val="22"/>
        </w:rPr>
        <w:t>PRÁCE ZA PROVOZU ŠKOLY</w:t>
      </w:r>
      <w:r w:rsidRPr="006C1C72">
        <w:rPr>
          <w:color w:val="auto"/>
          <w:sz w:val="22"/>
          <w:szCs w:val="22"/>
        </w:rPr>
        <w:t xml:space="preserve"> </w:t>
      </w:r>
      <w:r w:rsidRPr="006C1C72">
        <w:rPr>
          <w:color w:val="auto"/>
          <w:sz w:val="22"/>
          <w:szCs w:val="22"/>
          <w:lang w:val="cs-CZ"/>
        </w:rPr>
        <w:t>objednatelem. Nepředá-li zhotovitel originál záruční listiny bankovní záruky za jakost objednateli dle předchozí věty, je objednatel oprávněn odepřít převzetí díla.</w:t>
      </w:r>
    </w:p>
    <w:p w14:paraId="56116984" w14:textId="77777777" w:rsidR="00731C56" w:rsidRPr="006C1C72" w:rsidRDefault="00731C56" w:rsidP="00731C56">
      <w:pPr>
        <w:pStyle w:val="Zkladntext"/>
        <w:widowControl/>
        <w:rPr>
          <w:color w:val="auto"/>
          <w:sz w:val="22"/>
          <w:szCs w:val="22"/>
          <w:lang w:val="cs-CZ"/>
        </w:rPr>
      </w:pPr>
    </w:p>
    <w:p w14:paraId="7509E150" w14:textId="6E67609A"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Bankovní záruka za jakost musí být platná a účinná ode dne jejího předání objednateli nejméně do uplynutí 1 měsíce od ukončení trvání Záruční doby</w:t>
      </w:r>
      <w:r w:rsidR="00C05099" w:rsidRPr="006C1C72">
        <w:rPr>
          <w:color w:val="auto"/>
          <w:sz w:val="22"/>
          <w:szCs w:val="22"/>
          <w:lang w:val="cs-CZ"/>
        </w:rPr>
        <w:t xml:space="preserve"> díla</w:t>
      </w:r>
      <w:r w:rsidRPr="006C1C72">
        <w:rPr>
          <w:color w:val="auto"/>
          <w:sz w:val="22"/>
          <w:szCs w:val="22"/>
          <w:lang w:val="cs-CZ"/>
        </w:rPr>
        <w:t xml:space="preserve">. Vzhledem ke skutečnosti, že konec doby dle předchozí věty nelze předem stanovit konkrétním datem, zavazuje se </w:t>
      </w:r>
      <w:r w:rsidR="00A634B7" w:rsidRPr="006C1C72">
        <w:rPr>
          <w:color w:val="auto"/>
          <w:sz w:val="22"/>
          <w:szCs w:val="22"/>
          <w:lang w:val="cs-CZ"/>
        </w:rPr>
        <w:t>z</w:t>
      </w:r>
      <w:r w:rsidRPr="006C1C72">
        <w:rPr>
          <w:color w:val="auto"/>
          <w:sz w:val="22"/>
          <w:szCs w:val="22"/>
          <w:lang w:val="cs-CZ"/>
        </w:rPr>
        <w:t xml:space="preserve">hotovitel předložit </w:t>
      </w:r>
      <w:r w:rsidR="00A634B7" w:rsidRPr="006C1C72">
        <w:rPr>
          <w:color w:val="auto"/>
          <w:sz w:val="22"/>
          <w:szCs w:val="22"/>
          <w:lang w:val="cs-CZ"/>
        </w:rPr>
        <w:t>o</w:t>
      </w:r>
      <w:r w:rsidRPr="006C1C72">
        <w:rPr>
          <w:color w:val="auto"/>
          <w:sz w:val="22"/>
          <w:szCs w:val="22"/>
          <w:lang w:val="cs-CZ"/>
        </w:rPr>
        <w:t xml:space="preserve">bjednateli </w:t>
      </w:r>
      <w:r w:rsidR="00A634B7" w:rsidRPr="006C1C72">
        <w:rPr>
          <w:color w:val="auto"/>
          <w:sz w:val="22"/>
          <w:szCs w:val="22"/>
          <w:lang w:val="cs-CZ"/>
        </w:rPr>
        <w:t>b</w:t>
      </w:r>
      <w:r w:rsidRPr="006C1C72">
        <w:rPr>
          <w:color w:val="auto"/>
          <w:sz w:val="22"/>
          <w:szCs w:val="22"/>
          <w:lang w:val="cs-CZ"/>
        </w:rPr>
        <w:t xml:space="preserve">ankovní záruku za jakost, jež bude platná a účinná nejméně do uplynutí doby </w:t>
      </w:r>
      <w:r w:rsidR="00E00A21" w:rsidRPr="006C1C72">
        <w:rPr>
          <w:color w:val="auto"/>
          <w:sz w:val="22"/>
          <w:szCs w:val="22"/>
          <w:lang w:val="cs-CZ"/>
        </w:rPr>
        <w:t>61</w:t>
      </w:r>
      <w:r w:rsidRPr="006C1C72">
        <w:rPr>
          <w:color w:val="auto"/>
          <w:sz w:val="22"/>
          <w:szCs w:val="22"/>
          <w:lang w:val="cs-CZ"/>
        </w:rPr>
        <w:t xml:space="preserve"> měsíců ode dne </w:t>
      </w:r>
      <w:r w:rsidR="00361186" w:rsidRPr="006C1C72">
        <w:rPr>
          <w:color w:val="auto"/>
          <w:sz w:val="22"/>
          <w:szCs w:val="22"/>
          <w:lang w:val="cs-CZ"/>
        </w:rPr>
        <w:t xml:space="preserve">kompletního </w:t>
      </w:r>
      <w:r w:rsidRPr="006C1C72">
        <w:rPr>
          <w:color w:val="auto"/>
          <w:sz w:val="22"/>
          <w:szCs w:val="22"/>
          <w:lang w:val="cs-CZ"/>
        </w:rPr>
        <w:t xml:space="preserve">převzetí </w:t>
      </w:r>
      <w:r w:rsidR="00B740A4" w:rsidRPr="006C1C72">
        <w:rPr>
          <w:color w:val="auto"/>
          <w:sz w:val="22"/>
          <w:szCs w:val="22"/>
          <w:lang w:val="cs-CZ"/>
        </w:rPr>
        <w:t>d</w:t>
      </w:r>
      <w:r w:rsidRPr="006C1C72">
        <w:rPr>
          <w:color w:val="auto"/>
          <w:sz w:val="22"/>
          <w:szCs w:val="22"/>
          <w:lang w:val="cs-CZ"/>
        </w:rPr>
        <w:t xml:space="preserve">íla </w:t>
      </w:r>
      <w:r w:rsidR="00825DA9" w:rsidRPr="006C1C72">
        <w:rPr>
          <w:color w:val="auto"/>
          <w:sz w:val="22"/>
          <w:szCs w:val="22"/>
          <w:lang w:val="cs-CZ"/>
        </w:rPr>
        <w:t xml:space="preserve">bez vad a nedodělků </w:t>
      </w:r>
      <w:r w:rsidR="00B740A4" w:rsidRPr="006C1C72">
        <w:rPr>
          <w:color w:val="auto"/>
          <w:sz w:val="22"/>
          <w:szCs w:val="22"/>
          <w:lang w:val="cs-CZ"/>
        </w:rPr>
        <w:t>o</w:t>
      </w:r>
      <w:r w:rsidRPr="006C1C72">
        <w:rPr>
          <w:color w:val="auto"/>
          <w:sz w:val="22"/>
          <w:szCs w:val="22"/>
          <w:lang w:val="cs-CZ"/>
        </w:rPr>
        <w:t xml:space="preserve">bjednatelem. </w:t>
      </w:r>
    </w:p>
    <w:p w14:paraId="2BC897D2" w14:textId="77777777" w:rsidR="00731C56" w:rsidRPr="006C1C72" w:rsidRDefault="00731C56" w:rsidP="00731C56">
      <w:pPr>
        <w:pStyle w:val="Zkladntext"/>
        <w:widowControl/>
        <w:ind w:left="360"/>
        <w:rPr>
          <w:color w:val="auto"/>
          <w:sz w:val="22"/>
          <w:szCs w:val="22"/>
          <w:lang w:val="cs-CZ"/>
        </w:rPr>
      </w:pPr>
    </w:p>
    <w:p w14:paraId="497518BF" w14:textId="13184B80"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 xml:space="preserve">Bude-li </w:t>
      </w:r>
      <w:r w:rsidR="00A634B7" w:rsidRPr="006C1C72">
        <w:rPr>
          <w:color w:val="auto"/>
          <w:sz w:val="22"/>
          <w:szCs w:val="22"/>
          <w:lang w:val="cs-CZ"/>
        </w:rPr>
        <w:t>z</w:t>
      </w:r>
      <w:r w:rsidRPr="006C1C72">
        <w:rPr>
          <w:color w:val="auto"/>
          <w:sz w:val="22"/>
          <w:szCs w:val="22"/>
          <w:lang w:val="cs-CZ"/>
        </w:rPr>
        <w:t>áruční doba trvat déle než 6</w:t>
      </w:r>
      <w:r w:rsidR="00DA3D56" w:rsidRPr="006C1C72">
        <w:rPr>
          <w:color w:val="auto"/>
          <w:sz w:val="22"/>
          <w:szCs w:val="22"/>
          <w:lang w:val="cs-CZ"/>
        </w:rPr>
        <w:t>0</w:t>
      </w:r>
      <w:r w:rsidRPr="006C1C72">
        <w:rPr>
          <w:color w:val="auto"/>
          <w:sz w:val="22"/>
          <w:szCs w:val="22"/>
          <w:lang w:val="cs-CZ"/>
        </w:rPr>
        <w:t xml:space="preserve"> měsíců ode dne převzetí </w:t>
      </w:r>
      <w:r w:rsidR="00DC3CCE" w:rsidRPr="006C1C72">
        <w:rPr>
          <w:color w:val="auto"/>
          <w:sz w:val="22"/>
          <w:szCs w:val="22"/>
          <w:lang w:val="cs-CZ"/>
        </w:rPr>
        <w:t>d</w:t>
      </w:r>
      <w:r w:rsidRPr="006C1C72">
        <w:rPr>
          <w:color w:val="auto"/>
          <w:sz w:val="22"/>
          <w:szCs w:val="22"/>
          <w:lang w:val="cs-CZ"/>
        </w:rPr>
        <w:t xml:space="preserve">íla </w:t>
      </w:r>
      <w:r w:rsidR="00DC3CCE" w:rsidRPr="006C1C72">
        <w:rPr>
          <w:color w:val="auto"/>
          <w:sz w:val="22"/>
          <w:szCs w:val="22"/>
          <w:lang w:val="cs-CZ"/>
        </w:rPr>
        <w:t>o</w:t>
      </w:r>
      <w:r w:rsidRPr="006C1C72">
        <w:rPr>
          <w:color w:val="auto"/>
          <w:sz w:val="22"/>
          <w:szCs w:val="22"/>
          <w:lang w:val="cs-CZ"/>
        </w:rPr>
        <w:t xml:space="preserve">bjednatelem, je </w:t>
      </w:r>
      <w:r w:rsidR="00DC3CCE" w:rsidRPr="006C1C72">
        <w:rPr>
          <w:color w:val="auto"/>
          <w:sz w:val="22"/>
          <w:szCs w:val="22"/>
          <w:lang w:val="cs-CZ"/>
        </w:rPr>
        <w:t>z</w:t>
      </w:r>
      <w:r w:rsidRPr="006C1C72">
        <w:rPr>
          <w:color w:val="auto"/>
          <w:sz w:val="22"/>
          <w:szCs w:val="22"/>
          <w:lang w:val="cs-CZ"/>
        </w:rPr>
        <w:t xml:space="preserve">hotovitel povinen nejpozději 14 dní před skončením platnosti </w:t>
      </w:r>
      <w:r w:rsidR="00DC3CCE" w:rsidRPr="006C1C72">
        <w:rPr>
          <w:color w:val="auto"/>
          <w:sz w:val="22"/>
          <w:szCs w:val="22"/>
          <w:lang w:val="cs-CZ"/>
        </w:rPr>
        <w:t>b</w:t>
      </w:r>
      <w:r w:rsidRPr="006C1C72">
        <w:rPr>
          <w:color w:val="auto"/>
          <w:sz w:val="22"/>
          <w:szCs w:val="22"/>
          <w:lang w:val="cs-CZ"/>
        </w:rPr>
        <w:t xml:space="preserve">ankovní záruky za jakost předat </w:t>
      </w:r>
      <w:r w:rsidR="00DC3CCE" w:rsidRPr="006C1C72">
        <w:rPr>
          <w:color w:val="auto"/>
          <w:sz w:val="22"/>
          <w:szCs w:val="22"/>
          <w:lang w:val="cs-CZ"/>
        </w:rPr>
        <w:t>o</w:t>
      </w:r>
      <w:r w:rsidRPr="006C1C72">
        <w:rPr>
          <w:color w:val="auto"/>
          <w:sz w:val="22"/>
          <w:szCs w:val="22"/>
          <w:lang w:val="cs-CZ"/>
        </w:rPr>
        <w:t xml:space="preserve">bjednateli novou </w:t>
      </w:r>
      <w:r w:rsidR="00995021" w:rsidRPr="006C1C72">
        <w:rPr>
          <w:color w:val="auto"/>
          <w:sz w:val="22"/>
          <w:szCs w:val="22"/>
          <w:lang w:val="cs-CZ"/>
        </w:rPr>
        <w:t>b</w:t>
      </w:r>
      <w:r w:rsidRPr="006C1C72">
        <w:rPr>
          <w:color w:val="auto"/>
          <w:sz w:val="22"/>
          <w:szCs w:val="22"/>
          <w:lang w:val="cs-CZ"/>
        </w:rPr>
        <w:t xml:space="preserve">ankovní záruku za jakost, jejíž platnost bude prodloužena tak, aby trvala o 1 měsíc déle než prodloužená </w:t>
      </w:r>
      <w:r w:rsidR="00995021" w:rsidRPr="006C1C72">
        <w:rPr>
          <w:color w:val="auto"/>
          <w:sz w:val="22"/>
          <w:szCs w:val="22"/>
          <w:lang w:val="cs-CZ"/>
        </w:rPr>
        <w:t>z</w:t>
      </w:r>
      <w:r w:rsidRPr="006C1C72">
        <w:rPr>
          <w:color w:val="auto"/>
          <w:sz w:val="22"/>
          <w:szCs w:val="22"/>
          <w:lang w:val="cs-CZ"/>
        </w:rPr>
        <w:t xml:space="preserve">áruční doba. Výše nové </w:t>
      </w:r>
      <w:r w:rsidR="00995021" w:rsidRPr="006C1C72">
        <w:rPr>
          <w:color w:val="auto"/>
          <w:sz w:val="22"/>
          <w:szCs w:val="22"/>
          <w:lang w:val="cs-CZ"/>
        </w:rPr>
        <w:t>b</w:t>
      </w:r>
      <w:r w:rsidRPr="006C1C72">
        <w:rPr>
          <w:color w:val="auto"/>
          <w:sz w:val="22"/>
          <w:szCs w:val="22"/>
          <w:lang w:val="cs-CZ"/>
        </w:rPr>
        <w:t>ankovní záruky za jakost bude stanovena dle odstavce 1 tohoto článku.</w:t>
      </w:r>
    </w:p>
    <w:p w14:paraId="2C433FD7" w14:textId="77777777" w:rsidR="00731C56" w:rsidRPr="006C1C72" w:rsidRDefault="00731C56" w:rsidP="00731C56">
      <w:pPr>
        <w:pStyle w:val="Zkladntext"/>
        <w:widowControl/>
        <w:ind w:left="720"/>
        <w:jc w:val="both"/>
        <w:rPr>
          <w:color w:val="auto"/>
          <w:sz w:val="22"/>
          <w:szCs w:val="22"/>
          <w:lang w:val="cs-CZ"/>
        </w:rPr>
      </w:pPr>
    </w:p>
    <w:p w14:paraId="2AF4D686"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Bankovní záruka musí být neodvolatelná, nepodmíněná a splatná na první výzvu bez jakýchkoliv námitek.</w:t>
      </w:r>
    </w:p>
    <w:p w14:paraId="0DD6AE18" w14:textId="77777777" w:rsidR="00731C56" w:rsidRPr="006C1C72" w:rsidRDefault="00731C56" w:rsidP="00731C56">
      <w:pPr>
        <w:pStyle w:val="Zkladntext"/>
        <w:widowControl/>
        <w:ind w:left="720"/>
        <w:jc w:val="both"/>
        <w:rPr>
          <w:color w:val="auto"/>
          <w:sz w:val="22"/>
          <w:szCs w:val="22"/>
          <w:lang w:val="cs-CZ"/>
        </w:rPr>
      </w:pPr>
    </w:p>
    <w:p w14:paraId="7FE19945"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 xml:space="preserve">Objednatel musí být v záruční listině bankovní záruky označen jako osoba oprávněná čerpat bankovní záruku. </w:t>
      </w:r>
    </w:p>
    <w:p w14:paraId="071F7959" w14:textId="77777777" w:rsidR="00E100DF" w:rsidRPr="006C1C72" w:rsidRDefault="00E100DF" w:rsidP="00E100DF">
      <w:pPr>
        <w:pStyle w:val="Zkladntext"/>
        <w:widowControl/>
        <w:ind w:left="720"/>
        <w:jc w:val="both"/>
        <w:rPr>
          <w:color w:val="auto"/>
          <w:sz w:val="22"/>
          <w:szCs w:val="22"/>
          <w:lang w:val="cs-CZ"/>
        </w:rPr>
      </w:pPr>
    </w:p>
    <w:p w14:paraId="0CC1E202"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0508169C" w14:textId="77777777" w:rsidR="00731C56" w:rsidRPr="006C1C72" w:rsidRDefault="00731C56" w:rsidP="00731C56">
      <w:pPr>
        <w:pStyle w:val="Zkladntext"/>
        <w:widowControl/>
        <w:ind w:left="720"/>
        <w:jc w:val="both"/>
        <w:rPr>
          <w:color w:val="auto"/>
          <w:sz w:val="22"/>
          <w:szCs w:val="22"/>
          <w:lang w:val="cs-CZ"/>
        </w:rPr>
      </w:pPr>
    </w:p>
    <w:p w14:paraId="225814C6"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Objednatel je po skončení platnosti bankovní záruky povinen vrátit záruční listinu zpět zhotoviteli do 14 dnů po skončení její platnosti.</w:t>
      </w:r>
    </w:p>
    <w:p w14:paraId="2821A8F4" w14:textId="77777777" w:rsidR="00731C56" w:rsidRPr="006C1C72" w:rsidRDefault="00731C56" w:rsidP="00731C56">
      <w:pPr>
        <w:pStyle w:val="Zkladntext"/>
        <w:widowControl/>
        <w:ind w:left="720"/>
        <w:jc w:val="both"/>
        <w:rPr>
          <w:color w:val="auto"/>
          <w:sz w:val="22"/>
          <w:szCs w:val="22"/>
          <w:lang w:val="cs-CZ"/>
        </w:rPr>
      </w:pPr>
    </w:p>
    <w:p w14:paraId="2E5B54E2" w14:textId="4C9A20F3"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 xml:space="preserve">Využije-li objednatel plnění z bankovní záruky neoprávněně, je povinen zhotoviteli vydat na základě písemné výzvy zhotovitele bezodkladně prospěch jím získaný jako bezdůvodné obohacení a dále je povinen zaplatit úrok z prodlení ve výši 3 % p. a. z neprávem získané částky ode dne doručení výzvy objednateli k vrácení nároku z bezdůvodného obohacení do dne vrácení prospěchu zhotoviteli. Zároveň je objednatel povinen nahradit vzniklou škodu včetně nákladů </w:t>
      </w:r>
      <w:r w:rsidR="00825DA9" w:rsidRPr="006C1C72">
        <w:rPr>
          <w:color w:val="auto"/>
          <w:sz w:val="22"/>
          <w:szCs w:val="22"/>
          <w:lang w:val="cs-CZ"/>
        </w:rPr>
        <w:t xml:space="preserve">případného </w:t>
      </w:r>
      <w:r w:rsidRPr="006C1C72">
        <w:rPr>
          <w:color w:val="auto"/>
          <w:sz w:val="22"/>
          <w:szCs w:val="22"/>
          <w:lang w:val="cs-CZ"/>
        </w:rPr>
        <w:t>soudního řízení.</w:t>
      </w:r>
    </w:p>
    <w:p w14:paraId="00D43D71" w14:textId="77777777" w:rsidR="00731C56" w:rsidRPr="006C1C72" w:rsidRDefault="00731C56" w:rsidP="00731C56">
      <w:pPr>
        <w:pStyle w:val="Zkladntext"/>
        <w:widowControl/>
        <w:ind w:left="720"/>
        <w:jc w:val="both"/>
        <w:rPr>
          <w:color w:val="auto"/>
          <w:sz w:val="22"/>
          <w:szCs w:val="22"/>
          <w:lang w:val="cs-CZ"/>
        </w:rPr>
      </w:pPr>
    </w:p>
    <w:p w14:paraId="6945DBA2"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 xml:space="preserve">Neoprávněné čerpání plnění z bankovní záruky se řídí příslušnými ustanoveními Občanského zákoníku o bezdůvodném obohacení. </w:t>
      </w:r>
    </w:p>
    <w:p w14:paraId="3807CFE9" w14:textId="77777777" w:rsidR="00731C56" w:rsidRPr="006C1C72" w:rsidRDefault="00731C56" w:rsidP="00731C56">
      <w:pPr>
        <w:pStyle w:val="Zkladntext"/>
        <w:widowControl/>
        <w:ind w:left="720"/>
        <w:jc w:val="both"/>
        <w:rPr>
          <w:color w:val="auto"/>
          <w:sz w:val="22"/>
          <w:szCs w:val="22"/>
          <w:lang w:val="cs-CZ"/>
        </w:rPr>
      </w:pPr>
    </w:p>
    <w:p w14:paraId="1EBFFED4" w14:textId="77777777" w:rsidR="00731C56" w:rsidRPr="006C1C72" w:rsidRDefault="00731C56" w:rsidP="00731C56">
      <w:pPr>
        <w:pStyle w:val="Zkladntext"/>
        <w:widowControl/>
        <w:numPr>
          <w:ilvl w:val="0"/>
          <w:numId w:val="42"/>
        </w:numPr>
        <w:jc w:val="both"/>
        <w:rPr>
          <w:color w:val="auto"/>
          <w:sz w:val="22"/>
          <w:szCs w:val="22"/>
          <w:lang w:val="cs-CZ"/>
        </w:rPr>
      </w:pPr>
      <w:r w:rsidRPr="006C1C72">
        <w:rPr>
          <w:color w:val="auto"/>
          <w:sz w:val="22"/>
          <w:szCs w:val="22"/>
          <w:lang w:val="cs-CZ"/>
        </w:rPr>
        <w:t>Vystavení bankovní záruky za řádné dokončení díla a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w:t>
      </w:r>
    </w:p>
    <w:p w14:paraId="383EE3C2" w14:textId="77777777" w:rsidR="00731C56" w:rsidRDefault="00731C56">
      <w:pPr>
        <w:rPr>
          <w:b/>
          <w:bCs/>
          <w:sz w:val="22"/>
          <w:szCs w:val="22"/>
          <w:lang w:val="x-none" w:eastAsia="x-none"/>
        </w:rPr>
      </w:pPr>
    </w:p>
    <w:p w14:paraId="2D199EC7" w14:textId="77777777" w:rsidR="00731C56" w:rsidRDefault="00731C56">
      <w:pPr>
        <w:rPr>
          <w:b/>
          <w:bCs/>
          <w:sz w:val="22"/>
          <w:szCs w:val="22"/>
          <w:lang w:val="x-none" w:eastAsia="x-none"/>
        </w:rPr>
      </w:pPr>
    </w:p>
    <w:p w14:paraId="38BEF652" w14:textId="58A4A73F"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3A41FA">
        <w:rPr>
          <w:b/>
          <w:bCs/>
          <w:color w:val="auto"/>
          <w:sz w:val="22"/>
          <w:szCs w:val="22"/>
        </w:rPr>
        <w:t>I</w:t>
      </w:r>
      <w:r w:rsidR="00731C56">
        <w:rPr>
          <w:b/>
          <w:bCs/>
          <w:color w:val="auto"/>
          <w:sz w:val="22"/>
          <w:szCs w:val="22"/>
        </w:rPr>
        <w:t>I</w:t>
      </w:r>
      <w:r w:rsidR="0005466A">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lang w:val="cs-CZ"/>
        </w:rPr>
        <w:t>, úroky z prodlení</w:t>
      </w:r>
    </w:p>
    <w:p w14:paraId="10FC798A" w14:textId="77777777" w:rsidR="0073109C" w:rsidRPr="001312BD" w:rsidRDefault="0073109C" w:rsidP="00634F94">
      <w:pPr>
        <w:pStyle w:val="Zkladntext"/>
        <w:widowControl/>
        <w:jc w:val="both"/>
        <w:rPr>
          <w:color w:val="auto"/>
          <w:sz w:val="22"/>
          <w:szCs w:val="22"/>
        </w:rPr>
      </w:pPr>
    </w:p>
    <w:p w14:paraId="67CCBBD3" w14:textId="4B2474CF" w:rsidR="006B5AA7" w:rsidRPr="00451C8F" w:rsidRDefault="00E034D4" w:rsidP="006B5AA7">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že zhotovitel </w:t>
      </w:r>
      <w:r w:rsidRPr="00195886">
        <w:rPr>
          <w:color w:val="auto"/>
          <w:sz w:val="22"/>
          <w:szCs w:val="22"/>
          <w:lang w:val="cs-CZ"/>
        </w:rPr>
        <w:t xml:space="preserve">svým zaviněním </w:t>
      </w:r>
      <w:r w:rsidRPr="00195886">
        <w:rPr>
          <w:color w:val="auto"/>
          <w:sz w:val="22"/>
          <w:szCs w:val="22"/>
        </w:rPr>
        <w:t>nedodrží termín dokončení</w:t>
      </w:r>
      <w:r w:rsidR="006623E7">
        <w:rPr>
          <w:color w:val="auto"/>
          <w:sz w:val="22"/>
          <w:szCs w:val="22"/>
        </w:rPr>
        <w:t xml:space="preserve"> </w:t>
      </w:r>
      <w:r w:rsidR="009F7ADB" w:rsidRPr="00451C8F">
        <w:rPr>
          <w:color w:val="auto"/>
          <w:sz w:val="22"/>
          <w:szCs w:val="22"/>
        </w:rPr>
        <w:t xml:space="preserve">etapy č. 02 </w:t>
      </w:r>
      <w:r w:rsidR="00330F59" w:rsidRPr="00C30E42">
        <w:rPr>
          <w:color w:val="auto"/>
          <w:sz w:val="22"/>
          <w:szCs w:val="22"/>
        </w:rPr>
        <w:t xml:space="preserve">PRÁCE BEZ PROVOZU ŠKOLY do 29. 8. 2025 </w:t>
      </w:r>
      <w:r w:rsidR="00CE3169" w:rsidRPr="00C30E42">
        <w:rPr>
          <w:color w:val="auto"/>
          <w:sz w:val="22"/>
          <w:szCs w:val="22"/>
        </w:rPr>
        <w:t>(</w:t>
      </w:r>
      <w:r w:rsidRPr="00C30E42">
        <w:rPr>
          <w:color w:val="auto"/>
          <w:sz w:val="22"/>
          <w:szCs w:val="22"/>
        </w:rPr>
        <w:t>předání a převzetí), je povinen uhradit objednateli smluvní</w:t>
      </w:r>
      <w:r w:rsidRPr="00451C8F">
        <w:rPr>
          <w:color w:val="auto"/>
          <w:sz w:val="22"/>
          <w:szCs w:val="22"/>
        </w:rPr>
        <w:t xml:space="preserve"> pokutu ve výši </w:t>
      </w:r>
      <w:r w:rsidR="00D641D1" w:rsidRPr="00451C8F">
        <w:rPr>
          <w:b/>
          <w:bCs/>
          <w:color w:val="auto"/>
          <w:sz w:val="22"/>
          <w:szCs w:val="22"/>
        </w:rPr>
        <w:t>1</w:t>
      </w:r>
      <w:r w:rsidR="00985091" w:rsidRPr="00451C8F">
        <w:rPr>
          <w:b/>
          <w:bCs/>
          <w:color w:val="auto"/>
          <w:sz w:val="22"/>
          <w:szCs w:val="22"/>
        </w:rPr>
        <w:t>0</w:t>
      </w:r>
      <w:r w:rsidR="00736153">
        <w:rPr>
          <w:b/>
          <w:bCs/>
          <w:color w:val="auto"/>
          <w:sz w:val="22"/>
          <w:szCs w:val="22"/>
        </w:rPr>
        <w:t> </w:t>
      </w:r>
      <w:r w:rsidR="00D641D1" w:rsidRPr="00451C8F">
        <w:rPr>
          <w:b/>
          <w:bCs/>
          <w:color w:val="auto"/>
          <w:sz w:val="22"/>
          <w:szCs w:val="22"/>
        </w:rPr>
        <w:t>000</w:t>
      </w:r>
      <w:r w:rsidR="00736153">
        <w:rPr>
          <w:b/>
          <w:bCs/>
          <w:color w:val="auto"/>
          <w:sz w:val="22"/>
          <w:szCs w:val="22"/>
        </w:rPr>
        <w:t>,-</w:t>
      </w:r>
      <w:r w:rsidR="00D641D1" w:rsidRPr="00451C8F">
        <w:rPr>
          <w:b/>
          <w:bCs/>
          <w:color w:val="auto"/>
          <w:sz w:val="22"/>
          <w:szCs w:val="22"/>
        </w:rPr>
        <w:t xml:space="preserve"> Kč</w:t>
      </w:r>
      <w:r w:rsidRPr="00451C8F">
        <w:rPr>
          <w:color w:val="auto"/>
          <w:sz w:val="22"/>
          <w:szCs w:val="22"/>
        </w:rPr>
        <w:t xml:space="preserve"> za každý započatý den prodlení.</w:t>
      </w:r>
      <w:r w:rsidRPr="00451C8F">
        <w:rPr>
          <w:color w:val="auto"/>
          <w:sz w:val="22"/>
          <w:szCs w:val="22"/>
          <w:lang w:val="cs-CZ"/>
        </w:rPr>
        <w:t xml:space="preserve"> </w:t>
      </w:r>
      <w:r w:rsidR="006B5AA7" w:rsidRPr="00451C8F">
        <w:rPr>
          <w:color w:val="auto"/>
          <w:sz w:val="22"/>
          <w:szCs w:val="22"/>
          <w:lang w:val="cs-CZ"/>
        </w:rPr>
        <w:t>Zhotovitel není povinen platit smluvní pokutu pouze v případě, kdy nedodržení termínu bylo zaviněno neposkytnutím součinnosti ze strany objednatele dle článku VII</w:t>
      </w:r>
      <w:r w:rsidR="00985091" w:rsidRPr="00451C8F">
        <w:rPr>
          <w:color w:val="auto"/>
          <w:sz w:val="22"/>
          <w:szCs w:val="22"/>
          <w:lang w:val="cs-CZ"/>
        </w:rPr>
        <w:t>I</w:t>
      </w:r>
      <w:r w:rsidR="006B5AA7" w:rsidRPr="00451C8F">
        <w:rPr>
          <w:color w:val="auto"/>
          <w:sz w:val="22"/>
          <w:szCs w:val="22"/>
          <w:lang w:val="cs-CZ"/>
        </w:rPr>
        <w:t xml:space="preserve">. této smlouvy. </w:t>
      </w:r>
    </w:p>
    <w:p w14:paraId="5790956B" w14:textId="77777777" w:rsidR="00985091" w:rsidRPr="00451C8F" w:rsidRDefault="00985091" w:rsidP="006B5AA7">
      <w:pPr>
        <w:pStyle w:val="Zkladntext"/>
        <w:widowControl/>
        <w:ind w:left="720"/>
        <w:jc w:val="both"/>
        <w:rPr>
          <w:color w:val="auto"/>
          <w:sz w:val="22"/>
          <w:szCs w:val="22"/>
        </w:rPr>
      </w:pPr>
    </w:p>
    <w:p w14:paraId="5EB62886" w14:textId="00BAB335" w:rsidR="00985091" w:rsidRPr="00B46224" w:rsidRDefault="00985091" w:rsidP="00985091">
      <w:pPr>
        <w:pStyle w:val="Zkladntext"/>
        <w:widowControl/>
        <w:numPr>
          <w:ilvl w:val="0"/>
          <w:numId w:val="13"/>
        </w:numPr>
        <w:jc w:val="both"/>
        <w:rPr>
          <w:color w:val="auto"/>
          <w:sz w:val="22"/>
          <w:szCs w:val="22"/>
        </w:rPr>
      </w:pPr>
      <w:r w:rsidRPr="00451C8F">
        <w:rPr>
          <w:color w:val="auto"/>
          <w:sz w:val="22"/>
          <w:szCs w:val="22"/>
        </w:rPr>
        <w:t>V</w:t>
      </w:r>
      <w:r w:rsidRPr="00451C8F">
        <w:rPr>
          <w:color w:val="auto"/>
          <w:sz w:val="22"/>
          <w:szCs w:val="22"/>
          <w:lang w:val="cs-CZ"/>
        </w:rPr>
        <w:t xml:space="preserve"> </w:t>
      </w:r>
      <w:r w:rsidRPr="00451C8F">
        <w:rPr>
          <w:color w:val="auto"/>
          <w:sz w:val="22"/>
          <w:szCs w:val="22"/>
        </w:rPr>
        <w:t xml:space="preserve">případě, že zhotovitel </w:t>
      </w:r>
      <w:r w:rsidRPr="00451C8F">
        <w:rPr>
          <w:color w:val="auto"/>
          <w:sz w:val="22"/>
          <w:szCs w:val="22"/>
          <w:lang w:val="cs-CZ"/>
        </w:rPr>
        <w:t xml:space="preserve">svým zaviněním </w:t>
      </w:r>
      <w:r w:rsidRPr="00451C8F">
        <w:rPr>
          <w:color w:val="auto"/>
          <w:sz w:val="22"/>
          <w:szCs w:val="22"/>
        </w:rPr>
        <w:t xml:space="preserve">nedodrží termín dokončení etapy č. 03 </w:t>
      </w:r>
      <w:r w:rsidR="00B46224" w:rsidRPr="00C30E42">
        <w:rPr>
          <w:color w:val="auto"/>
          <w:sz w:val="22"/>
          <w:szCs w:val="22"/>
        </w:rPr>
        <w:t xml:space="preserve">KOTELNA, ŘÍDÍCÍ SYSTÉM </w:t>
      </w:r>
      <w:proofErr w:type="spellStart"/>
      <w:r w:rsidR="00B46224" w:rsidRPr="00C30E42">
        <w:rPr>
          <w:color w:val="auto"/>
          <w:sz w:val="22"/>
          <w:szCs w:val="22"/>
        </w:rPr>
        <w:t>MaR</w:t>
      </w:r>
      <w:proofErr w:type="spellEnd"/>
      <w:r w:rsidRPr="00C30E42">
        <w:rPr>
          <w:color w:val="auto"/>
          <w:sz w:val="22"/>
          <w:szCs w:val="22"/>
        </w:rPr>
        <w:t xml:space="preserve"> do </w:t>
      </w:r>
      <w:r w:rsidR="00B46224" w:rsidRPr="00C30E42">
        <w:rPr>
          <w:color w:val="auto"/>
          <w:sz w:val="22"/>
          <w:szCs w:val="22"/>
        </w:rPr>
        <w:t>10</w:t>
      </w:r>
      <w:r w:rsidRPr="00C30E42">
        <w:rPr>
          <w:color w:val="auto"/>
          <w:sz w:val="22"/>
          <w:szCs w:val="22"/>
        </w:rPr>
        <w:t xml:space="preserve">. </w:t>
      </w:r>
      <w:r w:rsidR="00B46224" w:rsidRPr="00C30E42">
        <w:rPr>
          <w:color w:val="auto"/>
          <w:sz w:val="22"/>
          <w:szCs w:val="22"/>
        </w:rPr>
        <w:t>10</w:t>
      </w:r>
      <w:r w:rsidRPr="00C30E42">
        <w:rPr>
          <w:color w:val="auto"/>
          <w:sz w:val="22"/>
          <w:szCs w:val="22"/>
        </w:rPr>
        <w:t>. 2025 (předání a převzetí), je povinen uhradit objednatel</w:t>
      </w:r>
      <w:r w:rsidRPr="00451C8F">
        <w:rPr>
          <w:color w:val="auto"/>
          <w:sz w:val="22"/>
          <w:szCs w:val="22"/>
        </w:rPr>
        <w:t xml:space="preserve">i smluvní </w:t>
      </w:r>
      <w:r w:rsidRPr="008C38FF">
        <w:rPr>
          <w:color w:val="auto"/>
          <w:sz w:val="22"/>
          <w:szCs w:val="22"/>
        </w:rPr>
        <w:t xml:space="preserve">pokutu ve výši </w:t>
      </w:r>
      <w:r w:rsidRPr="00D641D1">
        <w:rPr>
          <w:b/>
          <w:bCs/>
          <w:color w:val="auto"/>
          <w:sz w:val="22"/>
          <w:szCs w:val="22"/>
        </w:rPr>
        <w:t>1</w:t>
      </w:r>
      <w:r>
        <w:rPr>
          <w:b/>
          <w:bCs/>
          <w:color w:val="auto"/>
          <w:sz w:val="22"/>
          <w:szCs w:val="22"/>
        </w:rPr>
        <w:t>0</w:t>
      </w:r>
      <w:r w:rsidR="00736153">
        <w:rPr>
          <w:b/>
          <w:bCs/>
          <w:color w:val="auto"/>
          <w:sz w:val="22"/>
          <w:szCs w:val="22"/>
        </w:rPr>
        <w:t> </w:t>
      </w:r>
      <w:r w:rsidRPr="00D641D1">
        <w:rPr>
          <w:b/>
          <w:bCs/>
          <w:color w:val="auto"/>
          <w:sz w:val="22"/>
          <w:szCs w:val="22"/>
        </w:rPr>
        <w:t>000</w:t>
      </w:r>
      <w:r w:rsidR="00736153">
        <w:rPr>
          <w:b/>
          <w:bCs/>
          <w:color w:val="auto"/>
          <w:sz w:val="22"/>
          <w:szCs w:val="22"/>
        </w:rPr>
        <w:t>,-</w:t>
      </w:r>
      <w:r w:rsidRPr="00D641D1">
        <w:rPr>
          <w:b/>
          <w:bCs/>
          <w:color w:val="auto"/>
          <w:sz w:val="22"/>
          <w:szCs w:val="22"/>
        </w:rPr>
        <w:t xml:space="preserve"> Kč</w:t>
      </w:r>
      <w:r w:rsidRPr="008C38FF">
        <w:rPr>
          <w:color w:val="auto"/>
          <w:sz w:val="22"/>
          <w:szCs w:val="22"/>
        </w:rPr>
        <w:t xml:space="preserve"> za </w:t>
      </w:r>
      <w:r w:rsidRPr="00195886">
        <w:rPr>
          <w:color w:val="auto"/>
          <w:sz w:val="22"/>
          <w:szCs w:val="22"/>
        </w:rPr>
        <w:t>každý započatý den prodlení.</w:t>
      </w:r>
      <w:r w:rsidRPr="00195886">
        <w:rPr>
          <w:color w:val="auto"/>
          <w:sz w:val="22"/>
          <w:szCs w:val="22"/>
          <w:lang w:val="cs-CZ"/>
        </w:rPr>
        <w:t xml:space="preserve"> Zhotovitel není povinen platit smluvní pokutu pouze v případě, kdy nedodržení termínu bylo zaviněno neposkytnutím součinnosti ze strany objednatele dle článku VII</w:t>
      </w:r>
      <w:r>
        <w:rPr>
          <w:color w:val="auto"/>
          <w:sz w:val="22"/>
          <w:szCs w:val="22"/>
          <w:lang w:val="cs-CZ"/>
        </w:rPr>
        <w:t>I</w:t>
      </w:r>
      <w:r w:rsidRPr="00195886">
        <w:rPr>
          <w:color w:val="auto"/>
          <w:sz w:val="22"/>
          <w:szCs w:val="22"/>
          <w:lang w:val="cs-CZ"/>
        </w:rPr>
        <w:t xml:space="preserve">. této smlouvy. </w:t>
      </w:r>
    </w:p>
    <w:p w14:paraId="1FD1F4DF" w14:textId="77777777" w:rsidR="00B46224" w:rsidRPr="00B46224" w:rsidRDefault="00B46224" w:rsidP="00B46224">
      <w:pPr>
        <w:pStyle w:val="Zkladntext"/>
        <w:widowControl/>
        <w:ind w:left="720"/>
        <w:jc w:val="both"/>
        <w:rPr>
          <w:color w:val="auto"/>
          <w:sz w:val="22"/>
          <w:szCs w:val="22"/>
        </w:rPr>
      </w:pPr>
    </w:p>
    <w:p w14:paraId="30CC35A6" w14:textId="4CDDA58E" w:rsidR="00B46224" w:rsidRPr="00451C8F" w:rsidRDefault="00B46224" w:rsidP="00923F8A">
      <w:pPr>
        <w:pStyle w:val="Zkladntext"/>
        <w:widowControl/>
        <w:numPr>
          <w:ilvl w:val="0"/>
          <w:numId w:val="13"/>
        </w:numPr>
        <w:jc w:val="both"/>
        <w:rPr>
          <w:color w:val="auto"/>
          <w:sz w:val="22"/>
          <w:szCs w:val="22"/>
        </w:rPr>
      </w:pPr>
      <w:r w:rsidRPr="00451C8F">
        <w:rPr>
          <w:color w:val="auto"/>
          <w:sz w:val="22"/>
          <w:szCs w:val="22"/>
        </w:rPr>
        <w:t>V</w:t>
      </w:r>
      <w:r w:rsidRPr="00451C8F">
        <w:rPr>
          <w:color w:val="auto"/>
          <w:sz w:val="22"/>
          <w:szCs w:val="22"/>
          <w:lang w:val="cs-CZ"/>
        </w:rPr>
        <w:t xml:space="preserve"> </w:t>
      </w:r>
      <w:r w:rsidRPr="00451C8F">
        <w:rPr>
          <w:color w:val="auto"/>
          <w:sz w:val="22"/>
          <w:szCs w:val="22"/>
        </w:rPr>
        <w:t xml:space="preserve">případě, že zhotovitel </w:t>
      </w:r>
      <w:r w:rsidRPr="00451C8F">
        <w:rPr>
          <w:color w:val="auto"/>
          <w:sz w:val="22"/>
          <w:szCs w:val="22"/>
          <w:lang w:val="cs-CZ"/>
        </w:rPr>
        <w:t xml:space="preserve">svým zaviněním </w:t>
      </w:r>
      <w:r w:rsidRPr="00451C8F">
        <w:rPr>
          <w:color w:val="auto"/>
          <w:sz w:val="22"/>
          <w:szCs w:val="22"/>
        </w:rPr>
        <w:t>nedodrží termín dokončení etapy č. 0</w:t>
      </w:r>
      <w:r w:rsidR="00923F8A" w:rsidRPr="00451C8F">
        <w:rPr>
          <w:color w:val="auto"/>
          <w:sz w:val="22"/>
          <w:szCs w:val="22"/>
        </w:rPr>
        <w:t>4</w:t>
      </w:r>
      <w:r w:rsidRPr="00451C8F">
        <w:rPr>
          <w:color w:val="auto"/>
          <w:sz w:val="22"/>
          <w:szCs w:val="22"/>
        </w:rPr>
        <w:t xml:space="preserve"> </w:t>
      </w:r>
      <w:r w:rsidRPr="002D4DFB">
        <w:rPr>
          <w:color w:val="auto"/>
          <w:sz w:val="22"/>
          <w:szCs w:val="22"/>
        </w:rPr>
        <w:t>PRÁCE Z</w:t>
      </w:r>
      <w:r w:rsidR="00BC1021" w:rsidRPr="002D4DFB">
        <w:rPr>
          <w:color w:val="auto"/>
          <w:sz w:val="22"/>
          <w:szCs w:val="22"/>
        </w:rPr>
        <w:t>A</w:t>
      </w:r>
      <w:r w:rsidRPr="002D4DFB">
        <w:rPr>
          <w:color w:val="auto"/>
          <w:sz w:val="22"/>
          <w:szCs w:val="22"/>
        </w:rPr>
        <w:t xml:space="preserve"> PROVOZU ŠKOLY do 30. 11. 2025 (předání a převzetí), je povinen uhradit objednateli smlu</w:t>
      </w:r>
      <w:r w:rsidRPr="00451C8F">
        <w:rPr>
          <w:color w:val="auto"/>
          <w:sz w:val="22"/>
          <w:szCs w:val="22"/>
        </w:rPr>
        <w:t xml:space="preserve">vní pokutu ve výši </w:t>
      </w:r>
      <w:r w:rsidRPr="00451C8F">
        <w:rPr>
          <w:b/>
          <w:bCs/>
          <w:color w:val="auto"/>
          <w:sz w:val="22"/>
          <w:szCs w:val="22"/>
        </w:rPr>
        <w:t>5</w:t>
      </w:r>
      <w:r w:rsidR="00736153">
        <w:rPr>
          <w:b/>
          <w:bCs/>
          <w:color w:val="auto"/>
          <w:sz w:val="22"/>
          <w:szCs w:val="22"/>
        </w:rPr>
        <w:t> </w:t>
      </w:r>
      <w:r w:rsidRPr="00451C8F">
        <w:rPr>
          <w:b/>
          <w:bCs/>
          <w:color w:val="auto"/>
          <w:sz w:val="22"/>
          <w:szCs w:val="22"/>
        </w:rPr>
        <w:t>000</w:t>
      </w:r>
      <w:r w:rsidR="00736153">
        <w:rPr>
          <w:b/>
          <w:bCs/>
          <w:color w:val="auto"/>
          <w:sz w:val="22"/>
          <w:szCs w:val="22"/>
        </w:rPr>
        <w:t>,-</w:t>
      </w:r>
      <w:r w:rsidRPr="00451C8F">
        <w:rPr>
          <w:b/>
          <w:bCs/>
          <w:color w:val="auto"/>
          <w:sz w:val="22"/>
          <w:szCs w:val="22"/>
        </w:rPr>
        <w:t xml:space="preserve"> Kč</w:t>
      </w:r>
      <w:r w:rsidRPr="00451C8F">
        <w:rPr>
          <w:color w:val="auto"/>
          <w:sz w:val="22"/>
          <w:szCs w:val="22"/>
        </w:rPr>
        <w:t xml:space="preserve"> za každý započatý den prodlení.</w:t>
      </w:r>
      <w:r w:rsidRPr="00451C8F">
        <w:rPr>
          <w:color w:val="auto"/>
          <w:sz w:val="22"/>
          <w:szCs w:val="22"/>
          <w:lang w:val="cs-CZ"/>
        </w:rPr>
        <w:t xml:space="preserve"> Zhotovitel není povinen platit smluvní pokutu pouze v případě, kdy nedodržení termínu bylo zaviněno neposkytnutím součinnosti ze strany objednatele dle článku VIII. této smlouvy. </w:t>
      </w:r>
    </w:p>
    <w:p w14:paraId="68FA204D" w14:textId="77777777" w:rsidR="00985091" w:rsidRPr="00451C8F" w:rsidRDefault="00985091" w:rsidP="006B5AA7">
      <w:pPr>
        <w:pStyle w:val="Zkladntext"/>
        <w:widowControl/>
        <w:ind w:left="720"/>
        <w:jc w:val="both"/>
        <w:rPr>
          <w:color w:val="auto"/>
          <w:sz w:val="22"/>
          <w:szCs w:val="22"/>
        </w:rPr>
      </w:pPr>
    </w:p>
    <w:p w14:paraId="40CF5D21" w14:textId="36758646" w:rsidR="00E034D4" w:rsidRPr="00D0602D" w:rsidRDefault="00CE3169" w:rsidP="00E034D4">
      <w:pPr>
        <w:pStyle w:val="Zkladntext"/>
        <w:widowControl/>
        <w:numPr>
          <w:ilvl w:val="0"/>
          <w:numId w:val="13"/>
        </w:numPr>
        <w:jc w:val="both"/>
        <w:rPr>
          <w:color w:val="auto"/>
          <w:sz w:val="22"/>
          <w:szCs w:val="22"/>
        </w:rPr>
      </w:pPr>
      <w:r w:rsidRPr="00451C8F">
        <w:rPr>
          <w:color w:val="auto"/>
          <w:sz w:val="22"/>
          <w:szCs w:val="22"/>
          <w:lang w:val="cs-CZ"/>
        </w:rPr>
        <w:t xml:space="preserve">V případě, že zhotovitel svým zaviněním nedodrží </w:t>
      </w:r>
      <w:r w:rsidRPr="00451C8F">
        <w:rPr>
          <w:color w:val="auto"/>
          <w:sz w:val="22"/>
          <w:szCs w:val="22"/>
        </w:rPr>
        <w:t xml:space="preserve">termín pro dokončení </w:t>
      </w:r>
      <w:r w:rsidR="00BC1021" w:rsidRPr="00451C8F">
        <w:rPr>
          <w:color w:val="auto"/>
          <w:sz w:val="22"/>
          <w:szCs w:val="22"/>
        </w:rPr>
        <w:t xml:space="preserve">etapy č. 05 </w:t>
      </w:r>
      <w:r w:rsidR="00B26901" w:rsidRPr="002D4DFB">
        <w:rPr>
          <w:color w:val="auto"/>
          <w:sz w:val="22"/>
          <w:szCs w:val="22"/>
        </w:rPr>
        <w:t>VYKLIZENÍ STAVENIŠTĚ</w:t>
      </w:r>
      <w:r w:rsidRPr="002D4DFB">
        <w:rPr>
          <w:color w:val="auto"/>
          <w:sz w:val="22"/>
          <w:szCs w:val="22"/>
        </w:rPr>
        <w:t xml:space="preserve"> do </w:t>
      </w:r>
      <w:r w:rsidR="00B26901" w:rsidRPr="002D4DFB">
        <w:rPr>
          <w:color w:val="auto"/>
          <w:sz w:val="22"/>
          <w:szCs w:val="22"/>
        </w:rPr>
        <w:t>1</w:t>
      </w:r>
      <w:r w:rsidRPr="002D4DFB">
        <w:rPr>
          <w:color w:val="auto"/>
          <w:sz w:val="22"/>
          <w:szCs w:val="22"/>
        </w:rPr>
        <w:t>0. 1</w:t>
      </w:r>
      <w:r w:rsidR="00B26901" w:rsidRPr="002D4DFB">
        <w:rPr>
          <w:color w:val="auto"/>
          <w:sz w:val="22"/>
          <w:szCs w:val="22"/>
        </w:rPr>
        <w:t>2</w:t>
      </w:r>
      <w:r w:rsidRPr="002D4DFB">
        <w:rPr>
          <w:color w:val="auto"/>
          <w:sz w:val="22"/>
          <w:szCs w:val="22"/>
        </w:rPr>
        <w:t>. 202</w:t>
      </w:r>
      <w:r w:rsidR="00B26901" w:rsidRPr="002D4DFB">
        <w:rPr>
          <w:color w:val="auto"/>
          <w:sz w:val="22"/>
          <w:szCs w:val="22"/>
        </w:rPr>
        <w:t>5</w:t>
      </w:r>
      <w:r w:rsidRPr="002D4DFB">
        <w:rPr>
          <w:color w:val="auto"/>
          <w:sz w:val="22"/>
          <w:szCs w:val="22"/>
        </w:rPr>
        <w:t xml:space="preserve"> (předání a převzetí), je povinen uhradit objednateli smluv</w:t>
      </w:r>
      <w:r>
        <w:rPr>
          <w:color w:val="auto"/>
          <w:sz w:val="22"/>
          <w:szCs w:val="22"/>
        </w:rPr>
        <w:t>ní pokutu</w:t>
      </w:r>
      <w:r w:rsidRPr="006B5AA7">
        <w:rPr>
          <w:b/>
          <w:bCs/>
          <w:color w:val="auto"/>
          <w:sz w:val="22"/>
          <w:szCs w:val="22"/>
        </w:rPr>
        <w:t xml:space="preserve"> </w:t>
      </w:r>
      <w:r w:rsidR="00B26901" w:rsidRPr="008C38FF">
        <w:rPr>
          <w:color w:val="auto"/>
          <w:sz w:val="22"/>
          <w:szCs w:val="22"/>
        </w:rPr>
        <w:t xml:space="preserve">ve výši </w:t>
      </w:r>
      <w:r w:rsidR="00B26901">
        <w:rPr>
          <w:b/>
          <w:bCs/>
          <w:color w:val="auto"/>
          <w:sz w:val="22"/>
          <w:szCs w:val="22"/>
        </w:rPr>
        <w:t>5</w:t>
      </w:r>
      <w:r w:rsidR="00E27974">
        <w:rPr>
          <w:b/>
          <w:bCs/>
          <w:color w:val="auto"/>
          <w:sz w:val="22"/>
          <w:szCs w:val="22"/>
        </w:rPr>
        <w:t> </w:t>
      </w:r>
      <w:r w:rsidR="00B26901" w:rsidRPr="00D641D1">
        <w:rPr>
          <w:b/>
          <w:bCs/>
          <w:color w:val="auto"/>
          <w:sz w:val="22"/>
          <w:szCs w:val="22"/>
        </w:rPr>
        <w:t>000</w:t>
      </w:r>
      <w:r w:rsidR="00E27974">
        <w:rPr>
          <w:b/>
          <w:bCs/>
          <w:color w:val="auto"/>
          <w:sz w:val="22"/>
          <w:szCs w:val="22"/>
        </w:rPr>
        <w:t>,-</w:t>
      </w:r>
      <w:r w:rsidR="00B26901" w:rsidRPr="00D641D1">
        <w:rPr>
          <w:b/>
          <w:bCs/>
          <w:color w:val="auto"/>
          <w:sz w:val="22"/>
          <w:szCs w:val="22"/>
        </w:rPr>
        <w:t xml:space="preserve"> Kč</w:t>
      </w:r>
      <w:r w:rsidR="00B26901" w:rsidRPr="008C38FF">
        <w:rPr>
          <w:color w:val="auto"/>
          <w:sz w:val="22"/>
          <w:szCs w:val="22"/>
        </w:rPr>
        <w:t xml:space="preserve"> za </w:t>
      </w:r>
      <w:r w:rsidR="00B26901" w:rsidRPr="00195886">
        <w:rPr>
          <w:color w:val="auto"/>
          <w:sz w:val="22"/>
          <w:szCs w:val="22"/>
        </w:rPr>
        <w:t>každý započatý den prodlení.</w:t>
      </w:r>
      <w:r w:rsidR="007E2943">
        <w:rPr>
          <w:color w:val="auto"/>
          <w:sz w:val="22"/>
          <w:szCs w:val="22"/>
        </w:rPr>
        <w:t xml:space="preserve"> </w:t>
      </w:r>
      <w:r w:rsidR="00E034D4" w:rsidRPr="00195886">
        <w:rPr>
          <w:color w:val="auto"/>
          <w:sz w:val="22"/>
          <w:szCs w:val="22"/>
          <w:lang w:val="cs-CZ"/>
        </w:rPr>
        <w:t>Zhotovitel není povinen platit smluvní pokutu pouze v případě, kdy nedodržení termínu bylo zaviněno neposkytnutím součinnosti ze strany objednatele dle článku VII</w:t>
      </w:r>
      <w:r w:rsidR="00F61205">
        <w:rPr>
          <w:color w:val="auto"/>
          <w:sz w:val="22"/>
          <w:szCs w:val="22"/>
          <w:lang w:val="cs-CZ"/>
        </w:rPr>
        <w:t>I</w:t>
      </w:r>
      <w:r w:rsidR="00E034D4" w:rsidRPr="00195886">
        <w:rPr>
          <w:color w:val="auto"/>
          <w:sz w:val="22"/>
          <w:szCs w:val="22"/>
          <w:lang w:val="cs-CZ"/>
        </w:rPr>
        <w:t xml:space="preserve">. této smlouvy. </w:t>
      </w:r>
    </w:p>
    <w:p w14:paraId="6E348517" w14:textId="77777777" w:rsidR="00E034D4" w:rsidRPr="00195886" w:rsidRDefault="00E034D4" w:rsidP="00E034D4">
      <w:pPr>
        <w:pStyle w:val="Zkladntext"/>
        <w:widowControl/>
        <w:ind w:left="720"/>
        <w:jc w:val="both"/>
        <w:rPr>
          <w:color w:val="auto"/>
          <w:sz w:val="22"/>
          <w:szCs w:val="22"/>
        </w:rPr>
      </w:pPr>
    </w:p>
    <w:p w14:paraId="6FE2B5D8" w14:textId="77777777" w:rsidR="00BA0886" w:rsidRDefault="00E034D4" w:rsidP="00E034D4">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prodlení objednatele se splněním peněžitých závazků ve prospěch zhotovitele díla upravených v této smlouvě se objednatel zavazuje uhradit </w:t>
      </w:r>
      <w:r w:rsidRPr="00195886">
        <w:rPr>
          <w:color w:val="auto"/>
          <w:sz w:val="22"/>
          <w:szCs w:val="22"/>
          <w:lang w:val="cs-CZ"/>
        </w:rPr>
        <w:t>úrok z prodlení</w:t>
      </w:r>
      <w:r w:rsidRPr="00195886">
        <w:rPr>
          <w:color w:val="auto"/>
          <w:sz w:val="22"/>
          <w:szCs w:val="22"/>
        </w:rPr>
        <w:t xml:space="preserve"> ve výši 0,1% z dlužné částky za každý den prodlení.</w:t>
      </w:r>
    </w:p>
    <w:p w14:paraId="67670E49" w14:textId="77777777" w:rsidR="003600C8" w:rsidRDefault="003600C8" w:rsidP="003600C8">
      <w:pPr>
        <w:ind w:left="720"/>
        <w:jc w:val="both"/>
        <w:rPr>
          <w:sz w:val="22"/>
          <w:szCs w:val="22"/>
        </w:rPr>
      </w:pPr>
    </w:p>
    <w:p w14:paraId="779BF93B" w14:textId="090423BD" w:rsidR="003600C8" w:rsidRDefault="003600C8" w:rsidP="003600C8">
      <w:pPr>
        <w:numPr>
          <w:ilvl w:val="0"/>
          <w:numId w:val="13"/>
        </w:numPr>
        <w:jc w:val="both"/>
        <w:rPr>
          <w:sz w:val="22"/>
          <w:szCs w:val="22"/>
        </w:rPr>
      </w:pPr>
      <w:r>
        <w:rPr>
          <w:sz w:val="22"/>
          <w:szCs w:val="22"/>
        </w:rPr>
        <w:t xml:space="preserve">V případě, že zhotovitel neodstraní zjevné vady a nedodělky zjištěné při protokolárním předání </w:t>
      </w:r>
      <w:r w:rsidR="00E12223" w:rsidRPr="00D641D1">
        <w:rPr>
          <w:sz w:val="22"/>
          <w:szCs w:val="22"/>
        </w:rPr>
        <w:t>Stavebního celku</w:t>
      </w:r>
      <w:r w:rsidRPr="00D641D1">
        <w:rPr>
          <w:sz w:val="22"/>
          <w:szCs w:val="22"/>
        </w:rPr>
        <w:t xml:space="preserve"> </w:t>
      </w:r>
      <w:r>
        <w:rPr>
          <w:sz w:val="22"/>
          <w:szCs w:val="22"/>
        </w:rPr>
        <w:t xml:space="preserve">ve sjednaném termínu uvedeném v předávacím protokolu, je povinen uhradit objednateli smluvní pokutu ve výši </w:t>
      </w:r>
      <w:r>
        <w:rPr>
          <w:b/>
          <w:bCs/>
          <w:sz w:val="22"/>
          <w:szCs w:val="22"/>
        </w:rPr>
        <w:t>500</w:t>
      </w:r>
      <w:r w:rsidR="00C035F6">
        <w:rPr>
          <w:b/>
          <w:bCs/>
          <w:sz w:val="22"/>
          <w:szCs w:val="22"/>
        </w:rPr>
        <w:t>,-</w:t>
      </w:r>
      <w:r>
        <w:rPr>
          <w:b/>
          <w:bCs/>
          <w:sz w:val="22"/>
          <w:szCs w:val="22"/>
        </w:rPr>
        <w:t xml:space="preserve"> Kč</w:t>
      </w:r>
      <w:r>
        <w:rPr>
          <w:sz w:val="22"/>
          <w:szCs w:val="22"/>
        </w:rPr>
        <w:t xml:space="preserve"> za každou neodstraněnou závadu a každý den prodlení.</w:t>
      </w:r>
    </w:p>
    <w:p w14:paraId="35B55029" w14:textId="77777777" w:rsidR="00BA0886" w:rsidRPr="001312BD" w:rsidRDefault="00BA0886" w:rsidP="00634F94">
      <w:pPr>
        <w:pStyle w:val="Zkladntext"/>
        <w:widowControl/>
        <w:jc w:val="both"/>
        <w:rPr>
          <w:color w:val="auto"/>
          <w:sz w:val="22"/>
          <w:szCs w:val="22"/>
        </w:rPr>
      </w:pPr>
    </w:p>
    <w:p w14:paraId="07D0F4F6" w14:textId="552A4435" w:rsidR="00A000EC" w:rsidRPr="001312BD" w:rsidRDefault="00A000EC" w:rsidP="00634F94">
      <w:pPr>
        <w:pStyle w:val="Zkladntext"/>
        <w:widowControl/>
        <w:numPr>
          <w:ilvl w:val="0"/>
          <w:numId w:val="13"/>
        </w:numPr>
        <w:jc w:val="both"/>
        <w:rPr>
          <w:color w:val="auto"/>
          <w:sz w:val="22"/>
          <w:szCs w:val="22"/>
        </w:rPr>
      </w:pPr>
      <w:r w:rsidRPr="001312BD">
        <w:rPr>
          <w:color w:val="auto"/>
          <w:sz w:val="22"/>
          <w:szCs w:val="22"/>
        </w:rPr>
        <w:t xml:space="preserve">V případě, že zhotovitel </w:t>
      </w:r>
      <w:r w:rsidRPr="001312BD">
        <w:rPr>
          <w:color w:val="auto"/>
          <w:sz w:val="22"/>
          <w:szCs w:val="22"/>
          <w:lang w:val="cs-CZ"/>
        </w:rPr>
        <w:t>neodstraní</w:t>
      </w:r>
      <w:r w:rsidRPr="001312BD">
        <w:rPr>
          <w:color w:val="auto"/>
          <w:sz w:val="22"/>
          <w:szCs w:val="22"/>
        </w:rPr>
        <w:t xml:space="preserve"> vadu v termínu a místě určeném podle čl. X</w:t>
      </w:r>
      <w:r w:rsidR="007E2943">
        <w:rPr>
          <w:color w:val="auto"/>
          <w:sz w:val="22"/>
          <w:szCs w:val="22"/>
        </w:rPr>
        <w:t>I</w:t>
      </w:r>
      <w:r w:rsidRPr="001312BD">
        <w:rPr>
          <w:color w:val="auto"/>
          <w:sz w:val="22"/>
          <w:szCs w:val="22"/>
        </w:rPr>
        <w:t>., odst. 6., příp.</w:t>
      </w:r>
      <w:r w:rsidRPr="001312BD">
        <w:rPr>
          <w:color w:val="auto"/>
          <w:sz w:val="22"/>
          <w:szCs w:val="22"/>
          <w:lang w:val="cs-CZ"/>
        </w:rPr>
        <w:t xml:space="preserve"> nezačne odstraňovat závadu v</w:t>
      </w:r>
      <w:r w:rsidR="008C5D5A" w:rsidRPr="001312BD">
        <w:rPr>
          <w:color w:val="auto"/>
          <w:sz w:val="22"/>
          <w:szCs w:val="22"/>
          <w:lang w:val="cs-CZ"/>
        </w:rPr>
        <w:t xml:space="preserve"> </w:t>
      </w:r>
      <w:r w:rsidRPr="001312BD">
        <w:rPr>
          <w:color w:val="auto"/>
          <w:sz w:val="22"/>
          <w:szCs w:val="22"/>
          <w:lang w:val="cs-CZ"/>
        </w:rPr>
        <w:t>termínu a místě určeném podle</w:t>
      </w:r>
      <w:r w:rsidRPr="001312BD">
        <w:rPr>
          <w:color w:val="auto"/>
          <w:sz w:val="22"/>
          <w:szCs w:val="22"/>
        </w:rPr>
        <w:t xml:space="preserve"> </w:t>
      </w:r>
      <w:r w:rsidR="002879B8" w:rsidRPr="001312BD">
        <w:rPr>
          <w:color w:val="auto"/>
          <w:sz w:val="22"/>
          <w:szCs w:val="22"/>
          <w:lang w:val="cs-CZ"/>
        </w:rPr>
        <w:t>čl. X</w:t>
      </w:r>
      <w:r w:rsidR="007E2943">
        <w:rPr>
          <w:color w:val="auto"/>
          <w:sz w:val="22"/>
          <w:szCs w:val="22"/>
          <w:lang w:val="cs-CZ"/>
        </w:rPr>
        <w:t>I</w:t>
      </w:r>
      <w:r w:rsidR="002879B8" w:rsidRPr="001312BD">
        <w:rPr>
          <w:color w:val="auto"/>
          <w:sz w:val="22"/>
          <w:szCs w:val="22"/>
          <w:lang w:val="cs-CZ"/>
        </w:rPr>
        <w:t xml:space="preserve">., </w:t>
      </w:r>
      <w:r w:rsidRPr="001312BD">
        <w:rPr>
          <w:color w:val="auto"/>
          <w:sz w:val="22"/>
          <w:szCs w:val="22"/>
        </w:rPr>
        <w:t xml:space="preserve">odst. 7., je povinen uhradit objednateli smluvní pokutu ve výši </w:t>
      </w:r>
      <w:r w:rsidRPr="00945A0C">
        <w:rPr>
          <w:b/>
          <w:bCs/>
          <w:color w:val="auto"/>
          <w:sz w:val="22"/>
          <w:szCs w:val="22"/>
        </w:rPr>
        <w:t>500,- Kč</w:t>
      </w:r>
      <w:r w:rsidRPr="001312BD">
        <w:rPr>
          <w:color w:val="auto"/>
          <w:sz w:val="22"/>
          <w:szCs w:val="22"/>
        </w:rPr>
        <w:t xml:space="preserve"> za každou závadu a každý den prodlení.</w:t>
      </w:r>
    </w:p>
    <w:p w14:paraId="76524074" w14:textId="77777777" w:rsidR="001C015E" w:rsidRPr="001312BD" w:rsidRDefault="001C015E" w:rsidP="00634F94">
      <w:pPr>
        <w:pStyle w:val="Zkladntext"/>
        <w:widowControl/>
        <w:jc w:val="both"/>
        <w:rPr>
          <w:color w:val="auto"/>
          <w:sz w:val="22"/>
          <w:szCs w:val="22"/>
        </w:rPr>
      </w:pPr>
    </w:p>
    <w:p w14:paraId="4C7FA018" w14:textId="07EBD843" w:rsidR="00014EEB" w:rsidRPr="000C6D18" w:rsidRDefault="00014EEB" w:rsidP="00634F94">
      <w:pPr>
        <w:pStyle w:val="Zkladntext"/>
        <w:widowControl/>
        <w:numPr>
          <w:ilvl w:val="0"/>
          <w:numId w:val="13"/>
        </w:numPr>
        <w:jc w:val="both"/>
        <w:rPr>
          <w:color w:val="auto"/>
          <w:sz w:val="22"/>
          <w:szCs w:val="22"/>
        </w:rPr>
      </w:pPr>
      <w:r w:rsidRPr="001312BD">
        <w:rPr>
          <w:color w:val="auto"/>
          <w:sz w:val="22"/>
          <w:szCs w:val="22"/>
          <w:lang w:val="cs-CZ"/>
        </w:rPr>
        <w:t>Zhotovitel je povinen zaplatit smluvní pokutu za porušení povinnosti vyplývající z ustanovení dle čl. V</w:t>
      </w:r>
      <w:r w:rsidR="007E2943">
        <w:rPr>
          <w:color w:val="auto"/>
          <w:sz w:val="22"/>
          <w:szCs w:val="22"/>
          <w:lang w:val="cs-CZ"/>
        </w:rPr>
        <w:t>I</w:t>
      </w:r>
      <w:r w:rsidRPr="001312BD">
        <w:rPr>
          <w:color w:val="auto"/>
          <w:sz w:val="22"/>
          <w:szCs w:val="22"/>
          <w:lang w:val="cs-CZ"/>
        </w:rPr>
        <w:t xml:space="preserve">I. odst. </w:t>
      </w:r>
      <w:r w:rsidR="007E2943">
        <w:rPr>
          <w:color w:val="auto"/>
          <w:sz w:val="22"/>
          <w:szCs w:val="22"/>
          <w:lang w:val="cs-CZ"/>
        </w:rPr>
        <w:t>1</w:t>
      </w:r>
      <w:r w:rsidR="00C035F6">
        <w:rPr>
          <w:color w:val="auto"/>
          <w:sz w:val="22"/>
          <w:szCs w:val="22"/>
          <w:lang w:val="cs-CZ"/>
        </w:rPr>
        <w:t>6</w:t>
      </w:r>
      <w:r w:rsidRPr="001312BD">
        <w:rPr>
          <w:color w:val="auto"/>
          <w:sz w:val="22"/>
          <w:szCs w:val="22"/>
          <w:lang w:val="cs-CZ"/>
        </w:rPr>
        <w:t xml:space="preserve"> ve výši </w:t>
      </w:r>
      <w:r w:rsidRPr="001312BD">
        <w:rPr>
          <w:b/>
          <w:color w:val="auto"/>
          <w:sz w:val="22"/>
          <w:szCs w:val="22"/>
          <w:lang w:val="cs-CZ"/>
        </w:rPr>
        <w:t>50</w:t>
      </w:r>
      <w:r w:rsidR="005A1270">
        <w:rPr>
          <w:b/>
          <w:color w:val="auto"/>
          <w:sz w:val="22"/>
          <w:szCs w:val="22"/>
          <w:lang w:val="cs-CZ"/>
        </w:rPr>
        <w:t> </w:t>
      </w:r>
      <w:r w:rsidRPr="001312BD">
        <w:rPr>
          <w:b/>
          <w:color w:val="auto"/>
          <w:sz w:val="22"/>
          <w:szCs w:val="22"/>
          <w:lang w:val="cs-CZ"/>
        </w:rPr>
        <w:t>000</w:t>
      </w:r>
      <w:r w:rsidR="005A1270">
        <w:rPr>
          <w:b/>
          <w:color w:val="auto"/>
          <w:sz w:val="22"/>
          <w:szCs w:val="22"/>
          <w:lang w:val="cs-CZ"/>
        </w:rPr>
        <w:t>,-</w:t>
      </w:r>
      <w:r w:rsidRPr="001312BD">
        <w:rPr>
          <w:b/>
          <w:color w:val="auto"/>
          <w:sz w:val="22"/>
          <w:szCs w:val="22"/>
          <w:lang w:val="cs-CZ"/>
        </w:rPr>
        <w:t xml:space="preserve"> Kč</w:t>
      </w:r>
      <w:r w:rsidRPr="001312BD">
        <w:rPr>
          <w:color w:val="auto"/>
          <w:sz w:val="22"/>
          <w:szCs w:val="22"/>
          <w:lang w:val="cs-CZ"/>
        </w:rPr>
        <w:t xml:space="preserve"> za každý jednotlivý případ, a to i opakovaně. Za jednotlivý případ jsou považovány tyto případy: </w:t>
      </w:r>
      <w:r w:rsidR="00CB4EA4" w:rsidRPr="000C6D18">
        <w:rPr>
          <w:color w:val="auto"/>
          <w:sz w:val="22"/>
          <w:szCs w:val="22"/>
          <w:lang w:val="cs-CZ"/>
        </w:rPr>
        <w:t>poddodavatel</w:t>
      </w:r>
      <w:r w:rsidRPr="000C6D18">
        <w:rPr>
          <w:color w:val="auto"/>
          <w:sz w:val="22"/>
          <w:szCs w:val="22"/>
          <w:lang w:val="cs-CZ"/>
        </w:rPr>
        <w:t xml:space="preserve"> uvedený v</w:t>
      </w:r>
      <w:r w:rsidR="008C5D5A"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lang w:val="cs-CZ"/>
        </w:rPr>
        <w:t xml:space="preserve"> provádí části zakázky, které mu dle Seznamu nepřísluší, </w:t>
      </w:r>
      <w:r w:rsidR="00CB4EA4" w:rsidRPr="000C6D18">
        <w:rPr>
          <w:color w:val="auto"/>
          <w:sz w:val="22"/>
          <w:szCs w:val="22"/>
          <w:lang w:val="cs-CZ"/>
        </w:rPr>
        <w:t>poddodavatel</w:t>
      </w:r>
      <w:r w:rsidRPr="000C6D18">
        <w:rPr>
          <w:color w:val="auto"/>
          <w:sz w:val="22"/>
          <w:szCs w:val="22"/>
          <w:lang w:val="cs-CZ"/>
        </w:rPr>
        <w:t xml:space="preserve"> není v</w:t>
      </w:r>
      <w:r w:rsidR="008C5D5A" w:rsidRPr="000C6D18">
        <w:rPr>
          <w:color w:val="auto"/>
          <w:sz w:val="22"/>
          <w:szCs w:val="22"/>
          <w:lang w:val="cs-CZ"/>
        </w:rPr>
        <w:t xml:space="preserve"> </w:t>
      </w:r>
      <w:r w:rsidRPr="000C6D18">
        <w:rPr>
          <w:color w:val="auto"/>
          <w:sz w:val="22"/>
          <w:szCs w:val="22"/>
          <w:lang w:val="cs-CZ"/>
        </w:rPr>
        <w:t xml:space="preserve">Seznamu uveden. V případě, že zhotovitel neprovede nápravu do 5 pracovních dnů ode dne zjištění, tj. nezajistí, aby </w:t>
      </w:r>
      <w:r w:rsidR="00CB4EA4" w:rsidRPr="000C6D18">
        <w:rPr>
          <w:color w:val="auto"/>
          <w:sz w:val="22"/>
          <w:szCs w:val="22"/>
          <w:lang w:val="cs-CZ"/>
        </w:rPr>
        <w:t>poddodavatel pr</w:t>
      </w:r>
      <w:r w:rsidRPr="000C6D18">
        <w:rPr>
          <w:color w:val="auto"/>
          <w:sz w:val="22"/>
          <w:szCs w:val="22"/>
          <w:lang w:val="cs-CZ"/>
        </w:rPr>
        <w:t xml:space="preserve">ováděl pouze jemu příslušnou část zakázky či </w:t>
      </w:r>
      <w:r w:rsidR="00CB4EA4" w:rsidRPr="000C6D18">
        <w:rPr>
          <w:color w:val="auto"/>
          <w:sz w:val="22"/>
          <w:szCs w:val="22"/>
          <w:lang w:val="cs-CZ"/>
        </w:rPr>
        <w:t>poddodavatel</w:t>
      </w:r>
      <w:r w:rsidRPr="000C6D18">
        <w:rPr>
          <w:color w:val="auto"/>
          <w:sz w:val="22"/>
          <w:szCs w:val="22"/>
          <w:lang w:val="cs-CZ"/>
        </w:rPr>
        <w:t>, který není uveden v</w:t>
      </w:r>
      <w:r w:rsidR="008C5D5A" w:rsidRPr="000C6D18">
        <w:rPr>
          <w:color w:val="auto"/>
          <w:sz w:val="22"/>
          <w:szCs w:val="22"/>
          <w:lang w:val="cs-CZ"/>
        </w:rPr>
        <w:t xml:space="preserve"> </w:t>
      </w:r>
      <w:r w:rsidRPr="000C6D18">
        <w:rPr>
          <w:color w:val="auto"/>
          <w:sz w:val="22"/>
          <w:szCs w:val="22"/>
          <w:lang w:val="cs-CZ"/>
        </w:rPr>
        <w:t xml:space="preserve">Seznamu, se na zakázce vůbec nepodílel, je povinen zaplatit smluvní pokutu ve výši </w:t>
      </w:r>
      <w:r w:rsidRPr="002264AE">
        <w:rPr>
          <w:b/>
          <w:bCs/>
          <w:color w:val="auto"/>
          <w:sz w:val="22"/>
          <w:szCs w:val="22"/>
          <w:lang w:val="cs-CZ"/>
        </w:rPr>
        <w:t>10</w:t>
      </w:r>
      <w:r w:rsidR="005A1270">
        <w:rPr>
          <w:b/>
          <w:bCs/>
          <w:color w:val="auto"/>
          <w:sz w:val="22"/>
          <w:szCs w:val="22"/>
          <w:lang w:val="cs-CZ"/>
        </w:rPr>
        <w:t> </w:t>
      </w:r>
      <w:r w:rsidRPr="002264AE">
        <w:rPr>
          <w:b/>
          <w:bCs/>
          <w:color w:val="auto"/>
          <w:sz w:val="22"/>
          <w:szCs w:val="22"/>
          <w:lang w:val="cs-CZ"/>
        </w:rPr>
        <w:t>000</w:t>
      </w:r>
      <w:r w:rsidR="005A1270">
        <w:rPr>
          <w:b/>
          <w:bCs/>
          <w:color w:val="auto"/>
          <w:sz w:val="22"/>
          <w:szCs w:val="22"/>
          <w:lang w:val="cs-CZ"/>
        </w:rPr>
        <w:t>,-</w:t>
      </w:r>
      <w:r w:rsidRPr="002264AE">
        <w:rPr>
          <w:b/>
          <w:bCs/>
          <w:color w:val="auto"/>
          <w:sz w:val="22"/>
          <w:szCs w:val="22"/>
          <w:lang w:val="cs-CZ"/>
        </w:rPr>
        <w:t xml:space="preserve"> Kč</w:t>
      </w:r>
      <w:r w:rsidRPr="000C6D18">
        <w:rPr>
          <w:color w:val="auto"/>
          <w:sz w:val="22"/>
          <w:szCs w:val="22"/>
          <w:lang w:val="cs-CZ"/>
        </w:rPr>
        <w:t xml:space="preserve"> za každý den až do zjednání nápravy.</w:t>
      </w:r>
    </w:p>
    <w:p w14:paraId="572D9F98" w14:textId="77777777" w:rsidR="00776CB8" w:rsidRPr="000C6D18" w:rsidRDefault="00776CB8" w:rsidP="00776CB8">
      <w:pPr>
        <w:pStyle w:val="Zkladntext"/>
        <w:widowControl/>
        <w:ind w:left="720"/>
        <w:jc w:val="both"/>
        <w:rPr>
          <w:color w:val="auto"/>
          <w:sz w:val="22"/>
          <w:szCs w:val="22"/>
        </w:rPr>
      </w:pPr>
    </w:p>
    <w:p w14:paraId="055D2B21" w14:textId="7B8B3F1A" w:rsidR="00776CB8" w:rsidRPr="00340817" w:rsidRDefault="00776CB8" w:rsidP="00340817">
      <w:pPr>
        <w:pStyle w:val="Zkladntext"/>
        <w:widowControl/>
        <w:numPr>
          <w:ilvl w:val="0"/>
          <w:numId w:val="13"/>
        </w:numPr>
        <w:jc w:val="both"/>
        <w:rPr>
          <w:color w:val="auto"/>
          <w:sz w:val="22"/>
          <w:szCs w:val="22"/>
        </w:rPr>
      </w:pPr>
      <w:r w:rsidRPr="000C6D18">
        <w:rPr>
          <w:color w:val="auto"/>
          <w:sz w:val="22"/>
          <w:szCs w:val="22"/>
          <w:lang w:val="cs-CZ"/>
        </w:rPr>
        <w:t>Zhotovitel je povinen zaplatit smluvní pokutu za porušení povinnosti vyplývající dle čl. VI</w:t>
      </w:r>
      <w:r w:rsidR="007E2943">
        <w:rPr>
          <w:color w:val="auto"/>
          <w:sz w:val="22"/>
          <w:szCs w:val="22"/>
          <w:lang w:val="cs-CZ"/>
        </w:rPr>
        <w:t>I</w:t>
      </w:r>
      <w:r w:rsidRPr="000C6D18">
        <w:rPr>
          <w:color w:val="auto"/>
          <w:sz w:val="22"/>
          <w:szCs w:val="22"/>
          <w:lang w:val="cs-CZ"/>
        </w:rPr>
        <w:t xml:space="preserve">. odst. </w:t>
      </w:r>
      <w:r w:rsidR="007E2943">
        <w:rPr>
          <w:color w:val="auto"/>
          <w:sz w:val="22"/>
          <w:szCs w:val="22"/>
          <w:lang w:val="cs-CZ"/>
        </w:rPr>
        <w:t>1</w:t>
      </w:r>
      <w:r w:rsidR="00EC17B9">
        <w:rPr>
          <w:color w:val="auto"/>
          <w:sz w:val="22"/>
          <w:szCs w:val="22"/>
          <w:lang w:val="cs-CZ"/>
        </w:rPr>
        <w:t>7</w:t>
      </w:r>
      <w:r w:rsidRPr="000C6D18">
        <w:rPr>
          <w:color w:val="auto"/>
          <w:sz w:val="22"/>
          <w:szCs w:val="22"/>
          <w:lang w:val="cs-CZ"/>
        </w:rPr>
        <w:t xml:space="preserve"> ve výši </w:t>
      </w:r>
      <w:r w:rsidRPr="002264AE">
        <w:rPr>
          <w:b/>
          <w:bCs/>
          <w:color w:val="auto"/>
          <w:sz w:val="22"/>
          <w:szCs w:val="22"/>
          <w:lang w:val="cs-CZ"/>
        </w:rPr>
        <w:t>50</w:t>
      </w:r>
      <w:r w:rsidR="005A1270">
        <w:rPr>
          <w:b/>
          <w:bCs/>
          <w:color w:val="auto"/>
          <w:sz w:val="22"/>
          <w:szCs w:val="22"/>
          <w:lang w:val="cs-CZ"/>
        </w:rPr>
        <w:t> </w:t>
      </w:r>
      <w:r w:rsidRPr="002264AE">
        <w:rPr>
          <w:b/>
          <w:bCs/>
          <w:color w:val="auto"/>
          <w:sz w:val="22"/>
          <w:szCs w:val="22"/>
          <w:lang w:val="cs-CZ"/>
        </w:rPr>
        <w:t>000</w:t>
      </w:r>
      <w:r w:rsidR="005A1270">
        <w:rPr>
          <w:b/>
          <w:bCs/>
          <w:color w:val="auto"/>
          <w:sz w:val="22"/>
          <w:szCs w:val="22"/>
          <w:lang w:val="cs-CZ"/>
        </w:rPr>
        <w:t>,-</w:t>
      </w:r>
      <w:r w:rsidRPr="002264AE">
        <w:rPr>
          <w:b/>
          <w:bCs/>
          <w:color w:val="auto"/>
          <w:sz w:val="22"/>
          <w:szCs w:val="22"/>
          <w:lang w:val="cs-CZ"/>
        </w:rPr>
        <w:t xml:space="preserve"> Kč</w:t>
      </w:r>
      <w:r w:rsidRPr="000C6D18">
        <w:rPr>
          <w:color w:val="auto"/>
          <w:sz w:val="22"/>
          <w:szCs w:val="22"/>
          <w:lang w:val="cs-CZ"/>
        </w:rPr>
        <w:t xml:space="preserve"> za každý jednotlivý případ, kdy zhotovitel nenahradí ve stanovené lhůtě poddodavatele, u kterého objednatel prokáže důvody jeho nezpůsobilosti. </w:t>
      </w:r>
    </w:p>
    <w:p w14:paraId="624C53AC" w14:textId="77777777" w:rsidR="00014EEB" w:rsidRPr="000C6D18" w:rsidRDefault="00014EEB" w:rsidP="00634F94">
      <w:pPr>
        <w:pStyle w:val="Zkladntext"/>
        <w:widowControl/>
        <w:jc w:val="both"/>
        <w:rPr>
          <w:color w:val="auto"/>
          <w:sz w:val="22"/>
          <w:szCs w:val="22"/>
        </w:rPr>
      </w:pPr>
    </w:p>
    <w:p w14:paraId="2532E0A7" w14:textId="085DE139" w:rsidR="00F635FC" w:rsidRPr="000C6D18" w:rsidRDefault="00F635FC" w:rsidP="00634F94">
      <w:pPr>
        <w:pStyle w:val="Zkladntext"/>
        <w:widowControl/>
        <w:numPr>
          <w:ilvl w:val="0"/>
          <w:numId w:val="13"/>
        </w:numPr>
        <w:jc w:val="both"/>
        <w:rPr>
          <w:color w:val="auto"/>
          <w:sz w:val="22"/>
          <w:szCs w:val="22"/>
        </w:rPr>
      </w:pPr>
      <w:r w:rsidRPr="000C6D18">
        <w:rPr>
          <w:color w:val="auto"/>
          <w:sz w:val="22"/>
          <w:szCs w:val="22"/>
          <w:lang w:val="cs-CZ"/>
        </w:rPr>
        <w:t xml:space="preserve">Zhotovitel je povinen zaplatit smluvní pokutu ve </w:t>
      </w:r>
      <w:r w:rsidRPr="000C6D18">
        <w:rPr>
          <w:b/>
          <w:color w:val="auto"/>
          <w:sz w:val="22"/>
          <w:szCs w:val="22"/>
          <w:lang w:val="cs-CZ"/>
        </w:rPr>
        <w:t>výši 0,1%</w:t>
      </w:r>
      <w:r w:rsidRPr="000C6D18">
        <w:rPr>
          <w:color w:val="auto"/>
          <w:sz w:val="22"/>
          <w:szCs w:val="22"/>
          <w:lang w:val="cs-CZ"/>
        </w:rPr>
        <w:t xml:space="preserve"> z celkové ceny díla bez DPH v případě, že nesplní svou povinnost a závazek </w:t>
      </w:r>
      <w:r w:rsidR="00227634" w:rsidRPr="000C6D18">
        <w:rPr>
          <w:color w:val="auto"/>
          <w:sz w:val="22"/>
          <w:szCs w:val="22"/>
          <w:lang w:val="cs-CZ"/>
        </w:rPr>
        <w:t>dle čl. V</w:t>
      </w:r>
      <w:r w:rsidR="00407616">
        <w:rPr>
          <w:color w:val="auto"/>
          <w:sz w:val="22"/>
          <w:szCs w:val="22"/>
          <w:lang w:val="cs-CZ"/>
        </w:rPr>
        <w:t>I</w:t>
      </w:r>
      <w:r w:rsidR="00227634" w:rsidRPr="000C6D18">
        <w:rPr>
          <w:color w:val="auto"/>
          <w:sz w:val="22"/>
          <w:szCs w:val="22"/>
          <w:lang w:val="cs-CZ"/>
        </w:rPr>
        <w:t>I</w:t>
      </w:r>
      <w:r w:rsidR="00FD494B">
        <w:rPr>
          <w:color w:val="auto"/>
          <w:sz w:val="22"/>
          <w:szCs w:val="22"/>
          <w:lang w:val="cs-CZ"/>
        </w:rPr>
        <w:t>.</w:t>
      </w:r>
      <w:r w:rsidR="00227634" w:rsidRPr="000C6D18">
        <w:rPr>
          <w:color w:val="auto"/>
          <w:sz w:val="22"/>
          <w:szCs w:val="22"/>
          <w:lang w:val="cs-CZ"/>
        </w:rPr>
        <w:t xml:space="preserve"> odst. </w:t>
      </w:r>
      <w:r w:rsidR="00EC17B9">
        <w:rPr>
          <w:color w:val="auto"/>
          <w:sz w:val="22"/>
          <w:szCs w:val="22"/>
          <w:lang w:val="cs-CZ"/>
        </w:rPr>
        <w:t>7</w:t>
      </w:r>
      <w:r w:rsidR="00227634" w:rsidRPr="000C6D18">
        <w:rPr>
          <w:color w:val="auto"/>
          <w:sz w:val="22"/>
          <w:szCs w:val="22"/>
          <w:lang w:val="cs-CZ"/>
        </w:rPr>
        <w:t>.2. této smlouvy seznámit</w:t>
      </w:r>
      <w:r w:rsidRPr="000C6D18">
        <w:rPr>
          <w:color w:val="auto"/>
          <w:sz w:val="22"/>
          <w:szCs w:val="22"/>
          <w:lang w:val="cs-CZ"/>
        </w:rPr>
        <w:t xml:space="preserve"> všechny své </w:t>
      </w:r>
      <w:r w:rsidR="00CB4EA4" w:rsidRPr="000C6D18">
        <w:rPr>
          <w:color w:val="auto"/>
          <w:sz w:val="22"/>
          <w:szCs w:val="22"/>
          <w:lang w:val="cs-CZ"/>
        </w:rPr>
        <w:t xml:space="preserve">poddodavatele </w:t>
      </w:r>
      <w:r w:rsidR="00227634" w:rsidRPr="000C6D18">
        <w:rPr>
          <w:color w:val="auto"/>
          <w:sz w:val="22"/>
          <w:szCs w:val="22"/>
          <w:lang w:val="cs-CZ"/>
        </w:rPr>
        <w:t>s tím, že je na staveništi vykonávána funkce koordinátora BOZP na staveni</w:t>
      </w:r>
      <w:r w:rsidR="00CA7F5E" w:rsidRPr="000C6D18">
        <w:rPr>
          <w:color w:val="auto"/>
          <w:sz w:val="22"/>
          <w:szCs w:val="22"/>
          <w:lang w:val="cs-CZ"/>
        </w:rPr>
        <w:t xml:space="preserve">šti, kdo tuto funkci vykonává, </w:t>
      </w:r>
      <w:r w:rsidR="00227634" w:rsidRPr="000C6D18">
        <w:rPr>
          <w:color w:val="auto"/>
          <w:sz w:val="22"/>
          <w:szCs w:val="22"/>
          <w:lang w:val="cs-CZ"/>
        </w:rPr>
        <w:t>s povinnosti s touto zřízenou funkcí souvisejícími</w:t>
      </w:r>
      <w:r w:rsidR="00CA7F5E" w:rsidRPr="000C6D18">
        <w:rPr>
          <w:color w:val="auto"/>
          <w:sz w:val="22"/>
          <w:szCs w:val="22"/>
          <w:lang w:val="cs-CZ"/>
        </w:rPr>
        <w:t xml:space="preserve"> a o povinnostech vyplývajících ze zákona č. 309/2006 Sb</w:t>
      </w:r>
      <w:r w:rsidR="00DC5787" w:rsidRPr="000C6D18">
        <w:rPr>
          <w:color w:val="auto"/>
          <w:sz w:val="22"/>
          <w:szCs w:val="22"/>
          <w:lang w:val="cs-CZ"/>
        </w:rPr>
        <w:t>., jakož i s</w:t>
      </w:r>
      <w:r w:rsidR="008C5D5A" w:rsidRPr="000C6D18">
        <w:rPr>
          <w:color w:val="auto"/>
          <w:sz w:val="22"/>
          <w:szCs w:val="22"/>
          <w:lang w:val="cs-CZ"/>
        </w:rPr>
        <w:t xml:space="preserve"> </w:t>
      </w:r>
      <w:r w:rsidR="00DC5787" w:rsidRPr="000C6D18">
        <w:rPr>
          <w:color w:val="auto"/>
          <w:sz w:val="22"/>
          <w:szCs w:val="22"/>
          <w:lang w:val="cs-CZ"/>
        </w:rPr>
        <w:t xml:space="preserve">povinností </w:t>
      </w:r>
      <w:r w:rsidR="00CB4EA4" w:rsidRPr="000C6D18">
        <w:rPr>
          <w:color w:val="auto"/>
          <w:sz w:val="22"/>
          <w:szCs w:val="22"/>
          <w:lang w:val="cs-CZ"/>
        </w:rPr>
        <w:t>poddodavatelů</w:t>
      </w:r>
      <w:r w:rsidR="00DC5787" w:rsidRPr="000C6D18">
        <w:rPr>
          <w:color w:val="auto"/>
          <w:sz w:val="22"/>
          <w:szCs w:val="22"/>
          <w:lang w:val="cs-CZ"/>
        </w:rPr>
        <w:t xml:space="preserve"> seznámit všechny své další </w:t>
      </w:r>
      <w:r w:rsidR="00CB4EA4" w:rsidRPr="000C6D18">
        <w:rPr>
          <w:color w:val="auto"/>
          <w:sz w:val="22"/>
          <w:szCs w:val="22"/>
          <w:lang w:val="cs-CZ"/>
        </w:rPr>
        <w:t xml:space="preserve">poddodavatele </w:t>
      </w:r>
      <w:r w:rsidR="00DC5787" w:rsidRPr="000C6D18">
        <w:rPr>
          <w:color w:val="auto"/>
          <w:sz w:val="22"/>
          <w:szCs w:val="22"/>
          <w:lang w:val="cs-CZ"/>
        </w:rPr>
        <w:t>s uvedenými povinnostmi a informacemi</w:t>
      </w:r>
      <w:r w:rsidR="00227634" w:rsidRPr="000C6D18">
        <w:rPr>
          <w:color w:val="auto"/>
          <w:sz w:val="22"/>
          <w:szCs w:val="22"/>
          <w:lang w:val="cs-CZ"/>
        </w:rPr>
        <w:t>,</w:t>
      </w:r>
      <w:r w:rsidRPr="000C6D18">
        <w:rPr>
          <w:color w:val="auto"/>
          <w:sz w:val="22"/>
          <w:szCs w:val="22"/>
          <w:lang w:val="cs-CZ"/>
        </w:rPr>
        <w:t xml:space="preserve"> či </w:t>
      </w:r>
      <w:r w:rsidR="00227634" w:rsidRPr="000C6D18">
        <w:rPr>
          <w:color w:val="auto"/>
          <w:sz w:val="22"/>
          <w:szCs w:val="22"/>
          <w:lang w:val="cs-CZ"/>
        </w:rPr>
        <w:t xml:space="preserve">o tomto seznámení </w:t>
      </w:r>
      <w:r w:rsidRPr="000C6D18">
        <w:rPr>
          <w:color w:val="auto"/>
          <w:sz w:val="22"/>
          <w:szCs w:val="22"/>
          <w:lang w:val="cs-CZ"/>
        </w:rPr>
        <w:t xml:space="preserve">nedoloží </w:t>
      </w:r>
      <w:r w:rsidR="00227634" w:rsidRPr="000C6D18">
        <w:rPr>
          <w:color w:val="auto"/>
          <w:sz w:val="22"/>
          <w:szCs w:val="22"/>
          <w:lang w:val="cs-CZ"/>
        </w:rPr>
        <w:t xml:space="preserve">objednateli </w:t>
      </w:r>
      <w:r w:rsidRPr="000C6D18">
        <w:rPr>
          <w:color w:val="auto"/>
          <w:sz w:val="22"/>
          <w:szCs w:val="22"/>
          <w:lang w:val="cs-CZ"/>
        </w:rPr>
        <w:t>písemný zápis ve sjednaném termínu.</w:t>
      </w:r>
    </w:p>
    <w:p w14:paraId="2BE1211D" w14:textId="77777777" w:rsidR="00CB4EA4" w:rsidRPr="000C6D18" w:rsidRDefault="00CB4EA4" w:rsidP="00CB4EA4">
      <w:pPr>
        <w:pStyle w:val="Zkladntext"/>
        <w:widowControl/>
        <w:ind w:left="720"/>
        <w:jc w:val="both"/>
        <w:rPr>
          <w:color w:val="auto"/>
          <w:sz w:val="22"/>
          <w:szCs w:val="22"/>
        </w:rPr>
      </w:pPr>
    </w:p>
    <w:p w14:paraId="76C02315" w14:textId="78A34CCC" w:rsidR="00CB4EA4" w:rsidRPr="000C6D18" w:rsidRDefault="00CB4EA4" w:rsidP="00CB4EA4">
      <w:pPr>
        <w:pStyle w:val="Zkladntext"/>
        <w:widowControl/>
        <w:numPr>
          <w:ilvl w:val="0"/>
          <w:numId w:val="13"/>
        </w:numPr>
        <w:jc w:val="both"/>
        <w:rPr>
          <w:bCs/>
          <w:color w:val="auto"/>
          <w:sz w:val="22"/>
          <w:szCs w:val="22"/>
          <w:lang w:val="cs-CZ"/>
        </w:rPr>
      </w:pPr>
      <w:r w:rsidRPr="000C6D18">
        <w:rPr>
          <w:bCs/>
          <w:color w:val="auto"/>
          <w:sz w:val="22"/>
          <w:szCs w:val="22"/>
          <w:lang w:val="cs-CZ"/>
        </w:rPr>
        <w:t>Zhotovitel je povinen zaplatit objednateli smluvní pokutu, a to ve výši odpovídající pokutě (sankci), která bude objednateli v souvislosti s realizací díla uložena oblastním inspektorátem práce za správní delikt na úseku bezpečnosti práce dle § 30 odst. 1 písm. c) zákona č. 251/2005 Sb., o inspekci práce, v platném znění, nebo za správní delikt na úseku bezpečnosti práce dle § 30 odst. 1 písm. ze) zákona č. 251/2005 Sb., o inspekci práce, v platném znění. Zhotovitel není povinen platit tuto smluvní pokutu pouze v případě, kdy doloží objednateli zápis dle článku V</w:t>
      </w:r>
      <w:r w:rsidR="00407616">
        <w:rPr>
          <w:bCs/>
          <w:color w:val="auto"/>
          <w:sz w:val="22"/>
          <w:szCs w:val="22"/>
          <w:lang w:val="cs-CZ"/>
        </w:rPr>
        <w:t>I</w:t>
      </w:r>
      <w:r w:rsidRPr="000C6D18">
        <w:rPr>
          <w:bCs/>
          <w:color w:val="auto"/>
          <w:sz w:val="22"/>
          <w:szCs w:val="22"/>
          <w:lang w:val="cs-CZ"/>
        </w:rPr>
        <w:t xml:space="preserve">I. odst. </w:t>
      </w:r>
      <w:r w:rsidR="00407616">
        <w:rPr>
          <w:bCs/>
          <w:color w:val="auto"/>
          <w:sz w:val="22"/>
          <w:szCs w:val="22"/>
          <w:lang w:val="cs-CZ"/>
        </w:rPr>
        <w:t>8</w:t>
      </w:r>
      <w:r w:rsidRPr="000C6D18">
        <w:rPr>
          <w:bCs/>
          <w:color w:val="auto"/>
          <w:sz w:val="22"/>
          <w:szCs w:val="22"/>
          <w:lang w:val="cs-CZ"/>
        </w:rPr>
        <w:t xml:space="preserve">.2 této smlouvy, ze kterého vyplývá, že zhotovitel své povinnosti vůči koordinátorovi BOZP splnil.   </w:t>
      </w:r>
    </w:p>
    <w:p w14:paraId="440EDCC2" w14:textId="77777777" w:rsidR="00A857CD" w:rsidRPr="001312BD" w:rsidRDefault="00A857CD" w:rsidP="00634F94">
      <w:pPr>
        <w:pStyle w:val="Zkladntext"/>
        <w:widowControl/>
        <w:jc w:val="both"/>
        <w:rPr>
          <w:color w:val="auto"/>
          <w:sz w:val="22"/>
          <w:szCs w:val="22"/>
        </w:rPr>
      </w:pPr>
    </w:p>
    <w:p w14:paraId="0937C955" w14:textId="19CB08E5" w:rsidR="00A857C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BOZP a nepoužívání stanovených OOPP ve výši </w:t>
      </w:r>
      <w:r w:rsidR="001C015E" w:rsidRPr="001312BD">
        <w:rPr>
          <w:b/>
          <w:color w:val="auto"/>
          <w:sz w:val="22"/>
          <w:szCs w:val="22"/>
        </w:rPr>
        <w:t>1000,-</w:t>
      </w:r>
      <w:r w:rsidR="005A1270">
        <w:rPr>
          <w:b/>
          <w:color w:val="auto"/>
          <w:sz w:val="22"/>
          <w:szCs w:val="22"/>
        </w:rPr>
        <w:t xml:space="preserve"> </w:t>
      </w:r>
      <w:r w:rsidR="001C015E" w:rsidRPr="001312BD">
        <w:rPr>
          <w:b/>
          <w:color w:val="auto"/>
          <w:sz w:val="22"/>
          <w:szCs w:val="22"/>
        </w:rPr>
        <w:t>Kč</w:t>
      </w:r>
      <w:r w:rsidR="001C015E" w:rsidRPr="001312BD">
        <w:rPr>
          <w:color w:val="auto"/>
          <w:sz w:val="22"/>
          <w:szCs w:val="22"/>
        </w:rPr>
        <w:t xml:space="preserve"> za každého pracovníka a každý jednotlivý případ porušení BOZP nebo nepoužívání</w:t>
      </w:r>
      <w:r w:rsidRPr="001312BD">
        <w:rPr>
          <w:color w:val="auto"/>
          <w:sz w:val="22"/>
          <w:szCs w:val="22"/>
        </w:rPr>
        <w:t xml:space="preserve"> stanovených</w:t>
      </w:r>
      <w:r w:rsidR="001C015E" w:rsidRPr="001312BD">
        <w:rPr>
          <w:color w:val="auto"/>
          <w:sz w:val="22"/>
          <w:szCs w:val="22"/>
        </w:rPr>
        <w:t xml:space="preserve"> OOPP.</w:t>
      </w:r>
    </w:p>
    <w:p w14:paraId="4701E168" w14:textId="77777777" w:rsidR="005A1270" w:rsidRPr="001312BD" w:rsidRDefault="005A1270" w:rsidP="005A1270">
      <w:pPr>
        <w:pStyle w:val="Zkladntext"/>
        <w:widowControl/>
        <w:ind w:left="720"/>
        <w:jc w:val="both"/>
        <w:rPr>
          <w:color w:val="auto"/>
          <w:sz w:val="22"/>
          <w:szCs w:val="22"/>
        </w:rPr>
      </w:pPr>
    </w:p>
    <w:p w14:paraId="1FCD7757" w14:textId="77777777"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1312BD">
        <w:rPr>
          <w:b/>
          <w:color w:val="auto"/>
          <w:sz w:val="22"/>
          <w:szCs w:val="22"/>
        </w:rPr>
        <w:t>výši 0,1%</w:t>
      </w:r>
      <w:r w:rsidR="0093645F" w:rsidRPr="001312BD">
        <w:rPr>
          <w:color w:val="auto"/>
          <w:sz w:val="22"/>
          <w:szCs w:val="22"/>
        </w:rPr>
        <w:t xml:space="preserve"> z celkové ceny díla</w:t>
      </w:r>
      <w:r w:rsidR="00B37C54" w:rsidRPr="001312BD">
        <w:rPr>
          <w:color w:val="auto"/>
          <w:sz w:val="22"/>
          <w:szCs w:val="22"/>
        </w:rPr>
        <w:t xml:space="preserve"> bez DPH</w:t>
      </w:r>
      <w:r w:rsidR="001C015E" w:rsidRPr="001312BD">
        <w:rPr>
          <w:color w:val="auto"/>
          <w:sz w:val="22"/>
          <w:szCs w:val="22"/>
        </w:rPr>
        <w:t>.</w:t>
      </w:r>
    </w:p>
    <w:p w14:paraId="3BEC3E07" w14:textId="59110144" w:rsidR="00A857CD" w:rsidRPr="001312BD" w:rsidRDefault="008305B3" w:rsidP="00634F94">
      <w:pPr>
        <w:pStyle w:val="Zkladntext"/>
        <w:widowControl/>
        <w:numPr>
          <w:ilvl w:val="0"/>
          <w:numId w:val="13"/>
        </w:numPr>
        <w:jc w:val="both"/>
        <w:rPr>
          <w:color w:val="auto"/>
          <w:sz w:val="22"/>
          <w:szCs w:val="22"/>
          <w:lang w:val="cs-CZ"/>
        </w:rPr>
      </w:pPr>
      <w:r w:rsidRPr="001312BD">
        <w:rPr>
          <w:color w:val="auto"/>
          <w:sz w:val="22"/>
          <w:szCs w:val="22"/>
        </w:rPr>
        <w:t xml:space="preserve">Zhotovitel je povinen zaplatit smluvní pokutu </w:t>
      </w:r>
      <w:r w:rsidR="001C015E" w:rsidRPr="001312BD">
        <w:rPr>
          <w:color w:val="auto"/>
          <w:sz w:val="22"/>
          <w:szCs w:val="22"/>
        </w:rPr>
        <w:t>za znemožnění přístupu ke stavebnímu deníku</w:t>
      </w:r>
      <w:r w:rsidR="003F6C94" w:rsidRPr="001312BD">
        <w:rPr>
          <w:color w:val="auto"/>
          <w:sz w:val="22"/>
          <w:szCs w:val="22"/>
        </w:rPr>
        <w:t xml:space="preserve"> </w:t>
      </w:r>
      <w:r w:rsidR="001C015E" w:rsidRPr="001312BD">
        <w:rPr>
          <w:color w:val="auto"/>
          <w:sz w:val="22"/>
          <w:szCs w:val="22"/>
        </w:rPr>
        <w:t>v pracovních dnech stavebnímu dozoru,</w:t>
      </w:r>
      <w:r w:rsidRPr="001312BD">
        <w:rPr>
          <w:color w:val="auto"/>
          <w:sz w:val="22"/>
          <w:szCs w:val="22"/>
        </w:rPr>
        <w:t xml:space="preserve"> </w:t>
      </w:r>
      <w:r w:rsidR="001C015E" w:rsidRPr="001312BD">
        <w:rPr>
          <w:color w:val="auto"/>
          <w:sz w:val="22"/>
          <w:szCs w:val="22"/>
        </w:rPr>
        <w:t xml:space="preserve">koordinátorovi BOZP pro realizaci, zástupci objednatele a </w:t>
      </w:r>
      <w:r w:rsidRPr="001312BD">
        <w:rPr>
          <w:color w:val="auto"/>
          <w:sz w:val="22"/>
          <w:szCs w:val="22"/>
        </w:rPr>
        <w:t xml:space="preserve"> </w:t>
      </w:r>
      <w:r w:rsidR="001C015E" w:rsidRPr="001312BD">
        <w:rPr>
          <w:color w:val="auto"/>
          <w:sz w:val="22"/>
          <w:szCs w:val="22"/>
        </w:rPr>
        <w:t xml:space="preserve">autorskému dozoru projektanta ve výši </w:t>
      </w:r>
      <w:r w:rsidR="001C015E" w:rsidRPr="001312BD">
        <w:rPr>
          <w:b/>
          <w:color w:val="auto"/>
          <w:sz w:val="22"/>
          <w:szCs w:val="22"/>
        </w:rPr>
        <w:t xml:space="preserve">1000,- Kč </w:t>
      </w:r>
      <w:r w:rsidR="001C015E" w:rsidRPr="001312BD">
        <w:rPr>
          <w:color w:val="auto"/>
          <w:sz w:val="22"/>
          <w:szCs w:val="22"/>
        </w:rPr>
        <w:t>za každý den znemožnění přístupu ke stavebnímu</w:t>
      </w:r>
      <w:r w:rsidR="006A3499" w:rsidRPr="001312BD">
        <w:rPr>
          <w:color w:val="auto"/>
          <w:sz w:val="22"/>
          <w:szCs w:val="22"/>
        </w:rPr>
        <w:t xml:space="preserve"> </w:t>
      </w:r>
      <w:r w:rsidR="001C015E" w:rsidRPr="001312BD">
        <w:rPr>
          <w:color w:val="auto"/>
          <w:sz w:val="22"/>
          <w:szCs w:val="22"/>
        </w:rPr>
        <w:t>deníku.</w:t>
      </w:r>
    </w:p>
    <w:p w14:paraId="71146EB4" w14:textId="77777777" w:rsidR="00913EE5" w:rsidRPr="001312BD" w:rsidRDefault="00913EE5" w:rsidP="00634F94">
      <w:pPr>
        <w:pStyle w:val="Zkladntext"/>
        <w:widowControl/>
        <w:jc w:val="both"/>
        <w:rPr>
          <w:color w:val="auto"/>
          <w:sz w:val="22"/>
          <w:szCs w:val="22"/>
          <w:lang w:val="cs-CZ"/>
        </w:rPr>
      </w:pPr>
    </w:p>
    <w:p w14:paraId="37E7D944" w14:textId="77777777" w:rsidR="00BA0886" w:rsidRPr="001312BD" w:rsidRDefault="00BA0886" w:rsidP="00634F94">
      <w:pPr>
        <w:pStyle w:val="Zkladntext"/>
        <w:widowControl/>
        <w:numPr>
          <w:ilvl w:val="0"/>
          <w:numId w:val="13"/>
        </w:numPr>
        <w:jc w:val="both"/>
        <w:rPr>
          <w:color w:val="auto"/>
          <w:sz w:val="22"/>
          <w:szCs w:val="22"/>
          <w:lang w:val="cs-CZ"/>
        </w:rPr>
      </w:pPr>
      <w:r w:rsidRPr="001312BD">
        <w:rPr>
          <w:color w:val="auto"/>
          <w:sz w:val="22"/>
          <w:szCs w:val="22"/>
        </w:rPr>
        <w:t>Smluvní sankce lze vyúčtovat na podkladě</w:t>
      </w:r>
      <w:r w:rsidR="00913EE5" w:rsidRPr="001312BD">
        <w:rPr>
          <w:color w:val="auto"/>
          <w:sz w:val="22"/>
          <w:szCs w:val="22"/>
        </w:rPr>
        <w:t xml:space="preserve"> jednostranného právního úkonu</w:t>
      </w:r>
      <w:r w:rsidR="00913EE5" w:rsidRPr="001312BD">
        <w:rPr>
          <w:color w:val="auto"/>
          <w:sz w:val="22"/>
          <w:szCs w:val="22"/>
          <w:lang w:val="cs-CZ"/>
        </w:rPr>
        <w:t>.</w:t>
      </w:r>
    </w:p>
    <w:p w14:paraId="5486D281" w14:textId="77777777" w:rsidR="00913EE5" w:rsidRPr="001312BD" w:rsidRDefault="00913EE5" w:rsidP="00634F94">
      <w:pPr>
        <w:pStyle w:val="Zkladntext"/>
        <w:widowControl/>
        <w:jc w:val="both"/>
        <w:rPr>
          <w:color w:val="auto"/>
          <w:sz w:val="22"/>
          <w:szCs w:val="22"/>
          <w:lang w:val="cs-CZ"/>
        </w:rPr>
      </w:pPr>
    </w:p>
    <w:p w14:paraId="53467FAB" w14:textId="77777777" w:rsidR="00913EE5" w:rsidRDefault="00913EE5" w:rsidP="00634F94">
      <w:pPr>
        <w:pStyle w:val="Zkladntext"/>
        <w:widowControl/>
        <w:numPr>
          <w:ilvl w:val="0"/>
          <w:numId w:val="13"/>
        </w:numPr>
        <w:jc w:val="both"/>
        <w:rPr>
          <w:color w:val="auto"/>
          <w:sz w:val="22"/>
          <w:szCs w:val="22"/>
          <w:lang w:val="cs-CZ"/>
        </w:rPr>
      </w:pPr>
      <w:r w:rsidRPr="001312BD">
        <w:rPr>
          <w:color w:val="auto"/>
          <w:sz w:val="22"/>
          <w:szCs w:val="22"/>
          <w:lang w:val="cs-CZ"/>
        </w:rPr>
        <w:t>Zaplacením smluvní pokuty není dotčeno právo na náhradu škody vzniklé z porušení povinnosti, ke které se smluvní pokuta vztahuje.</w:t>
      </w:r>
    </w:p>
    <w:p w14:paraId="6D001822" w14:textId="77777777" w:rsidR="008A0F81" w:rsidRDefault="008A0F81" w:rsidP="008A0F81">
      <w:pPr>
        <w:pStyle w:val="Zkladntext"/>
        <w:widowControl/>
        <w:jc w:val="both"/>
        <w:rPr>
          <w:color w:val="auto"/>
          <w:sz w:val="22"/>
          <w:szCs w:val="22"/>
          <w:lang w:val="cs-CZ"/>
        </w:rPr>
      </w:pPr>
    </w:p>
    <w:p w14:paraId="529CB709" w14:textId="77777777" w:rsidR="0073109C" w:rsidRPr="001312BD" w:rsidRDefault="0073109C" w:rsidP="00634F94">
      <w:pPr>
        <w:pStyle w:val="Zkladntext"/>
        <w:widowControl/>
        <w:jc w:val="both"/>
        <w:rPr>
          <w:b/>
          <w:bCs/>
          <w:color w:val="auto"/>
          <w:sz w:val="22"/>
          <w:szCs w:val="22"/>
        </w:rPr>
      </w:pPr>
    </w:p>
    <w:p w14:paraId="6126AE08" w14:textId="2A2D19A8"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7C0DC5">
        <w:rPr>
          <w:b/>
          <w:bCs/>
          <w:color w:val="auto"/>
          <w:sz w:val="22"/>
          <w:szCs w:val="22"/>
        </w:rPr>
        <w:t>I</w:t>
      </w:r>
      <w:r w:rsidR="008A0F81">
        <w:rPr>
          <w:b/>
          <w:bCs/>
          <w:color w:val="auto"/>
          <w:sz w:val="22"/>
          <w:szCs w:val="22"/>
        </w:rPr>
        <w:t>V</w:t>
      </w:r>
      <w:r w:rsidR="00BA0886" w:rsidRPr="001312BD">
        <w:rPr>
          <w:b/>
          <w:bCs/>
          <w:color w:val="auto"/>
          <w:sz w:val="22"/>
          <w:szCs w:val="22"/>
        </w:rPr>
        <w:t>.</w:t>
      </w:r>
      <w:r w:rsidR="00913EE5" w:rsidRPr="001312BD">
        <w:rPr>
          <w:b/>
          <w:bCs/>
          <w:color w:val="auto"/>
          <w:sz w:val="22"/>
          <w:szCs w:val="22"/>
        </w:rPr>
        <w:t xml:space="preserve"> -</w:t>
      </w:r>
      <w:r w:rsidR="00BA0886" w:rsidRPr="001312BD">
        <w:rPr>
          <w:b/>
          <w:bCs/>
          <w:color w:val="auto"/>
          <w:sz w:val="22"/>
          <w:szCs w:val="22"/>
        </w:rPr>
        <w:t xml:space="preserve"> Vyšší moc</w:t>
      </w:r>
    </w:p>
    <w:p w14:paraId="23EF59FA" w14:textId="77777777" w:rsidR="0073109C" w:rsidRPr="001312BD" w:rsidRDefault="0073109C" w:rsidP="00634F94">
      <w:pPr>
        <w:pStyle w:val="Zkladntext"/>
        <w:widowControl/>
        <w:jc w:val="both"/>
        <w:rPr>
          <w:color w:val="auto"/>
          <w:sz w:val="22"/>
          <w:szCs w:val="22"/>
        </w:rPr>
      </w:pPr>
    </w:p>
    <w:p w14:paraId="305B82F8" w14:textId="77777777"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14:paraId="41BC31F2" w14:textId="77777777" w:rsidR="00BA0886" w:rsidRPr="001312BD" w:rsidRDefault="00BA0886" w:rsidP="00634F94">
      <w:pPr>
        <w:pStyle w:val="Zkladntext"/>
        <w:widowControl/>
        <w:jc w:val="both"/>
        <w:rPr>
          <w:color w:val="auto"/>
          <w:sz w:val="22"/>
          <w:szCs w:val="22"/>
        </w:rPr>
      </w:pPr>
    </w:p>
    <w:p w14:paraId="6BD4E030" w14:textId="77777777"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14:paraId="60A97205" w14:textId="77777777" w:rsidR="00BA0886" w:rsidRPr="001312BD" w:rsidRDefault="00BA0886" w:rsidP="00634F94">
      <w:pPr>
        <w:pStyle w:val="Zkladntext"/>
        <w:widowControl/>
        <w:jc w:val="both"/>
        <w:rPr>
          <w:color w:val="auto"/>
          <w:sz w:val="22"/>
          <w:szCs w:val="22"/>
        </w:rPr>
      </w:pPr>
    </w:p>
    <w:p w14:paraId="5F8808E6" w14:textId="77777777"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14:paraId="00CA4CA8" w14:textId="77777777" w:rsidR="0073109C" w:rsidRPr="001312BD" w:rsidRDefault="0073109C" w:rsidP="00634F94">
      <w:pPr>
        <w:pStyle w:val="Zkladntext"/>
        <w:widowControl/>
        <w:jc w:val="both"/>
        <w:rPr>
          <w:color w:val="auto"/>
          <w:sz w:val="22"/>
          <w:szCs w:val="22"/>
        </w:rPr>
      </w:pPr>
    </w:p>
    <w:p w14:paraId="6BEB6820" w14:textId="1F3E053F"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00FD494B">
        <w:rPr>
          <w:b/>
          <w:bCs/>
          <w:color w:val="auto"/>
          <w:sz w:val="22"/>
          <w:szCs w:val="22"/>
        </w:rPr>
        <w:t>V</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14:paraId="41067C14" w14:textId="77777777" w:rsidR="0073109C" w:rsidRPr="001312BD" w:rsidRDefault="0073109C" w:rsidP="00634F94">
      <w:pPr>
        <w:pStyle w:val="Zkladntext"/>
        <w:widowControl/>
        <w:jc w:val="both"/>
        <w:rPr>
          <w:color w:val="auto"/>
          <w:sz w:val="22"/>
          <w:szCs w:val="22"/>
          <w:lang w:val="cs-CZ"/>
        </w:rPr>
      </w:pPr>
    </w:p>
    <w:p w14:paraId="30D2D239" w14:textId="77777777" w:rsidR="00BA0886" w:rsidRPr="001312BD" w:rsidRDefault="00BA0886" w:rsidP="00CA57E2">
      <w:pPr>
        <w:pStyle w:val="Zkladntext"/>
        <w:widowControl/>
        <w:numPr>
          <w:ilvl w:val="0"/>
          <w:numId w:val="33"/>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lang w:val="cs-CZ"/>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14:paraId="22D7AF13" w14:textId="77777777" w:rsidR="00913EE5" w:rsidRPr="001312BD" w:rsidRDefault="00BA0886" w:rsidP="00EE3627">
      <w:pPr>
        <w:pStyle w:val="Zkladntext"/>
        <w:widowControl/>
        <w:numPr>
          <w:ilvl w:val="0"/>
          <w:numId w:val="16"/>
        </w:numPr>
        <w:ind w:left="993" w:hanging="284"/>
        <w:jc w:val="both"/>
        <w:rPr>
          <w:color w:val="auto"/>
          <w:sz w:val="22"/>
          <w:szCs w:val="22"/>
        </w:rPr>
      </w:pPr>
      <w:r w:rsidRPr="001312BD">
        <w:rPr>
          <w:color w:val="auto"/>
          <w:sz w:val="22"/>
          <w:szCs w:val="22"/>
        </w:rPr>
        <w:t>zhotovitel se dostane do úpadku nebo likvidace</w:t>
      </w:r>
      <w:r w:rsidR="00EE3627">
        <w:rPr>
          <w:color w:val="auto"/>
          <w:sz w:val="22"/>
          <w:szCs w:val="22"/>
          <w:lang w:val="cs-CZ"/>
        </w:rPr>
        <w:t>,</w:t>
      </w:r>
    </w:p>
    <w:p w14:paraId="476421A0" w14:textId="77777777" w:rsidR="00913EE5" w:rsidRPr="001312BD" w:rsidRDefault="00BA0886" w:rsidP="00EE3627">
      <w:pPr>
        <w:pStyle w:val="Zkladntext"/>
        <w:widowControl/>
        <w:numPr>
          <w:ilvl w:val="0"/>
          <w:numId w:val="16"/>
        </w:numPr>
        <w:ind w:left="993"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r w:rsidR="00EE3627">
        <w:rPr>
          <w:color w:val="auto"/>
          <w:sz w:val="22"/>
          <w:szCs w:val="22"/>
          <w:lang w:val="cs-CZ"/>
        </w:rPr>
        <w:t>,</w:t>
      </w:r>
    </w:p>
    <w:p w14:paraId="676ADA07" w14:textId="77777777" w:rsidR="00913EE5" w:rsidRPr="001312BD" w:rsidRDefault="00BA0886" w:rsidP="00EE3627">
      <w:pPr>
        <w:pStyle w:val="Zkladntext"/>
        <w:widowControl/>
        <w:numPr>
          <w:ilvl w:val="0"/>
          <w:numId w:val="16"/>
        </w:numPr>
        <w:ind w:left="993"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00EE3627">
        <w:rPr>
          <w:color w:val="auto"/>
          <w:sz w:val="22"/>
          <w:szCs w:val="22"/>
          <w:lang w:val="cs-CZ"/>
        </w:rPr>
        <w:t>,</w:t>
      </w:r>
    </w:p>
    <w:p w14:paraId="093B35C2" w14:textId="77777777" w:rsidR="00913EE5" w:rsidRPr="001312BD" w:rsidRDefault="001C015E" w:rsidP="00EE3627">
      <w:pPr>
        <w:pStyle w:val="Zkladntext"/>
        <w:widowControl/>
        <w:numPr>
          <w:ilvl w:val="0"/>
          <w:numId w:val="16"/>
        </w:numPr>
        <w:ind w:left="993" w:hanging="284"/>
        <w:jc w:val="both"/>
        <w:rPr>
          <w:color w:val="auto"/>
          <w:sz w:val="22"/>
          <w:szCs w:val="22"/>
        </w:rPr>
      </w:pPr>
      <w:r w:rsidRPr="001312BD">
        <w:rPr>
          <w:color w:val="auto"/>
          <w:sz w:val="22"/>
          <w:szCs w:val="22"/>
        </w:rPr>
        <w:t xml:space="preserve">zhotovitel nedodržuje stanovená ujednání o dodržování BOZP dle zákona </w:t>
      </w:r>
      <w:r w:rsidR="005F307E" w:rsidRPr="001312BD">
        <w:rPr>
          <w:color w:val="auto"/>
          <w:sz w:val="22"/>
          <w:szCs w:val="22"/>
          <w:lang w:val="cs-CZ"/>
        </w:rPr>
        <w:t xml:space="preserve">č. </w:t>
      </w:r>
      <w:r w:rsidRPr="001312BD">
        <w:rPr>
          <w:color w:val="auto"/>
          <w:sz w:val="22"/>
          <w:szCs w:val="22"/>
        </w:rPr>
        <w:t>309/2006 Sb.</w:t>
      </w:r>
      <w:r w:rsidR="00227634" w:rsidRPr="001312BD">
        <w:rPr>
          <w:color w:val="auto"/>
          <w:sz w:val="22"/>
          <w:szCs w:val="22"/>
          <w:lang w:val="cs-CZ"/>
        </w:rPr>
        <w:t>, nařízení vlády č. 362/2005 Sb.</w:t>
      </w:r>
      <w:r w:rsidRPr="001312BD">
        <w:rPr>
          <w:color w:val="auto"/>
          <w:sz w:val="22"/>
          <w:szCs w:val="22"/>
        </w:rPr>
        <w:t xml:space="preserve"> a nařízení vlády č. 591/2006 Sb. v platném znění</w:t>
      </w:r>
      <w:r w:rsidR="00EE3627">
        <w:rPr>
          <w:color w:val="auto"/>
          <w:sz w:val="22"/>
          <w:szCs w:val="22"/>
          <w:lang w:val="cs-CZ"/>
        </w:rPr>
        <w:t>,</w:t>
      </w:r>
    </w:p>
    <w:p w14:paraId="3F8A0694" w14:textId="77777777" w:rsidR="00913EE5" w:rsidRPr="001312BD" w:rsidRDefault="003F6C94" w:rsidP="00EE3627">
      <w:pPr>
        <w:pStyle w:val="Zkladntext"/>
        <w:widowControl/>
        <w:numPr>
          <w:ilvl w:val="0"/>
          <w:numId w:val="16"/>
        </w:numPr>
        <w:ind w:left="993" w:hanging="284"/>
        <w:jc w:val="both"/>
        <w:rPr>
          <w:color w:val="auto"/>
          <w:sz w:val="22"/>
          <w:szCs w:val="22"/>
        </w:rPr>
      </w:pPr>
      <w:r w:rsidRPr="001312BD">
        <w:rPr>
          <w:color w:val="auto"/>
          <w:sz w:val="22"/>
          <w:szCs w:val="22"/>
        </w:rPr>
        <w:t>zhotovitel celou tuto zakázku</w:t>
      </w:r>
      <w:r w:rsidR="00913D9C" w:rsidRPr="001312BD">
        <w:rPr>
          <w:color w:val="auto"/>
          <w:sz w:val="22"/>
          <w:szCs w:val="22"/>
          <w:lang w:val="cs-CZ"/>
        </w:rPr>
        <w:t xml:space="preserve"> </w:t>
      </w:r>
      <w:r w:rsidR="00BA0886" w:rsidRPr="001312BD">
        <w:rPr>
          <w:color w:val="auto"/>
          <w:sz w:val="22"/>
          <w:szCs w:val="22"/>
        </w:rPr>
        <w:t>postoupí jinému zhotoviteli</w:t>
      </w:r>
      <w:r w:rsidR="00EE3627">
        <w:rPr>
          <w:color w:val="auto"/>
          <w:sz w:val="22"/>
          <w:szCs w:val="22"/>
          <w:lang w:val="cs-CZ"/>
        </w:rPr>
        <w:t>,</w:t>
      </w:r>
    </w:p>
    <w:p w14:paraId="2D2B30F6" w14:textId="46158DF7" w:rsidR="00BA0886" w:rsidRPr="001312BD" w:rsidRDefault="00434998" w:rsidP="00EE3627">
      <w:pPr>
        <w:pStyle w:val="Zkladntext"/>
        <w:widowControl/>
        <w:numPr>
          <w:ilvl w:val="0"/>
          <w:numId w:val="16"/>
        </w:numPr>
        <w:ind w:left="993" w:hanging="284"/>
        <w:jc w:val="both"/>
        <w:rPr>
          <w:color w:val="auto"/>
          <w:sz w:val="22"/>
          <w:szCs w:val="22"/>
        </w:rPr>
      </w:pPr>
      <w:r w:rsidRPr="001312BD">
        <w:rPr>
          <w:color w:val="auto"/>
          <w:sz w:val="22"/>
          <w:szCs w:val="22"/>
          <w:lang w:val="cs-CZ"/>
        </w:rPr>
        <w:t>zhotovitel postoupí</w:t>
      </w:r>
      <w:r w:rsidR="00EE3627">
        <w:rPr>
          <w:color w:val="auto"/>
          <w:sz w:val="22"/>
          <w:szCs w:val="22"/>
          <w:lang w:val="cs-CZ"/>
        </w:rPr>
        <w:t>,</w:t>
      </w:r>
      <w:r w:rsidRPr="001312BD">
        <w:rPr>
          <w:color w:val="auto"/>
          <w:sz w:val="22"/>
          <w:szCs w:val="22"/>
          <w:lang w:val="cs-CZ"/>
        </w:rPr>
        <w:t xml:space="preserve"> </w:t>
      </w:r>
      <w:r w:rsidR="00913EE5" w:rsidRPr="001312BD">
        <w:rPr>
          <w:color w:val="auto"/>
          <w:sz w:val="22"/>
          <w:szCs w:val="22"/>
          <w:lang w:val="cs-CZ"/>
        </w:rPr>
        <w:t xml:space="preserve">byť i jen </w:t>
      </w:r>
      <w:r w:rsidRPr="001312BD">
        <w:rPr>
          <w:color w:val="auto"/>
          <w:sz w:val="22"/>
          <w:szCs w:val="22"/>
          <w:lang w:val="cs-CZ"/>
        </w:rPr>
        <w:t xml:space="preserve">část veřejné zakázky </w:t>
      </w:r>
      <w:r w:rsidR="00913D9C" w:rsidRPr="001312BD">
        <w:rPr>
          <w:color w:val="auto"/>
          <w:sz w:val="22"/>
          <w:szCs w:val="22"/>
          <w:lang w:val="cs-CZ"/>
        </w:rPr>
        <w:t>v rozporu s článkem VI</w:t>
      </w:r>
      <w:r w:rsidR="00F61205">
        <w:rPr>
          <w:color w:val="auto"/>
          <w:sz w:val="22"/>
          <w:szCs w:val="22"/>
          <w:lang w:val="cs-CZ"/>
        </w:rPr>
        <w:t>I</w:t>
      </w:r>
      <w:r w:rsidR="00913D9C" w:rsidRPr="001312BD">
        <w:rPr>
          <w:color w:val="auto"/>
          <w:sz w:val="22"/>
          <w:szCs w:val="22"/>
          <w:lang w:val="cs-CZ"/>
        </w:rPr>
        <w:t xml:space="preserve">. odst. </w:t>
      </w:r>
      <w:r w:rsidR="003B5667">
        <w:rPr>
          <w:color w:val="auto"/>
          <w:sz w:val="22"/>
          <w:szCs w:val="22"/>
          <w:lang w:val="cs-CZ"/>
        </w:rPr>
        <w:t>1</w:t>
      </w:r>
      <w:r w:rsidR="00F70482">
        <w:rPr>
          <w:color w:val="auto"/>
          <w:sz w:val="22"/>
          <w:szCs w:val="22"/>
          <w:lang w:val="cs-CZ"/>
        </w:rPr>
        <w:t>6</w:t>
      </w:r>
      <w:r w:rsidR="00913D9C" w:rsidRPr="001312BD">
        <w:rPr>
          <w:color w:val="auto"/>
          <w:sz w:val="22"/>
          <w:szCs w:val="22"/>
          <w:lang w:val="cs-CZ"/>
        </w:rPr>
        <w:t xml:space="preserve"> smlouvy</w:t>
      </w:r>
      <w:r w:rsidRPr="001312BD">
        <w:rPr>
          <w:color w:val="auto"/>
          <w:sz w:val="22"/>
          <w:szCs w:val="22"/>
          <w:lang w:val="cs-CZ"/>
        </w:rPr>
        <w:t xml:space="preserve"> a ve stanovené lhůtě nezjedná nápravu</w:t>
      </w:r>
      <w:r w:rsidR="00EE3627">
        <w:rPr>
          <w:color w:val="auto"/>
          <w:sz w:val="22"/>
          <w:szCs w:val="22"/>
          <w:lang w:val="cs-CZ"/>
        </w:rPr>
        <w:t>.</w:t>
      </w:r>
    </w:p>
    <w:p w14:paraId="616BDAB6" w14:textId="619FC74A" w:rsidR="00DE1D00" w:rsidRPr="00DE1D00" w:rsidRDefault="00DE1D00" w:rsidP="00DE1D00">
      <w:pPr>
        <w:pStyle w:val="Zkladntext"/>
        <w:jc w:val="both"/>
        <w:rPr>
          <w:color w:val="auto"/>
          <w:sz w:val="22"/>
          <w:szCs w:val="22"/>
        </w:rPr>
      </w:pPr>
    </w:p>
    <w:p w14:paraId="01B251CF" w14:textId="77777777" w:rsidR="00DE1D00" w:rsidRDefault="00DE1D00" w:rsidP="00CA57E2">
      <w:pPr>
        <w:pStyle w:val="Zkladntext"/>
        <w:numPr>
          <w:ilvl w:val="0"/>
          <w:numId w:val="33"/>
        </w:numPr>
        <w:jc w:val="both"/>
        <w:rPr>
          <w:color w:val="auto"/>
          <w:sz w:val="22"/>
          <w:szCs w:val="22"/>
        </w:rPr>
      </w:pPr>
      <w:r w:rsidRPr="00DA2EFC">
        <w:rPr>
          <w:color w:val="auto"/>
          <w:sz w:val="22"/>
          <w:szCs w:val="22"/>
        </w:rPr>
        <w:t>Pro všechny výše uvedené případy odstoupení od smlouvy si objednatel jakožto zadavatel veřejné zakázky vyhrazuje po provedení odstoupení od smlouvy dle výše uvedených ustanovení využít možnost změny dodavatele veřejné zakázky, tedy zhotovitele dle této smlouvy o dílo dle § 100 odst. 2 zákona č. 134/2016 Sb., o zadávání veřejných zakázek. Stejným způsobem může objednatel změnit zhotovitele v případě zániku či smrti původního zhotovitele dle této smlouvy. Novým zhotovitelem díla se v takovém případě stane účastník zadávacího řízení, který se v zadávacím řízení umístil v pořadí ihned za zhotovitelem jakožto vybraným dodavatelem a který bude s takovým postupem souhlasit. Takto nově získaný zhotovitel uzavře s objednatelem smlouvu na dokončení zbývající části plnění, ovšem za dodržení obchodních podmínek (vyjma níže uvedených vyhrazených změn závazku) a ceny původního zhotovitele s tím, že pro tento případ si objednatel v souladu s § 100 odst. 1 zákona č. 134/2016 Sb., o zadávání veřejných zakázek, vyhrazuje tyto eventuální změny závazku:</w:t>
      </w:r>
    </w:p>
    <w:p w14:paraId="4075231C" w14:textId="77777777" w:rsidR="00451C8F" w:rsidRPr="00DA2EFC" w:rsidRDefault="00451C8F" w:rsidP="00451C8F">
      <w:pPr>
        <w:pStyle w:val="Zkladntext"/>
        <w:ind w:left="720"/>
        <w:jc w:val="both"/>
        <w:rPr>
          <w:color w:val="auto"/>
          <w:sz w:val="22"/>
          <w:szCs w:val="22"/>
        </w:rPr>
      </w:pPr>
    </w:p>
    <w:p w14:paraId="7AE867DE" w14:textId="77777777" w:rsidR="00DE1D00" w:rsidRPr="00DA2EFC" w:rsidRDefault="00DE1D00" w:rsidP="00DE1D00">
      <w:pPr>
        <w:pStyle w:val="Zkladntext"/>
        <w:numPr>
          <w:ilvl w:val="0"/>
          <w:numId w:val="31"/>
        </w:numPr>
        <w:jc w:val="both"/>
        <w:rPr>
          <w:color w:val="auto"/>
          <w:sz w:val="22"/>
          <w:szCs w:val="22"/>
        </w:rPr>
      </w:pPr>
      <w:r w:rsidRPr="00DA2EFC">
        <w:rPr>
          <w:color w:val="auto"/>
          <w:sz w:val="22"/>
          <w:szCs w:val="22"/>
        </w:rPr>
        <w:t>úpravu rozsahu předmětu plnění/díla tak, aby odpovídal nedokončené části,</w:t>
      </w:r>
    </w:p>
    <w:p w14:paraId="138B9686" w14:textId="77777777" w:rsidR="00DE1D00" w:rsidRPr="00DA2EFC" w:rsidRDefault="00DE1D00" w:rsidP="00DE1D00">
      <w:pPr>
        <w:pStyle w:val="Zkladntext"/>
        <w:numPr>
          <w:ilvl w:val="0"/>
          <w:numId w:val="31"/>
        </w:numPr>
        <w:jc w:val="both"/>
        <w:rPr>
          <w:color w:val="auto"/>
          <w:sz w:val="22"/>
          <w:szCs w:val="22"/>
        </w:rPr>
      </w:pPr>
      <w:r w:rsidRPr="00DA2EFC">
        <w:rPr>
          <w:color w:val="auto"/>
          <w:sz w:val="22"/>
          <w:szCs w:val="22"/>
        </w:rPr>
        <w:t>úpravu případných dalších smluvních ustanovení, které v důsledku předčasného ukončení původní smlouvy o dílo nejsou aktuální, tak aby v maximální možné míře odpovídaly původní smlouvě,</w:t>
      </w:r>
    </w:p>
    <w:p w14:paraId="3106B3FC" w14:textId="09EAE624" w:rsidR="00DE1D00" w:rsidRPr="00DA2EFC" w:rsidRDefault="00DE1D00" w:rsidP="00DE1D00">
      <w:pPr>
        <w:pStyle w:val="Zkladntext"/>
        <w:numPr>
          <w:ilvl w:val="0"/>
          <w:numId w:val="31"/>
        </w:numPr>
        <w:jc w:val="both"/>
        <w:rPr>
          <w:color w:val="auto"/>
          <w:sz w:val="22"/>
          <w:szCs w:val="22"/>
        </w:rPr>
      </w:pPr>
      <w:r w:rsidRPr="00DA2EFC">
        <w:rPr>
          <w:color w:val="auto"/>
          <w:sz w:val="22"/>
          <w:szCs w:val="22"/>
        </w:rPr>
        <w:t>doplnění smlouvy o ustanovení týkající se předání a převzetí předmětu plnění od stávajícího zhotovitele.</w:t>
      </w:r>
    </w:p>
    <w:p w14:paraId="52962B31" w14:textId="77777777" w:rsidR="00DE1D00" w:rsidRPr="00594E69" w:rsidRDefault="00DE1D00" w:rsidP="00DE1D00">
      <w:pPr>
        <w:pStyle w:val="Zkladntext"/>
        <w:widowControl/>
        <w:ind w:left="720"/>
        <w:jc w:val="both"/>
        <w:rPr>
          <w:color w:val="auto"/>
          <w:sz w:val="22"/>
          <w:szCs w:val="22"/>
        </w:rPr>
      </w:pPr>
    </w:p>
    <w:p w14:paraId="77CC20D3" w14:textId="132C3A35" w:rsidR="001C7055" w:rsidRPr="00594E69" w:rsidRDefault="001C7055" w:rsidP="00FF1271">
      <w:pPr>
        <w:pStyle w:val="Zkladntext"/>
        <w:widowControl/>
        <w:numPr>
          <w:ilvl w:val="0"/>
          <w:numId w:val="33"/>
        </w:numPr>
        <w:jc w:val="both"/>
        <w:rPr>
          <w:color w:val="auto"/>
          <w:sz w:val="22"/>
          <w:szCs w:val="22"/>
        </w:rPr>
      </w:pPr>
      <w:r w:rsidRPr="00594E69">
        <w:rPr>
          <w:rFonts w:cs="Arial"/>
          <w:color w:val="auto"/>
          <w:sz w:val="22"/>
          <w:szCs w:val="22"/>
        </w:rPr>
        <w:t xml:space="preserve">Objednatel má právo odstoupit od smlouvy v případě, že dodavatel uvedl v nabídce informace nebo doklady, které neodpovídají skutečnosti a měly nebo mohly mít vliv na výsledek </w:t>
      </w:r>
      <w:r w:rsidR="000660DD">
        <w:rPr>
          <w:rFonts w:cs="Arial"/>
          <w:color w:val="auto"/>
          <w:sz w:val="22"/>
          <w:szCs w:val="22"/>
        </w:rPr>
        <w:t>Ř</w:t>
      </w:r>
      <w:r w:rsidRPr="00594E69">
        <w:rPr>
          <w:rFonts w:cs="Arial"/>
          <w:color w:val="auto"/>
          <w:sz w:val="22"/>
          <w:szCs w:val="22"/>
        </w:rPr>
        <w:t>ízení</w:t>
      </w:r>
      <w:r w:rsidR="000660DD">
        <w:rPr>
          <w:rFonts w:cs="Arial"/>
          <w:color w:val="auto"/>
          <w:sz w:val="22"/>
          <w:szCs w:val="22"/>
        </w:rPr>
        <w:t xml:space="preserve"> veřejné zakázky</w:t>
      </w:r>
      <w:r w:rsidR="006669DF" w:rsidRPr="00594E69">
        <w:rPr>
          <w:rFonts w:cs="Arial"/>
          <w:color w:val="auto"/>
          <w:sz w:val="22"/>
          <w:szCs w:val="22"/>
        </w:rPr>
        <w:t>.</w:t>
      </w:r>
    </w:p>
    <w:p w14:paraId="55DC0405" w14:textId="77777777" w:rsidR="001C7055" w:rsidRDefault="001C7055" w:rsidP="001C7055">
      <w:pPr>
        <w:pStyle w:val="Zkladntext"/>
        <w:widowControl/>
        <w:ind w:left="720"/>
        <w:jc w:val="both"/>
        <w:rPr>
          <w:color w:val="auto"/>
          <w:sz w:val="22"/>
          <w:szCs w:val="22"/>
        </w:rPr>
      </w:pPr>
    </w:p>
    <w:p w14:paraId="03EC6D5B" w14:textId="3EA0B8CF" w:rsidR="00BA0886" w:rsidRPr="001312BD" w:rsidRDefault="00BA0886" w:rsidP="00FF1271">
      <w:pPr>
        <w:pStyle w:val="Zkladntext"/>
        <w:widowControl/>
        <w:numPr>
          <w:ilvl w:val="0"/>
          <w:numId w:val="33"/>
        </w:numPr>
        <w:jc w:val="both"/>
        <w:rPr>
          <w:color w:val="auto"/>
          <w:sz w:val="22"/>
          <w:szCs w:val="22"/>
        </w:rPr>
      </w:pPr>
      <w:r w:rsidRPr="001312BD">
        <w:rPr>
          <w:color w:val="auto"/>
          <w:sz w:val="22"/>
          <w:szCs w:val="22"/>
        </w:rPr>
        <w:t xml:space="preserve">Zhotovitel je oprávněn přerušit provádění díla v případě, že objednatel bude v prodlení s </w:t>
      </w:r>
      <w:r w:rsidR="00014EEB" w:rsidRPr="001312BD">
        <w:rPr>
          <w:color w:val="auto"/>
          <w:sz w:val="22"/>
          <w:szCs w:val="22"/>
        </w:rPr>
        <w:t>úhradou daňového dokladu delším</w:t>
      </w:r>
      <w:r w:rsidRPr="001312BD">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195886">
        <w:rPr>
          <w:color w:val="auto"/>
          <w:sz w:val="22"/>
          <w:szCs w:val="22"/>
          <w:lang w:val="cs-CZ"/>
        </w:rPr>
        <w:t>úrok z prodlení</w:t>
      </w:r>
      <w:r w:rsidRPr="00195886">
        <w:rPr>
          <w:color w:val="auto"/>
          <w:sz w:val="22"/>
          <w:szCs w:val="22"/>
        </w:rPr>
        <w:t xml:space="preserve"> podle čl</w:t>
      </w:r>
      <w:r w:rsidRPr="001312BD">
        <w:rPr>
          <w:color w:val="auto"/>
          <w:sz w:val="22"/>
          <w:szCs w:val="22"/>
        </w:rPr>
        <w:t>. X</w:t>
      </w:r>
      <w:r w:rsidR="00D47113">
        <w:rPr>
          <w:color w:val="auto"/>
          <w:sz w:val="22"/>
          <w:szCs w:val="22"/>
        </w:rPr>
        <w:t>I</w:t>
      </w:r>
      <w:r w:rsidR="00B95908">
        <w:rPr>
          <w:color w:val="auto"/>
          <w:sz w:val="22"/>
          <w:szCs w:val="22"/>
        </w:rPr>
        <w:t>I</w:t>
      </w:r>
      <w:r w:rsidR="00AB76CE">
        <w:rPr>
          <w:color w:val="auto"/>
          <w:sz w:val="22"/>
          <w:szCs w:val="22"/>
        </w:rPr>
        <w:t>I</w:t>
      </w:r>
      <w:r w:rsidRPr="001312BD">
        <w:rPr>
          <w:color w:val="auto"/>
          <w:sz w:val="22"/>
          <w:szCs w:val="22"/>
        </w:rPr>
        <w:t>. tím není dotčeno.</w:t>
      </w:r>
    </w:p>
    <w:p w14:paraId="202BF322" w14:textId="77777777" w:rsidR="00BA0886" w:rsidRPr="001312BD" w:rsidRDefault="00BA0886" w:rsidP="00634F94">
      <w:pPr>
        <w:pStyle w:val="Zkladntext"/>
        <w:widowControl/>
        <w:jc w:val="both"/>
        <w:rPr>
          <w:color w:val="auto"/>
          <w:sz w:val="22"/>
          <w:szCs w:val="22"/>
        </w:rPr>
      </w:pPr>
    </w:p>
    <w:p w14:paraId="511B263C" w14:textId="77777777" w:rsidR="00BA0886" w:rsidRDefault="00BA0886" w:rsidP="00CA57E2">
      <w:pPr>
        <w:pStyle w:val="Zkladntext"/>
        <w:widowControl/>
        <w:numPr>
          <w:ilvl w:val="0"/>
          <w:numId w:val="33"/>
        </w:numPr>
        <w:jc w:val="both"/>
        <w:rPr>
          <w:color w:val="auto"/>
          <w:sz w:val="22"/>
          <w:szCs w:val="22"/>
        </w:rPr>
      </w:pPr>
      <w:r w:rsidRPr="001312BD">
        <w:rPr>
          <w:color w:val="auto"/>
          <w:sz w:val="22"/>
          <w:szCs w:val="22"/>
        </w:rPr>
        <w:t>Odstoupení od smlouvy se stává účinným dnem, kdy písemné oznámení dojde druhé straně</w:t>
      </w:r>
      <w:r w:rsidR="00273A94" w:rsidRPr="001312BD">
        <w:rPr>
          <w:color w:val="auto"/>
          <w:sz w:val="22"/>
          <w:szCs w:val="22"/>
        </w:rPr>
        <w:t>.</w:t>
      </w:r>
    </w:p>
    <w:p w14:paraId="05C945DF" w14:textId="77777777" w:rsidR="00F44497" w:rsidRDefault="00F44497" w:rsidP="00634F94">
      <w:pPr>
        <w:pStyle w:val="Zkladntext"/>
        <w:widowControl/>
        <w:ind w:left="360"/>
        <w:jc w:val="center"/>
        <w:rPr>
          <w:b/>
          <w:bCs/>
          <w:color w:val="auto"/>
          <w:sz w:val="22"/>
          <w:szCs w:val="22"/>
        </w:rPr>
      </w:pPr>
    </w:p>
    <w:p w14:paraId="4265FB02" w14:textId="37BB8943" w:rsidR="00BA0886" w:rsidRPr="001312BD" w:rsidRDefault="00F44497" w:rsidP="00634F94">
      <w:pPr>
        <w:pStyle w:val="Zkladntext"/>
        <w:widowControl/>
        <w:ind w:left="360"/>
        <w:jc w:val="center"/>
        <w:rPr>
          <w:color w:val="auto"/>
          <w:sz w:val="22"/>
          <w:szCs w:val="22"/>
        </w:rPr>
      </w:pPr>
      <w:r>
        <w:rPr>
          <w:b/>
          <w:bCs/>
          <w:color w:val="auto"/>
          <w:sz w:val="22"/>
          <w:szCs w:val="22"/>
        </w:rPr>
        <w:t xml:space="preserve">Článek XVI. - </w:t>
      </w:r>
      <w:r w:rsidR="00BA0886" w:rsidRPr="001312BD">
        <w:rPr>
          <w:b/>
          <w:bCs/>
          <w:color w:val="auto"/>
          <w:sz w:val="22"/>
          <w:szCs w:val="22"/>
        </w:rPr>
        <w:t>Ostatní ustanovení</w:t>
      </w:r>
    </w:p>
    <w:p w14:paraId="5D5B5E41" w14:textId="77777777" w:rsidR="0073109C" w:rsidRPr="001312BD" w:rsidRDefault="0073109C" w:rsidP="00634F94">
      <w:pPr>
        <w:pStyle w:val="Zkladntext"/>
        <w:widowControl/>
        <w:jc w:val="both"/>
        <w:rPr>
          <w:color w:val="auto"/>
          <w:sz w:val="22"/>
          <w:szCs w:val="22"/>
          <w:lang w:val="cs-CZ"/>
        </w:rPr>
      </w:pPr>
    </w:p>
    <w:p w14:paraId="153BDE59" w14:textId="77777777"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oprávnění vykonávat živnost v rozsahu čl.</w:t>
      </w:r>
      <w:r w:rsidR="00624817" w:rsidRPr="001312BD">
        <w:rPr>
          <w:color w:val="auto"/>
          <w:sz w:val="22"/>
          <w:szCs w:val="22"/>
        </w:rPr>
        <w:t xml:space="preserve"> II</w:t>
      </w:r>
      <w:r w:rsidRPr="001312BD">
        <w:rPr>
          <w:color w:val="auto"/>
          <w:sz w:val="22"/>
          <w:szCs w:val="22"/>
        </w:rPr>
        <w:t xml:space="preserve"> této smlouvy.</w:t>
      </w:r>
    </w:p>
    <w:p w14:paraId="34CDC40A" w14:textId="77777777" w:rsidR="00BA0886" w:rsidRPr="001312BD" w:rsidRDefault="00BA0886" w:rsidP="00634F94">
      <w:pPr>
        <w:pStyle w:val="Zkladntext"/>
        <w:widowControl/>
        <w:jc w:val="both"/>
        <w:rPr>
          <w:color w:val="auto"/>
          <w:sz w:val="22"/>
          <w:szCs w:val="22"/>
        </w:rPr>
      </w:pPr>
    </w:p>
    <w:p w14:paraId="54E686F4" w14:textId="77777777"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 případě řešení smluvních sporů rozhodne</w:t>
      </w:r>
      <w:r w:rsidR="00624817" w:rsidRPr="001312BD">
        <w:rPr>
          <w:color w:val="auto"/>
          <w:sz w:val="22"/>
          <w:szCs w:val="22"/>
        </w:rPr>
        <w:t xml:space="preserve"> příslušný </w:t>
      </w:r>
      <w:r w:rsidRPr="001312BD">
        <w:rPr>
          <w:color w:val="auto"/>
          <w:sz w:val="22"/>
          <w:szCs w:val="22"/>
        </w:rPr>
        <w:t>soud.</w:t>
      </w:r>
    </w:p>
    <w:p w14:paraId="2AD417E2" w14:textId="77777777" w:rsidR="00BA0886" w:rsidRPr="001312BD" w:rsidRDefault="00BA0886" w:rsidP="00634F94">
      <w:pPr>
        <w:pStyle w:val="Zkladntext"/>
        <w:widowControl/>
        <w:jc w:val="both"/>
        <w:rPr>
          <w:color w:val="auto"/>
          <w:sz w:val="22"/>
          <w:szCs w:val="22"/>
        </w:rPr>
      </w:pPr>
    </w:p>
    <w:p w14:paraId="25A4F964" w14:textId="77777777"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 xml:space="preserve">Při rozdílnosti názorů o vlastnostech materiálu a stavebních dílců nebo o přípustnosti a spolehlivosti strojů a zkušebních postupů, použitých při zkouškách, </w:t>
      </w:r>
      <w:r w:rsidR="00624817" w:rsidRPr="001312BD">
        <w:rPr>
          <w:color w:val="auto"/>
          <w:sz w:val="22"/>
          <w:szCs w:val="22"/>
        </w:rPr>
        <w:t>si může každá ze smluvních stran</w:t>
      </w:r>
      <w:r w:rsidRPr="001312BD">
        <w:rPr>
          <w:color w:val="auto"/>
          <w:sz w:val="22"/>
          <w:szCs w:val="22"/>
        </w:rPr>
        <w:t xml:space="preserve"> nechat po předběžném upozornění druhé</w:t>
      </w:r>
      <w:r w:rsidR="00624817" w:rsidRPr="001312BD">
        <w:rPr>
          <w:color w:val="auto"/>
          <w:sz w:val="22"/>
          <w:szCs w:val="22"/>
        </w:rPr>
        <w:t xml:space="preserve"> smluvní strany</w:t>
      </w:r>
      <w:r w:rsidRPr="001312BD">
        <w:rPr>
          <w:color w:val="auto"/>
          <w:sz w:val="22"/>
          <w:szCs w:val="22"/>
        </w:rPr>
        <w:t xml:space="preserve"> provést zkoušky státní zkušebnou.</w:t>
      </w:r>
      <w:r w:rsidR="00624817" w:rsidRPr="001312BD">
        <w:rPr>
          <w:color w:val="auto"/>
          <w:sz w:val="22"/>
          <w:szCs w:val="22"/>
        </w:rPr>
        <w:t xml:space="preserve"> </w:t>
      </w:r>
      <w:r w:rsidRPr="001312BD">
        <w:rPr>
          <w:color w:val="auto"/>
          <w:sz w:val="22"/>
          <w:szCs w:val="22"/>
        </w:rPr>
        <w:t>Její stanovisko je závazné a náklady na zkoušky nese ve sporu neúspěšná strana.</w:t>
      </w:r>
    </w:p>
    <w:p w14:paraId="45004553" w14:textId="77777777" w:rsidR="00BA0886" w:rsidRPr="001312BD" w:rsidRDefault="00BA0886" w:rsidP="00634F94">
      <w:pPr>
        <w:pStyle w:val="Zkladntext"/>
        <w:widowControl/>
        <w:jc w:val="both"/>
        <w:rPr>
          <w:color w:val="auto"/>
          <w:sz w:val="22"/>
          <w:szCs w:val="22"/>
        </w:rPr>
      </w:pPr>
    </w:p>
    <w:p w14:paraId="36704C62" w14:textId="77777777"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Vyžádání rozboru neopravňuje zhotovitele k zastavení prací.</w:t>
      </w:r>
    </w:p>
    <w:p w14:paraId="0D2F0D2B" w14:textId="77777777" w:rsidR="00BA0886" w:rsidRPr="001312BD" w:rsidRDefault="00BA0886" w:rsidP="00634F94">
      <w:pPr>
        <w:pStyle w:val="Zkladntext"/>
        <w:widowControl/>
        <w:jc w:val="both"/>
        <w:rPr>
          <w:color w:val="auto"/>
          <w:sz w:val="22"/>
          <w:szCs w:val="22"/>
        </w:rPr>
      </w:pPr>
    </w:p>
    <w:p w14:paraId="6118DB9F" w14:textId="77777777"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Jakékoliv nároky z této smlouvy nemohou být postoupeny třetí osobě.</w:t>
      </w:r>
    </w:p>
    <w:p w14:paraId="11AE5B06" w14:textId="77777777" w:rsidR="00BA0886" w:rsidRPr="001312BD" w:rsidRDefault="00BA0886" w:rsidP="00634F94">
      <w:pPr>
        <w:pStyle w:val="Zkladntext"/>
        <w:widowControl/>
        <w:jc w:val="both"/>
        <w:rPr>
          <w:color w:val="auto"/>
          <w:sz w:val="22"/>
          <w:szCs w:val="22"/>
        </w:rPr>
      </w:pPr>
    </w:p>
    <w:p w14:paraId="567A1F77" w14:textId="77777777" w:rsidR="00F74EB1" w:rsidRPr="00F74EB1" w:rsidRDefault="00BA0886" w:rsidP="00F74EB1">
      <w:pPr>
        <w:pStyle w:val="Zkladntext"/>
        <w:widowControl/>
        <w:numPr>
          <w:ilvl w:val="0"/>
          <w:numId w:val="17"/>
        </w:numPr>
        <w:jc w:val="both"/>
        <w:rPr>
          <w:color w:val="auto"/>
          <w:sz w:val="22"/>
          <w:szCs w:val="22"/>
          <w:lang w:val="cs-CZ"/>
        </w:rPr>
      </w:pPr>
      <w:r w:rsidRPr="001312BD">
        <w:rPr>
          <w:color w:val="auto"/>
          <w:sz w:val="22"/>
          <w:szCs w:val="22"/>
        </w:rPr>
        <w:t>Jakékoliv ústní dojednání při podání nabídky nebo při provádění stavby, která nejsou písemně potvrzena, budou považována za právně neúčinná.</w:t>
      </w:r>
    </w:p>
    <w:p w14:paraId="547B50E5" w14:textId="77777777" w:rsidR="00F74EB1" w:rsidRDefault="00F74EB1" w:rsidP="00F74EB1">
      <w:pPr>
        <w:pStyle w:val="Zkladntext"/>
        <w:widowControl/>
        <w:ind w:left="720"/>
        <w:jc w:val="both"/>
        <w:rPr>
          <w:color w:val="auto"/>
          <w:sz w:val="22"/>
          <w:szCs w:val="22"/>
          <w:lang w:val="cs-CZ"/>
        </w:rPr>
      </w:pPr>
    </w:p>
    <w:p w14:paraId="33E1ECEF" w14:textId="5918AA9B" w:rsidR="00BA0886" w:rsidRPr="00A44DB7" w:rsidRDefault="00F74EB1" w:rsidP="00F74EB1">
      <w:pPr>
        <w:pStyle w:val="Zkladntext"/>
        <w:widowControl/>
        <w:numPr>
          <w:ilvl w:val="0"/>
          <w:numId w:val="17"/>
        </w:numPr>
        <w:jc w:val="both"/>
        <w:rPr>
          <w:color w:val="auto"/>
          <w:sz w:val="22"/>
          <w:szCs w:val="22"/>
          <w:lang w:val="cs-CZ"/>
        </w:rPr>
      </w:pPr>
      <w:r w:rsidRPr="00A44DB7">
        <w:rPr>
          <w:rFonts w:cs="Arial"/>
          <w:color w:val="auto"/>
          <w:sz w:val="22"/>
          <w:szCs w:val="22"/>
        </w:rPr>
        <w:t xml:space="preserve">Zhotovitel prohlašuje, že má uzavřenou platnou pojistnou smlouvu, jejímž předmětem je pojištění odpovědnosti za škodu způsobenou třetím osobám s minimální pojistnou částkou pojištění odpovědnosti za škodu </w:t>
      </w:r>
      <w:r w:rsidR="008A0F81" w:rsidRPr="00451C8F">
        <w:rPr>
          <w:rFonts w:cs="Arial"/>
          <w:color w:val="auto"/>
          <w:sz w:val="22"/>
          <w:szCs w:val="22"/>
          <w:lang w:val="cs-CZ"/>
        </w:rPr>
        <w:t>3</w:t>
      </w:r>
      <w:r w:rsidRPr="00451C8F">
        <w:rPr>
          <w:rFonts w:cs="Arial"/>
          <w:color w:val="auto"/>
          <w:sz w:val="22"/>
          <w:szCs w:val="22"/>
          <w:lang w:val="cs-CZ"/>
        </w:rPr>
        <w:t>0</w:t>
      </w:r>
      <w:r w:rsidRPr="00451C8F">
        <w:rPr>
          <w:rFonts w:cs="Arial"/>
          <w:color w:val="auto"/>
          <w:sz w:val="22"/>
          <w:szCs w:val="22"/>
        </w:rPr>
        <w:t xml:space="preserve"> mil. Kč. </w:t>
      </w:r>
      <w:r w:rsidRPr="00A44DB7">
        <w:rPr>
          <w:rFonts w:cs="Arial"/>
          <w:color w:val="auto"/>
          <w:sz w:val="22"/>
          <w:szCs w:val="22"/>
        </w:rPr>
        <w:t xml:space="preserve">Tuto pojistnou smlouvu bude zhotovitel udržovat v platnosti po celou dobu platnosti této smlouvy o dílo. Kopii pojistné smlouvy předloží zhotovitel objednateli ke kontrole </w:t>
      </w:r>
      <w:r w:rsidRPr="00A44DB7">
        <w:rPr>
          <w:rFonts w:cs="Arial"/>
          <w:color w:val="auto"/>
          <w:sz w:val="22"/>
          <w:szCs w:val="22"/>
          <w:lang w:val="cs-CZ"/>
        </w:rPr>
        <w:t>před uzavřením této smlouvy o dílo</w:t>
      </w:r>
      <w:r w:rsidRPr="00A44DB7">
        <w:rPr>
          <w:rFonts w:cs="Arial"/>
          <w:color w:val="auto"/>
          <w:sz w:val="22"/>
          <w:szCs w:val="22"/>
        </w:rPr>
        <w:t>, případně na jeho vyžádání kdykoli v průběhu provádění stavby.</w:t>
      </w:r>
    </w:p>
    <w:p w14:paraId="7D4B4E62" w14:textId="77777777" w:rsidR="0084478E" w:rsidRPr="00A44DB7" w:rsidRDefault="0084478E" w:rsidP="00634F94">
      <w:pPr>
        <w:pStyle w:val="Zkladntext"/>
        <w:widowControl/>
        <w:jc w:val="both"/>
        <w:rPr>
          <w:color w:val="auto"/>
          <w:sz w:val="22"/>
          <w:szCs w:val="22"/>
          <w:lang w:val="cs-CZ"/>
        </w:rPr>
      </w:pPr>
    </w:p>
    <w:p w14:paraId="4D0B0355" w14:textId="77777777" w:rsidR="00BA0886" w:rsidRPr="001312BD" w:rsidRDefault="00227B9F" w:rsidP="00634F94">
      <w:pPr>
        <w:pStyle w:val="Zkladntext"/>
        <w:widowControl/>
        <w:numPr>
          <w:ilvl w:val="0"/>
          <w:numId w:val="17"/>
        </w:numPr>
        <w:jc w:val="both"/>
        <w:rPr>
          <w:color w:val="auto"/>
          <w:sz w:val="22"/>
          <w:szCs w:val="22"/>
        </w:rPr>
      </w:pPr>
      <w:r w:rsidRPr="001312BD">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1312BD">
        <w:rPr>
          <w:color w:val="auto"/>
          <w:sz w:val="22"/>
          <w:szCs w:val="22"/>
        </w:rPr>
        <w:t>kladů insolvenčního řízení</w:t>
      </w:r>
      <w:r w:rsidRPr="001312BD">
        <w:rPr>
          <w:color w:val="auto"/>
          <w:sz w:val="22"/>
          <w:szCs w:val="22"/>
        </w:rPr>
        <w:t>.</w:t>
      </w:r>
    </w:p>
    <w:p w14:paraId="3A8BA5ED" w14:textId="77777777" w:rsidR="0084478E" w:rsidRPr="001312BD" w:rsidRDefault="0084478E" w:rsidP="00634F94">
      <w:pPr>
        <w:pStyle w:val="Zkladntext"/>
        <w:widowControl/>
        <w:rPr>
          <w:color w:val="auto"/>
          <w:sz w:val="22"/>
          <w:szCs w:val="22"/>
          <w:lang w:val="cs-CZ"/>
        </w:rPr>
      </w:pPr>
    </w:p>
    <w:p w14:paraId="1A694AF8" w14:textId="77777777" w:rsidR="00624817" w:rsidRDefault="0084478E" w:rsidP="00634F94">
      <w:pPr>
        <w:pStyle w:val="Zkladntext"/>
        <w:widowControl/>
        <w:numPr>
          <w:ilvl w:val="0"/>
          <w:numId w:val="17"/>
        </w:numPr>
        <w:jc w:val="both"/>
        <w:rPr>
          <w:color w:val="auto"/>
          <w:sz w:val="22"/>
          <w:szCs w:val="22"/>
        </w:rPr>
      </w:pPr>
      <w:r w:rsidRPr="001312BD">
        <w:rPr>
          <w:color w:val="auto"/>
          <w:sz w:val="22"/>
          <w:szCs w:val="22"/>
        </w:rPr>
        <w:t>Zhotovitel</w:t>
      </w:r>
      <w:r w:rsidR="00BF2906" w:rsidRPr="001312BD">
        <w:rPr>
          <w:color w:val="auto"/>
          <w:sz w:val="22"/>
          <w:szCs w:val="22"/>
        </w:rPr>
        <w:t xml:space="preserve"> </w:t>
      </w:r>
      <w:r w:rsidR="00BA0886" w:rsidRPr="001312BD">
        <w:rPr>
          <w:color w:val="auto"/>
          <w:sz w:val="22"/>
          <w:szCs w:val="22"/>
        </w:rPr>
        <w:t xml:space="preserve">prohlašuje, </w:t>
      </w:r>
      <w:r w:rsidR="00BF2906" w:rsidRPr="001312BD">
        <w:rPr>
          <w:color w:val="auto"/>
          <w:sz w:val="22"/>
          <w:szCs w:val="22"/>
        </w:rPr>
        <w:t xml:space="preserve">že </w:t>
      </w:r>
      <w:r w:rsidR="00BA0886" w:rsidRPr="001312BD">
        <w:rPr>
          <w:color w:val="auto"/>
          <w:sz w:val="22"/>
          <w:szCs w:val="22"/>
        </w:rPr>
        <w:t>odpovědný</w:t>
      </w:r>
      <w:r w:rsidR="00BF2906" w:rsidRPr="001312BD">
        <w:rPr>
          <w:color w:val="auto"/>
          <w:sz w:val="22"/>
          <w:szCs w:val="22"/>
        </w:rPr>
        <w:t xml:space="preserve"> </w:t>
      </w:r>
      <w:r w:rsidRPr="001312BD">
        <w:rPr>
          <w:color w:val="auto"/>
          <w:sz w:val="22"/>
          <w:szCs w:val="22"/>
        </w:rPr>
        <w:t xml:space="preserve">zástupce </w:t>
      </w:r>
      <w:r w:rsidR="00BA0886" w:rsidRPr="001312BD">
        <w:rPr>
          <w:color w:val="auto"/>
          <w:sz w:val="22"/>
          <w:szCs w:val="22"/>
        </w:rPr>
        <w:t>v</w:t>
      </w:r>
      <w:r w:rsidR="00BF2906" w:rsidRPr="001312BD">
        <w:rPr>
          <w:color w:val="auto"/>
          <w:sz w:val="22"/>
          <w:szCs w:val="22"/>
        </w:rPr>
        <w:t xml:space="preserve"> </w:t>
      </w:r>
      <w:r w:rsidR="00BA0886" w:rsidRPr="001312BD">
        <w:rPr>
          <w:color w:val="auto"/>
          <w:sz w:val="22"/>
          <w:szCs w:val="22"/>
        </w:rPr>
        <w:t>posledních třech letech nebyl disciplinárně potrestán podle</w:t>
      </w:r>
      <w:r w:rsidR="00BF2906" w:rsidRPr="001312BD">
        <w:rPr>
          <w:color w:val="auto"/>
          <w:sz w:val="22"/>
          <w:szCs w:val="22"/>
        </w:rPr>
        <w:t xml:space="preserve"> </w:t>
      </w:r>
      <w:r w:rsidR="00BA0886" w:rsidRPr="001312BD">
        <w:rPr>
          <w:color w:val="auto"/>
          <w:sz w:val="22"/>
          <w:szCs w:val="22"/>
        </w:rPr>
        <w:t xml:space="preserve">zvláštních předpisů upravujících výkon </w:t>
      </w:r>
      <w:r w:rsidRPr="001312BD">
        <w:rPr>
          <w:color w:val="auto"/>
          <w:sz w:val="22"/>
          <w:szCs w:val="22"/>
        </w:rPr>
        <w:t>odborné</w:t>
      </w:r>
      <w:r w:rsidR="00BF2906" w:rsidRPr="001312BD">
        <w:rPr>
          <w:color w:val="auto"/>
          <w:sz w:val="22"/>
          <w:szCs w:val="22"/>
        </w:rPr>
        <w:t xml:space="preserve"> </w:t>
      </w:r>
      <w:r w:rsidR="00BA0886" w:rsidRPr="001312BD">
        <w:rPr>
          <w:color w:val="auto"/>
          <w:sz w:val="22"/>
          <w:szCs w:val="22"/>
        </w:rPr>
        <w:t>činnosti (zákon č</w:t>
      </w:r>
      <w:r w:rsidR="00624817" w:rsidRPr="001312BD">
        <w:rPr>
          <w:color w:val="auto"/>
          <w:sz w:val="22"/>
          <w:szCs w:val="22"/>
        </w:rPr>
        <w:t>. 360/1992 Sb., v</w:t>
      </w:r>
      <w:r w:rsidR="007208F6" w:rsidRPr="001312BD">
        <w:rPr>
          <w:color w:val="auto"/>
          <w:sz w:val="22"/>
          <w:szCs w:val="22"/>
        </w:rPr>
        <w:t> platném znění</w:t>
      </w:r>
      <w:r w:rsidR="00BA0886" w:rsidRPr="001312BD">
        <w:rPr>
          <w:color w:val="auto"/>
          <w:sz w:val="22"/>
          <w:szCs w:val="22"/>
        </w:rPr>
        <w:t>).</w:t>
      </w:r>
    </w:p>
    <w:p w14:paraId="72A50603" w14:textId="77777777" w:rsidR="00F473BD" w:rsidRDefault="00F473BD" w:rsidP="00F473BD">
      <w:pPr>
        <w:pStyle w:val="Zkladntext"/>
        <w:widowControl/>
        <w:ind w:left="720"/>
        <w:jc w:val="both"/>
        <w:rPr>
          <w:color w:val="auto"/>
          <w:sz w:val="22"/>
          <w:szCs w:val="22"/>
        </w:rPr>
      </w:pPr>
    </w:p>
    <w:p w14:paraId="58C36AC0" w14:textId="23FA9754" w:rsidR="00F473BD" w:rsidRPr="00A44DB7" w:rsidRDefault="00F473BD" w:rsidP="00F473BD">
      <w:pPr>
        <w:pStyle w:val="Zkladntext"/>
        <w:numPr>
          <w:ilvl w:val="0"/>
          <w:numId w:val="17"/>
        </w:numPr>
        <w:jc w:val="both"/>
        <w:rPr>
          <w:color w:val="auto"/>
          <w:sz w:val="22"/>
          <w:szCs w:val="22"/>
        </w:rPr>
      </w:pPr>
      <w:r w:rsidRPr="00A44DB7">
        <w:rPr>
          <w:color w:val="auto"/>
          <w:sz w:val="22"/>
          <w:szCs w:val="22"/>
        </w:rPr>
        <w:t>Smluvní strany se zavazují, že budou zachovávat vůči třetím osobám mlčenlivost o veškerých skutečnostech, o nichž se dozvěděly v souvislosti se smluvními vztahy, a které se týkají činnosti druhé smluvní strany. Za důvěrné se nepovažují informace, které:</w:t>
      </w:r>
    </w:p>
    <w:p w14:paraId="5BE329E8" w14:textId="77777777" w:rsidR="00F473BD" w:rsidRPr="00A44DB7" w:rsidRDefault="00F473BD" w:rsidP="00F473BD">
      <w:pPr>
        <w:pStyle w:val="Zkladntext"/>
        <w:numPr>
          <w:ilvl w:val="0"/>
          <w:numId w:val="27"/>
        </w:numPr>
        <w:jc w:val="both"/>
        <w:rPr>
          <w:color w:val="auto"/>
          <w:sz w:val="22"/>
          <w:szCs w:val="22"/>
        </w:rPr>
      </w:pPr>
      <w:r w:rsidRPr="00A44DB7">
        <w:rPr>
          <w:color w:val="auto"/>
          <w:sz w:val="22"/>
          <w:szCs w:val="22"/>
        </w:rPr>
        <w:t>se staly obecně dostupnými jinak než v důsledku jejich zpřístupnění druhou smluvní stranou</w:t>
      </w:r>
    </w:p>
    <w:p w14:paraId="34CB812C" w14:textId="77777777" w:rsidR="00F473BD" w:rsidRPr="00A44DB7" w:rsidRDefault="00F473BD" w:rsidP="00F473BD">
      <w:pPr>
        <w:pStyle w:val="Zkladntext"/>
        <w:numPr>
          <w:ilvl w:val="0"/>
          <w:numId w:val="27"/>
        </w:numPr>
        <w:jc w:val="both"/>
        <w:rPr>
          <w:color w:val="auto"/>
          <w:sz w:val="22"/>
          <w:szCs w:val="22"/>
        </w:rPr>
      </w:pPr>
      <w:r w:rsidRPr="00A44DB7">
        <w:rPr>
          <w:color w:val="auto"/>
          <w:sz w:val="22"/>
          <w:szCs w:val="22"/>
        </w:rPr>
        <w:t>jsou-li prokazatelně získány jako informace nikoli důvěrné z jiného zdroje než od druhé smluvní strany</w:t>
      </w:r>
    </w:p>
    <w:p w14:paraId="64E0E8DD" w14:textId="42688276" w:rsidR="00AF287D" w:rsidRPr="00AA6739" w:rsidRDefault="00F473BD" w:rsidP="00AA6739">
      <w:pPr>
        <w:pStyle w:val="Zkladntext"/>
        <w:numPr>
          <w:ilvl w:val="0"/>
          <w:numId w:val="27"/>
        </w:numPr>
        <w:jc w:val="both"/>
        <w:rPr>
          <w:color w:val="auto"/>
          <w:sz w:val="22"/>
          <w:szCs w:val="22"/>
        </w:rPr>
      </w:pPr>
      <w:r w:rsidRPr="00A44DB7">
        <w:rPr>
          <w:color w:val="auto"/>
          <w:sz w:val="22"/>
          <w:szCs w:val="22"/>
        </w:rPr>
        <w:t>jsou přístupné podle zákona 106/1999 Sb. o svobodném přístupu k informacím ve znění pozdějších předpisů, příp. jiných předpisů upravujících přístup k informacím</w:t>
      </w:r>
      <w:r w:rsidR="006F6648" w:rsidRPr="00A44DB7">
        <w:rPr>
          <w:color w:val="auto"/>
          <w:sz w:val="22"/>
          <w:szCs w:val="22"/>
        </w:rPr>
        <w:t xml:space="preserve"> nebo podle zákona </w:t>
      </w:r>
      <w:r w:rsidR="006D519E" w:rsidRPr="00A44DB7">
        <w:rPr>
          <w:color w:val="auto"/>
          <w:sz w:val="22"/>
          <w:szCs w:val="22"/>
        </w:rPr>
        <w:t>č. 340/2015 Sb., o zvláštních podmínkách účinnosti některých smluv, uveřejňování těchto smluv a o registru smluv</w:t>
      </w:r>
      <w:r w:rsidRPr="00A44DB7">
        <w:rPr>
          <w:color w:val="auto"/>
          <w:sz w:val="22"/>
          <w:szCs w:val="22"/>
        </w:rPr>
        <w:t>.</w:t>
      </w:r>
    </w:p>
    <w:p w14:paraId="3A1BF27A" w14:textId="77777777" w:rsidR="00A169E8" w:rsidRPr="00A44DB7" w:rsidRDefault="00A169E8" w:rsidP="00AF287D">
      <w:pPr>
        <w:pStyle w:val="Zkladntext"/>
        <w:ind w:left="1440"/>
        <w:jc w:val="both"/>
        <w:rPr>
          <w:color w:val="auto"/>
          <w:sz w:val="22"/>
          <w:szCs w:val="22"/>
        </w:rPr>
      </w:pPr>
    </w:p>
    <w:p w14:paraId="1246CB1C" w14:textId="10B04CC7" w:rsidR="00BA0886" w:rsidRPr="001312BD" w:rsidRDefault="00624817" w:rsidP="00634F94">
      <w:pPr>
        <w:pStyle w:val="Zkladntext"/>
        <w:widowControl/>
        <w:ind w:left="360"/>
        <w:jc w:val="center"/>
        <w:rPr>
          <w:color w:val="auto"/>
          <w:sz w:val="22"/>
          <w:szCs w:val="22"/>
          <w:lang w:val="cs-CZ"/>
        </w:rPr>
      </w:pPr>
      <w:r w:rsidRPr="001312BD">
        <w:rPr>
          <w:b/>
          <w:bCs/>
          <w:color w:val="auto"/>
          <w:sz w:val="22"/>
          <w:szCs w:val="22"/>
        </w:rPr>
        <w:t>Článek X</w:t>
      </w:r>
      <w:r w:rsidR="001449B2" w:rsidRPr="001312BD">
        <w:rPr>
          <w:b/>
          <w:bCs/>
          <w:color w:val="auto"/>
          <w:sz w:val="22"/>
          <w:szCs w:val="22"/>
        </w:rPr>
        <w:t>V</w:t>
      </w:r>
      <w:r w:rsidR="000E1CA1">
        <w:rPr>
          <w:b/>
          <w:bCs/>
          <w:color w:val="auto"/>
          <w:sz w:val="22"/>
          <w:szCs w:val="22"/>
        </w:rPr>
        <w:t>II</w:t>
      </w:r>
      <w:r w:rsidRPr="001312BD">
        <w:rPr>
          <w:b/>
          <w:bCs/>
          <w:color w:val="auto"/>
          <w:sz w:val="22"/>
          <w:szCs w:val="22"/>
        </w:rPr>
        <w:t xml:space="preserve">. - </w:t>
      </w:r>
      <w:r w:rsidR="00BA0886" w:rsidRPr="001312BD">
        <w:rPr>
          <w:b/>
          <w:bCs/>
          <w:color w:val="auto"/>
          <w:sz w:val="22"/>
          <w:szCs w:val="22"/>
        </w:rPr>
        <w:t xml:space="preserve"> Závěrečn</w:t>
      </w:r>
      <w:r w:rsidRPr="001312BD">
        <w:rPr>
          <w:b/>
          <w:bCs/>
          <w:color w:val="auto"/>
          <w:sz w:val="22"/>
          <w:szCs w:val="22"/>
        </w:rPr>
        <w:t>á</w:t>
      </w:r>
      <w:r w:rsidR="00BA0886" w:rsidRPr="001312BD">
        <w:rPr>
          <w:b/>
          <w:bCs/>
          <w:color w:val="auto"/>
          <w:sz w:val="22"/>
          <w:szCs w:val="22"/>
        </w:rPr>
        <w:t xml:space="preserve"> ustanovení</w:t>
      </w:r>
    </w:p>
    <w:p w14:paraId="40EAAB8B" w14:textId="77777777" w:rsidR="0073109C" w:rsidRPr="001312BD" w:rsidRDefault="0073109C" w:rsidP="00634F94">
      <w:pPr>
        <w:pStyle w:val="Zkladntext"/>
        <w:widowControl/>
        <w:jc w:val="both"/>
        <w:rPr>
          <w:color w:val="auto"/>
          <w:sz w:val="22"/>
          <w:szCs w:val="22"/>
        </w:rPr>
      </w:pPr>
    </w:p>
    <w:p w14:paraId="05C3BA15" w14:textId="77777777" w:rsidR="00C13511" w:rsidRPr="001312BD" w:rsidRDefault="00C13511" w:rsidP="00634F94">
      <w:pPr>
        <w:pStyle w:val="Zkladntext"/>
        <w:widowControl/>
        <w:numPr>
          <w:ilvl w:val="0"/>
          <w:numId w:val="18"/>
        </w:numPr>
        <w:jc w:val="both"/>
        <w:rPr>
          <w:color w:val="auto"/>
          <w:sz w:val="22"/>
          <w:szCs w:val="22"/>
        </w:rPr>
      </w:pPr>
      <w:r w:rsidRPr="001312BD">
        <w:rPr>
          <w:color w:val="auto"/>
          <w:sz w:val="22"/>
          <w:szCs w:val="22"/>
        </w:rPr>
        <w:t xml:space="preserve">Vzájemné vztahy smluvních stran se řídí </w:t>
      </w:r>
      <w:r w:rsidR="00A96466" w:rsidRPr="001312BD">
        <w:rPr>
          <w:color w:val="auto"/>
          <w:sz w:val="22"/>
          <w:szCs w:val="22"/>
        </w:rPr>
        <w:t xml:space="preserve">zákonem č. </w:t>
      </w:r>
      <w:r w:rsidR="00CA61B5" w:rsidRPr="001312BD">
        <w:rPr>
          <w:color w:val="auto"/>
          <w:sz w:val="22"/>
          <w:szCs w:val="22"/>
          <w:lang w:val="cs-CZ"/>
        </w:rPr>
        <w:t>89/2012</w:t>
      </w:r>
      <w:r w:rsidR="00A96466" w:rsidRPr="001312BD">
        <w:rPr>
          <w:color w:val="auto"/>
          <w:sz w:val="22"/>
          <w:szCs w:val="22"/>
        </w:rPr>
        <w:t xml:space="preserve"> Sb., </w:t>
      </w:r>
      <w:r w:rsidR="00CA61B5" w:rsidRPr="001312BD">
        <w:rPr>
          <w:color w:val="auto"/>
          <w:sz w:val="22"/>
          <w:szCs w:val="22"/>
          <w:lang w:val="cs-CZ"/>
        </w:rPr>
        <w:t>občanský</w:t>
      </w:r>
      <w:r w:rsidR="00624817" w:rsidRPr="001312BD">
        <w:rPr>
          <w:color w:val="auto"/>
          <w:sz w:val="22"/>
          <w:szCs w:val="22"/>
        </w:rPr>
        <w:t xml:space="preserve"> </w:t>
      </w:r>
      <w:r w:rsidRPr="001312BD">
        <w:rPr>
          <w:color w:val="auto"/>
          <w:sz w:val="22"/>
          <w:szCs w:val="22"/>
        </w:rPr>
        <w:t>zák</w:t>
      </w:r>
      <w:r w:rsidR="00A96466" w:rsidRPr="001312BD">
        <w:rPr>
          <w:color w:val="auto"/>
          <w:sz w:val="22"/>
          <w:szCs w:val="22"/>
        </w:rPr>
        <w:t>oník</w:t>
      </w:r>
      <w:r w:rsidRPr="001312BD">
        <w:rPr>
          <w:color w:val="auto"/>
          <w:sz w:val="22"/>
          <w:szCs w:val="22"/>
        </w:rPr>
        <w:t>.</w:t>
      </w:r>
      <w:r w:rsidR="00624817" w:rsidRPr="001312BD">
        <w:rPr>
          <w:color w:val="auto"/>
          <w:sz w:val="22"/>
          <w:szCs w:val="22"/>
        </w:rPr>
        <w:t>, v platném znění</w:t>
      </w:r>
      <w:r w:rsidRPr="001312BD">
        <w:rPr>
          <w:color w:val="auto"/>
          <w:sz w:val="22"/>
          <w:szCs w:val="22"/>
        </w:rPr>
        <w:t xml:space="preserve"> a souvisejícími předpisy platnými v době uzavření smlouvy</w:t>
      </w:r>
      <w:r w:rsidR="00624817" w:rsidRPr="001312BD">
        <w:rPr>
          <w:color w:val="auto"/>
          <w:sz w:val="22"/>
          <w:szCs w:val="22"/>
        </w:rPr>
        <w:t>.</w:t>
      </w:r>
    </w:p>
    <w:p w14:paraId="40C66F27" w14:textId="77777777" w:rsidR="00C13511" w:rsidRPr="001312BD" w:rsidRDefault="00C13511" w:rsidP="00634F94">
      <w:pPr>
        <w:pStyle w:val="Zkladntext"/>
        <w:widowControl/>
        <w:jc w:val="both"/>
        <w:rPr>
          <w:color w:val="auto"/>
          <w:sz w:val="22"/>
          <w:szCs w:val="22"/>
        </w:rPr>
      </w:pPr>
    </w:p>
    <w:p w14:paraId="17A2F580" w14:textId="77777777" w:rsidR="00BA0886" w:rsidRPr="001312BD" w:rsidRDefault="00624817" w:rsidP="00634F94">
      <w:pPr>
        <w:pStyle w:val="Zkladntext"/>
        <w:widowControl/>
        <w:numPr>
          <w:ilvl w:val="0"/>
          <w:numId w:val="18"/>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1B0EA2B" w14:textId="77777777" w:rsidR="00BA0886" w:rsidRPr="001312BD" w:rsidRDefault="00BA0886" w:rsidP="00634F94">
      <w:pPr>
        <w:pStyle w:val="Zkladntext"/>
        <w:widowControl/>
        <w:jc w:val="both"/>
        <w:rPr>
          <w:color w:val="auto"/>
          <w:sz w:val="22"/>
          <w:szCs w:val="22"/>
        </w:rPr>
      </w:pPr>
    </w:p>
    <w:p w14:paraId="5B145613" w14:textId="77777777"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r w:rsidR="00EE3627">
        <w:rPr>
          <w:color w:val="auto"/>
          <w:sz w:val="22"/>
          <w:szCs w:val="22"/>
          <w:lang w:val="cs-CZ"/>
        </w:rPr>
        <w:t xml:space="preserve"> </w:t>
      </w:r>
      <w:r w:rsidR="00EE3627" w:rsidRPr="00EE3627">
        <w:rPr>
          <w:color w:val="auto"/>
          <w:sz w:val="22"/>
          <w:szCs w:val="22"/>
          <w:lang w:val="cs-CZ"/>
        </w:rPr>
        <w:t>Smluvní strany vylučují aplikaci ustanovení § 1758 zákona č. 89/2012 Sb., občanský zákoník, v platném znění</w:t>
      </w:r>
    </w:p>
    <w:p w14:paraId="36370AAB" w14:textId="77777777" w:rsidR="00BA0886" w:rsidRPr="001312BD" w:rsidRDefault="00BA0886" w:rsidP="00634F94">
      <w:pPr>
        <w:pStyle w:val="Zkladntext"/>
        <w:widowControl/>
        <w:jc w:val="both"/>
        <w:rPr>
          <w:color w:val="auto"/>
          <w:sz w:val="22"/>
          <w:szCs w:val="22"/>
        </w:rPr>
      </w:pPr>
    </w:p>
    <w:p w14:paraId="78A10DF2" w14:textId="77777777"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Pro platnost dodatků k této smlouvě se vyžaduje dohoda o celém textu.</w:t>
      </w:r>
    </w:p>
    <w:p w14:paraId="55A0F639" w14:textId="77777777" w:rsidR="00BA0886" w:rsidRPr="001312BD" w:rsidRDefault="00BA0886" w:rsidP="00634F94">
      <w:pPr>
        <w:pStyle w:val="Zkladntext"/>
        <w:widowControl/>
        <w:jc w:val="both"/>
        <w:rPr>
          <w:color w:val="auto"/>
          <w:sz w:val="22"/>
          <w:szCs w:val="22"/>
        </w:rPr>
      </w:pPr>
    </w:p>
    <w:p w14:paraId="1B12C58C" w14:textId="77777777" w:rsidR="006A3499" w:rsidRPr="001312BD" w:rsidRDefault="00BA0886" w:rsidP="00634F94">
      <w:pPr>
        <w:pStyle w:val="Zkladntext"/>
        <w:widowControl/>
        <w:numPr>
          <w:ilvl w:val="0"/>
          <w:numId w:val="18"/>
        </w:numPr>
        <w:jc w:val="both"/>
        <w:rPr>
          <w:color w:val="auto"/>
          <w:sz w:val="22"/>
          <w:szCs w:val="22"/>
        </w:rPr>
      </w:pPr>
      <w:r w:rsidRPr="001312BD">
        <w:rPr>
          <w:color w:val="auto"/>
          <w:sz w:val="22"/>
          <w:szCs w:val="22"/>
        </w:rPr>
        <w:t>K návrhu dodatků k této smlouvě se smluvní strany zavazují vyjádřit písemně.</w:t>
      </w:r>
    </w:p>
    <w:p w14:paraId="3A31415C" w14:textId="77777777" w:rsidR="006A3499" w:rsidRPr="001312BD" w:rsidRDefault="006A3499" w:rsidP="00634F94">
      <w:pPr>
        <w:pStyle w:val="Odstavecseseznamem"/>
        <w:spacing w:after="0"/>
      </w:pPr>
    </w:p>
    <w:p w14:paraId="0EA5346D" w14:textId="77777777" w:rsidR="0073109C" w:rsidRPr="001312BD" w:rsidRDefault="0073109C" w:rsidP="00634F94">
      <w:pPr>
        <w:pStyle w:val="Zkladntext"/>
        <w:widowControl/>
        <w:numPr>
          <w:ilvl w:val="0"/>
          <w:numId w:val="18"/>
        </w:numPr>
        <w:jc w:val="both"/>
        <w:rPr>
          <w:color w:val="auto"/>
          <w:sz w:val="22"/>
          <w:szCs w:val="22"/>
        </w:rPr>
      </w:pPr>
      <w:r w:rsidRPr="001312BD">
        <w:rPr>
          <w:color w:val="auto"/>
          <w:sz w:val="22"/>
          <w:szCs w:val="22"/>
        </w:rPr>
        <w:t>Přílohou této smlouvy jsou tyto doklady :</w:t>
      </w:r>
    </w:p>
    <w:p w14:paraId="72D8F071" w14:textId="77777777" w:rsidR="0084478E" w:rsidRPr="001312BD" w:rsidRDefault="0084478E" w:rsidP="00EE3627">
      <w:pPr>
        <w:pStyle w:val="Zkladntext"/>
        <w:widowControl/>
        <w:numPr>
          <w:ilvl w:val="1"/>
          <w:numId w:val="18"/>
        </w:numPr>
        <w:ind w:left="993" w:hanging="306"/>
        <w:jc w:val="both"/>
        <w:rPr>
          <w:color w:val="auto"/>
          <w:sz w:val="22"/>
          <w:szCs w:val="22"/>
          <w:lang w:val="cs-CZ"/>
        </w:rPr>
      </w:pPr>
      <w:r w:rsidRPr="001312BD">
        <w:rPr>
          <w:color w:val="auto"/>
          <w:sz w:val="22"/>
          <w:szCs w:val="22"/>
        </w:rPr>
        <w:t>Položkový rozpočet</w:t>
      </w:r>
      <w:r w:rsidR="00B843D5">
        <w:rPr>
          <w:color w:val="auto"/>
          <w:sz w:val="22"/>
          <w:szCs w:val="22"/>
          <w:lang w:val="cs-CZ"/>
        </w:rPr>
        <w:t>.</w:t>
      </w:r>
    </w:p>
    <w:p w14:paraId="078D1DC2" w14:textId="77777777" w:rsidR="00266554" w:rsidRPr="000C6D18" w:rsidRDefault="0084478E" w:rsidP="00EE3627">
      <w:pPr>
        <w:pStyle w:val="Zkladntext"/>
        <w:widowControl/>
        <w:numPr>
          <w:ilvl w:val="1"/>
          <w:numId w:val="18"/>
        </w:numPr>
        <w:ind w:left="993" w:hanging="306"/>
        <w:jc w:val="both"/>
        <w:rPr>
          <w:color w:val="auto"/>
          <w:sz w:val="22"/>
          <w:szCs w:val="22"/>
        </w:rPr>
      </w:pPr>
      <w:r w:rsidRPr="001312BD">
        <w:rPr>
          <w:color w:val="auto"/>
          <w:sz w:val="22"/>
          <w:szCs w:val="22"/>
        </w:rPr>
        <w:t>Dodavatelský systém výstavby</w:t>
      </w:r>
      <w:r w:rsidR="0073109C" w:rsidRPr="001312BD">
        <w:rPr>
          <w:color w:val="auto"/>
          <w:sz w:val="22"/>
          <w:szCs w:val="22"/>
        </w:rPr>
        <w:t>, t.j.</w:t>
      </w:r>
      <w:r w:rsidRPr="001312BD">
        <w:rPr>
          <w:color w:val="auto"/>
          <w:sz w:val="22"/>
          <w:szCs w:val="22"/>
          <w:lang w:val="cs-CZ"/>
        </w:rPr>
        <w:t xml:space="preserve"> </w:t>
      </w:r>
      <w:r w:rsidR="0073109C" w:rsidRPr="001312BD">
        <w:rPr>
          <w:color w:val="auto"/>
          <w:sz w:val="22"/>
          <w:szCs w:val="22"/>
        </w:rPr>
        <w:t xml:space="preserve">specifikace prací prováděných vlastními pracovníky firmy a prací prováděných </w:t>
      </w:r>
      <w:r w:rsidR="00B843D5" w:rsidRPr="000C6D18">
        <w:rPr>
          <w:color w:val="auto"/>
          <w:sz w:val="22"/>
          <w:szCs w:val="22"/>
          <w:lang w:val="cs-CZ"/>
        </w:rPr>
        <w:t xml:space="preserve">poddodavateli s uvedením identifikačních údajů těchto poddodavatelů - </w:t>
      </w:r>
      <w:r w:rsidR="005F307E" w:rsidRPr="000C6D18">
        <w:rPr>
          <w:color w:val="auto"/>
          <w:sz w:val="22"/>
          <w:szCs w:val="22"/>
          <w:lang w:val="cs-CZ"/>
        </w:rPr>
        <w:t xml:space="preserve">Seznam předpokládaných </w:t>
      </w:r>
      <w:r w:rsidR="00B843D5" w:rsidRPr="000C6D18">
        <w:rPr>
          <w:color w:val="auto"/>
          <w:sz w:val="22"/>
          <w:szCs w:val="22"/>
          <w:lang w:val="cs-CZ"/>
        </w:rPr>
        <w:t>poddodavatelů.</w:t>
      </w:r>
    </w:p>
    <w:p w14:paraId="4BBB54F2" w14:textId="047B5EF7" w:rsidR="00266554" w:rsidRPr="00FB46E2" w:rsidRDefault="00266554" w:rsidP="000B3377">
      <w:pPr>
        <w:pStyle w:val="Zkladntext"/>
        <w:widowControl/>
        <w:ind w:left="993"/>
        <w:jc w:val="both"/>
        <w:rPr>
          <w:color w:val="auto"/>
          <w:sz w:val="22"/>
          <w:szCs w:val="22"/>
        </w:rPr>
      </w:pPr>
    </w:p>
    <w:p w14:paraId="6CB6ADF7" w14:textId="77777777" w:rsidR="00B843D5" w:rsidRPr="003D2B70" w:rsidRDefault="00B843D5" w:rsidP="00B843D5">
      <w:pPr>
        <w:pStyle w:val="Zkladntext"/>
        <w:widowControl/>
        <w:ind w:left="1440"/>
        <w:jc w:val="both"/>
        <w:rPr>
          <w:color w:val="FF0000"/>
          <w:sz w:val="22"/>
          <w:szCs w:val="22"/>
        </w:rPr>
      </w:pPr>
    </w:p>
    <w:p w14:paraId="373CC5B5" w14:textId="77777777" w:rsidR="00B843D5" w:rsidRPr="00C77EA6" w:rsidRDefault="00B843D5" w:rsidP="00B843D5">
      <w:pPr>
        <w:pStyle w:val="Zkladntext"/>
        <w:widowControl/>
        <w:numPr>
          <w:ilvl w:val="0"/>
          <w:numId w:val="18"/>
        </w:numPr>
        <w:jc w:val="both"/>
        <w:rPr>
          <w:color w:val="auto"/>
          <w:sz w:val="22"/>
          <w:szCs w:val="22"/>
        </w:rPr>
      </w:pPr>
      <w:r w:rsidRPr="000C6D18">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08A0811A" w14:textId="77777777" w:rsidR="00C77EA6" w:rsidRPr="000C6D18" w:rsidRDefault="00C77EA6" w:rsidP="00C77EA6">
      <w:pPr>
        <w:pStyle w:val="Zkladntext"/>
        <w:widowControl/>
        <w:ind w:left="720"/>
        <w:jc w:val="both"/>
        <w:rPr>
          <w:color w:val="auto"/>
          <w:sz w:val="22"/>
          <w:szCs w:val="22"/>
        </w:rPr>
      </w:pPr>
    </w:p>
    <w:p w14:paraId="33D28F4D" w14:textId="508D4977" w:rsidR="00F537B3" w:rsidRPr="00C77EA6" w:rsidRDefault="00F537B3" w:rsidP="00C77EA6">
      <w:pPr>
        <w:pStyle w:val="Zkladntext"/>
        <w:widowControl/>
        <w:numPr>
          <w:ilvl w:val="0"/>
          <w:numId w:val="18"/>
        </w:numPr>
        <w:jc w:val="both"/>
        <w:rPr>
          <w:color w:val="auto"/>
          <w:sz w:val="22"/>
          <w:szCs w:val="22"/>
          <w:lang w:val="cs-CZ"/>
        </w:rPr>
      </w:pPr>
      <w:r w:rsidRPr="00C77EA6">
        <w:rPr>
          <w:color w:val="auto"/>
          <w:sz w:val="22"/>
          <w:szCs w:val="22"/>
        </w:rPr>
        <w:t>Tato smlouva je vyhotovena a uzavřena v elektronické podobě.</w:t>
      </w:r>
    </w:p>
    <w:p w14:paraId="2FD05AA2" w14:textId="77777777" w:rsidR="0084478E" w:rsidRPr="001312BD" w:rsidRDefault="0084478E" w:rsidP="00634F94">
      <w:pPr>
        <w:pStyle w:val="Zkladntext"/>
        <w:widowControl/>
        <w:jc w:val="both"/>
        <w:rPr>
          <w:color w:val="auto"/>
          <w:sz w:val="22"/>
          <w:szCs w:val="22"/>
          <w:lang w:val="cs-CZ"/>
        </w:rPr>
      </w:pPr>
    </w:p>
    <w:p w14:paraId="7DB75E9B" w14:textId="665655E1" w:rsidR="000827CE" w:rsidRPr="00AA6739" w:rsidRDefault="000827CE" w:rsidP="00D865F5">
      <w:pPr>
        <w:pStyle w:val="Zkladntext"/>
        <w:widowControl/>
        <w:numPr>
          <w:ilvl w:val="0"/>
          <w:numId w:val="18"/>
        </w:numPr>
        <w:jc w:val="both"/>
        <w:rPr>
          <w:color w:val="auto"/>
          <w:sz w:val="22"/>
          <w:szCs w:val="22"/>
          <w:lang w:val="cs-CZ"/>
        </w:rPr>
      </w:pPr>
      <w:r w:rsidRPr="00AA6739">
        <w:rPr>
          <w:sz w:val="22"/>
          <w:szCs w:val="22"/>
        </w:rPr>
        <w:t xml:space="preserve">Znění této smlouvy je schváleno </w:t>
      </w:r>
      <w:r w:rsidR="00502CBF" w:rsidRPr="00AA6739">
        <w:rPr>
          <w:sz w:val="22"/>
          <w:szCs w:val="22"/>
        </w:rPr>
        <w:t xml:space="preserve">usnesením </w:t>
      </w:r>
      <w:proofErr w:type="spellStart"/>
      <w:r w:rsidR="00CD0FE5" w:rsidRPr="00AA6739">
        <w:rPr>
          <w:sz w:val="22"/>
          <w:szCs w:val="22"/>
        </w:rPr>
        <w:t>RMě</w:t>
      </w:r>
      <w:proofErr w:type="spellEnd"/>
      <w:r w:rsidR="00CD0FE5" w:rsidRPr="00AA6739">
        <w:rPr>
          <w:sz w:val="22"/>
          <w:szCs w:val="22"/>
        </w:rPr>
        <w:t xml:space="preserve"> č.</w:t>
      </w:r>
      <w:r w:rsidR="000D48D4" w:rsidRPr="00AA6739">
        <w:rPr>
          <w:sz w:val="22"/>
          <w:szCs w:val="22"/>
        </w:rPr>
        <w:t xml:space="preserve"> 244/10R/2025 </w:t>
      </w:r>
      <w:r w:rsidR="00CD0FE5" w:rsidRPr="00AA6739">
        <w:rPr>
          <w:bCs/>
          <w:sz w:val="22"/>
          <w:szCs w:val="22"/>
        </w:rPr>
        <w:t>ze dne</w:t>
      </w:r>
      <w:r w:rsidR="000D48D4" w:rsidRPr="00AA6739">
        <w:rPr>
          <w:bCs/>
          <w:sz w:val="22"/>
          <w:szCs w:val="22"/>
        </w:rPr>
        <w:t xml:space="preserve"> 2. 4. 2025</w:t>
      </w:r>
      <w:r w:rsidR="000C6D18" w:rsidRPr="00AA6739">
        <w:rPr>
          <w:bCs/>
          <w:sz w:val="22"/>
          <w:szCs w:val="22"/>
          <w:lang w:val="cs-CZ"/>
        </w:rPr>
        <w:t>.</w:t>
      </w:r>
      <w:r w:rsidR="00CD0FE5" w:rsidRPr="00AA6739">
        <w:rPr>
          <w:sz w:val="22"/>
          <w:szCs w:val="22"/>
        </w:rPr>
        <w:t xml:space="preserve"> </w:t>
      </w:r>
      <w:r w:rsidR="00502CBF" w:rsidRPr="00AA6739">
        <w:rPr>
          <w:sz w:val="22"/>
          <w:szCs w:val="22"/>
        </w:rPr>
        <w:t xml:space="preserve">Zadání zakázky a uzavření smlouvy o dílo bylo schváleno usnesením </w:t>
      </w:r>
      <w:proofErr w:type="spellStart"/>
      <w:r w:rsidR="00502CBF" w:rsidRPr="00AA6739">
        <w:rPr>
          <w:sz w:val="22"/>
          <w:szCs w:val="22"/>
        </w:rPr>
        <w:t>RMě</w:t>
      </w:r>
      <w:proofErr w:type="spellEnd"/>
      <w:r w:rsidR="00502CBF" w:rsidRPr="00AA6739">
        <w:rPr>
          <w:sz w:val="22"/>
          <w:szCs w:val="22"/>
        </w:rPr>
        <w:t xml:space="preserve"> č</w:t>
      </w:r>
      <w:r w:rsidR="00581EF5">
        <w:rPr>
          <w:sz w:val="22"/>
          <w:szCs w:val="22"/>
        </w:rPr>
        <w:t xml:space="preserve">. </w:t>
      </w:r>
      <w:r w:rsidR="00581EF5" w:rsidRPr="00581EF5">
        <w:rPr>
          <w:sz w:val="22"/>
          <w:szCs w:val="22"/>
        </w:rPr>
        <w:t xml:space="preserve">456/17R/2025 </w:t>
      </w:r>
      <w:r w:rsidR="00502CBF" w:rsidRPr="00AA6739">
        <w:rPr>
          <w:sz w:val="22"/>
          <w:szCs w:val="22"/>
        </w:rPr>
        <w:t>ze dne</w:t>
      </w:r>
      <w:r w:rsidR="00581EF5">
        <w:rPr>
          <w:sz w:val="22"/>
          <w:szCs w:val="22"/>
        </w:rPr>
        <w:t xml:space="preserve"> </w:t>
      </w:r>
      <w:r w:rsidR="00581EF5" w:rsidRPr="00581EF5">
        <w:rPr>
          <w:sz w:val="22"/>
          <w:szCs w:val="22"/>
        </w:rPr>
        <w:t>4.</w:t>
      </w:r>
      <w:r w:rsidR="00581EF5">
        <w:rPr>
          <w:sz w:val="22"/>
          <w:szCs w:val="22"/>
        </w:rPr>
        <w:t xml:space="preserve"> </w:t>
      </w:r>
      <w:r w:rsidR="00581EF5" w:rsidRPr="00581EF5">
        <w:rPr>
          <w:sz w:val="22"/>
          <w:szCs w:val="22"/>
        </w:rPr>
        <w:t>6.</w:t>
      </w:r>
      <w:r w:rsidR="00581EF5">
        <w:rPr>
          <w:sz w:val="22"/>
          <w:szCs w:val="22"/>
        </w:rPr>
        <w:t xml:space="preserve"> </w:t>
      </w:r>
      <w:r w:rsidR="00581EF5" w:rsidRPr="00581EF5">
        <w:rPr>
          <w:sz w:val="22"/>
          <w:szCs w:val="22"/>
        </w:rPr>
        <w:t>2025</w:t>
      </w:r>
      <w:r w:rsidR="00581EF5">
        <w:rPr>
          <w:sz w:val="22"/>
          <w:szCs w:val="22"/>
        </w:rPr>
        <w:t>.</w:t>
      </w:r>
    </w:p>
    <w:p w14:paraId="54BAF16A" w14:textId="77777777" w:rsidR="00FB0CEF" w:rsidRPr="00AA6739" w:rsidRDefault="00FB0CEF" w:rsidP="00FB0CEF">
      <w:pPr>
        <w:pStyle w:val="Zkladntext"/>
        <w:widowControl/>
        <w:ind w:left="720"/>
        <w:jc w:val="both"/>
        <w:rPr>
          <w:sz w:val="22"/>
          <w:szCs w:val="22"/>
        </w:rPr>
      </w:pPr>
    </w:p>
    <w:p w14:paraId="163A1E10" w14:textId="77777777" w:rsidR="00FB0CEF" w:rsidRPr="00AA6739" w:rsidRDefault="00FB0CEF" w:rsidP="00FB0CEF">
      <w:pPr>
        <w:pStyle w:val="Zkladntext"/>
        <w:widowControl/>
        <w:ind w:left="720"/>
        <w:jc w:val="both"/>
        <w:rPr>
          <w:sz w:val="22"/>
          <w:szCs w:val="22"/>
        </w:rPr>
      </w:pPr>
    </w:p>
    <w:p w14:paraId="6B08EBF1" w14:textId="77777777" w:rsidR="00FB0CEF" w:rsidRPr="00AA6739" w:rsidRDefault="00FB0CEF" w:rsidP="00FB0CEF">
      <w:pPr>
        <w:pStyle w:val="Zkladntext"/>
        <w:widowControl/>
        <w:ind w:left="720"/>
        <w:jc w:val="both"/>
        <w:rPr>
          <w:sz w:val="22"/>
          <w:szCs w:val="22"/>
        </w:rPr>
      </w:pPr>
    </w:p>
    <w:p w14:paraId="36D81797" w14:textId="77777777" w:rsidR="00FB0CEF" w:rsidRPr="00AA6739" w:rsidRDefault="00FB0CEF" w:rsidP="00FB0CEF">
      <w:pPr>
        <w:pStyle w:val="Zkladntext"/>
        <w:widowControl/>
        <w:ind w:left="720"/>
        <w:jc w:val="both"/>
        <w:rPr>
          <w:color w:val="auto"/>
          <w:sz w:val="22"/>
          <w:szCs w:val="22"/>
          <w:lang w:val="cs-CZ"/>
        </w:rPr>
      </w:pPr>
    </w:p>
    <w:p w14:paraId="7EB56800" w14:textId="3773F688" w:rsidR="00A57CFC" w:rsidRPr="00AA6739" w:rsidRDefault="000827CE" w:rsidP="00AA6739">
      <w:pPr>
        <w:spacing w:line="360" w:lineRule="auto"/>
        <w:jc w:val="both"/>
        <w:rPr>
          <w:sz w:val="22"/>
          <w:szCs w:val="22"/>
        </w:rPr>
      </w:pPr>
      <w:r w:rsidRPr="00AA6739">
        <w:rPr>
          <w:sz w:val="22"/>
          <w:szCs w:val="22"/>
        </w:rPr>
        <w:t>V</w:t>
      </w:r>
      <w:r w:rsidR="00AA6739">
        <w:rPr>
          <w:sz w:val="22"/>
          <w:szCs w:val="22"/>
        </w:rPr>
        <w:t> </w:t>
      </w:r>
      <w:r w:rsidR="00541B7C" w:rsidRPr="00AA6739">
        <w:rPr>
          <w:bCs/>
          <w:sz w:val="22"/>
          <w:szCs w:val="22"/>
        </w:rPr>
        <w:t>J</w:t>
      </w:r>
      <w:r w:rsidR="00AA6739">
        <w:rPr>
          <w:bCs/>
          <w:sz w:val="22"/>
          <w:szCs w:val="22"/>
        </w:rPr>
        <w:t>indřichově</w:t>
      </w:r>
      <w:r w:rsidR="00541B7C" w:rsidRPr="00AA6739">
        <w:rPr>
          <w:bCs/>
          <w:sz w:val="22"/>
          <w:szCs w:val="22"/>
        </w:rPr>
        <w:t xml:space="preserve"> Hradci</w:t>
      </w:r>
      <w:r w:rsidRPr="00AA6739">
        <w:rPr>
          <w:sz w:val="22"/>
          <w:szCs w:val="22"/>
        </w:rPr>
        <w:t xml:space="preserve"> </w:t>
      </w:r>
      <w:r w:rsidR="0084478E" w:rsidRPr="00AA6739">
        <w:rPr>
          <w:sz w:val="22"/>
          <w:szCs w:val="22"/>
        </w:rPr>
        <w:t>dne</w:t>
      </w:r>
      <w:r w:rsidR="00AA6739">
        <w:rPr>
          <w:sz w:val="22"/>
          <w:szCs w:val="22"/>
        </w:rPr>
        <w:t>:</w:t>
      </w:r>
      <w:r w:rsidR="006A4502">
        <w:rPr>
          <w:sz w:val="22"/>
          <w:szCs w:val="22"/>
        </w:rPr>
        <w:t xml:space="preserve"> 11. 6. 2025</w:t>
      </w:r>
      <w:r w:rsidR="00AA6739">
        <w:rPr>
          <w:sz w:val="22"/>
          <w:szCs w:val="22"/>
        </w:rPr>
        <w:tab/>
      </w:r>
      <w:r w:rsidR="00AA6739">
        <w:rPr>
          <w:sz w:val="22"/>
          <w:szCs w:val="22"/>
        </w:rPr>
        <w:tab/>
      </w:r>
      <w:r w:rsidR="00AA6739">
        <w:rPr>
          <w:sz w:val="22"/>
          <w:szCs w:val="22"/>
        </w:rPr>
        <w:tab/>
      </w:r>
      <w:r w:rsidR="00AA6739">
        <w:rPr>
          <w:sz w:val="22"/>
          <w:szCs w:val="22"/>
        </w:rPr>
        <w:tab/>
      </w:r>
      <w:r w:rsidRPr="00AA6739">
        <w:rPr>
          <w:sz w:val="22"/>
          <w:szCs w:val="22"/>
        </w:rPr>
        <w:t>V</w:t>
      </w:r>
      <w:r w:rsidR="008C5D5A" w:rsidRPr="00AA6739">
        <w:rPr>
          <w:sz w:val="22"/>
          <w:szCs w:val="22"/>
        </w:rPr>
        <w:t xml:space="preserve"> </w:t>
      </w:r>
      <w:r w:rsidRPr="00AA6739">
        <w:rPr>
          <w:sz w:val="22"/>
          <w:szCs w:val="22"/>
        </w:rPr>
        <w:t xml:space="preserve">Jindřichově Hradci </w:t>
      </w:r>
      <w:r w:rsidR="0084478E" w:rsidRPr="00AA6739">
        <w:rPr>
          <w:sz w:val="22"/>
          <w:szCs w:val="22"/>
        </w:rPr>
        <w:t xml:space="preserve">dne </w:t>
      </w:r>
      <w:r w:rsidR="006A4502">
        <w:rPr>
          <w:sz w:val="22"/>
          <w:szCs w:val="22"/>
        </w:rPr>
        <w:t>10. 6. 2025</w:t>
      </w:r>
    </w:p>
    <w:p w14:paraId="1063C668" w14:textId="7A3D4099" w:rsidR="000827CE" w:rsidRPr="00AA6739" w:rsidRDefault="00AA6739" w:rsidP="00AA6739">
      <w:pPr>
        <w:spacing w:line="360" w:lineRule="auto"/>
        <w:jc w:val="both"/>
        <w:rPr>
          <w:sz w:val="20"/>
          <w:szCs w:val="20"/>
        </w:rPr>
      </w:pPr>
      <w:r w:rsidRPr="00AA6739">
        <w:rPr>
          <w:sz w:val="20"/>
          <w:szCs w:val="20"/>
        </w:rPr>
        <w:t xml:space="preserve"> (dle elektronického </w:t>
      </w:r>
      <w:proofErr w:type="gramStart"/>
      <w:r w:rsidRPr="00AA6739">
        <w:rPr>
          <w:sz w:val="20"/>
          <w:szCs w:val="20"/>
        </w:rPr>
        <w:t xml:space="preserve">podpisu)   </w:t>
      </w:r>
      <w:proofErr w:type="gramEnd"/>
      <w:r w:rsidRPr="00AA6739">
        <w:rPr>
          <w:sz w:val="20"/>
          <w:szCs w:val="20"/>
        </w:rPr>
        <w:tab/>
      </w:r>
      <w:r w:rsidRPr="00AA6739">
        <w:rPr>
          <w:sz w:val="20"/>
          <w:szCs w:val="20"/>
        </w:rPr>
        <w:tab/>
      </w:r>
      <w:r w:rsidRPr="00AA6739">
        <w:rPr>
          <w:sz w:val="20"/>
          <w:szCs w:val="20"/>
        </w:rPr>
        <w:tab/>
      </w:r>
      <w:r w:rsidRPr="00AA6739">
        <w:rPr>
          <w:sz w:val="20"/>
          <w:szCs w:val="20"/>
        </w:rPr>
        <w:tab/>
      </w:r>
      <w:r w:rsidRPr="00AA6739">
        <w:rPr>
          <w:sz w:val="20"/>
          <w:szCs w:val="20"/>
        </w:rPr>
        <w:tab/>
        <w:t xml:space="preserve">(dle elektronického podpisu)   </w:t>
      </w:r>
    </w:p>
    <w:p w14:paraId="503B46D9" w14:textId="47018351" w:rsidR="00541B7C" w:rsidRPr="00AA6739" w:rsidRDefault="00541B7C" w:rsidP="00541B7C">
      <w:pPr>
        <w:spacing w:line="360" w:lineRule="auto"/>
        <w:rPr>
          <w:rFonts w:ascii="Courier New" w:hAnsi="Courier New" w:cs="Courier New"/>
          <w:bCs/>
          <w:sz w:val="20"/>
          <w:szCs w:val="20"/>
        </w:rPr>
      </w:pPr>
    </w:p>
    <w:p w14:paraId="652153C8" w14:textId="3E61C15C" w:rsidR="00541B7C" w:rsidRDefault="00541B7C" w:rsidP="00541B7C">
      <w:pPr>
        <w:spacing w:line="360" w:lineRule="auto"/>
        <w:rPr>
          <w:rFonts w:ascii="Courier New" w:hAnsi="Courier New" w:cs="Courier New"/>
          <w:bCs/>
          <w:sz w:val="22"/>
          <w:szCs w:val="22"/>
        </w:rPr>
      </w:pPr>
    </w:p>
    <w:p w14:paraId="5EBF47BD" w14:textId="03730163" w:rsidR="000827CE" w:rsidRPr="001312BD" w:rsidRDefault="00AA6739" w:rsidP="00541B7C">
      <w:pPr>
        <w:spacing w:line="360" w:lineRule="auto"/>
        <w:rPr>
          <w:sz w:val="22"/>
          <w:szCs w:val="22"/>
        </w:rPr>
      </w:pPr>
      <w:r>
        <w:rPr>
          <w:bCs/>
          <w:sz w:val="22"/>
          <w:szCs w:val="22"/>
        </w:rPr>
        <w:t>………………………………..</w:t>
      </w:r>
      <w:r>
        <w:rPr>
          <w:bCs/>
          <w:sz w:val="22"/>
          <w:szCs w:val="22"/>
        </w:rPr>
        <w:tab/>
      </w:r>
      <w:r>
        <w:rPr>
          <w:bCs/>
          <w:sz w:val="22"/>
          <w:szCs w:val="22"/>
        </w:rPr>
        <w:tab/>
      </w:r>
      <w:r>
        <w:rPr>
          <w:bCs/>
          <w:sz w:val="22"/>
          <w:szCs w:val="22"/>
        </w:rPr>
        <w:tab/>
      </w:r>
      <w:r>
        <w:rPr>
          <w:bCs/>
          <w:sz w:val="22"/>
          <w:szCs w:val="22"/>
        </w:rPr>
        <w:tab/>
      </w:r>
      <w:r>
        <w:rPr>
          <w:bCs/>
          <w:sz w:val="22"/>
          <w:szCs w:val="22"/>
        </w:rPr>
        <w:tab/>
        <w:t>……………………………….</w:t>
      </w:r>
      <w:r w:rsidR="00541B7C">
        <w:rPr>
          <w:rFonts w:ascii="Courier New" w:hAnsi="Courier New" w:cs="Courier New"/>
          <w:bCs/>
          <w:sz w:val="22"/>
          <w:szCs w:val="22"/>
        </w:rPr>
        <w:tab/>
      </w:r>
      <w:r w:rsidR="00147F82">
        <w:rPr>
          <w:rFonts w:ascii="Courier New" w:hAnsi="Courier New" w:cs="Courier New"/>
          <w:bCs/>
          <w:sz w:val="22"/>
          <w:szCs w:val="22"/>
        </w:rPr>
        <w:tab/>
      </w:r>
      <w:r w:rsidR="00147F82">
        <w:rPr>
          <w:rFonts w:ascii="Courier New" w:hAnsi="Courier New" w:cs="Courier New"/>
          <w:bCs/>
          <w:sz w:val="22"/>
          <w:szCs w:val="22"/>
        </w:rPr>
        <w:tab/>
      </w:r>
      <w:r w:rsidR="00147F82">
        <w:rPr>
          <w:rFonts w:ascii="Courier New" w:hAnsi="Courier New" w:cs="Courier New"/>
          <w:bCs/>
          <w:sz w:val="22"/>
          <w:szCs w:val="22"/>
        </w:rPr>
        <w:tab/>
      </w:r>
      <w:r w:rsidR="0084478E" w:rsidRPr="001312BD">
        <w:rPr>
          <w:sz w:val="22"/>
          <w:szCs w:val="22"/>
        </w:rPr>
        <w:tab/>
      </w:r>
      <w:r w:rsidR="00147F82">
        <w:rPr>
          <w:sz w:val="22"/>
          <w:szCs w:val="22"/>
        </w:rPr>
        <w:t xml:space="preserve">     </w:t>
      </w:r>
    </w:p>
    <w:p w14:paraId="6B301432" w14:textId="2F43F1CF" w:rsidR="000827CE" w:rsidRPr="001312BD" w:rsidRDefault="000827CE" w:rsidP="00634F94">
      <w:pPr>
        <w:spacing w:line="360" w:lineRule="auto"/>
        <w:ind w:left="360"/>
        <w:rPr>
          <w:sz w:val="22"/>
          <w:szCs w:val="22"/>
        </w:rPr>
      </w:pPr>
      <w:r w:rsidRPr="001312BD">
        <w:rPr>
          <w:sz w:val="22"/>
          <w:szCs w:val="22"/>
        </w:rPr>
        <w:t>za zhotovitele:</w:t>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147F82">
        <w:rPr>
          <w:sz w:val="22"/>
          <w:szCs w:val="22"/>
        </w:rPr>
        <w:t xml:space="preserve">          </w:t>
      </w:r>
      <w:r w:rsidRPr="001312BD">
        <w:rPr>
          <w:sz w:val="22"/>
          <w:szCs w:val="22"/>
        </w:rPr>
        <w:t>za objednatele:</w:t>
      </w:r>
    </w:p>
    <w:p w14:paraId="2E83A9A4" w14:textId="5CA60ED7" w:rsidR="007A3FF3" w:rsidRDefault="00541B7C" w:rsidP="00541B7C">
      <w:pPr>
        <w:rPr>
          <w:sz w:val="22"/>
          <w:szCs w:val="22"/>
        </w:rPr>
      </w:pPr>
      <w:r w:rsidRPr="00AA6739">
        <w:rPr>
          <w:bCs/>
          <w:sz w:val="22"/>
          <w:szCs w:val="22"/>
        </w:rPr>
        <w:t xml:space="preserve">Hana </w:t>
      </w:r>
      <w:proofErr w:type="spellStart"/>
      <w:r w:rsidRPr="00AA6739">
        <w:rPr>
          <w:bCs/>
          <w:sz w:val="22"/>
          <w:szCs w:val="22"/>
        </w:rPr>
        <w:t>Ayrerová</w:t>
      </w:r>
      <w:proofErr w:type="spellEnd"/>
      <w:r w:rsidRPr="00AA6739">
        <w:rPr>
          <w:bCs/>
          <w:sz w:val="22"/>
          <w:szCs w:val="22"/>
        </w:rPr>
        <w:t>, jednatelka</w:t>
      </w:r>
      <w:r w:rsidRPr="00AA6739">
        <w:rPr>
          <w:bCs/>
          <w:sz w:val="22"/>
          <w:szCs w:val="22"/>
        </w:rPr>
        <w:tab/>
      </w:r>
      <w:r>
        <w:rPr>
          <w:rFonts w:ascii="Courier New" w:hAnsi="Courier New" w:cs="Courier New"/>
          <w:bCs/>
          <w:sz w:val="22"/>
          <w:szCs w:val="22"/>
        </w:rPr>
        <w:tab/>
      </w:r>
      <w:r>
        <w:rPr>
          <w:rFonts w:ascii="Courier New" w:hAnsi="Courier New" w:cs="Courier New"/>
          <w:bCs/>
          <w:sz w:val="22"/>
          <w:szCs w:val="22"/>
        </w:rPr>
        <w:tab/>
      </w:r>
      <w:r w:rsidR="00147F82">
        <w:rPr>
          <w:sz w:val="22"/>
          <w:szCs w:val="22"/>
        </w:rPr>
        <w:t xml:space="preserve">              </w:t>
      </w:r>
      <w:r w:rsidR="00AA6739">
        <w:rPr>
          <w:sz w:val="22"/>
          <w:szCs w:val="22"/>
        </w:rPr>
        <w:t xml:space="preserve">         </w:t>
      </w:r>
      <w:r w:rsidR="000F7640">
        <w:rPr>
          <w:sz w:val="22"/>
          <w:szCs w:val="22"/>
        </w:rPr>
        <w:t>Mgr.  Ing. Michal Kozár, MBA</w:t>
      </w:r>
    </w:p>
    <w:p w14:paraId="0C0FCC94" w14:textId="77777777" w:rsidR="00BA0886" w:rsidRDefault="00BA0886" w:rsidP="00634F94">
      <w:pPr>
        <w:ind w:left="5040"/>
        <w:rPr>
          <w:sz w:val="22"/>
          <w:szCs w:val="22"/>
        </w:rPr>
      </w:pPr>
    </w:p>
    <w:p w14:paraId="2599B246" w14:textId="77777777" w:rsidR="000B49CC" w:rsidRDefault="000B49CC" w:rsidP="00634F94">
      <w:pPr>
        <w:ind w:left="5040"/>
        <w:rPr>
          <w:sz w:val="22"/>
          <w:szCs w:val="22"/>
        </w:rPr>
      </w:pPr>
    </w:p>
    <w:p w14:paraId="309EDEC6" w14:textId="77777777" w:rsidR="000B49CC" w:rsidRDefault="000B49CC" w:rsidP="00634F94">
      <w:pPr>
        <w:ind w:left="5040"/>
        <w:rPr>
          <w:sz w:val="22"/>
          <w:szCs w:val="22"/>
        </w:rPr>
      </w:pPr>
    </w:p>
    <w:p w14:paraId="5E510087" w14:textId="77777777" w:rsidR="000B49CC" w:rsidRDefault="000B49CC" w:rsidP="00634F94">
      <w:pPr>
        <w:ind w:left="5040"/>
        <w:rPr>
          <w:sz w:val="22"/>
          <w:szCs w:val="22"/>
        </w:rPr>
      </w:pPr>
    </w:p>
    <w:p w14:paraId="3A6D8C25" w14:textId="77777777" w:rsidR="000B49CC" w:rsidRDefault="000B49CC" w:rsidP="00634F94">
      <w:pPr>
        <w:ind w:left="5040"/>
        <w:rPr>
          <w:sz w:val="22"/>
          <w:szCs w:val="22"/>
        </w:rPr>
      </w:pPr>
    </w:p>
    <w:p w14:paraId="5E20AFFA" w14:textId="77777777" w:rsidR="000B49CC" w:rsidRDefault="000B49CC" w:rsidP="00634F94">
      <w:pPr>
        <w:ind w:left="5040"/>
        <w:rPr>
          <w:sz w:val="22"/>
          <w:szCs w:val="22"/>
        </w:rPr>
      </w:pPr>
    </w:p>
    <w:p w14:paraId="0F68ADB7" w14:textId="77777777" w:rsidR="000B49CC" w:rsidRDefault="000B49CC" w:rsidP="00634F94">
      <w:pPr>
        <w:ind w:left="5040"/>
        <w:rPr>
          <w:sz w:val="22"/>
          <w:szCs w:val="22"/>
        </w:rPr>
      </w:pPr>
    </w:p>
    <w:tbl>
      <w:tblPr>
        <w:tblW w:w="10390" w:type="dxa"/>
        <w:tblCellMar>
          <w:left w:w="70" w:type="dxa"/>
          <w:right w:w="70" w:type="dxa"/>
        </w:tblCellMar>
        <w:tblLook w:val="04A0" w:firstRow="1" w:lastRow="0" w:firstColumn="1" w:lastColumn="0" w:noHBand="0" w:noVBand="1"/>
      </w:tblPr>
      <w:tblGrid>
        <w:gridCol w:w="1325"/>
        <w:gridCol w:w="834"/>
        <w:gridCol w:w="1656"/>
        <w:gridCol w:w="959"/>
        <w:gridCol w:w="1109"/>
        <w:gridCol w:w="874"/>
        <w:gridCol w:w="1662"/>
        <w:gridCol w:w="1444"/>
        <w:gridCol w:w="552"/>
      </w:tblGrid>
      <w:tr w:rsidR="000B49CC" w14:paraId="14E5D643" w14:textId="77777777" w:rsidTr="000B49CC">
        <w:trPr>
          <w:trHeight w:val="675"/>
        </w:trPr>
        <w:tc>
          <w:tcPr>
            <w:tcW w:w="1039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5A20D51" w14:textId="77777777" w:rsidR="000B49CC" w:rsidRDefault="000B49CC">
            <w:pPr>
              <w:jc w:val="center"/>
              <w:rPr>
                <w:rFonts w:ascii="Arial CE" w:hAnsi="Arial CE" w:cs="Arial CE"/>
                <w:b/>
                <w:bCs/>
                <w:sz w:val="28"/>
                <w:szCs w:val="28"/>
              </w:rPr>
            </w:pPr>
            <w:r>
              <w:rPr>
                <w:rFonts w:ascii="Arial CE" w:hAnsi="Arial CE" w:cs="Arial CE"/>
                <w:b/>
                <w:bCs/>
                <w:sz w:val="28"/>
                <w:szCs w:val="28"/>
              </w:rPr>
              <w:t>Položkový rozpočet</w:t>
            </w:r>
          </w:p>
        </w:tc>
      </w:tr>
      <w:tr w:rsidR="000B49CC" w14:paraId="1F64B183" w14:textId="77777777" w:rsidTr="000B49CC">
        <w:trPr>
          <w:trHeight w:val="465"/>
        </w:trPr>
        <w:tc>
          <w:tcPr>
            <w:tcW w:w="2159" w:type="dxa"/>
            <w:gridSpan w:val="2"/>
            <w:tcBorders>
              <w:top w:val="nil"/>
              <w:left w:val="single" w:sz="8" w:space="0" w:color="auto"/>
              <w:bottom w:val="nil"/>
              <w:right w:val="nil"/>
            </w:tcBorders>
            <w:shd w:val="clear" w:color="000000" w:fill="C0C0C0"/>
            <w:noWrap/>
            <w:vAlign w:val="center"/>
            <w:hideMark/>
          </w:tcPr>
          <w:p w14:paraId="50598927" w14:textId="77777777" w:rsidR="000B49CC" w:rsidRDefault="000B49CC">
            <w:pPr>
              <w:ind w:firstLineChars="100" w:firstLine="240"/>
              <w:rPr>
                <w:rFonts w:ascii="Arial CE" w:hAnsi="Arial CE" w:cs="Arial CE"/>
              </w:rPr>
            </w:pPr>
            <w:r>
              <w:rPr>
                <w:rFonts w:ascii="Arial CE" w:hAnsi="Arial CE" w:cs="Arial CE"/>
              </w:rPr>
              <w:t>Zakázka:</w:t>
            </w:r>
          </w:p>
        </w:tc>
        <w:tc>
          <w:tcPr>
            <w:tcW w:w="8231" w:type="dxa"/>
            <w:gridSpan w:val="7"/>
            <w:tcBorders>
              <w:top w:val="single" w:sz="4" w:space="0" w:color="auto"/>
              <w:left w:val="nil"/>
              <w:bottom w:val="nil"/>
              <w:right w:val="single" w:sz="8" w:space="0" w:color="000000"/>
            </w:tcBorders>
            <w:shd w:val="clear" w:color="000000" w:fill="C0C0C0"/>
            <w:noWrap/>
            <w:vAlign w:val="center"/>
            <w:hideMark/>
          </w:tcPr>
          <w:p w14:paraId="15EF7B95" w14:textId="77777777" w:rsidR="000B49CC" w:rsidRDefault="000B49CC">
            <w:pPr>
              <w:jc w:val="center"/>
              <w:rPr>
                <w:rFonts w:ascii="Arial CE" w:hAnsi="Arial CE" w:cs="Arial CE"/>
                <w:b/>
                <w:bCs/>
              </w:rPr>
            </w:pPr>
            <w:r>
              <w:rPr>
                <w:rFonts w:ascii="Arial CE" w:hAnsi="Arial CE" w:cs="Arial CE"/>
                <w:b/>
                <w:bCs/>
              </w:rPr>
              <w:t>Zateplení obvodového pláště objektu</w:t>
            </w:r>
          </w:p>
        </w:tc>
      </w:tr>
      <w:tr w:rsidR="000B49CC" w14:paraId="2D2F6B05" w14:textId="77777777" w:rsidTr="000B49CC">
        <w:trPr>
          <w:trHeight w:val="465"/>
        </w:trPr>
        <w:tc>
          <w:tcPr>
            <w:tcW w:w="1325" w:type="dxa"/>
            <w:tcBorders>
              <w:top w:val="nil"/>
              <w:left w:val="single" w:sz="8" w:space="0" w:color="auto"/>
              <w:bottom w:val="nil"/>
              <w:right w:val="nil"/>
            </w:tcBorders>
            <w:shd w:val="clear" w:color="000000" w:fill="C0C0C0"/>
            <w:noWrap/>
            <w:vAlign w:val="center"/>
            <w:hideMark/>
          </w:tcPr>
          <w:p w14:paraId="74FAB2C6" w14:textId="77777777" w:rsidR="000B49CC" w:rsidRDefault="000B49CC">
            <w:pPr>
              <w:ind w:firstLineChars="100" w:firstLine="200"/>
              <w:rPr>
                <w:rFonts w:ascii="Arial CE" w:hAnsi="Arial CE" w:cs="Arial CE"/>
                <w:sz w:val="20"/>
                <w:szCs w:val="20"/>
              </w:rPr>
            </w:pPr>
            <w:proofErr w:type="spellStart"/>
            <w:r>
              <w:rPr>
                <w:rFonts w:ascii="Arial CE" w:hAnsi="Arial CE" w:cs="Arial CE"/>
                <w:sz w:val="20"/>
                <w:szCs w:val="20"/>
              </w:rPr>
              <w:t>Misto</w:t>
            </w:r>
            <w:proofErr w:type="spellEnd"/>
          </w:p>
        </w:tc>
        <w:tc>
          <w:tcPr>
            <w:tcW w:w="834" w:type="dxa"/>
            <w:tcBorders>
              <w:top w:val="nil"/>
              <w:left w:val="nil"/>
              <w:bottom w:val="nil"/>
              <w:right w:val="nil"/>
            </w:tcBorders>
            <w:shd w:val="clear" w:color="000000" w:fill="C0C0C0"/>
            <w:noWrap/>
            <w:vAlign w:val="center"/>
            <w:hideMark/>
          </w:tcPr>
          <w:p w14:paraId="50A93B02" w14:textId="77777777" w:rsidR="000B49CC" w:rsidRDefault="000B49CC">
            <w:pPr>
              <w:rPr>
                <w:rFonts w:ascii="Arial CE" w:hAnsi="Arial CE" w:cs="Arial CE"/>
                <w:b/>
                <w:bCs/>
                <w:sz w:val="20"/>
                <w:szCs w:val="20"/>
              </w:rPr>
            </w:pPr>
            <w:bookmarkStart w:id="1" w:name="RANGE!D2"/>
            <w:bookmarkStart w:id="2" w:name="RANGE!C2"/>
            <w:bookmarkStart w:id="3" w:name="RANGE!C3"/>
            <w:bookmarkEnd w:id="1"/>
            <w:bookmarkEnd w:id="2"/>
            <w:r>
              <w:rPr>
                <w:rFonts w:ascii="Arial CE" w:hAnsi="Arial CE" w:cs="Arial CE"/>
                <w:b/>
                <w:bCs/>
                <w:sz w:val="20"/>
                <w:szCs w:val="20"/>
              </w:rPr>
              <w:t> </w:t>
            </w:r>
            <w:bookmarkEnd w:id="3"/>
          </w:p>
        </w:tc>
        <w:tc>
          <w:tcPr>
            <w:tcW w:w="8231" w:type="dxa"/>
            <w:gridSpan w:val="7"/>
            <w:tcBorders>
              <w:top w:val="nil"/>
              <w:left w:val="nil"/>
              <w:bottom w:val="nil"/>
              <w:right w:val="single" w:sz="8" w:space="0" w:color="000000"/>
            </w:tcBorders>
            <w:shd w:val="clear" w:color="000000" w:fill="C0C0C0"/>
            <w:noWrap/>
            <w:vAlign w:val="center"/>
            <w:hideMark/>
          </w:tcPr>
          <w:p w14:paraId="074996EB" w14:textId="77777777" w:rsidR="000B49CC" w:rsidRDefault="000B49CC">
            <w:pPr>
              <w:jc w:val="center"/>
              <w:rPr>
                <w:rFonts w:ascii="Arial CE" w:hAnsi="Arial CE" w:cs="Arial CE"/>
                <w:b/>
                <w:bCs/>
                <w:sz w:val="20"/>
                <w:szCs w:val="20"/>
              </w:rPr>
            </w:pPr>
            <w:bookmarkStart w:id="4" w:name="RANGE!D3"/>
            <w:proofErr w:type="spellStart"/>
            <w:r>
              <w:rPr>
                <w:rFonts w:ascii="Arial CE" w:hAnsi="Arial CE" w:cs="Arial CE"/>
                <w:b/>
                <w:bCs/>
                <w:sz w:val="20"/>
                <w:szCs w:val="20"/>
              </w:rPr>
              <w:t>Jaroškovská</w:t>
            </w:r>
            <w:proofErr w:type="spellEnd"/>
            <w:r>
              <w:rPr>
                <w:rFonts w:ascii="Arial CE" w:hAnsi="Arial CE" w:cs="Arial CE"/>
                <w:b/>
                <w:bCs/>
                <w:sz w:val="20"/>
                <w:szCs w:val="20"/>
              </w:rPr>
              <w:t xml:space="preserve"> 1125, J. HRADEC</w:t>
            </w:r>
            <w:bookmarkEnd w:id="4"/>
          </w:p>
        </w:tc>
      </w:tr>
      <w:tr w:rsidR="000B49CC" w14:paraId="6981684A" w14:textId="77777777" w:rsidTr="000B49CC">
        <w:trPr>
          <w:trHeight w:val="255"/>
        </w:trPr>
        <w:tc>
          <w:tcPr>
            <w:tcW w:w="2159" w:type="dxa"/>
            <w:gridSpan w:val="2"/>
            <w:tcBorders>
              <w:top w:val="nil"/>
              <w:left w:val="single" w:sz="8" w:space="0" w:color="auto"/>
              <w:bottom w:val="single" w:sz="4" w:space="0" w:color="auto"/>
              <w:right w:val="nil"/>
            </w:tcBorders>
            <w:shd w:val="clear" w:color="000000" w:fill="C0C0C0"/>
            <w:noWrap/>
            <w:vAlign w:val="center"/>
            <w:hideMark/>
          </w:tcPr>
          <w:p w14:paraId="0F297AC2" w14:textId="77777777" w:rsidR="000B49CC" w:rsidRDefault="000B49CC">
            <w:pPr>
              <w:ind w:firstLineChars="100" w:firstLine="200"/>
              <w:rPr>
                <w:rFonts w:ascii="Arial CE" w:hAnsi="Arial CE" w:cs="Arial CE"/>
                <w:sz w:val="20"/>
                <w:szCs w:val="20"/>
              </w:rPr>
            </w:pPr>
            <w:r>
              <w:rPr>
                <w:rFonts w:ascii="Arial CE" w:hAnsi="Arial CE" w:cs="Arial CE"/>
                <w:sz w:val="20"/>
                <w:szCs w:val="20"/>
              </w:rPr>
              <w:t>Rozpočet:</w:t>
            </w:r>
          </w:p>
        </w:tc>
        <w:tc>
          <w:tcPr>
            <w:tcW w:w="1656" w:type="dxa"/>
            <w:tcBorders>
              <w:top w:val="nil"/>
              <w:left w:val="nil"/>
              <w:bottom w:val="single" w:sz="4" w:space="0" w:color="auto"/>
              <w:right w:val="nil"/>
            </w:tcBorders>
            <w:shd w:val="clear" w:color="000000" w:fill="C0C0C0"/>
            <w:noWrap/>
            <w:vAlign w:val="center"/>
            <w:hideMark/>
          </w:tcPr>
          <w:p w14:paraId="45571315" w14:textId="77777777" w:rsidR="000B49CC" w:rsidRDefault="000B49CC">
            <w:pPr>
              <w:rPr>
                <w:rFonts w:ascii="Arial CE" w:hAnsi="Arial CE" w:cs="Arial CE"/>
                <w:b/>
                <w:bCs/>
                <w:sz w:val="20"/>
                <w:szCs w:val="20"/>
              </w:rPr>
            </w:pPr>
            <w:bookmarkStart w:id="5" w:name="RANGE!D4"/>
            <w:r>
              <w:rPr>
                <w:rFonts w:ascii="Arial CE" w:hAnsi="Arial CE" w:cs="Arial CE"/>
                <w:b/>
                <w:bCs/>
                <w:sz w:val="20"/>
                <w:szCs w:val="20"/>
              </w:rPr>
              <w:t> </w:t>
            </w:r>
            <w:bookmarkEnd w:id="5"/>
          </w:p>
        </w:tc>
        <w:tc>
          <w:tcPr>
            <w:tcW w:w="959" w:type="dxa"/>
            <w:tcBorders>
              <w:top w:val="nil"/>
              <w:left w:val="nil"/>
              <w:bottom w:val="single" w:sz="4" w:space="0" w:color="auto"/>
              <w:right w:val="nil"/>
            </w:tcBorders>
            <w:shd w:val="clear" w:color="000000" w:fill="C0C0C0"/>
            <w:noWrap/>
            <w:vAlign w:val="center"/>
            <w:hideMark/>
          </w:tcPr>
          <w:p w14:paraId="3883E5B8" w14:textId="77777777" w:rsidR="000B49CC" w:rsidRDefault="000B49CC">
            <w:pPr>
              <w:rPr>
                <w:rFonts w:ascii="Arial CE" w:hAnsi="Arial CE" w:cs="Arial CE"/>
                <w:b/>
                <w:bCs/>
                <w:sz w:val="20"/>
                <w:szCs w:val="20"/>
              </w:rPr>
            </w:pPr>
            <w:bookmarkStart w:id="6" w:name="RANGE!E4"/>
            <w:r>
              <w:rPr>
                <w:rFonts w:ascii="Arial CE" w:hAnsi="Arial CE" w:cs="Arial CE"/>
                <w:b/>
                <w:bCs/>
                <w:sz w:val="20"/>
                <w:szCs w:val="20"/>
              </w:rPr>
              <w:t> </w:t>
            </w:r>
            <w:bookmarkEnd w:id="6"/>
          </w:p>
        </w:tc>
        <w:tc>
          <w:tcPr>
            <w:tcW w:w="1109" w:type="dxa"/>
            <w:tcBorders>
              <w:top w:val="nil"/>
              <w:left w:val="nil"/>
              <w:bottom w:val="single" w:sz="4" w:space="0" w:color="auto"/>
              <w:right w:val="nil"/>
            </w:tcBorders>
            <w:shd w:val="clear" w:color="000000" w:fill="C0C0C0"/>
            <w:noWrap/>
            <w:vAlign w:val="bottom"/>
            <w:hideMark/>
          </w:tcPr>
          <w:p w14:paraId="37109C8F"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874" w:type="dxa"/>
            <w:tcBorders>
              <w:top w:val="nil"/>
              <w:left w:val="nil"/>
              <w:bottom w:val="single" w:sz="4" w:space="0" w:color="auto"/>
              <w:right w:val="nil"/>
            </w:tcBorders>
            <w:shd w:val="clear" w:color="000000" w:fill="C0C0C0"/>
            <w:noWrap/>
            <w:vAlign w:val="bottom"/>
            <w:hideMark/>
          </w:tcPr>
          <w:p w14:paraId="1352F630"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662" w:type="dxa"/>
            <w:tcBorders>
              <w:top w:val="nil"/>
              <w:left w:val="nil"/>
              <w:bottom w:val="single" w:sz="4" w:space="0" w:color="auto"/>
              <w:right w:val="nil"/>
            </w:tcBorders>
            <w:shd w:val="clear" w:color="000000" w:fill="C0C0C0"/>
            <w:noWrap/>
            <w:vAlign w:val="bottom"/>
            <w:hideMark/>
          </w:tcPr>
          <w:p w14:paraId="70BB59EA"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444" w:type="dxa"/>
            <w:tcBorders>
              <w:top w:val="nil"/>
              <w:left w:val="nil"/>
              <w:bottom w:val="single" w:sz="4" w:space="0" w:color="auto"/>
              <w:right w:val="nil"/>
            </w:tcBorders>
            <w:shd w:val="clear" w:color="000000" w:fill="C0C0C0"/>
            <w:noWrap/>
            <w:vAlign w:val="bottom"/>
            <w:hideMark/>
          </w:tcPr>
          <w:p w14:paraId="5E7554FA"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527" w:type="dxa"/>
            <w:tcBorders>
              <w:top w:val="nil"/>
              <w:left w:val="nil"/>
              <w:bottom w:val="single" w:sz="4" w:space="0" w:color="auto"/>
              <w:right w:val="single" w:sz="8" w:space="0" w:color="auto"/>
            </w:tcBorders>
            <w:shd w:val="clear" w:color="000000" w:fill="C0C0C0"/>
            <w:noWrap/>
            <w:vAlign w:val="bottom"/>
            <w:hideMark/>
          </w:tcPr>
          <w:p w14:paraId="5649D51C" w14:textId="77777777" w:rsidR="000B49CC" w:rsidRDefault="000B49CC">
            <w:pPr>
              <w:rPr>
                <w:rFonts w:ascii="Arial CE" w:hAnsi="Arial CE" w:cs="Arial CE"/>
                <w:b/>
                <w:bCs/>
                <w:sz w:val="20"/>
                <w:szCs w:val="20"/>
              </w:rPr>
            </w:pPr>
            <w:r>
              <w:rPr>
                <w:rFonts w:ascii="Arial CE" w:hAnsi="Arial CE" w:cs="Arial CE"/>
                <w:b/>
                <w:bCs/>
                <w:sz w:val="20"/>
                <w:szCs w:val="20"/>
              </w:rPr>
              <w:t> </w:t>
            </w:r>
          </w:p>
        </w:tc>
      </w:tr>
      <w:tr w:rsidR="000B49CC" w14:paraId="473A256B" w14:textId="77777777" w:rsidTr="000B49CC">
        <w:trPr>
          <w:trHeight w:val="480"/>
        </w:trPr>
        <w:tc>
          <w:tcPr>
            <w:tcW w:w="2159" w:type="dxa"/>
            <w:gridSpan w:val="2"/>
            <w:tcBorders>
              <w:top w:val="nil"/>
              <w:left w:val="single" w:sz="8" w:space="0" w:color="auto"/>
              <w:bottom w:val="nil"/>
              <w:right w:val="nil"/>
            </w:tcBorders>
            <w:shd w:val="clear" w:color="auto" w:fill="auto"/>
            <w:noWrap/>
            <w:vAlign w:val="center"/>
            <w:hideMark/>
          </w:tcPr>
          <w:p w14:paraId="248AC5E9" w14:textId="77777777" w:rsidR="000B49CC" w:rsidRDefault="000B49CC">
            <w:pPr>
              <w:ind w:firstLineChars="100" w:firstLine="200"/>
              <w:rPr>
                <w:rFonts w:ascii="Arial CE" w:hAnsi="Arial CE" w:cs="Arial CE"/>
                <w:sz w:val="20"/>
                <w:szCs w:val="20"/>
              </w:rPr>
            </w:pPr>
            <w:r>
              <w:rPr>
                <w:rFonts w:ascii="Arial CE" w:hAnsi="Arial CE" w:cs="Arial CE"/>
                <w:sz w:val="20"/>
                <w:szCs w:val="20"/>
              </w:rPr>
              <w:t>Objednatel:</w:t>
            </w:r>
          </w:p>
        </w:tc>
        <w:tc>
          <w:tcPr>
            <w:tcW w:w="2615" w:type="dxa"/>
            <w:gridSpan w:val="2"/>
            <w:tcBorders>
              <w:top w:val="nil"/>
              <w:left w:val="nil"/>
              <w:bottom w:val="nil"/>
              <w:right w:val="nil"/>
            </w:tcBorders>
            <w:shd w:val="clear" w:color="auto" w:fill="auto"/>
            <w:noWrap/>
            <w:vAlign w:val="center"/>
            <w:hideMark/>
          </w:tcPr>
          <w:p w14:paraId="7AD74C1D" w14:textId="77777777" w:rsidR="000B49CC" w:rsidRDefault="000B49CC">
            <w:pPr>
              <w:rPr>
                <w:rFonts w:ascii="Arial CE" w:hAnsi="Arial CE" w:cs="Arial CE"/>
                <w:b/>
                <w:bCs/>
                <w:sz w:val="20"/>
                <w:szCs w:val="20"/>
              </w:rPr>
            </w:pPr>
            <w:bookmarkStart w:id="7" w:name="RANGE!D5"/>
            <w:r>
              <w:rPr>
                <w:rFonts w:ascii="Arial CE" w:hAnsi="Arial CE" w:cs="Arial CE"/>
                <w:b/>
                <w:bCs/>
                <w:sz w:val="20"/>
                <w:szCs w:val="20"/>
              </w:rPr>
              <w:t>Město Jindřichův Hradec</w:t>
            </w:r>
            <w:bookmarkEnd w:id="7"/>
          </w:p>
        </w:tc>
        <w:tc>
          <w:tcPr>
            <w:tcW w:w="1109" w:type="dxa"/>
            <w:tcBorders>
              <w:top w:val="nil"/>
              <w:left w:val="nil"/>
              <w:bottom w:val="nil"/>
              <w:right w:val="nil"/>
            </w:tcBorders>
            <w:shd w:val="clear" w:color="auto" w:fill="auto"/>
            <w:noWrap/>
            <w:vAlign w:val="center"/>
            <w:hideMark/>
          </w:tcPr>
          <w:p w14:paraId="308FF7E3" w14:textId="77777777" w:rsidR="000B49CC" w:rsidRDefault="000B49CC">
            <w:pPr>
              <w:rPr>
                <w:rFonts w:ascii="Arial CE" w:hAnsi="Arial CE" w:cs="Arial CE"/>
                <w:b/>
                <w:bCs/>
                <w:sz w:val="20"/>
                <w:szCs w:val="20"/>
              </w:rPr>
            </w:pPr>
          </w:p>
        </w:tc>
        <w:tc>
          <w:tcPr>
            <w:tcW w:w="874" w:type="dxa"/>
            <w:tcBorders>
              <w:top w:val="nil"/>
              <w:left w:val="nil"/>
              <w:bottom w:val="nil"/>
              <w:right w:val="nil"/>
            </w:tcBorders>
            <w:shd w:val="clear" w:color="auto" w:fill="auto"/>
            <w:noWrap/>
            <w:vAlign w:val="center"/>
            <w:hideMark/>
          </w:tcPr>
          <w:p w14:paraId="1E2582FA" w14:textId="77777777" w:rsidR="000B49CC" w:rsidRDefault="000B49CC">
            <w:pPr>
              <w:rPr>
                <w:sz w:val="20"/>
                <w:szCs w:val="20"/>
              </w:rPr>
            </w:pPr>
          </w:p>
        </w:tc>
        <w:tc>
          <w:tcPr>
            <w:tcW w:w="1662" w:type="dxa"/>
            <w:tcBorders>
              <w:top w:val="nil"/>
              <w:left w:val="nil"/>
              <w:bottom w:val="nil"/>
              <w:right w:val="nil"/>
            </w:tcBorders>
            <w:shd w:val="clear" w:color="auto" w:fill="auto"/>
            <w:noWrap/>
            <w:vAlign w:val="center"/>
            <w:hideMark/>
          </w:tcPr>
          <w:p w14:paraId="201E7D8D" w14:textId="77777777" w:rsidR="000B49CC" w:rsidRDefault="000B49CC">
            <w:pPr>
              <w:jc w:val="right"/>
              <w:rPr>
                <w:rFonts w:ascii="Arial CE" w:hAnsi="Arial CE" w:cs="Arial CE"/>
                <w:sz w:val="20"/>
                <w:szCs w:val="20"/>
              </w:rPr>
            </w:pPr>
            <w:r>
              <w:rPr>
                <w:rFonts w:ascii="Arial CE" w:hAnsi="Arial CE" w:cs="Arial CE"/>
                <w:sz w:val="20"/>
                <w:szCs w:val="20"/>
              </w:rPr>
              <w:t>IČ:</w:t>
            </w:r>
          </w:p>
        </w:tc>
        <w:tc>
          <w:tcPr>
            <w:tcW w:w="1444" w:type="dxa"/>
            <w:tcBorders>
              <w:top w:val="nil"/>
              <w:left w:val="nil"/>
              <w:bottom w:val="nil"/>
              <w:right w:val="nil"/>
            </w:tcBorders>
            <w:shd w:val="clear" w:color="auto" w:fill="auto"/>
            <w:noWrap/>
            <w:vAlign w:val="center"/>
            <w:hideMark/>
          </w:tcPr>
          <w:p w14:paraId="4CC33DB3" w14:textId="77777777" w:rsidR="000B49CC" w:rsidRDefault="000B49CC">
            <w:pPr>
              <w:rPr>
                <w:rFonts w:ascii="Arial CE" w:hAnsi="Arial CE" w:cs="Arial CE"/>
                <w:b/>
                <w:bCs/>
                <w:sz w:val="20"/>
                <w:szCs w:val="20"/>
              </w:rPr>
            </w:pPr>
            <w:bookmarkStart w:id="8" w:name="RANGE!I5"/>
            <w:r>
              <w:rPr>
                <w:rFonts w:ascii="Arial CE" w:hAnsi="Arial CE" w:cs="Arial CE"/>
                <w:b/>
                <w:bCs/>
                <w:sz w:val="20"/>
                <w:szCs w:val="20"/>
              </w:rPr>
              <w:t>00246875</w:t>
            </w:r>
            <w:bookmarkEnd w:id="8"/>
          </w:p>
        </w:tc>
        <w:tc>
          <w:tcPr>
            <w:tcW w:w="527" w:type="dxa"/>
            <w:tcBorders>
              <w:top w:val="nil"/>
              <w:left w:val="nil"/>
              <w:bottom w:val="nil"/>
              <w:right w:val="single" w:sz="8" w:space="0" w:color="auto"/>
            </w:tcBorders>
            <w:shd w:val="clear" w:color="auto" w:fill="auto"/>
            <w:noWrap/>
            <w:vAlign w:val="bottom"/>
            <w:hideMark/>
          </w:tcPr>
          <w:p w14:paraId="7922CDB2"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5EF62358" w14:textId="77777777" w:rsidTr="000B49CC">
        <w:trPr>
          <w:trHeight w:val="315"/>
        </w:trPr>
        <w:tc>
          <w:tcPr>
            <w:tcW w:w="1325" w:type="dxa"/>
            <w:tcBorders>
              <w:top w:val="nil"/>
              <w:left w:val="single" w:sz="8" w:space="0" w:color="auto"/>
              <w:bottom w:val="nil"/>
              <w:right w:val="nil"/>
            </w:tcBorders>
            <w:shd w:val="clear" w:color="auto" w:fill="auto"/>
            <w:noWrap/>
            <w:vAlign w:val="center"/>
            <w:hideMark/>
          </w:tcPr>
          <w:p w14:paraId="1CBA482C" w14:textId="77777777" w:rsidR="000B49CC" w:rsidRDefault="000B49CC">
            <w:pPr>
              <w:ind w:firstLineChars="100" w:firstLine="201"/>
              <w:rPr>
                <w:rFonts w:ascii="Arial CE" w:hAnsi="Arial CE" w:cs="Arial CE"/>
                <w:b/>
                <w:bCs/>
                <w:sz w:val="20"/>
                <w:szCs w:val="20"/>
              </w:rPr>
            </w:pPr>
            <w:r>
              <w:rPr>
                <w:rFonts w:ascii="Arial CE" w:hAnsi="Arial CE" w:cs="Arial CE"/>
                <w:b/>
                <w:bCs/>
                <w:sz w:val="20"/>
                <w:szCs w:val="20"/>
              </w:rPr>
              <w:t> </w:t>
            </w:r>
          </w:p>
        </w:tc>
        <w:tc>
          <w:tcPr>
            <w:tcW w:w="834" w:type="dxa"/>
            <w:tcBorders>
              <w:top w:val="nil"/>
              <w:left w:val="nil"/>
              <w:bottom w:val="nil"/>
              <w:right w:val="nil"/>
            </w:tcBorders>
            <w:shd w:val="clear" w:color="auto" w:fill="auto"/>
            <w:noWrap/>
            <w:vAlign w:val="center"/>
            <w:hideMark/>
          </w:tcPr>
          <w:p w14:paraId="316F92B5" w14:textId="77777777" w:rsidR="000B49CC" w:rsidRDefault="000B49CC">
            <w:pPr>
              <w:ind w:firstLineChars="100" w:firstLine="201"/>
              <w:rPr>
                <w:rFonts w:ascii="Arial CE" w:hAnsi="Arial CE" w:cs="Arial CE"/>
                <w:b/>
                <w:bCs/>
                <w:sz w:val="20"/>
                <w:szCs w:val="20"/>
              </w:rPr>
            </w:pPr>
          </w:p>
        </w:tc>
        <w:tc>
          <w:tcPr>
            <w:tcW w:w="2615" w:type="dxa"/>
            <w:gridSpan w:val="2"/>
            <w:tcBorders>
              <w:top w:val="nil"/>
              <w:left w:val="nil"/>
              <w:bottom w:val="nil"/>
              <w:right w:val="nil"/>
            </w:tcBorders>
            <w:shd w:val="clear" w:color="auto" w:fill="auto"/>
            <w:noWrap/>
            <w:vAlign w:val="center"/>
            <w:hideMark/>
          </w:tcPr>
          <w:p w14:paraId="205BF19D" w14:textId="77777777" w:rsidR="000B49CC" w:rsidRDefault="000B49CC">
            <w:pPr>
              <w:rPr>
                <w:rFonts w:ascii="Arial CE" w:hAnsi="Arial CE" w:cs="Arial CE"/>
                <w:b/>
                <w:bCs/>
                <w:sz w:val="20"/>
                <w:szCs w:val="20"/>
              </w:rPr>
            </w:pPr>
            <w:bookmarkStart w:id="9" w:name="RANGE!D6"/>
            <w:r>
              <w:rPr>
                <w:rFonts w:ascii="Arial CE" w:hAnsi="Arial CE" w:cs="Arial CE"/>
                <w:b/>
                <w:bCs/>
                <w:sz w:val="20"/>
                <w:szCs w:val="20"/>
              </w:rPr>
              <w:t>Klášterská 135</w:t>
            </w:r>
            <w:bookmarkEnd w:id="9"/>
          </w:p>
        </w:tc>
        <w:tc>
          <w:tcPr>
            <w:tcW w:w="1109" w:type="dxa"/>
            <w:tcBorders>
              <w:top w:val="nil"/>
              <w:left w:val="nil"/>
              <w:bottom w:val="nil"/>
              <w:right w:val="nil"/>
            </w:tcBorders>
            <w:shd w:val="clear" w:color="auto" w:fill="auto"/>
            <w:noWrap/>
            <w:vAlign w:val="center"/>
            <w:hideMark/>
          </w:tcPr>
          <w:p w14:paraId="0250CEEF" w14:textId="77777777" w:rsidR="000B49CC" w:rsidRDefault="000B49CC">
            <w:pPr>
              <w:rPr>
                <w:rFonts w:ascii="Arial CE" w:hAnsi="Arial CE" w:cs="Arial CE"/>
                <w:b/>
                <w:bCs/>
                <w:sz w:val="20"/>
                <w:szCs w:val="20"/>
              </w:rPr>
            </w:pPr>
          </w:p>
        </w:tc>
        <w:tc>
          <w:tcPr>
            <w:tcW w:w="874" w:type="dxa"/>
            <w:tcBorders>
              <w:top w:val="nil"/>
              <w:left w:val="nil"/>
              <w:bottom w:val="nil"/>
              <w:right w:val="nil"/>
            </w:tcBorders>
            <w:shd w:val="clear" w:color="auto" w:fill="auto"/>
            <w:noWrap/>
            <w:vAlign w:val="center"/>
            <w:hideMark/>
          </w:tcPr>
          <w:p w14:paraId="711F5175" w14:textId="77777777" w:rsidR="000B49CC" w:rsidRDefault="000B49CC">
            <w:pPr>
              <w:rPr>
                <w:sz w:val="20"/>
                <w:szCs w:val="20"/>
              </w:rPr>
            </w:pPr>
          </w:p>
        </w:tc>
        <w:tc>
          <w:tcPr>
            <w:tcW w:w="1662" w:type="dxa"/>
            <w:tcBorders>
              <w:top w:val="nil"/>
              <w:left w:val="nil"/>
              <w:bottom w:val="nil"/>
              <w:right w:val="nil"/>
            </w:tcBorders>
            <w:shd w:val="clear" w:color="auto" w:fill="auto"/>
            <w:noWrap/>
            <w:vAlign w:val="center"/>
            <w:hideMark/>
          </w:tcPr>
          <w:p w14:paraId="5984DCE8" w14:textId="77777777" w:rsidR="000B49CC" w:rsidRDefault="000B49CC">
            <w:pPr>
              <w:jc w:val="right"/>
              <w:rPr>
                <w:rFonts w:ascii="Arial CE" w:hAnsi="Arial CE" w:cs="Arial CE"/>
                <w:sz w:val="20"/>
                <w:szCs w:val="20"/>
              </w:rPr>
            </w:pPr>
            <w:r>
              <w:rPr>
                <w:rFonts w:ascii="Arial CE" w:hAnsi="Arial CE" w:cs="Arial CE"/>
                <w:sz w:val="20"/>
                <w:szCs w:val="20"/>
              </w:rPr>
              <w:t>DIČ:</w:t>
            </w:r>
          </w:p>
        </w:tc>
        <w:tc>
          <w:tcPr>
            <w:tcW w:w="1444" w:type="dxa"/>
            <w:tcBorders>
              <w:top w:val="nil"/>
              <w:left w:val="nil"/>
              <w:bottom w:val="nil"/>
              <w:right w:val="nil"/>
            </w:tcBorders>
            <w:shd w:val="clear" w:color="auto" w:fill="auto"/>
            <w:noWrap/>
            <w:vAlign w:val="center"/>
            <w:hideMark/>
          </w:tcPr>
          <w:p w14:paraId="591B944F" w14:textId="77777777" w:rsidR="000B49CC" w:rsidRDefault="000B49CC">
            <w:pPr>
              <w:rPr>
                <w:rFonts w:ascii="Arial CE" w:hAnsi="Arial CE" w:cs="Arial CE"/>
                <w:b/>
                <w:bCs/>
                <w:sz w:val="20"/>
                <w:szCs w:val="20"/>
              </w:rPr>
            </w:pPr>
            <w:bookmarkStart w:id="10" w:name="RANGE!I6"/>
            <w:r>
              <w:rPr>
                <w:rFonts w:ascii="Arial CE" w:hAnsi="Arial CE" w:cs="Arial CE"/>
                <w:b/>
                <w:bCs/>
                <w:sz w:val="20"/>
                <w:szCs w:val="20"/>
              </w:rPr>
              <w:t>CZ00246875</w:t>
            </w:r>
            <w:bookmarkEnd w:id="10"/>
          </w:p>
        </w:tc>
        <w:tc>
          <w:tcPr>
            <w:tcW w:w="527" w:type="dxa"/>
            <w:tcBorders>
              <w:top w:val="nil"/>
              <w:left w:val="nil"/>
              <w:bottom w:val="nil"/>
              <w:right w:val="single" w:sz="8" w:space="0" w:color="auto"/>
            </w:tcBorders>
            <w:shd w:val="clear" w:color="auto" w:fill="auto"/>
            <w:noWrap/>
            <w:vAlign w:val="bottom"/>
            <w:hideMark/>
          </w:tcPr>
          <w:p w14:paraId="12158759"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0BB9A78A" w14:textId="77777777" w:rsidTr="000B49CC">
        <w:trPr>
          <w:trHeight w:val="315"/>
        </w:trPr>
        <w:tc>
          <w:tcPr>
            <w:tcW w:w="1325" w:type="dxa"/>
            <w:tcBorders>
              <w:top w:val="nil"/>
              <w:left w:val="single" w:sz="8" w:space="0" w:color="auto"/>
              <w:bottom w:val="single" w:sz="4" w:space="0" w:color="auto"/>
              <w:right w:val="nil"/>
            </w:tcBorders>
            <w:shd w:val="clear" w:color="auto" w:fill="auto"/>
            <w:noWrap/>
            <w:vAlign w:val="center"/>
            <w:hideMark/>
          </w:tcPr>
          <w:p w14:paraId="23B6C1C9" w14:textId="77777777" w:rsidR="000B49CC" w:rsidRDefault="000B49CC">
            <w:pPr>
              <w:ind w:firstLineChars="100" w:firstLine="201"/>
              <w:rPr>
                <w:rFonts w:ascii="Arial CE" w:hAnsi="Arial CE" w:cs="Arial CE"/>
                <w:b/>
                <w:bCs/>
                <w:sz w:val="20"/>
                <w:szCs w:val="20"/>
              </w:rPr>
            </w:pPr>
            <w:r>
              <w:rPr>
                <w:rFonts w:ascii="Arial CE" w:hAnsi="Arial CE" w:cs="Arial CE"/>
                <w:b/>
                <w:bCs/>
                <w:sz w:val="20"/>
                <w:szCs w:val="20"/>
              </w:rPr>
              <w:t> </w:t>
            </w:r>
          </w:p>
        </w:tc>
        <w:tc>
          <w:tcPr>
            <w:tcW w:w="834" w:type="dxa"/>
            <w:tcBorders>
              <w:top w:val="nil"/>
              <w:left w:val="nil"/>
              <w:bottom w:val="single" w:sz="4" w:space="0" w:color="auto"/>
              <w:right w:val="nil"/>
            </w:tcBorders>
            <w:shd w:val="clear" w:color="auto" w:fill="auto"/>
            <w:noWrap/>
            <w:vAlign w:val="center"/>
            <w:hideMark/>
          </w:tcPr>
          <w:p w14:paraId="3534F531" w14:textId="77777777" w:rsidR="000B49CC" w:rsidRDefault="000B49CC">
            <w:pPr>
              <w:jc w:val="right"/>
              <w:rPr>
                <w:rFonts w:ascii="Arial CE" w:hAnsi="Arial CE" w:cs="Arial CE"/>
                <w:b/>
                <w:bCs/>
                <w:sz w:val="20"/>
                <w:szCs w:val="20"/>
              </w:rPr>
            </w:pPr>
            <w:bookmarkStart w:id="11" w:name="RANGE!C7"/>
            <w:r>
              <w:rPr>
                <w:rFonts w:ascii="Arial CE" w:hAnsi="Arial CE" w:cs="Arial CE"/>
                <w:b/>
                <w:bCs/>
                <w:sz w:val="20"/>
                <w:szCs w:val="20"/>
              </w:rPr>
              <w:t>37701</w:t>
            </w:r>
            <w:bookmarkEnd w:id="11"/>
          </w:p>
        </w:tc>
        <w:tc>
          <w:tcPr>
            <w:tcW w:w="3724" w:type="dxa"/>
            <w:gridSpan w:val="3"/>
            <w:tcBorders>
              <w:top w:val="nil"/>
              <w:left w:val="nil"/>
              <w:bottom w:val="single" w:sz="4" w:space="0" w:color="auto"/>
              <w:right w:val="nil"/>
            </w:tcBorders>
            <w:shd w:val="clear" w:color="auto" w:fill="auto"/>
            <w:noWrap/>
            <w:vAlign w:val="center"/>
            <w:hideMark/>
          </w:tcPr>
          <w:p w14:paraId="4BAF22FB" w14:textId="77777777" w:rsidR="000B49CC" w:rsidRDefault="000B49CC">
            <w:pPr>
              <w:rPr>
                <w:rFonts w:ascii="Arial CE" w:hAnsi="Arial CE" w:cs="Arial CE"/>
                <w:b/>
                <w:bCs/>
                <w:sz w:val="20"/>
                <w:szCs w:val="20"/>
              </w:rPr>
            </w:pPr>
            <w:bookmarkStart w:id="12" w:name="RANGE!D7"/>
            <w:r>
              <w:rPr>
                <w:rFonts w:ascii="Arial CE" w:hAnsi="Arial CE" w:cs="Arial CE"/>
                <w:b/>
                <w:bCs/>
                <w:sz w:val="20"/>
                <w:szCs w:val="20"/>
              </w:rPr>
              <w:t>Jindřichův Hradec-Jindřichův Hradec II</w:t>
            </w:r>
            <w:bookmarkEnd w:id="12"/>
          </w:p>
        </w:tc>
        <w:tc>
          <w:tcPr>
            <w:tcW w:w="874" w:type="dxa"/>
            <w:tcBorders>
              <w:top w:val="nil"/>
              <w:left w:val="nil"/>
              <w:bottom w:val="single" w:sz="4" w:space="0" w:color="auto"/>
              <w:right w:val="nil"/>
            </w:tcBorders>
            <w:shd w:val="clear" w:color="auto" w:fill="auto"/>
            <w:noWrap/>
            <w:vAlign w:val="center"/>
            <w:hideMark/>
          </w:tcPr>
          <w:p w14:paraId="18DDCA48"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662" w:type="dxa"/>
            <w:tcBorders>
              <w:top w:val="nil"/>
              <w:left w:val="nil"/>
              <w:bottom w:val="single" w:sz="4" w:space="0" w:color="auto"/>
              <w:right w:val="nil"/>
            </w:tcBorders>
            <w:shd w:val="clear" w:color="auto" w:fill="auto"/>
            <w:noWrap/>
            <w:vAlign w:val="center"/>
            <w:hideMark/>
          </w:tcPr>
          <w:p w14:paraId="0FA5F07E" w14:textId="77777777" w:rsidR="000B49CC" w:rsidRDefault="000B49CC">
            <w:pPr>
              <w:rPr>
                <w:rFonts w:ascii="Arial CE" w:hAnsi="Arial CE" w:cs="Arial CE"/>
                <w:sz w:val="20"/>
                <w:szCs w:val="20"/>
              </w:rPr>
            </w:pPr>
            <w:r>
              <w:rPr>
                <w:rFonts w:ascii="Arial CE" w:hAnsi="Arial CE" w:cs="Arial CE"/>
                <w:sz w:val="20"/>
                <w:szCs w:val="20"/>
              </w:rPr>
              <w:t> </w:t>
            </w:r>
          </w:p>
        </w:tc>
        <w:tc>
          <w:tcPr>
            <w:tcW w:w="1444" w:type="dxa"/>
            <w:tcBorders>
              <w:top w:val="nil"/>
              <w:left w:val="nil"/>
              <w:bottom w:val="single" w:sz="4" w:space="0" w:color="auto"/>
              <w:right w:val="nil"/>
            </w:tcBorders>
            <w:shd w:val="clear" w:color="auto" w:fill="auto"/>
            <w:noWrap/>
            <w:vAlign w:val="center"/>
            <w:hideMark/>
          </w:tcPr>
          <w:p w14:paraId="6C07DE6C"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527" w:type="dxa"/>
            <w:tcBorders>
              <w:top w:val="nil"/>
              <w:left w:val="nil"/>
              <w:bottom w:val="single" w:sz="4" w:space="0" w:color="auto"/>
              <w:right w:val="single" w:sz="8" w:space="0" w:color="auto"/>
            </w:tcBorders>
            <w:shd w:val="clear" w:color="auto" w:fill="auto"/>
            <w:noWrap/>
            <w:vAlign w:val="bottom"/>
            <w:hideMark/>
          </w:tcPr>
          <w:p w14:paraId="04ECCE79"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5693E04A" w14:textId="77777777" w:rsidTr="000B49CC">
        <w:trPr>
          <w:trHeight w:val="255"/>
        </w:trPr>
        <w:tc>
          <w:tcPr>
            <w:tcW w:w="2159" w:type="dxa"/>
            <w:gridSpan w:val="2"/>
            <w:tcBorders>
              <w:top w:val="nil"/>
              <w:left w:val="single" w:sz="8" w:space="0" w:color="auto"/>
              <w:bottom w:val="nil"/>
              <w:right w:val="nil"/>
            </w:tcBorders>
            <w:shd w:val="clear" w:color="auto" w:fill="auto"/>
            <w:noWrap/>
            <w:vAlign w:val="center"/>
            <w:hideMark/>
          </w:tcPr>
          <w:p w14:paraId="6C5D19B8" w14:textId="77777777" w:rsidR="000B49CC" w:rsidRDefault="000B49CC">
            <w:pPr>
              <w:ind w:firstLineChars="100" w:firstLine="200"/>
              <w:rPr>
                <w:rFonts w:ascii="Arial CE" w:hAnsi="Arial CE" w:cs="Arial CE"/>
                <w:sz w:val="20"/>
                <w:szCs w:val="20"/>
              </w:rPr>
            </w:pPr>
            <w:r>
              <w:rPr>
                <w:rFonts w:ascii="Arial CE" w:hAnsi="Arial CE" w:cs="Arial CE"/>
                <w:sz w:val="20"/>
                <w:szCs w:val="20"/>
              </w:rPr>
              <w:t>Projektant:</w:t>
            </w:r>
          </w:p>
        </w:tc>
        <w:tc>
          <w:tcPr>
            <w:tcW w:w="2615" w:type="dxa"/>
            <w:gridSpan w:val="2"/>
            <w:tcBorders>
              <w:top w:val="nil"/>
              <w:left w:val="nil"/>
              <w:bottom w:val="nil"/>
              <w:right w:val="nil"/>
            </w:tcBorders>
            <w:shd w:val="clear" w:color="auto" w:fill="auto"/>
            <w:noWrap/>
            <w:vAlign w:val="center"/>
            <w:hideMark/>
          </w:tcPr>
          <w:p w14:paraId="4AB097B6" w14:textId="77777777" w:rsidR="000B49CC" w:rsidRDefault="000B49CC">
            <w:pPr>
              <w:rPr>
                <w:rFonts w:ascii="Arial CE" w:hAnsi="Arial CE" w:cs="Arial CE"/>
                <w:b/>
                <w:bCs/>
                <w:sz w:val="20"/>
                <w:szCs w:val="20"/>
              </w:rPr>
            </w:pPr>
            <w:bookmarkStart w:id="13" w:name="RANGE!D8"/>
            <w:proofErr w:type="gramStart"/>
            <w:r>
              <w:rPr>
                <w:rFonts w:ascii="Arial CE" w:hAnsi="Arial CE" w:cs="Arial CE"/>
                <w:b/>
                <w:bCs/>
                <w:sz w:val="20"/>
                <w:szCs w:val="20"/>
              </w:rPr>
              <w:t>P - atelier</w:t>
            </w:r>
            <w:proofErr w:type="gramEnd"/>
            <w:r>
              <w:rPr>
                <w:rFonts w:ascii="Arial CE" w:hAnsi="Arial CE" w:cs="Arial CE"/>
                <w:b/>
                <w:bCs/>
                <w:sz w:val="20"/>
                <w:szCs w:val="20"/>
              </w:rPr>
              <w:t xml:space="preserve"> JH s.r.o.</w:t>
            </w:r>
            <w:bookmarkEnd w:id="13"/>
          </w:p>
        </w:tc>
        <w:tc>
          <w:tcPr>
            <w:tcW w:w="1109" w:type="dxa"/>
            <w:tcBorders>
              <w:top w:val="nil"/>
              <w:left w:val="nil"/>
              <w:bottom w:val="nil"/>
              <w:right w:val="nil"/>
            </w:tcBorders>
            <w:shd w:val="clear" w:color="auto" w:fill="auto"/>
            <w:noWrap/>
            <w:vAlign w:val="bottom"/>
            <w:hideMark/>
          </w:tcPr>
          <w:p w14:paraId="73B9024C" w14:textId="77777777" w:rsidR="000B49CC" w:rsidRDefault="000B49CC">
            <w:pPr>
              <w:rPr>
                <w:rFonts w:ascii="Arial CE" w:hAnsi="Arial CE" w:cs="Arial CE"/>
                <w:b/>
                <w:bCs/>
                <w:sz w:val="20"/>
                <w:szCs w:val="20"/>
              </w:rPr>
            </w:pPr>
          </w:p>
        </w:tc>
        <w:tc>
          <w:tcPr>
            <w:tcW w:w="874" w:type="dxa"/>
            <w:tcBorders>
              <w:top w:val="nil"/>
              <w:left w:val="nil"/>
              <w:bottom w:val="nil"/>
              <w:right w:val="nil"/>
            </w:tcBorders>
            <w:shd w:val="clear" w:color="auto" w:fill="auto"/>
            <w:noWrap/>
            <w:vAlign w:val="bottom"/>
            <w:hideMark/>
          </w:tcPr>
          <w:p w14:paraId="1B9A0E01" w14:textId="77777777" w:rsidR="000B49CC" w:rsidRDefault="000B49CC">
            <w:pPr>
              <w:rPr>
                <w:sz w:val="20"/>
                <w:szCs w:val="20"/>
              </w:rPr>
            </w:pPr>
          </w:p>
        </w:tc>
        <w:tc>
          <w:tcPr>
            <w:tcW w:w="1662" w:type="dxa"/>
            <w:tcBorders>
              <w:top w:val="nil"/>
              <w:left w:val="nil"/>
              <w:bottom w:val="nil"/>
              <w:right w:val="nil"/>
            </w:tcBorders>
            <w:shd w:val="clear" w:color="auto" w:fill="auto"/>
            <w:noWrap/>
            <w:vAlign w:val="center"/>
            <w:hideMark/>
          </w:tcPr>
          <w:p w14:paraId="00180187" w14:textId="77777777" w:rsidR="000B49CC" w:rsidRDefault="000B49CC">
            <w:pPr>
              <w:jc w:val="right"/>
              <w:rPr>
                <w:rFonts w:ascii="Arial CE" w:hAnsi="Arial CE" w:cs="Arial CE"/>
                <w:sz w:val="20"/>
                <w:szCs w:val="20"/>
              </w:rPr>
            </w:pPr>
            <w:r>
              <w:rPr>
                <w:rFonts w:ascii="Arial CE" w:hAnsi="Arial CE" w:cs="Arial CE"/>
                <w:sz w:val="20"/>
                <w:szCs w:val="20"/>
              </w:rPr>
              <w:t>IČ:</w:t>
            </w:r>
          </w:p>
        </w:tc>
        <w:tc>
          <w:tcPr>
            <w:tcW w:w="1444" w:type="dxa"/>
            <w:tcBorders>
              <w:top w:val="nil"/>
              <w:left w:val="nil"/>
              <w:bottom w:val="nil"/>
              <w:right w:val="nil"/>
            </w:tcBorders>
            <w:shd w:val="clear" w:color="auto" w:fill="auto"/>
            <w:noWrap/>
            <w:vAlign w:val="center"/>
            <w:hideMark/>
          </w:tcPr>
          <w:p w14:paraId="33FF3E42" w14:textId="77777777" w:rsidR="000B49CC" w:rsidRDefault="000B49CC">
            <w:pPr>
              <w:rPr>
                <w:rFonts w:ascii="Arial CE" w:hAnsi="Arial CE" w:cs="Arial CE"/>
                <w:b/>
                <w:bCs/>
                <w:sz w:val="20"/>
                <w:szCs w:val="20"/>
              </w:rPr>
            </w:pPr>
            <w:bookmarkStart w:id="14" w:name="RANGE!I8"/>
            <w:r>
              <w:rPr>
                <w:rFonts w:ascii="Arial CE" w:hAnsi="Arial CE" w:cs="Arial CE"/>
                <w:b/>
                <w:bCs/>
                <w:sz w:val="20"/>
                <w:szCs w:val="20"/>
              </w:rPr>
              <w:t>26033194</w:t>
            </w:r>
            <w:bookmarkEnd w:id="14"/>
          </w:p>
        </w:tc>
        <w:tc>
          <w:tcPr>
            <w:tcW w:w="527" w:type="dxa"/>
            <w:tcBorders>
              <w:top w:val="nil"/>
              <w:left w:val="nil"/>
              <w:bottom w:val="nil"/>
              <w:right w:val="single" w:sz="8" w:space="0" w:color="auto"/>
            </w:tcBorders>
            <w:shd w:val="clear" w:color="auto" w:fill="auto"/>
            <w:noWrap/>
            <w:vAlign w:val="bottom"/>
            <w:hideMark/>
          </w:tcPr>
          <w:p w14:paraId="620435E1"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1E5E7199" w14:textId="77777777" w:rsidTr="000B49CC">
        <w:trPr>
          <w:trHeight w:val="255"/>
        </w:trPr>
        <w:tc>
          <w:tcPr>
            <w:tcW w:w="1325" w:type="dxa"/>
            <w:tcBorders>
              <w:top w:val="nil"/>
              <w:left w:val="single" w:sz="8" w:space="0" w:color="auto"/>
              <w:bottom w:val="nil"/>
              <w:right w:val="nil"/>
            </w:tcBorders>
            <w:shd w:val="clear" w:color="auto" w:fill="auto"/>
            <w:noWrap/>
            <w:vAlign w:val="bottom"/>
            <w:hideMark/>
          </w:tcPr>
          <w:p w14:paraId="021051C6" w14:textId="77777777" w:rsidR="000B49CC" w:rsidRDefault="000B49CC">
            <w:pPr>
              <w:rPr>
                <w:rFonts w:ascii="Arial CE" w:hAnsi="Arial CE" w:cs="Arial CE"/>
                <w:sz w:val="20"/>
                <w:szCs w:val="20"/>
              </w:rPr>
            </w:pPr>
            <w:r>
              <w:rPr>
                <w:rFonts w:ascii="Arial CE" w:hAnsi="Arial CE" w:cs="Arial CE"/>
                <w:sz w:val="20"/>
                <w:szCs w:val="20"/>
              </w:rPr>
              <w:t> </w:t>
            </w:r>
          </w:p>
        </w:tc>
        <w:tc>
          <w:tcPr>
            <w:tcW w:w="834" w:type="dxa"/>
            <w:tcBorders>
              <w:top w:val="nil"/>
              <w:left w:val="nil"/>
              <w:bottom w:val="nil"/>
              <w:right w:val="nil"/>
            </w:tcBorders>
            <w:shd w:val="clear" w:color="auto" w:fill="auto"/>
            <w:noWrap/>
            <w:vAlign w:val="bottom"/>
            <w:hideMark/>
          </w:tcPr>
          <w:p w14:paraId="471DD911" w14:textId="77777777" w:rsidR="000B49CC" w:rsidRDefault="000B49CC">
            <w:pPr>
              <w:rPr>
                <w:rFonts w:ascii="Arial CE" w:hAnsi="Arial CE" w:cs="Arial CE"/>
                <w:sz w:val="20"/>
                <w:szCs w:val="20"/>
              </w:rPr>
            </w:pPr>
          </w:p>
        </w:tc>
        <w:tc>
          <w:tcPr>
            <w:tcW w:w="1656" w:type="dxa"/>
            <w:tcBorders>
              <w:top w:val="nil"/>
              <w:left w:val="nil"/>
              <w:bottom w:val="nil"/>
              <w:right w:val="nil"/>
            </w:tcBorders>
            <w:shd w:val="clear" w:color="auto" w:fill="auto"/>
            <w:noWrap/>
            <w:vAlign w:val="center"/>
            <w:hideMark/>
          </w:tcPr>
          <w:p w14:paraId="5F1D4D99" w14:textId="77777777" w:rsidR="000B49CC" w:rsidRDefault="000B49CC">
            <w:pPr>
              <w:rPr>
                <w:rFonts w:ascii="Arial CE" w:hAnsi="Arial CE" w:cs="Arial CE"/>
                <w:b/>
                <w:bCs/>
                <w:sz w:val="20"/>
                <w:szCs w:val="20"/>
              </w:rPr>
            </w:pPr>
            <w:bookmarkStart w:id="15" w:name="RANGE!D9"/>
            <w:r>
              <w:rPr>
                <w:rFonts w:ascii="Arial CE" w:hAnsi="Arial CE" w:cs="Arial CE"/>
                <w:b/>
                <w:bCs/>
                <w:sz w:val="20"/>
                <w:szCs w:val="20"/>
              </w:rPr>
              <w:t>Nádražní 249</w:t>
            </w:r>
            <w:bookmarkEnd w:id="15"/>
          </w:p>
        </w:tc>
        <w:tc>
          <w:tcPr>
            <w:tcW w:w="959" w:type="dxa"/>
            <w:tcBorders>
              <w:top w:val="nil"/>
              <w:left w:val="nil"/>
              <w:bottom w:val="nil"/>
              <w:right w:val="nil"/>
            </w:tcBorders>
            <w:shd w:val="clear" w:color="auto" w:fill="auto"/>
            <w:noWrap/>
            <w:vAlign w:val="bottom"/>
            <w:hideMark/>
          </w:tcPr>
          <w:p w14:paraId="0236D10F" w14:textId="77777777" w:rsidR="000B49CC" w:rsidRDefault="000B49CC">
            <w:pPr>
              <w:rPr>
                <w:rFonts w:ascii="Arial CE" w:hAnsi="Arial CE" w:cs="Arial CE"/>
                <w:b/>
                <w:bCs/>
                <w:sz w:val="20"/>
                <w:szCs w:val="20"/>
              </w:rPr>
            </w:pPr>
          </w:p>
        </w:tc>
        <w:tc>
          <w:tcPr>
            <w:tcW w:w="1109" w:type="dxa"/>
            <w:tcBorders>
              <w:top w:val="nil"/>
              <w:left w:val="nil"/>
              <w:bottom w:val="nil"/>
              <w:right w:val="nil"/>
            </w:tcBorders>
            <w:shd w:val="clear" w:color="auto" w:fill="auto"/>
            <w:noWrap/>
            <w:vAlign w:val="bottom"/>
            <w:hideMark/>
          </w:tcPr>
          <w:p w14:paraId="0BFEE433"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4C853166" w14:textId="77777777" w:rsidR="000B49CC" w:rsidRDefault="000B49CC">
            <w:pPr>
              <w:rPr>
                <w:sz w:val="20"/>
                <w:szCs w:val="20"/>
              </w:rPr>
            </w:pPr>
          </w:p>
        </w:tc>
        <w:tc>
          <w:tcPr>
            <w:tcW w:w="1662" w:type="dxa"/>
            <w:tcBorders>
              <w:top w:val="nil"/>
              <w:left w:val="nil"/>
              <w:bottom w:val="nil"/>
              <w:right w:val="nil"/>
            </w:tcBorders>
            <w:shd w:val="clear" w:color="auto" w:fill="auto"/>
            <w:noWrap/>
            <w:vAlign w:val="center"/>
            <w:hideMark/>
          </w:tcPr>
          <w:p w14:paraId="2CC501B8" w14:textId="77777777" w:rsidR="000B49CC" w:rsidRDefault="000B49CC">
            <w:pPr>
              <w:jc w:val="right"/>
              <w:rPr>
                <w:rFonts w:ascii="Arial CE" w:hAnsi="Arial CE" w:cs="Arial CE"/>
                <w:sz w:val="20"/>
                <w:szCs w:val="20"/>
              </w:rPr>
            </w:pPr>
            <w:r>
              <w:rPr>
                <w:rFonts w:ascii="Arial CE" w:hAnsi="Arial CE" w:cs="Arial CE"/>
                <w:sz w:val="20"/>
                <w:szCs w:val="20"/>
              </w:rPr>
              <w:t>DIČ:</w:t>
            </w:r>
          </w:p>
        </w:tc>
        <w:tc>
          <w:tcPr>
            <w:tcW w:w="1444" w:type="dxa"/>
            <w:tcBorders>
              <w:top w:val="nil"/>
              <w:left w:val="nil"/>
              <w:bottom w:val="nil"/>
              <w:right w:val="nil"/>
            </w:tcBorders>
            <w:shd w:val="clear" w:color="auto" w:fill="auto"/>
            <w:noWrap/>
            <w:vAlign w:val="center"/>
            <w:hideMark/>
          </w:tcPr>
          <w:p w14:paraId="1CDFBB13" w14:textId="77777777" w:rsidR="000B49CC" w:rsidRDefault="000B49CC">
            <w:pPr>
              <w:rPr>
                <w:rFonts w:ascii="Arial CE" w:hAnsi="Arial CE" w:cs="Arial CE"/>
                <w:b/>
                <w:bCs/>
                <w:sz w:val="20"/>
                <w:szCs w:val="20"/>
              </w:rPr>
            </w:pPr>
            <w:bookmarkStart w:id="16" w:name="RANGE!I9"/>
            <w:r>
              <w:rPr>
                <w:rFonts w:ascii="Arial CE" w:hAnsi="Arial CE" w:cs="Arial CE"/>
                <w:b/>
                <w:bCs/>
                <w:sz w:val="20"/>
                <w:szCs w:val="20"/>
              </w:rPr>
              <w:t>CZ26033194</w:t>
            </w:r>
            <w:bookmarkEnd w:id="16"/>
          </w:p>
        </w:tc>
        <w:tc>
          <w:tcPr>
            <w:tcW w:w="527" w:type="dxa"/>
            <w:tcBorders>
              <w:top w:val="nil"/>
              <w:left w:val="nil"/>
              <w:bottom w:val="nil"/>
              <w:right w:val="single" w:sz="8" w:space="0" w:color="auto"/>
            </w:tcBorders>
            <w:shd w:val="clear" w:color="auto" w:fill="auto"/>
            <w:noWrap/>
            <w:vAlign w:val="bottom"/>
            <w:hideMark/>
          </w:tcPr>
          <w:p w14:paraId="4E188977"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1DA9546B" w14:textId="77777777" w:rsidTr="000B49CC">
        <w:trPr>
          <w:trHeight w:val="255"/>
        </w:trPr>
        <w:tc>
          <w:tcPr>
            <w:tcW w:w="1325" w:type="dxa"/>
            <w:tcBorders>
              <w:top w:val="nil"/>
              <w:left w:val="single" w:sz="8" w:space="0" w:color="auto"/>
              <w:bottom w:val="single" w:sz="4" w:space="0" w:color="auto"/>
              <w:right w:val="nil"/>
            </w:tcBorders>
            <w:shd w:val="clear" w:color="auto" w:fill="auto"/>
            <w:noWrap/>
            <w:vAlign w:val="bottom"/>
            <w:hideMark/>
          </w:tcPr>
          <w:p w14:paraId="2838CC7B" w14:textId="77777777" w:rsidR="000B49CC" w:rsidRDefault="000B49CC">
            <w:pPr>
              <w:ind w:firstLineChars="100" w:firstLine="200"/>
              <w:rPr>
                <w:rFonts w:ascii="Arial CE" w:hAnsi="Arial CE" w:cs="Arial CE"/>
                <w:sz w:val="20"/>
                <w:szCs w:val="20"/>
              </w:rPr>
            </w:pPr>
            <w:r>
              <w:rPr>
                <w:rFonts w:ascii="Arial CE" w:hAnsi="Arial CE" w:cs="Arial CE"/>
                <w:sz w:val="20"/>
                <w:szCs w:val="20"/>
              </w:rPr>
              <w:t> </w:t>
            </w:r>
          </w:p>
        </w:tc>
        <w:tc>
          <w:tcPr>
            <w:tcW w:w="834" w:type="dxa"/>
            <w:tcBorders>
              <w:top w:val="nil"/>
              <w:left w:val="nil"/>
              <w:bottom w:val="single" w:sz="4" w:space="0" w:color="auto"/>
              <w:right w:val="nil"/>
            </w:tcBorders>
            <w:shd w:val="clear" w:color="auto" w:fill="auto"/>
            <w:noWrap/>
            <w:vAlign w:val="center"/>
            <w:hideMark/>
          </w:tcPr>
          <w:p w14:paraId="2609529E" w14:textId="77777777" w:rsidR="000B49CC" w:rsidRDefault="000B49CC">
            <w:pPr>
              <w:jc w:val="right"/>
              <w:rPr>
                <w:rFonts w:ascii="Arial CE" w:hAnsi="Arial CE" w:cs="Arial CE"/>
                <w:b/>
                <w:bCs/>
                <w:sz w:val="20"/>
                <w:szCs w:val="20"/>
              </w:rPr>
            </w:pPr>
            <w:bookmarkStart w:id="17" w:name="RANGE!C10"/>
            <w:r>
              <w:rPr>
                <w:rFonts w:ascii="Arial CE" w:hAnsi="Arial CE" w:cs="Arial CE"/>
                <w:b/>
                <w:bCs/>
                <w:sz w:val="20"/>
                <w:szCs w:val="20"/>
              </w:rPr>
              <w:t>37701</w:t>
            </w:r>
            <w:bookmarkEnd w:id="17"/>
          </w:p>
        </w:tc>
        <w:tc>
          <w:tcPr>
            <w:tcW w:w="3724" w:type="dxa"/>
            <w:gridSpan w:val="3"/>
            <w:tcBorders>
              <w:top w:val="nil"/>
              <w:left w:val="nil"/>
              <w:bottom w:val="single" w:sz="4" w:space="0" w:color="auto"/>
              <w:right w:val="nil"/>
            </w:tcBorders>
            <w:shd w:val="clear" w:color="auto" w:fill="auto"/>
            <w:noWrap/>
            <w:vAlign w:val="center"/>
            <w:hideMark/>
          </w:tcPr>
          <w:p w14:paraId="4EB33943" w14:textId="77777777" w:rsidR="000B49CC" w:rsidRDefault="000B49CC">
            <w:pPr>
              <w:rPr>
                <w:rFonts w:ascii="Arial CE" w:hAnsi="Arial CE" w:cs="Arial CE"/>
                <w:b/>
                <w:bCs/>
                <w:sz w:val="20"/>
                <w:szCs w:val="20"/>
              </w:rPr>
            </w:pPr>
            <w:bookmarkStart w:id="18" w:name="RANGE!D10"/>
            <w:r>
              <w:rPr>
                <w:rFonts w:ascii="Arial CE" w:hAnsi="Arial CE" w:cs="Arial CE"/>
                <w:b/>
                <w:bCs/>
                <w:sz w:val="20"/>
                <w:szCs w:val="20"/>
              </w:rPr>
              <w:t>Jindřichův Hradec-Jindřichův Hradec II</w:t>
            </w:r>
            <w:bookmarkEnd w:id="18"/>
          </w:p>
        </w:tc>
        <w:tc>
          <w:tcPr>
            <w:tcW w:w="874" w:type="dxa"/>
            <w:tcBorders>
              <w:top w:val="nil"/>
              <w:left w:val="nil"/>
              <w:bottom w:val="single" w:sz="4" w:space="0" w:color="auto"/>
              <w:right w:val="nil"/>
            </w:tcBorders>
            <w:shd w:val="clear" w:color="auto" w:fill="auto"/>
            <w:noWrap/>
            <w:vAlign w:val="bottom"/>
            <w:hideMark/>
          </w:tcPr>
          <w:p w14:paraId="4CA88C37" w14:textId="77777777" w:rsidR="000B49CC" w:rsidRDefault="000B49CC">
            <w:pPr>
              <w:rPr>
                <w:rFonts w:ascii="Arial CE" w:hAnsi="Arial CE" w:cs="Arial CE"/>
                <w:sz w:val="20"/>
                <w:szCs w:val="20"/>
              </w:rPr>
            </w:pPr>
            <w:r>
              <w:rPr>
                <w:rFonts w:ascii="Arial CE" w:hAnsi="Arial CE" w:cs="Arial CE"/>
                <w:sz w:val="20"/>
                <w:szCs w:val="20"/>
              </w:rPr>
              <w:t> </w:t>
            </w:r>
          </w:p>
        </w:tc>
        <w:tc>
          <w:tcPr>
            <w:tcW w:w="1662" w:type="dxa"/>
            <w:tcBorders>
              <w:top w:val="nil"/>
              <w:left w:val="nil"/>
              <w:bottom w:val="single" w:sz="4" w:space="0" w:color="auto"/>
              <w:right w:val="nil"/>
            </w:tcBorders>
            <w:shd w:val="clear" w:color="auto" w:fill="auto"/>
            <w:noWrap/>
            <w:vAlign w:val="bottom"/>
            <w:hideMark/>
          </w:tcPr>
          <w:p w14:paraId="791801C1" w14:textId="77777777" w:rsidR="000B49CC" w:rsidRDefault="000B49CC">
            <w:pPr>
              <w:rPr>
                <w:rFonts w:ascii="Arial CE" w:hAnsi="Arial CE" w:cs="Arial CE"/>
                <w:sz w:val="20"/>
                <w:szCs w:val="20"/>
              </w:rPr>
            </w:pPr>
            <w:r>
              <w:rPr>
                <w:rFonts w:ascii="Arial CE" w:hAnsi="Arial CE" w:cs="Arial CE"/>
                <w:sz w:val="20"/>
                <w:szCs w:val="20"/>
              </w:rPr>
              <w:t> </w:t>
            </w:r>
          </w:p>
        </w:tc>
        <w:tc>
          <w:tcPr>
            <w:tcW w:w="1444" w:type="dxa"/>
            <w:tcBorders>
              <w:top w:val="nil"/>
              <w:left w:val="nil"/>
              <w:bottom w:val="single" w:sz="4" w:space="0" w:color="auto"/>
              <w:right w:val="nil"/>
            </w:tcBorders>
            <w:shd w:val="clear" w:color="auto" w:fill="auto"/>
            <w:noWrap/>
            <w:vAlign w:val="bottom"/>
            <w:hideMark/>
          </w:tcPr>
          <w:p w14:paraId="290838E8" w14:textId="77777777" w:rsidR="000B49CC" w:rsidRDefault="000B49CC">
            <w:pPr>
              <w:jc w:val="right"/>
              <w:rPr>
                <w:rFonts w:ascii="Arial CE" w:hAnsi="Arial CE" w:cs="Arial CE"/>
                <w:sz w:val="20"/>
                <w:szCs w:val="20"/>
              </w:rPr>
            </w:pPr>
            <w:r>
              <w:rPr>
                <w:rFonts w:ascii="Arial CE" w:hAnsi="Arial CE" w:cs="Arial CE"/>
                <w:sz w:val="20"/>
                <w:szCs w:val="20"/>
              </w:rPr>
              <w:t> </w:t>
            </w:r>
          </w:p>
        </w:tc>
        <w:tc>
          <w:tcPr>
            <w:tcW w:w="527" w:type="dxa"/>
            <w:tcBorders>
              <w:top w:val="nil"/>
              <w:left w:val="nil"/>
              <w:bottom w:val="single" w:sz="4" w:space="0" w:color="auto"/>
              <w:right w:val="single" w:sz="8" w:space="0" w:color="auto"/>
            </w:tcBorders>
            <w:shd w:val="clear" w:color="auto" w:fill="auto"/>
            <w:noWrap/>
            <w:vAlign w:val="bottom"/>
            <w:hideMark/>
          </w:tcPr>
          <w:p w14:paraId="3B7BF66C"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2ECDA2A5" w14:textId="77777777" w:rsidTr="000B49CC">
        <w:trPr>
          <w:trHeight w:val="480"/>
        </w:trPr>
        <w:tc>
          <w:tcPr>
            <w:tcW w:w="2159" w:type="dxa"/>
            <w:gridSpan w:val="2"/>
            <w:tcBorders>
              <w:top w:val="nil"/>
              <w:left w:val="single" w:sz="8" w:space="0" w:color="auto"/>
              <w:bottom w:val="nil"/>
              <w:right w:val="nil"/>
            </w:tcBorders>
            <w:shd w:val="clear" w:color="auto" w:fill="auto"/>
            <w:noWrap/>
            <w:vAlign w:val="center"/>
            <w:hideMark/>
          </w:tcPr>
          <w:p w14:paraId="041855C8" w14:textId="77777777" w:rsidR="000B49CC" w:rsidRDefault="000B49CC">
            <w:pPr>
              <w:ind w:firstLineChars="100" w:firstLine="200"/>
              <w:rPr>
                <w:rFonts w:ascii="Arial CE" w:hAnsi="Arial CE" w:cs="Arial CE"/>
                <w:sz w:val="20"/>
                <w:szCs w:val="20"/>
              </w:rPr>
            </w:pPr>
            <w:r>
              <w:rPr>
                <w:rFonts w:ascii="Arial CE" w:hAnsi="Arial CE" w:cs="Arial CE"/>
                <w:sz w:val="20"/>
                <w:szCs w:val="20"/>
              </w:rPr>
              <w:t>Zhotovitel:</w:t>
            </w:r>
          </w:p>
        </w:tc>
        <w:tc>
          <w:tcPr>
            <w:tcW w:w="4598" w:type="dxa"/>
            <w:gridSpan w:val="4"/>
            <w:tcBorders>
              <w:top w:val="single" w:sz="4" w:space="0" w:color="auto"/>
              <w:left w:val="nil"/>
              <w:bottom w:val="nil"/>
              <w:right w:val="nil"/>
            </w:tcBorders>
            <w:shd w:val="clear" w:color="000000" w:fill="99CCFF"/>
            <w:noWrap/>
            <w:vAlign w:val="center"/>
            <w:hideMark/>
          </w:tcPr>
          <w:p w14:paraId="349F8305" w14:textId="77777777" w:rsidR="000B49CC" w:rsidRDefault="000B49CC">
            <w:pPr>
              <w:rPr>
                <w:rFonts w:ascii="Arial CE" w:hAnsi="Arial CE" w:cs="Arial CE"/>
                <w:b/>
                <w:bCs/>
                <w:sz w:val="20"/>
                <w:szCs w:val="20"/>
              </w:rPr>
            </w:pPr>
            <w:bookmarkStart w:id="19" w:name="RANGE!D11:G11"/>
            <w:r>
              <w:rPr>
                <w:rFonts w:ascii="Arial CE" w:hAnsi="Arial CE" w:cs="Arial CE"/>
                <w:b/>
                <w:bCs/>
                <w:sz w:val="20"/>
                <w:szCs w:val="20"/>
              </w:rPr>
              <w:t>ORDYS s.r.o.</w:t>
            </w:r>
            <w:bookmarkEnd w:id="19"/>
          </w:p>
        </w:tc>
        <w:tc>
          <w:tcPr>
            <w:tcW w:w="1662" w:type="dxa"/>
            <w:tcBorders>
              <w:top w:val="nil"/>
              <w:left w:val="nil"/>
              <w:bottom w:val="nil"/>
              <w:right w:val="nil"/>
            </w:tcBorders>
            <w:shd w:val="clear" w:color="auto" w:fill="auto"/>
            <w:noWrap/>
            <w:vAlign w:val="center"/>
            <w:hideMark/>
          </w:tcPr>
          <w:p w14:paraId="6672147B" w14:textId="77777777" w:rsidR="000B49CC" w:rsidRDefault="000B49CC">
            <w:pPr>
              <w:jc w:val="right"/>
              <w:rPr>
                <w:rFonts w:ascii="Arial CE" w:hAnsi="Arial CE" w:cs="Arial CE"/>
                <w:sz w:val="20"/>
                <w:szCs w:val="20"/>
              </w:rPr>
            </w:pPr>
            <w:r>
              <w:rPr>
                <w:rFonts w:ascii="Arial CE" w:hAnsi="Arial CE" w:cs="Arial CE"/>
                <w:sz w:val="20"/>
                <w:szCs w:val="20"/>
              </w:rPr>
              <w:t>IČ:</w:t>
            </w:r>
          </w:p>
        </w:tc>
        <w:tc>
          <w:tcPr>
            <w:tcW w:w="1444" w:type="dxa"/>
            <w:tcBorders>
              <w:top w:val="nil"/>
              <w:left w:val="nil"/>
              <w:bottom w:val="nil"/>
              <w:right w:val="nil"/>
            </w:tcBorders>
            <w:shd w:val="clear" w:color="000000" w:fill="99CCFF"/>
            <w:noWrap/>
            <w:vAlign w:val="center"/>
            <w:hideMark/>
          </w:tcPr>
          <w:p w14:paraId="41889F54" w14:textId="77777777" w:rsidR="000B49CC" w:rsidRDefault="000B49CC">
            <w:pPr>
              <w:rPr>
                <w:rFonts w:ascii="Arial CE" w:hAnsi="Arial CE" w:cs="Arial CE"/>
                <w:b/>
                <w:bCs/>
                <w:sz w:val="20"/>
                <w:szCs w:val="20"/>
              </w:rPr>
            </w:pPr>
            <w:bookmarkStart w:id="20" w:name="RANGE!I11"/>
            <w:r>
              <w:rPr>
                <w:rFonts w:ascii="Arial CE" w:hAnsi="Arial CE" w:cs="Arial CE"/>
                <w:b/>
                <w:bCs/>
                <w:sz w:val="20"/>
                <w:szCs w:val="20"/>
              </w:rPr>
              <w:t>05006309</w:t>
            </w:r>
            <w:bookmarkEnd w:id="20"/>
          </w:p>
        </w:tc>
        <w:tc>
          <w:tcPr>
            <w:tcW w:w="527" w:type="dxa"/>
            <w:tcBorders>
              <w:top w:val="nil"/>
              <w:left w:val="nil"/>
              <w:bottom w:val="nil"/>
              <w:right w:val="single" w:sz="8" w:space="0" w:color="auto"/>
            </w:tcBorders>
            <w:shd w:val="clear" w:color="auto" w:fill="auto"/>
            <w:noWrap/>
            <w:vAlign w:val="bottom"/>
            <w:hideMark/>
          </w:tcPr>
          <w:p w14:paraId="315541E4"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314A4DA3" w14:textId="77777777" w:rsidTr="000B49CC">
        <w:trPr>
          <w:trHeight w:val="315"/>
        </w:trPr>
        <w:tc>
          <w:tcPr>
            <w:tcW w:w="1325" w:type="dxa"/>
            <w:tcBorders>
              <w:top w:val="nil"/>
              <w:left w:val="single" w:sz="8" w:space="0" w:color="auto"/>
              <w:bottom w:val="nil"/>
              <w:right w:val="nil"/>
            </w:tcBorders>
            <w:shd w:val="clear" w:color="auto" w:fill="auto"/>
            <w:noWrap/>
            <w:vAlign w:val="center"/>
            <w:hideMark/>
          </w:tcPr>
          <w:p w14:paraId="21E54D1D" w14:textId="77777777" w:rsidR="000B49CC" w:rsidRDefault="000B49CC">
            <w:pPr>
              <w:ind w:firstLineChars="100" w:firstLine="201"/>
              <w:rPr>
                <w:rFonts w:ascii="Arial CE" w:hAnsi="Arial CE" w:cs="Arial CE"/>
                <w:b/>
                <w:bCs/>
                <w:sz w:val="20"/>
                <w:szCs w:val="20"/>
              </w:rPr>
            </w:pPr>
            <w:r>
              <w:rPr>
                <w:rFonts w:ascii="Arial CE" w:hAnsi="Arial CE" w:cs="Arial CE"/>
                <w:b/>
                <w:bCs/>
                <w:sz w:val="20"/>
                <w:szCs w:val="20"/>
              </w:rPr>
              <w:t> </w:t>
            </w:r>
          </w:p>
        </w:tc>
        <w:tc>
          <w:tcPr>
            <w:tcW w:w="834" w:type="dxa"/>
            <w:tcBorders>
              <w:top w:val="nil"/>
              <w:left w:val="nil"/>
              <w:bottom w:val="nil"/>
              <w:right w:val="nil"/>
            </w:tcBorders>
            <w:shd w:val="clear" w:color="auto" w:fill="auto"/>
            <w:noWrap/>
            <w:vAlign w:val="center"/>
            <w:hideMark/>
          </w:tcPr>
          <w:p w14:paraId="74CC1BB6" w14:textId="77777777" w:rsidR="000B49CC" w:rsidRDefault="000B49CC">
            <w:pPr>
              <w:ind w:firstLineChars="100" w:firstLine="201"/>
              <w:rPr>
                <w:rFonts w:ascii="Arial CE" w:hAnsi="Arial CE" w:cs="Arial CE"/>
                <w:b/>
                <w:bCs/>
                <w:sz w:val="20"/>
                <w:szCs w:val="20"/>
              </w:rPr>
            </w:pPr>
          </w:p>
        </w:tc>
        <w:tc>
          <w:tcPr>
            <w:tcW w:w="4598" w:type="dxa"/>
            <w:gridSpan w:val="4"/>
            <w:tcBorders>
              <w:top w:val="nil"/>
              <w:left w:val="nil"/>
              <w:bottom w:val="nil"/>
              <w:right w:val="nil"/>
            </w:tcBorders>
            <w:shd w:val="clear" w:color="000000" w:fill="99CCFF"/>
            <w:noWrap/>
            <w:vAlign w:val="center"/>
            <w:hideMark/>
          </w:tcPr>
          <w:p w14:paraId="55500E93" w14:textId="77777777" w:rsidR="000B49CC" w:rsidRDefault="000B49CC">
            <w:pPr>
              <w:rPr>
                <w:rFonts w:ascii="Arial CE" w:hAnsi="Arial CE" w:cs="Arial CE"/>
                <w:b/>
                <w:bCs/>
                <w:sz w:val="20"/>
                <w:szCs w:val="20"/>
              </w:rPr>
            </w:pPr>
            <w:bookmarkStart w:id="21" w:name="RANGE!D12:G12"/>
            <w:r>
              <w:rPr>
                <w:rFonts w:ascii="Arial CE" w:hAnsi="Arial CE" w:cs="Arial CE"/>
                <w:b/>
                <w:bCs/>
                <w:sz w:val="20"/>
                <w:szCs w:val="20"/>
              </w:rPr>
              <w:t>Ke Mlýnu 190</w:t>
            </w:r>
            <w:bookmarkEnd w:id="21"/>
          </w:p>
        </w:tc>
        <w:tc>
          <w:tcPr>
            <w:tcW w:w="1662" w:type="dxa"/>
            <w:tcBorders>
              <w:top w:val="nil"/>
              <w:left w:val="nil"/>
              <w:bottom w:val="nil"/>
              <w:right w:val="nil"/>
            </w:tcBorders>
            <w:shd w:val="clear" w:color="auto" w:fill="auto"/>
            <w:noWrap/>
            <w:vAlign w:val="center"/>
            <w:hideMark/>
          </w:tcPr>
          <w:p w14:paraId="7B4C082C" w14:textId="77777777" w:rsidR="000B49CC" w:rsidRDefault="000B49CC">
            <w:pPr>
              <w:jc w:val="right"/>
              <w:rPr>
                <w:rFonts w:ascii="Arial CE" w:hAnsi="Arial CE" w:cs="Arial CE"/>
                <w:sz w:val="20"/>
                <w:szCs w:val="20"/>
              </w:rPr>
            </w:pPr>
            <w:r>
              <w:rPr>
                <w:rFonts w:ascii="Arial CE" w:hAnsi="Arial CE" w:cs="Arial CE"/>
                <w:sz w:val="20"/>
                <w:szCs w:val="20"/>
              </w:rPr>
              <w:t>DIČ:</w:t>
            </w:r>
          </w:p>
        </w:tc>
        <w:tc>
          <w:tcPr>
            <w:tcW w:w="1444" w:type="dxa"/>
            <w:tcBorders>
              <w:top w:val="nil"/>
              <w:left w:val="nil"/>
              <w:bottom w:val="nil"/>
              <w:right w:val="nil"/>
            </w:tcBorders>
            <w:shd w:val="clear" w:color="000000" w:fill="99CCFF"/>
            <w:noWrap/>
            <w:vAlign w:val="center"/>
            <w:hideMark/>
          </w:tcPr>
          <w:p w14:paraId="2EE279F8" w14:textId="77777777" w:rsidR="000B49CC" w:rsidRDefault="000B49CC">
            <w:pPr>
              <w:rPr>
                <w:rFonts w:ascii="Arial CE" w:hAnsi="Arial CE" w:cs="Arial CE"/>
                <w:b/>
                <w:bCs/>
                <w:sz w:val="20"/>
                <w:szCs w:val="20"/>
              </w:rPr>
            </w:pPr>
            <w:bookmarkStart w:id="22" w:name="RANGE!I12"/>
            <w:r>
              <w:rPr>
                <w:rFonts w:ascii="Arial CE" w:hAnsi="Arial CE" w:cs="Arial CE"/>
                <w:b/>
                <w:bCs/>
                <w:sz w:val="20"/>
                <w:szCs w:val="20"/>
              </w:rPr>
              <w:t>CZ05006309</w:t>
            </w:r>
            <w:bookmarkEnd w:id="22"/>
          </w:p>
        </w:tc>
        <w:tc>
          <w:tcPr>
            <w:tcW w:w="527" w:type="dxa"/>
            <w:tcBorders>
              <w:top w:val="nil"/>
              <w:left w:val="nil"/>
              <w:bottom w:val="nil"/>
              <w:right w:val="single" w:sz="8" w:space="0" w:color="auto"/>
            </w:tcBorders>
            <w:shd w:val="clear" w:color="auto" w:fill="auto"/>
            <w:noWrap/>
            <w:vAlign w:val="bottom"/>
            <w:hideMark/>
          </w:tcPr>
          <w:p w14:paraId="416DEDD8"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1AFBD3D2" w14:textId="77777777" w:rsidTr="000B49CC">
        <w:trPr>
          <w:trHeight w:val="315"/>
        </w:trPr>
        <w:tc>
          <w:tcPr>
            <w:tcW w:w="1325" w:type="dxa"/>
            <w:tcBorders>
              <w:top w:val="nil"/>
              <w:left w:val="single" w:sz="8" w:space="0" w:color="auto"/>
              <w:bottom w:val="single" w:sz="4" w:space="0" w:color="auto"/>
              <w:right w:val="nil"/>
            </w:tcBorders>
            <w:shd w:val="clear" w:color="auto" w:fill="auto"/>
            <w:noWrap/>
            <w:vAlign w:val="center"/>
            <w:hideMark/>
          </w:tcPr>
          <w:p w14:paraId="0A913BB6" w14:textId="77777777" w:rsidR="000B49CC" w:rsidRDefault="000B49CC">
            <w:pPr>
              <w:ind w:firstLineChars="100" w:firstLine="201"/>
              <w:rPr>
                <w:rFonts w:ascii="Arial CE" w:hAnsi="Arial CE" w:cs="Arial CE"/>
                <w:b/>
                <w:bCs/>
                <w:sz w:val="20"/>
                <w:szCs w:val="20"/>
              </w:rPr>
            </w:pPr>
            <w:r>
              <w:rPr>
                <w:rFonts w:ascii="Arial CE" w:hAnsi="Arial CE" w:cs="Arial CE"/>
                <w:b/>
                <w:bCs/>
                <w:sz w:val="20"/>
                <w:szCs w:val="20"/>
              </w:rPr>
              <w:t> </w:t>
            </w:r>
          </w:p>
        </w:tc>
        <w:tc>
          <w:tcPr>
            <w:tcW w:w="834" w:type="dxa"/>
            <w:tcBorders>
              <w:top w:val="nil"/>
              <w:left w:val="nil"/>
              <w:bottom w:val="single" w:sz="4" w:space="0" w:color="auto"/>
              <w:right w:val="nil"/>
            </w:tcBorders>
            <w:shd w:val="clear" w:color="000000" w:fill="99CCFF"/>
            <w:noWrap/>
            <w:vAlign w:val="center"/>
            <w:hideMark/>
          </w:tcPr>
          <w:p w14:paraId="00AC7243" w14:textId="77777777" w:rsidR="000B49CC" w:rsidRDefault="000B49CC">
            <w:pPr>
              <w:jc w:val="right"/>
              <w:rPr>
                <w:rFonts w:ascii="Arial CE" w:hAnsi="Arial CE" w:cs="Arial CE"/>
                <w:b/>
                <w:bCs/>
                <w:sz w:val="20"/>
                <w:szCs w:val="20"/>
              </w:rPr>
            </w:pPr>
            <w:bookmarkStart w:id="23" w:name="RANGE!C13"/>
            <w:r>
              <w:rPr>
                <w:rFonts w:ascii="Arial CE" w:hAnsi="Arial CE" w:cs="Arial CE"/>
                <w:b/>
                <w:bCs/>
                <w:sz w:val="20"/>
                <w:szCs w:val="20"/>
              </w:rPr>
              <w:t>37701</w:t>
            </w:r>
            <w:bookmarkEnd w:id="23"/>
          </w:p>
        </w:tc>
        <w:tc>
          <w:tcPr>
            <w:tcW w:w="4598" w:type="dxa"/>
            <w:gridSpan w:val="4"/>
            <w:tcBorders>
              <w:top w:val="nil"/>
              <w:left w:val="nil"/>
              <w:bottom w:val="single" w:sz="4" w:space="0" w:color="auto"/>
              <w:right w:val="nil"/>
            </w:tcBorders>
            <w:shd w:val="clear" w:color="000000" w:fill="99CCFF"/>
            <w:noWrap/>
            <w:vAlign w:val="center"/>
            <w:hideMark/>
          </w:tcPr>
          <w:p w14:paraId="72A83034" w14:textId="77777777" w:rsidR="000B49CC" w:rsidRDefault="000B49CC">
            <w:pPr>
              <w:rPr>
                <w:rFonts w:ascii="Arial CE" w:hAnsi="Arial CE" w:cs="Arial CE"/>
                <w:b/>
                <w:bCs/>
                <w:sz w:val="20"/>
                <w:szCs w:val="20"/>
              </w:rPr>
            </w:pPr>
            <w:bookmarkStart w:id="24" w:name="RANGE!D13:G13"/>
            <w:r>
              <w:rPr>
                <w:rFonts w:ascii="Arial CE" w:hAnsi="Arial CE" w:cs="Arial CE"/>
                <w:b/>
                <w:bCs/>
                <w:sz w:val="20"/>
                <w:szCs w:val="20"/>
              </w:rPr>
              <w:t>Jindřichův Hradec-Jindřichův Hradec II</w:t>
            </w:r>
            <w:bookmarkEnd w:id="24"/>
          </w:p>
        </w:tc>
        <w:tc>
          <w:tcPr>
            <w:tcW w:w="1662" w:type="dxa"/>
            <w:tcBorders>
              <w:top w:val="nil"/>
              <w:left w:val="nil"/>
              <w:bottom w:val="single" w:sz="4" w:space="0" w:color="auto"/>
              <w:right w:val="nil"/>
            </w:tcBorders>
            <w:shd w:val="clear" w:color="auto" w:fill="auto"/>
            <w:noWrap/>
            <w:vAlign w:val="center"/>
            <w:hideMark/>
          </w:tcPr>
          <w:p w14:paraId="394E401D" w14:textId="77777777" w:rsidR="000B49CC" w:rsidRDefault="000B49CC">
            <w:pPr>
              <w:jc w:val="right"/>
              <w:rPr>
                <w:rFonts w:ascii="Arial CE" w:hAnsi="Arial CE" w:cs="Arial CE"/>
                <w:sz w:val="20"/>
                <w:szCs w:val="20"/>
              </w:rPr>
            </w:pPr>
            <w:r>
              <w:rPr>
                <w:rFonts w:ascii="Arial CE" w:hAnsi="Arial CE" w:cs="Arial CE"/>
                <w:sz w:val="20"/>
                <w:szCs w:val="20"/>
              </w:rPr>
              <w:t> </w:t>
            </w:r>
          </w:p>
        </w:tc>
        <w:tc>
          <w:tcPr>
            <w:tcW w:w="1444" w:type="dxa"/>
            <w:tcBorders>
              <w:top w:val="nil"/>
              <w:left w:val="nil"/>
              <w:bottom w:val="single" w:sz="4" w:space="0" w:color="auto"/>
              <w:right w:val="nil"/>
            </w:tcBorders>
            <w:shd w:val="clear" w:color="auto" w:fill="auto"/>
            <w:noWrap/>
            <w:vAlign w:val="center"/>
            <w:hideMark/>
          </w:tcPr>
          <w:p w14:paraId="09FE7C45"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527" w:type="dxa"/>
            <w:tcBorders>
              <w:top w:val="nil"/>
              <w:left w:val="nil"/>
              <w:bottom w:val="single" w:sz="4" w:space="0" w:color="auto"/>
              <w:right w:val="single" w:sz="8" w:space="0" w:color="auto"/>
            </w:tcBorders>
            <w:shd w:val="clear" w:color="auto" w:fill="auto"/>
            <w:noWrap/>
            <w:vAlign w:val="bottom"/>
            <w:hideMark/>
          </w:tcPr>
          <w:p w14:paraId="02F20D7B"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1963C880" w14:textId="77777777" w:rsidTr="000B49CC">
        <w:trPr>
          <w:trHeight w:val="255"/>
        </w:trPr>
        <w:tc>
          <w:tcPr>
            <w:tcW w:w="2159" w:type="dxa"/>
            <w:gridSpan w:val="2"/>
            <w:tcBorders>
              <w:top w:val="single" w:sz="4" w:space="0" w:color="auto"/>
              <w:left w:val="single" w:sz="8" w:space="0" w:color="auto"/>
              <w:bottom w:val="nil"/>
              <w:right w:val="nil"/>
            </w:tcBorders>
            <w:shd w:val="clear" w:color="auto" w:fill="auto"/>
            <w:noWrap/>
            <w:hideMark/>
          </w:tcPr>
          <w:p w14:paraId="49F9D23E" w14:textId="77777777" w:rsidR="000B49CC" w:rsidRDefault="000B49CC">
            <w:pPr>
              <w:ind w:firstLineChars="100" w:firstLine="200"/>
              <w:rPr>
                <w:rFonts w:ascii="Arial CE" w:hAnsi="Arial CE" w:cs="Arial CE"/>
                <w:sz w:val="20"/>
                <w:szCs w:val="20"/>
              </w:rPr>
            </w:pPr>
            <w:r>
              <w:rPr>
                <w:rFonts w:ascii="Arial CE" w:hAnsi="Arial CE" w:cs="Arial CE"/>
                <w:sz w:val="20"/>
                <w:szCs w:val="20"/>
              </w:rPr>
              <w:t>Vypracoval:</w:t>
            </w:r>
          </w:p>
        </w:tc>
        <w:tc>
          <w:tcPr>
            <w:tcW w:w="1656" w:type="dxa"/>
            <w:tcBorders>
              <w:top w:val="nil"/>
              <w:left w:val="nil"/>
              <w:bottom w:val="nil"/>
              <w:right w:val="nil"/>
            </w:tcBorders>
            <w:shd w:val="clear" w:color="auto" w:fill="auto"/>
            <w:noWrap/>
            <w:hideMark/>
          </w:tcPr>
          <w:p w14:paraId="100372C9" w14:textId="77777777" w:rsidR="000B49CC" w:rsidRDefault="000B49CC">
            <w:pPr>
              <w:rPr>
                <w:rFonts w:ascii="Arial CE" w:hAnsi="Arial CE" w:cs="Arial CE"/>
                <w:b/>
                <w:bCs/>
                <w:sz w:val="20"/>
                <w:szCs w:val="20"/>
              </w:rPr>
            </w:pPr>
            <w:bookmarkStart w:id="25" w:name="RANGE!D14"/>
            <w:r>
              <w:rPr>
                <w:rFonts w:ascii="Arial CE" w:hAnsi="Arial CE" w:cs="Arial CE"/>
                <w:b/>
                <w:bCs/>
                <w:sz w:val="20"/>
                <w:szCs w:val="20"/>
              </w:rPr>
              <w:t> </w:t>
            </w:r>
            <w:bookmarkEnd w:id="25"/>
          </w:p>
        </w:tc>
        <w:tc>
          <w:tcPr>
            <w:tcW w:w="959" w:type="dxa"/>
            <w:tcBorders>
              <w:top w:val="nil"/>
              <w:left w:val="nil"/>
              <w:bottom w:val="nil"/>
              <w:right w:val="nil"/>
            </w:tcBorders>
            <w:shd w:val="clear" w:color="auto" w:fill="auto"/>
            <w:noWrap/>
            <w:vAlign w:val="center"/>
            <w:hideMark/>
          </w:tcPr>
          <w:p w14:paraId="6F574FD3"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109" w:type="dxa"/>
            <w:tcBorders>
              <w:top w:val="nil"/>
              <w:left w:val="nil"/>
              <w:bottom w:val="nil"/>
              <w:right w:val="nil"/>
            </w:tcBorders>
            <w:shd w:val="clear" w:color="auto" w:fill="auto"/>
            <w:noWrap/>
            <w:vAlign w:val="center"/>
            <w:hideMark/>
          </w:tcPr>
          <w:p w14:paraId="039E4472"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874" w:type="dxa"/>
            <w:tcBorders>
              <w:top w:val="nil"/>
              <w:left w:val="nil"/>
              <w:bottom w:val="nil"/>
              <w:right w:val="nil"/>
            </w:tcBorders>
            <w:shd w:val="clear" w:color="auto" w:fill="auto"/>
            <w:noWrap/>
            <w:vAlign w:val="center"/>
            <w:hideMark/>
          </w:tcPr>
          <w:p w14:paraId="69B48761"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662" w:type="dxa"/>
            <w:tcBorders>
              <w:top w:val="nil"/>
              <w:left w:val="nil"/>
              <w:bottom w:val="nil"/>
              <w:right w:val="nil"/>
            </w:tcBorders>
            <w:shd w:val="clear" w:color="auto" w:fill="auto"/>
            <w:noWrap/>
            <w:vAlign w:val="center"/>
            <w:hideMark/>
          </w:tcPr>
          <w:p w14:paraId="4DBA7665" w14:textId="77777777" w:rsidR="000B49CC" w:rsidRDefault="000B49CC">
            <w:pPr>
              <w:jc w:val="right"/>
              <w:rPr>
                <w:rFonts w:ascii="Arial CE" w:hAnsi="Arial CE" w:cs="Arial CE"/>
                <w:sz w:val="20"/>
                <w:szCs w:val="20"/>
              </w:rPr>
            </w:pPr>
            <w:r>
              <w:rPr>
                <w:rFonts w:ascii="Arial CE" w:hAnsi="Arial CE" w:cs="Arial CE"/>
                <w:sz w:val="20"/>
                <w:szCs w:val="20"/>
              </w:rPr>
              <w:t> </w:t>
            </w:r>
          </w:p>
        </w:tc>
        <w:tc>
          <w:tcPr>
            <w:tcW w:w="1444" w:type="dxa"/>
            <w:tcBorders>
              <w:top w:val="nil"/>
              <w:left w:val="nil"/>
              <w:bottom w:val="nil"/>
              <w:right w:val="nil"/>
            </w:tcBorders>
            <w:shd w:val="clear" w:color="auto" w:fill="auto"/>
            <w:noWrap/>
            <w:vAlign w:val="center"/>
            <w:hideMark/>
          </w:tcPr>
          <w:p w14:paraId="055CD896"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527" w:type="dxa"/>
            <w:tcBorders>
              <w:top w:val="nil"/>
              <w:left w:val="nil"/>
              <w:bottom w:val="nil"/>
              <w:right w:val="single" w:sz="8" w:space="0" w:color="auto"/>
            </w:tcBorders>
            <w:shd w:val="clear" w:color="auto" w:fill="auto"/>
            <w:noWrap/>
            <w:vAlign w:val="bottom"/>
            <w:hideMark/>
          </w:tcPr>
          <w:p w14:paraId="55EDA871"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1DAB9D37" w14:textId="77777777" w:rsidTr="000B49CC">
        <w:trPr>
          <w:trHeight w:val="645"/>
        </w:trPr>
        <w:tc>
          <w:tcPr>
            <w:tcW w:w="2159" w:type="dxa"/>
            <w:gridSpan w:val="2"/>
            <w:tcBorders>
              <w:top w:val="nil"/>
              <w:left w:val="single" w:sz="8" w:space="0" w:color="auto"/>
              <w:bottom w:val="single" w:sz="4" w:space="0" w:color="auto"/>
              <w:right w:val="nil"/>
            </w:tcBorders>
            <w:shd w:val="clear" w:color="auto" w:fill="auto"/>
            <w:noWrap/>
            <w:vAlign w:val="bottom"/>
            <w:hideMark/>
          </w:tcPr>
          <w:p w14:paraId="240F9AFD" w14:textId="77777777" w:rsidR="000B49CC" w:rsidRDefault="000B49CC">
            <w:pPr>
              <w:ind w:firstLineChars="100" w:firstLine="200"/>
              <w:rPr>
                <w:rFonts w:ascii="Arial CE" w:hAnsi="Arial CE" w:cs="Arial CE"/>
                <w:sz w:val="20"/>
                <w:szCs w:val="20"/>
              </w:rPr>
            </w:pPr>
            <w:r>
              <w:rPr>
                <w:rFonts w:ascii="Arial CE" w:hAnsi="Arial CE" w:cs="Arial CE"/>
                <w:sz w:val="20"/>
                <w:szCs w:val="20"/>
              </w:rPr>
              <w:t>Rozpis ceny</w:t>
            </w:r>
          </w:p>
        </w:tc>
        <w:tc>
          <w:tcPr>
            <w:tcW w:w="1656" w:type="dxa"/>
            <w:tcBorders>
              <w:top w:val="nil"/>
              <w:left w:val="nil"/>
              <w:bottom w:val="single" w:sz="4" w:space="0" w:color="auto"/>
              <w:right w:val="nil"/>
            </w:tcBorders>
            <w:shd w:val="clear" w:color="auto" w:fill="auto"/>
            <w:noWrap/>
            <w:vAlign w:val="bottom"/>
            <w:hideMark/>
          </w:tcPr>
          <w:p w14:paraId="05B99024" w14:textId="77777777" w:rsidR="000B49CC" w:rsidRDefault="000B49CC">
            <w:pPr>
              <w:rPr>
                <w:rFonts w:ascii="Arial CE" w:hAnsi="Arial CE" w:cs="Arial CE"/>
                <w:sz w:val="20"/>
                <w:szCs w:val="20"/>
              </w:rPr>
            </w:pPr>
            <w:r>
              <w:rPr>
                <w:rFonts w:ascii="Arial CE" w:hAnsi="Arial CE" w:cs="Arial CE"/>
                <w:sz w:val="20"/>
                <w:szCs w:val="20"/>
              </w:rPr>
              <w:t> </w:t>
            </w:r>
          </w:p>
        </w:tc>
        <w:tc>
          <w:tcPr>
            <w:tcW w:w="2068" w:type="dxa"/>
            <w:gridSpan w:val="2"/>
            <w:tcBorders>
              <w:top w:val="nil"/>
              <w:left w:val="nil"/>
              <w:bottom w:val="single" w:sz="4" w:space="0" w:color="auto"/>
              <w:right w:val="nil"/>
            </w:tcBorders>
            <w:shd w:val="clear" w:color="auto" w:fill="auto"/>
            <w:noWrap/>
            <w:vAlign w:val="bottom"/>
            <w:hideMark/>
          </w:tcPr>
          <w:p w14:paraId="3ADB5958" w14:textId="77777777" w:rsidR="000B49CC" w:rsidRDefault="000B49CC">
            <w:pPr>
              <w:ind w:firstLineChars="100" w:firstLine="200"/>
              <w:jc w:val="right"/>
              <w:rPr>
                <w:rFonts w:ascii="Arial CE" w:hAnsi="Arial CE" w:cs="Arial CE"/>
                <w:sz w:val="20"/>
                <w:szCs w:val="20"/>
              </w:rPr>
            </w:pPr>
            <w:r>
              <w:rPr>
                <w:rFonts w:ascii="Arial CE" w:hAnsi="Arial CE" w:cs="Arial CE"/>
                <w:sz w:val="20"/>
                <w:szCs w:val="20"/>
              </w:rPr>
              <w:t> </w:t>
            </w:r>
          </w:p>
        </w:tc>
        <w:tc>
          <w:tcPr>
            <w:tcW w:w="2536" w:type="dxa"/>
            <w:gridSpan w:val="2"/>
            <w:tcBorders>
              <w:top w:val="nil"/>
              <w:left w:val="nil"/>
              <w:bottom w:val="single" w:sz="4" w:space="0" w:color="auto"/>
              <w:right w:val="nil"/>
            </w:tcBorders>
            <w:shd w:val="clear" w:color="auto" w:fill="auto"/>
            <w:noWrap/>
            <w:vAlign w:val="bottom"/>
            <w:hideMark/>
          </w:tcPr>
          <w:p w14:paraId="0BFF5B84" w14:textId="77777777" w:rsidR="000B49CC" w:rsidRDefault="000B49CC">
            <w:pPr>
              <w:ind w:firstLineChars="100" w:firstLine="200"/>
              <w:jc w:val="right"/>
              <w:rPr>
                <w:rFonts w:ascii="Arial CE" w:hAnsi="Arial CE" w:cs="Arial CE"/>
                <w:sz w:val="20"/>
                <w:szCs w:val="20"/>
              </w:rPr>
            </w:pPr>
            <w:r>
              <w:rPr>
                <w:rFonts w:ascii="Arial CE" w:hAnsi="Arial CE" w:cs="Arial CE"/>
                <w:sz w:val="20"/>
                <w:szCs w:val="20"/>
              </w:rPr>
              <w:t> </w:t>
            </w:r>
          </w:p>
        </w:tc>
        <w:tc>
          <w:tcPr>
            <w:tcW w:w="1971" w:type="dxa"/>
            <w:gridSpan w:val="2"/>
            <w:tcBorders>
              <w:top w:val="nil"/>
              <w:left w:val="nil"/>
              <w:bottom w:val="single" w:sz="4" w:space="0" w:color="auto"/>
              <w:right w:val="single" w:sz="8" w:space="0" w:color="000000"/>
            </w:tcBorders>
            <w:shd w:val="clear" w:color="auto" w:fill="auto"/>
            <w:noWrap/>
            <w:vAlign w:val="bottom"/>
            <w:hideMark/>
          </w:tcPr>
          <w:p w14:paraId="5E66828F" w14:textId="77777777" w:rsidR="000B49CC" w:rsidRDefault="000B49CC">
            <w:pPr>
              <w:ind w:firstLineChars="100" w:firstLine="200"/>
              <w:jc w:val="right"/>
              <w:rPr>
                <w:rFonts w:ascii="Arial CE" w:hAnsi="Arial CE" w:cs="Arial CE"/>
                <w:sz w:val="20"/>
                <w:szCs w:val="20"/>
              </w:rPr>
            </w:pPr>
            <w:r>
              <w:rPr>
                <w:rFonts w:ascii="Arial CE" w:hAnsi="Arial CE" w:cs="Arial CE"/>
                <w:sz w:val="20"/>
                <w:szCs w:val="20"/>
              </w:rPr>
              <w:t>Celkem</w:t>
            </w:r>
          </w:p>
        </w:tc>
      </w:tr>
      <w:tr w:rsidR="000B49CC" w14:paraId="457862D5" w14:textId="77777777" w:rsidTr="000B49CC">
        <w:trPr>
          <w:trHeight w:val="465"/>
        </w:trPr>
        <w:tc>
          <w:tcPr>
            <w:tcW w:w="1325" w:type="dxa"/>
            <w:tcBorders>
              <w:top w:val="nil"/>
              <w:left w:val="single" w:sz="8" w:space="0" w:color="auto"/>
              <w:bottom w:val="single" w:sz="4" w:space="0" w:color="auto"/>
              <w:right w:val="nil"/>
            </w:tcBorders>
            <w:shd w:val="clear" w:color="auto" w:fill="auto"/>
            <w:noWrap/>
            <w:vAlign w:val="center"/>
            <w:hideMark/>
          </w:tcPr>
          <w:p w14:paraId="5BBB04B8" w14:textId="77777777" w:rsidR="000B49CC" w:rsidRDefault="000B49CC">
            <w:pPr>
              <w:ind w:firstLineChars="100" w:firstLine="200"/>
              <w:rPr>
                <w:rFonts w:ascii="Arial CE" w:hAnsi="Arial CE" w:cs="Arial CE"/>
                <w:sz w:val="20"/>
                <w:szCs w:val="20"/>
              </w:rPr>
            </w:pPr>
            <w:r>
              <w:rPr>
                <w:rFonts w:ascii="Arial CE" w:hAnsi="Arial CE" w:cs="Arial CE"/>
                <w:sz w:val="20"/>
                <w:szCs w:val="20"/>
              </w:rPr>
              <w:t>HSV</w:t>
            </w:r>
          </w:p>
        </w:tc>
        <w:tc>
          <w:tcPr>
            <w:tcW w:w="834" w:type="dxa"/>
            <w:tcBorders>
              <w:top w:val="nil"/>
              <w:left w:val="nil"/>
              <w:bottom w:val="single" w:sz="4" w:space="0" w:color="auto"/>
              <w:right w:val="nil"/>
            </w:tcBorders>
            <w:shd w:val="clear" w:color="auto" w:fill="auto"/>
            <w:noWrap/>
            <w:vAlign w:val="center"/>
            <w:hideMark/>
          </w:tcPr>
          <w:p w14:paraId="30B0FA76" w14:textId="77777777" w:rsidR="000B49CC" w:rsidRDefault="000B49CC">
            <w:pPr>
              <w:rPr>
                <w:rFonts w:ascii="Arial CE" w:hAnsi="Arial CE" w:cs="Arial CE"/>
                <w:sz w:val="20"/>
                <w:szCs w:val="20"/>
              </w:rPr>
            </w:pPr>
            <w:r>
              <w:rPr>
                <w:rFonts w:ascii="Arial CE" w:hAnsi="Arial CE" w:cs="Arial CE"/>
                <w:sz w:val="20"/>
                <w:szCs w:val="20"/>
              </w:rPr>
              <w:t> </w:t>
            </w:r>
          </w:p>
        </w:tc>
        <w:tc>
          <w:tcPr>
            <w:tcW w:w="1656" w:type="dxa"/>
            <w:tcBorders>
              <w:top w:val="nil"/>
              <w:left w:val="nil"/>
              <w:bottom w:val="single" w:sz="4" w:space="0" w:color="auto"/>
              <w:right w:val="nil"/>
            </w:tcBorders>
            <w:shd w:val="clear" w:color="auto" w:fill="auto"/>
            <w:noWrap/>
            <w:vAlign w:val="bottom"/>
            <w:hideMark/>
          </w:tcPr>
          <w:p w14:paraId="10853EC3" w14:textId="77777777" w:rsidR="000B49CC" w:rsidRDefault="000B49CC">
            <w:pPr>
              <w:rPr>
                <w:rFonts w:ascii="Arial CE" w:hAnsi="Arial CE" w:cs="Arial CE"/>
                <w:sz w:val="20"/>
                <w:szCs w:val="20"/>
              </w:rPr>
            </w:pPr>
            <w:r>
              <w:rPr>
                <w:rFonts w:ascii="Arial CE" w:hAnsi="Arial CE" w:cs="Arial CE"/>
                <w:sz w:val="20"/>
                <w:szCs w:val="20"/>
              </w:rPr>
              <w:t> </w:t>
            </w:r>
          </w:p>
        </w:tc>
        <w:tc>
          <w:tcPr>
            <w:tcW w:w="20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C573AA"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F31CC5"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197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8A38D81"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6 313 618,25</w:t>
            </w:r>
          </w:p>
        </w:tc>
      </w:tr>
      <w:tr w:rsidR="000B49CC" w14:paraId="53D6532B" w14:textId="77777777" w:rsidTr="000B49CC">
        <w:trPr>
          <w:trHeight w:val="465"/>
        </w:trPr>
        <w:tc>
          <w:tcPr>
            <w:tcW w:w="1325" w:type="dxa"/>
            <w:tcBorders>
              <w:top w:val="nil"/>
              <w:left w:val="single" w:sz="8" w:space="0" w:color="auto"/>
              <w:bottom w:val="single" w:sz="4" w:space="0" w:color="auto"/>
              <w:right w:val="nil"/>
            </w:tcBorders>
            <w:shd w:val="clear" w:color="auto" w:fill="auto"/>
            <w:noWrap/>
            <w:vAlign w:val="center"/>
            <w:hideMark/>
          </w:tcPr>
          <w:p w14:paraId="36745E78" w14:textId="77777777" w:rsidR="000B49CC" w:rsidRDefault="000B49CC">
            <w:pPr>
              <w:ind w:firstLineChars="100" w:firstLine="200"/>
              <w:rPr>
                <w:rFonts w:ascii="Arial CE" w:hAnsi="Arial CE" w:cs="Arial CE"/>
                <w:sz w:val="20"/>
                <w:szCs w:val="20"/>
              </w:rPr>
            </w:pPr>
            <w:r>
              <w:rPr>
                <w:rFonts w:ascii="Arial CE" w:hAnsi="Arial CE" w:cs="Arial CE"/>
                <w:sz w:val="20"/>
                <w:szCs w:val="20"/>
              </w:rPr>
              <w:t>PSV</w:t>
            </w:r>
          </w:p>
        </w:tc>
        <w:tc>
          <w:tcPr>
            <w:tcW w:w="834" w:type="dxa"/>
            <w:tcBorders>
              <w:top w:val="nil"/>
              <w:left w:val="nil"/>
              <w:bottom w:val="single" w:sz="4" w:space="0" w:color="auto"/>
              <w:right w:val="nil"/>
            </w:tcBorders>
            <w:shd w:val="clear" w:color="auto" w:fill="auto"/>
            <w:noWrap/>
            <w:vAlign w:val="center"/>
            <w:hideMark/>
          </w:tcPr>
          <w:p w14:paraId="2958FA50" w14:textId="77777777" w:rsidR="000B49CC" w:rsidRDefault="000B49CC">
            <w:pPr>
              <w:rPr>
                <w:rFonts w:ascii="Arial CE" w:hAnsi="Arial CE" w:cs="Arial CE"/>
                <w:sz w:val="20"/>
                <w:szCs w:val="20"/>
              </w:rPr>
            </w:pPr>
            <w:r>
              <w:rPr>
                <w:rFonts w:ascii="Arial CE" w:hAnsi="Arial CE" w:cs="Arial CE"/>
                <w:sz w:val="20"/>
                <w:szCs w:val="20"/>
              </w:rPr>
              <w:t> </w:t>
            </w:r>
          </w:p>
        </w:tc>
        <w:tc>
          <w:tcPr>
            <w:tcW w:w="1656" w:type="dxa"/>
            <w:tcBorders>
              <w:top w:val="nil"/>
              <w:left w:val="nil"/>
              <w:bottom w:val="single" w:sz="4" w:space="0" w:color="auto"/>
              <w:right w:val="nil"/>
            </w:tcBorders>
            <w:shd w:val="clear" w:color="auto" w:fill="auto"/>
            <w:noWrap/>
            <w:vAlign w:val="bottom"/>
            <w:hideMark/>
          </w:tcPr>
          <w:p w14:paraId="558784EF" w14:textId="77777777" w:rsidR="000B49CC" w:rsidRDefault="000B49CC">
            <w:pPr>
              <w:rPr>
                <w:rFonts w:ascii="Arial CE" w:hAnsi="Arial CE" w:cs="Arial CE"/>
                <w:sz w:val="20"/>
                <w:szCs w:val="20"/>
              </w:rPr>
            </w:pPr>
            <w:r>
              <w:rPr>
                <w:rFonts w:ascii="Arial CE" w:hAnsi="Arial CE" w:cs="Arial CE"/>
                <w:sz w:val="20"/>
                <w:szCs w:val="20"/>
              </w:rPr>
              <w:t> </w:t>
            </w:r>
          </w:p>
        </w:tc>
        <w:tc>
          <w:tcPr>
            <w:tcW w:w="20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03B5AA"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5D29B9"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197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9169EC8"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7 742 892,86</w:t>
            </w:r>
          </w:p>
        </w:tc>
      </w:tr>
      <w:tr w:rsidR="000B49CC" w14:paraId="3C84E357" w14:textId="77777777" w:rsidTr="000B49CC">
        <w:trPr>
          <w:trHeight w:val="465"/>
        </w:trPr>
        <w:tc>
          <w:tcPr>
            <w:tcW w:w="1325" w:type="dxa"/>
            <w:tcBorders>
              <w:top w:val="nil"/>
              <w:left w:val="single" w:sz="8" w:space="0" w:color="auto"/>
              <w:bottom w:val="single" w:sz="4" w:space="0" w:color="auto"/>
              <w:right w:val="nil"/>
            </w:tcBorders>
            <w:shd w:val="clear" w:color="auto" w:fill="auto"/>
            <w:noWrap/>
            <w:vAlign w:val="center"/>
            <w:hideMark/>
          </w:tcPr>
          <w:p w14:paraId="604183C4" w14:textId="77777777" w:rsidR="000B49CC" w:rsidRDefault="000B49CC">
            <w:pPr>
              <w:ind w:firstLineChars="100" w:firstLine="200"/>
              <w:rPr>
                <w:rFonts w:ascii="Arial CE" w:hAnsi="Arial CE" w:cs="Arial CE"/>
                <w:sz w:val="20"/>
                <w:szCs w:val="20"/>
              </w:rPr>
            </w:pPr>
            <w:r>
              <w:rPr>
                <w:rFonts w:ascii="Arial CE" w:hAnsi="Arial CE" w:cs="Arial CE"/>
                <w:sz w:val="20"/>
                <w:szCs w:val="20"/>
              </w:rPr>
              <w:t>MON</w:t>
            </w:r>
          </w:p>
        </w:tc>
        <w:tc>
          <w:tcPr>
            <w:tcW w:w="834" w:type="dxa"/>
            <w:tcBorders>
              <w:top w:val="nil"/>
              <w:left w:val="nil"/>
              <w:bottom w:val="single" w:sz="4" w:space="0" w:color="auto"/>
              <w:right w:val="nil"/>
            </w:tcBorders>
            <w:shd w:val="clear" w:color="auto" w:fill="auto"/>
            <w:noWrap/>
            <w:vAlign w:val="center"/>
            <w:hideMark/>
          </w:tcPr>
          <w:p w14:paraId="4C68ECAA" w14:textId="77777777" w:rsidR="000B49CC" w:rsidRDefault="000B49CC">
            <w:pPr>
              <w:rPr>
                <w:rFonts w:ascii="Arial CE" w:hAnsi="Arial CE" w:cs="Arial CE"/>
                <w:sz w:val="20"/>
                <w:szCs w:val="20"/>
              </w:rPr>
            </w:pPr>
            <w:r>
              <w:rPr>
                <w:rFonts w:ascii="Arial CE" w:hAnsi="Arial CE" w:cs="Arial CE"/>
                <w:sz w:val="20"/>
                <w:szCs w:val="20"/>
              </w:rPr>
              <w:t> </w:t>
            </w:r>
          </w:p>
        </w:tc>
        <w:tc>
          <w:tcPr>
            <w:tcW w:w="1656" w:type="dxa"/>
            <w:tcBorders>
              <w:top w:val="nil"/>
              <w:left w:val="nil"/>
              <w:bottom w:val="single" w:sz="4" w:space="0" w:color="auto"/>
              <w:right w:val="nil"/>
            </w:tcBorders>
            <w:shd w:val="clear" w:color="auto" w:fill="auto"/>
            <w:noWrap/>
            <w:vAlign w:val="bottom"/>
            <w:hideMark/>
          </w:tcPr>
          <w:p w14:paraId="704C1643" w14:textId="77777777" w:rsidR="000B49CC" w:rsidRDefault="000B49CC">
            <w:pPr>
              <w:rPr>
                <w:rFonts w:ascii="Arial CE" w:hAnsi="Arial CE" w:cs="Arial CE"/>
                <w:sz w:val="20"/>
                <w:szCs w:val="20"/>
              </w:rPr>
            </w:pPr>
            <w:r>
              <w:rPr>
                <w:rFonts w:ascii="Arial CE" w:hAnsi="Arial CE" w:cs="Arial CE"/>
                <w:sz w:val="20"/>
                <w:szCs w:val="20"/>
              </w:rPr>
              <w:t> </w:t>
            </w:r>
          </w:p>
        </w:tc>
        <w:tc>
          <w:tcPr>
            <w:tcW w:w="20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F06BF"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B29159"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197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07ED382"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8 309 772,53</w:t>
            </w:r>
          </w:p>
        </w:tc>
      </w:tr>
      <w:tr w:rsidR="000B49CC" w14:paraId="79B2C2EF" w14:textId="77777777" w:rsidTr="000B49CC">
        <w:trPr>
          <w:trHeight w:val="465"/>
        </w:trPr>
        <w:tc>
          <w:tcPr>
            <w:tcW w:w="2159" w:type="dxa"/>
            <w:gridSpan w:val="2"/>
            <w:tcBorders>
              <w:top w:val="single" w:sz="4" w:space="0" w:color="auto"/>
              <w:left w:val="single" w:sz="8" w:space="0" w:color="auto"/>
              <w:bottom w:val="single" w:sz="4" w:space="0" w:color="auto"/>
              <w:right w:val="nil"/>
            </w:tcBorders>
            <w:shd w:val="clear" w:color="auto" w:fill="auto"/>
            <w:noWrap/>
            <w:vAlign w:val="center"/>
            <w:hideMark/>
          </w:tcPr>
          <w:p w14:paraId="51125486" w14:textId="77777777" w:rsidR="000B49CC" w:rsidRDefault="000B49CC">
            <w:pPr>
              <w:ind w:firstLineChars="100" w:firstLine="200"/>
              <w:rPr>
                <w:rFonts w:ascii="Arial CE" w:hAnsi="Arial CE" w:cs="Arial CE"/>
                <w:sz w:val="20"/>
                <w:szCs w:val="20"/>
              </w:rPr>
            </w:pPr>
            <w:r>
              <w:rPr>
                <w:rFonts w:ascii="Arial CE" w:hAnsi="Arial CE" w:cs="Arial CE"/>
                <w:sz w:val="20"/>
                <w:szCs w:val="20"/>
              </w:rPr>
              <w:t>Vedlejší náklady</w:t>
            </w:r>
          </w:p>
        </w:tc>
        <w:tc>
          <w:tcPr>
            <w:tcW w:w="1656" w:type="dxa"/>
            <w:tcBorders>
              <w:top w:val="nil"/>
              <w:left w:val="nil"/>
              <w:bottom w:val="single" w:sz="4" w:space="0" w:color="auto"/>
              <w:right w:val="nil"/>
            </w:tcBorders>
            <w:shd w:val="clear" w:color="auto" w:fill="auto"/>
            <w:noWrap/>
            <w:vAlign w:val="bottom"/>
            <w:hideMark/>
          </w:tcPr>
          <w:p w14:paraId="4741834D" w14:textId="77777777" w:rsidR="000B49CC" w:rsidRDefault="000B49CC">
            <w:pPr>
              <w:rPr>
                <w:rFonts w:ascii="Arial CE" w:hAnsi="Arial CE" w:cs="Arial CE"/>
                <w:sz w:val="20"/>
                <w:szCs w:val="20"/>
              </w:rPr>
            </w:pPr>
            <w:r>
              <w:rPr>
                <w:rFonts w:ascii="Arial CE" w:hAnsi="Arial CE" w:cs="Arial CE"/>
                <w:sz w:val="20"/>
                <w:szCs w:val="20"/>
              </w:rPr>
              <w:t> </w:t>
            </w:r>
          </w:p>
        </w:tc>
        <w:tc>
          <w:tcPr>
            <w:tcW w:w="20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570D05"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9B4FCF"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197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E518D9E"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1 618 114,20</w:t>
            </w:r>
          </w:p>
        </w:tc>
      </w:tr>
      <w:tr w:rsidR="000B49CC" w14:paraId="7EE3E647" w14:textId="77777777" w:rsidTr="000B49CC">
        <w:trPr>
          <w:trHeight w:val="465"/>
        </w:trPr>
        <w:tc>
          <w:tcPr>
            <w:tcW w:w="2159" w:type="dxa"/>
            <w:gridSpan w:val="2"/>
            <w:tcBorders>
              <w:top w:val="single" w:sz="4" w:space="0" w:color="auto"/>
              <w:left w:val="single" w:sz="8" w:space="0" w:color="auto"/>
              <w:bottom w:val="single" w:sz="4" w:space="0" w:color="auto"/>
              <w:right w:val="nil"/>
            </w:tcBorders>
            <w:shd w:val="clear" w:color="auto" w:fill="auto"/>
            <w:noWrap/>
            <w:vAlign w:val="center"/>
            <w:hideMark/>
          </w:tcPr>
          <w:p w14:paraId="59ED312D" w14:textId="77777777" w:rsidR="000B49CC" w:rsidRDefault="000B49CC">
            <w:pPr>
              <w:ind w:firstLineChars="100" w:firstLine="200"/>
              <w:rPr>
                <w:rFonts w:ascii="Arial CE" w:hAnsi="Arial CE" w:cs="Arial CE"/>
                <w:sz w:val="20"/>
                <w:szCs w:val="20"/>
              </w:rPr>
            </w:pPr>
            <w:r>
              <w:rPr>
                <w:rFonts w:ascii="Arial CE" w:hAnsi="Arial CE" w:cs="Arial CE"/>
                <w:sz w:val="20"/>
                <w:szCs w:val="20"/>
              </w:rPr>
              <w:t>Ostatní náklady</w:t>
            </w:r>
          </w:p>
        </w:tc>
        <w:tc>
          <w:tcPr>
            <w:tcW w:w="1656" w:type="dxa"/>
            <w:tcBorders>
              <w:top w:val="nil"/>
              <w:left w:val="nil"/>
              <w:bottom w:val="single" w:sz="4" w:space="0" w:color="auto"/>
              <w:right w:val="nil"/>
            </w:tcBorders>
            <w:shd w:val="clear" w:color="auto" w:fill="auto"/>
            <w:noWrap/>
            <w:vAlign w:val="bottom"/>
            <w:hideMark/>
          </w:tcPr>
          <w:p w14:paraId="7B8469FB" w14:textId="77777777" w:rsidR="000B49CC" w:rsidRDefault="000B49CC">
            <w:pPr>
              <w:rPr>
                <w:rFonts w:ascii="Arial CE" w:hAnsi="Arial CE" w:cs="Arial CE"/>
                <w:sz w:val="20"/>
                <w:szCs w:val="20"/>
              </w:rPr>
            </w:pPr>
            <w:r>
              <w:rPr>
                <w:rFonts w:ascii="Arial CE" w:hAnsi="Arial CE" w:cs="Arial CE"/>
                <w:sz w:val="20"/>
                <w:szCs w:val="20"/>
              </w:rPr>
              <w:t> </w:t>
            </w:r>
          </w:p>
        </w:tc>
        <w:tc>
          <w:tcPr>
            <w:tcW w:w="20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E2ABD6"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E6E8B8"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 </w:t>
            </w:r>
          </w:p>
        </w:tc>
        <w:tc>
          <w:tcPr>
            <w:tcW w:w="197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87A8242" w14:textId="77777777" w:rsidR="000B49CC" w:rsidRDefault="000B49CC">
            <w:pPr>
              <w:ind w:firstLineChars="100" w:firstLine="220"/>
              <w:jc w:val="right"/>
              <w:rPr>
                <w:rFonts w:ascii="Arial CE" w:hAnsi="Arial CE" w:cs="Arial CE"/>
                <w:sz w:val="22"/>
                <w:szCs w:val="22"/>
              </w:rPr>
            </w:pPr>
            <w:r>
              <w:rPr>
                <w:rFonts w:ascii="Arial CE" w:hAnsi="Arial CE" w:cs="Arial CE"/>
                <w:sz w:val="22"/>
                <w:szCs w:val="22"/>
              </w:rPr>
              <w:t>0,00</w:t>
            </w:r>
          </w:p>
        </w:tc>
      </w:tr>
      <w:tr w:rsidR="000B49CC" w14:paraId="709D1B2A" w14:textId="77777777" w:rsidTr="000B49CC">
        <w:trPr>
          <w:trHeight w:val="465"/>
        </w:trPr>
        <w:tc>
          <w:tcPr>
            <w:tcW w:w="2159" w:type="dxa"/>
            <w:gridSpan w:val="2"/>
            <w:tcBorders>
              <w:top w:val="single" w:sz="4" w:space="0" w:color="auto"/>
              <w:left w:val="single" w:sz="8" w:space="0" w:color="auto"/>
              <w:bottom w:val="single" w:sz="4" w:space="0" w:color="auto"/>
              <w:right w:val="nil"/>
            </w:tcBorders>
            <w:shd w:val="clear" w:color="auto" w:fill="auto"/>
            <w:noWrap/>
            <w:vAlign w:val="center"/>
            <w:hideMark/>
          </w:tcPr>
          <w:p w14:paraId="08063CDD" w14:textId="77777777" w:rsidR="000B49CC" w:rsidRDefault="000B49CC">
            <w:pPr>
              <w:ind w:firstLineChars="100" w:firstLine="201"/>
              <w:rPr>
                <w:rFonts w:ascii="Arial CE" w:hAnsi="Arial CE" w:cs="Arial CE"/>
                <w:b/>
                <w:bCs/>
                <w:sz w:val="20"/>
                <w:szCs w:val="20"/>
              </w:rPr>
            </w:pPr>
            <w:r>
              <w:rPr>
                <w:rFonts w:ascii="Arial CE" w:hAnsi="Arial CE" w:cs="Arial CE"/>
                <w:b/>
                <w:bCs/>
                <w:sz w:val="20"/>
                <w:szCs w:val="20"/>
              </w:rPr>
              <w:t>Celkem</w:t>
            </w:r>
          </w:p>
        </w:tc>
        <w:tc>
          <w:tcPr>
            <w:tcW w:w="1656" w:type="dxa"/>
            <w:tcBorders>
              <w:top w:val="nil"/>
              <w:left w:val="nil"/>
              <w:bottom w:val="single" w:sz="4" w:space="0" w:color="auto"/>
              <w:right w:val="nil"/>
            </w:tcBorders>
            <w:shd w:val="clear" w:color="auto" w:fill="auto"/>
            <w:noWrap/>
            <w:vAlign w:val="bottom"/>
            <w:hideMark/>
          </w:tcPr>
          <w:p w14:paraId="7259A28E"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20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BE0B3B" w14:textId="77777777" w:rsidR="000B49CC" w:rsidRDefault="000B49CC">
            <w:pPr>
              <w:ind w:firstLineChars="100" w:firstLine="221"/>
              <w:jc w:val="right"/>
              <w:rPr>
                <w:rFonts w:ascii="Arial CE" w:hAnsi="Arial CE" w:cs="Arial CE"/>
                <w:b/>
                <w:bCs/>
                <w:sz w:val="22"/>
                <w:szCs w:val="22"/>
              </w:rPr>
            </w:pPr>
            <w:r>
              <w:rPr>
                <w:rFonts w:ascii="Arial CE" w:hAnsi="Arial CE" w:cs="Arial CE"/>
                <w:b/>
                <w:bCs/>
                <w:sz w:val="22"/>
                <w:szCs w:val="22"/>
              </w:rPr>
              <w:t> </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C1DB21" w14:textId="77777777" w:rsidR="000B49CC" w:rsidRDefault="000B49CC">
            <w:pPr>
              <w:ind w:firstLineChars="100" w:firstLine="221"/>
              <w:jc w:val="right"/>
              <w:rPr>
                <w:rFonts w:ascii="Arial CE" w:hAnsi="Arial CE" w:cs="Arial CE"/>
                <w:b/>
                <w:bCs/>
                <w:sz w:val="22"/>
                <w:szCs w:val="22"/>
              </w:rPr>
            </w:pPr>
            <w:r>
              <w:rPr>
                <w:rFonts w:ascii="Arial CE" w:hAnsi="Arial CE" w:cs="Arial CE"/>
                <w:b/>
                <w:bCs/>
                <w:sz w:val="22"/>
                <w:szCs w:val="22"/>
              </w:rPr>
              <w:t> </w:t>
            </w:r>
          </w:p>
        </w:tc>
        <w:tc>
          <w:tcPr>
            <w:tcW w:w="197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4007534" w14:textId="77777777" w:rsidR="000B49CC" w:rsidRDefault="000B49CC">
            <w:pPr>
              <w:ind w:firstLineChars="100" w:firstLine="221"/>
              <w:jc w:val="right"/>
              <w:rPr>
                <w:rFonts w:ascii="Arial CE" w:hAnsi="Arial CE" w:cs="Arial CE"/>
                <w:b/>
                <w:bCs/>
                <w:sz w:val="22"/>
                <w:szCs w:val="22"/>
              </w:rPr>
            </w:pPr>
            <w:r>
              <w:rPr>
                <w:rFonts w:ascii="Arial CE" w:hAnsi="Arial CE" w:cs="Arial CE"/>
                <w:b/>
                <w:bCs/>
                <w:sz w:val="22"/>
                <w:szCs w:val="22"/>
              </w:rPr>
              <w:t>23 984 397,84</w:t>
            </w:r>
          </w:p>
        </w:tc>
      </w:tr>
      <w:tr w:rsidR="000B49CC" w14:paraId="2BA275B1" w14:textId="77777777" w:rsidTr="000B49CC">
        <w:trPr>
          <w:trHeight w:val="660"/>
        </w:trPr>
        <w:tc>
          <w:tcPr>
            <w:tcW w:w="3815" w:type="dxa"/>
            <w:gridSpan w:val="3"/>
            <w:tcBorders>
              <w:top w:val="single" w:sz="4" w:space="0" w:color="auto"/>
              <w:left w:val="single" w:sz="8" w:space="0" w:color="auto"/>
              <w:bottom w:val="single" w:sz="4" w:space="0" w:color="auto"/>
              <w:right w:val="nil"/>
            </w:tcBorders>
            <w:shd w:val="clear" w:color="auto" w:fill="auto"/>
            <w:noWrap/>
            <w:vAlign w:val="bottom"/>
            <w:hideMark/>
          </w:tcPr>
          <w:p w14:paraId="5627FAD7" w14:textId="77777777" w:rsidR="000B49CC" w:rsidRDefault="000B49CC">
            <w:pPr>
              <w:ind w:firstLineChars="100" w:firstLine="200"/>
              <w:rPr>
                <w:rFonts w:ascii="Arial CE" w:hAnsi="Arial CE" w:cs="Arial CE"/>
                <w:sz w:val="20"/>
                <w:szCs w:val="20"/>
              </w:rPr>
            </w:pPr>
            <w:r>
              <w:rPr>
                <w:rFonts w:ascii="Arial CE" w:hAnsi="Arial CE" w:cs="Arial CE"/>
                <w:sz w:val="20"/>
                <w:szCs w:val="20"/>
              </w:rPr>
              <w:t>Rekapitulace daní</w:t>
            </w:r>
          </w:p>
        </w:tc>
        <w:tc>
          <w:tcPr>
            <w:tcW w:w="959" w:type="dxa"/>
            <w:tcBorders>
              <w:top w:val="nil"/>
              <w:left w:val="nil"/>
              <w:bottom w:val="single" w:sz="4" w:space="0" w:color="auto"/>
              <w:right w:val="nil"/>
            </w:tcBorders>
            <w:shd w:val="clear" w:color="auto" w:fill="auto"/>
            <w:noWrap/>
            <w:vAlign w:val="center"/>
            <w:hideMark/>
          </w:tcPr>
          <w:p w14:paraId="56CEE930" w14:textId="77777777" w:rsidR="000B49CC" w:rsidRDefault="000B49CC">
            <w:pPr>
              <w:jc w:val="right"/>
              <w:rPr>
                <w:rFonts w:ascii="Arial CE" w:hAnsi="Arial CE" w:cs="Arial CE"/>
                <w:b/>
                <w:bCs/>
                <w:sz w:val="20"/>
                <w:szCs w:val="20"/>
              </w:rPr>
            </w:pPr>
            <w:r>
              <w:rPr>
                <w:rFonts w:ascii="Arial CE" w:hAnsi="Arial CE" w:cs="Arial CE"/>
                <w:b/>
                <w:bCs/>
                <w:sz w:val="20"/>
                <w:szCs w:val="20"/>
              </w:rPr>
              <w:t> </w:t>
            </w:r>
          </w:p>
        </w:tc>
        <w:tc>
          <w:tcPr>
            <w:tcW w:w="1109" w:type="dxa"/>
            <w:tcBorders>
              <w:top w:val="nil"/>
              <w:left w:val="nil"/>
              <w:bottom w:val="single" w:sz="4" w:space="0" w:color="auto"/>
              <w:right w:val="nil"/>
            </w:tcBorders>
            <w:shd w:val="clear" w:color="auto" w:fill="auto"/>
            <w:noWrap/>
            <w:vAlign w:val="center"/>
            <w:hideMark/>
          </w:tcPr>
          <w:p w14:paraId="5AD4C388" w14:textId="77777777" w:rsidR="000B49CC" w:rsidRDefault="000B49CC">
            <w:pPr>
              <w:ind w:firstLineChars="100" w:firstLine="200"/>
              <w:rPr>
                <w:rFonts w:ascii="Arial CE" w:hAnsi="Arial CE" w:cs="Arial CE"/>
                <w:sz w:val="20"/>
                <w:szCs w:val="20"/>
              </w:rPr>
            </w:pPr>
            <w:r>
              <w:rPr>
                <w:rFonts w:ascii="Arial CE" w:hAnsi="Arial CE" w:cs="Arial CE"/>
                <w:sz w:val="20"/>
                <w:szCs w:val="20"/>
              </w:rPr>
              <w:t> </w:t>
            </w:r>
          </w:p>
        </w:tc>
        <w:tc>
          <w:tcPr>
            <w:tcW w:w="874" w:type="dxa"/>
            <w:tcBorders>
              <w:top w:val="nil"/>
              <w:left w:val="nil"/>
              <w:bottom w:val="single" w:sz="4" w:space="0" w:color="auto"/>
              <w:right w:val="nil"/>
            </w:tcBorders>
            <w:shd w:val="clear" w:color="auto" w:fill="auto"/>
            <w:noWrap/>
            <w:vAlign w:val="center"/>
            <w:hideMark/>
          </w:tcPr>
          <w:p w14:paraId="2F5E243B"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662" w:type="dxa"/>
            <w:tcBorders>
              <w:top w:val="nil"/>
              <w:left w:val="nil"/>
              <w:bottom w:val="single" w:sz="4" w:space="0" w:color="auto"/>
              <w:right w:val="nil"/>
            </w:tcBorders>
            <w:shd w:val="clear" w:color="auto" w:fill="auto"/>
            <w:noWrap/>
            <w:vAlign w:val="center"/>
            <w:hideMark/>
          </w:tcPr>
          <w:p w14:paraId="49A0AD85"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444" w:type="dxa"/>
            <w:tcBorders>
              <w:top w:val="nil"/>
              <w:left w:val="nil"/>
              <w:bottom w:val="single" w:sz="4" w:space="0" w:color="auto"/>
              <w:right w:val="nil"/>
            </w:tcBorders>
            <w:shd w:val="clear" w:color="auto" w:fill="auto"/>
            <w:noWrap/>
            <w:vAlign w:val="center"/>
            <w:hideMark/>
          </w:tcPr>
          <w:p w14:paraId="342DA919"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527" w:type="dxa"/>
            <w:tcBorders>
              <w:top w:val="nil"/>
              <w:left w:val="nil"/>
              <w:bottom w:val="single" w:sz="4" w:space="0" w:color="auto"/>
              <w:right w:val="single" w:sz="8" w:space="0" w:color="auto"/>
            </w:tcBorders>
            <w:shd w:val="clear" w:color="auto" w:fill="auto"/>
            <w:noWrap/>
            <w:vAlign w:val="center"/>
            <w:hideMark/>
          </w:tcPr>
          <w:p w14:paraId="56BCFF7E" w14:textId="77777777" w:rsidR="000B49CC" w:rsidRDefault="000B49CC">
            <w:pPr>
              <w:rPr>
                <w:rFonts w:ascii="Arial CE" w:hAnsi="Arial CE" w:cs="Arial CE"/>
                <w:sz w:val="20"/>
                <w:szCs w:val="20"/>
              </w:rPr>
            </w:pPr>
            <w:r>
              <w:rPr>
                <w:rFonts w:ascii="Arial CE" w:hAnsi="Arial CE" w:cs="Arial CE"/>
                <w:sz w:val="20"/>
                <w:szCs w:val="20"/>
              </w:rPr>
              <w:t> </w:t>
            </w:r>
          </w:p>
        </w:tc>
      </w:tr>
      <w:tr w:rsidR="000B49CC" w14:paraId="34160527" w14:textId="77777777" w:rsidTr="000B49CC">
        <w:trPr>
          <w:trHeight w:val="465"/>
        </w:trPr>
        <w:tc>
          <w:tcPr>
            <w:tcW w:w="3815" w:type="dxa"/>
            <w:gridSpan w:val="3"/>
            <w:tcBorders>
              <w:top w:val="single" w:sz="4" w:space="0" w:color="auto"/>
              <w:left w:val="single" w:sz="8" w:space="0" w:color="auto"/>
              <w:bottom w:val="single" w:sz="4" w:space="0" w:color="auto"/>
              <w:right w:val="nil"/>
            </w:tcBorders>
            <w:shd w:val="clear" w:color="auto" w:fill="auto"/>
            <w:noWrap/>
            <w:vAlign w:val="center"/>
            <w:hideMark/>
          </w:tcPr>
          <w:p w14:paraId="1289D6E1" w14:textId="77777777" w:rsidR="000B49CC" w:rsidRDefault="000B49CC">
            <w:pPr>
              <w:ind w:firstLineChars="100" w:firstLine="200"/>
              <w:rPr>
                <w:rFonts w:ascii="Arial CE" w:hAnsi="Arial CE" w:cs="Arial CE"/>
                <w:sz w:val="20"/>
                <w:szCs w:val="20"/>
              </w:rPr>
            </w:pPr>
            <w:r>
              <w:rPr>
                <w:rFonts w:ascii="Arial CE" w:hAnsi="Arial CE" w:cs="Arial CE"/>
                <w:sz w:val="20"/>
                <w:szCs w:val="20"/>
              </w:rPr>
              <w:t>Základ pro sníženou DPH</w:t>
            </w:r>
          </w:p>
        </w:tc>
        <w:tc>
          <w:tcPr>
            <w:tcW w:w="959" w:type="dxa"/>
            <w:tcBorders>
              <w:top w:val="nil"/>
              <w:left w:val="single" w:sz="4" w:space="0" w:color="auto"/>
              <w:bottom w:val="single" w:sz="4" w:space="0" w:color="auto"/>
              <w:right w:val="nil"/>
            </w:tcBorders>
            <w:shd w:val="clear" w:color="auto" w:fill="auto"/>
            <w:noWrap/>
            <w:vAlign w:val="center"/>
            <w:hideMark/>
          </w:tcPr>
          <w:p w14:paraId="4D052578" w14:textId="77777777" w:rsidR="000B49CC" w:rsidRDefault="000B49CC">
            <w:pPr>
              <w:jc w:val="right"/>
              <w:rPr>
                <w:rFonts w:ascii="Arial CE" w:hAnsi="Arial CE" w:cs="Arial CE"/>
                <w:b/>
                <w:bCs/>
                <w:sz w:val="20"/>
                <w:szCs w:val="20"/>
              </w:rPr>
            </w:pPr>
            <w:bookmarkStart w:id="26" w:name="RANGE!E23"/>
            <w:r>
              <w:rPr>
                <w:rFonts w:ascii="Arial CE" w:hAnsi="Arial CE" w:cs="Arial CE"/>
                <w:b/>
                <w:bCs/>
                <w:sz w:val="20"/>
                <w:szCs w:val="20"/>
              </w:rPr>
              <w:t>12</w:t>
            </w:r>
            <w:bookmarkEnd w:id="26"/>
          </w:p>
        </w:tc>
        <w:tc>
          <w:tcPr>
            <w:tcW w:w="1109" w:type="dxa"/>
            <w:tcBorders>
              <w:top w:val="nil"/>
              <w:left w:val="nil"/>
              <w:bottom w:val="single" w:sz="4" w:space="0" w:color="auto"/>
              <w:right w:val="nil"/>
            </w:tcBorders>
            <w:shd w:val="clear" w:color="auto" w:fill="auto"/>
            <w:noWrap/>
            <w:vAlign w:val="center"/>
            <w:hideMark/>
          </w:tcPr>
          <w:p w14:paraId="597B3B1E" w14:textId="77777777" w:rsidR="000B49CC" w:rsidRDefault="000B49CC">
            <w:pPr>
              <w:ind w:firstLineChars="100" w:firstLine="200"/>
              <w:rPr>
                <w:rFonts w:ascii="Arial CE" w:hAnsi="Arial CE" w:cs="Arial CE"/>
                <w:sz w:val="20"/>
                <w:szCs w:val="20"/>
              </w:rPr>
            </w:pPr>
            <w:r>
              <w:rPr>
                <w:rFonts w:ascii="Arial CE" w:hAnsi="Arial CE" w:cs="Arial CE"/>
                <w:sz w:val="20"/>
                <w:szCs w:val="20"/>
              </w:rPr>
              <w:t>%</w:t>
            </w:r>
          </w:p>
        </w:tc>
        <w:tc>
          <w:tcPr>
            <w:tcW w:w="39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6797D586" w14:textId="77777777" w:rsidR="000B49CC" w:rsidRDefault="000B49CC">
            <w:pPr>
              <w:jc w:val="right"/>
              <w:rPr>
                <w:rFonts w:ascii="Arial CE" w:hAnsi="Arial CE" w:cs="Arial CE"/>
                <w:b/>
                <w:bCs/>
                <w:sz w:val="22"/>
                <w:szCs w:val="22"/>
              </w:rPr>
            </w:pPr>
            <w:bookmarkStart w:id="27" w:name="RANGE!G23"/>
            <w:r>
              <w:rPr>
                <w:rFonts w:ascii="Arial CE" w:hAnsi="Arial CE" w:cs="Arial CE"/>
                <w:b/>
                <w:bCs/>
                <w:sz w:val="22"/>
                <w:szCs w:val="22"/>
              </w:rPr>
              <w:t>0,00</w:t>
            </w:r>
            <w:bookmarkEnd w:id="27"/>
          </w:p>
        </w:tc>
        <w:tc>
          <w:tcPr>
            <w:tcW w:w="527" w:type="dxa"/>
            <w:tcBorders>
              <w:top w:val="nil"/>
              <w:left w:val="nil"/>
              <w:bottom w:val="single" w:sz="4" w:space="0" w:color="auto"/>
              <w:right w:val="single" w:sz="8" w:space="0" w:color="auto"/>
            </w:tcBorders>
            <w:shd w:val="clear" w:color="auto" w:fill="auto"/>
            <w:noWrap/>
            <w:vAlign w:val="center"/>
            <w:hideMark/>
          </w:tcPr>
          <w:p w14:paraId="46E75789" w14:textId="77777777" w:rsidR="000B49CC" w:rsidRDefault="000B49CC">
            <w:pPr>
              <w:rPr>
                <w:rFonts w:ascii="Arial CE" w:hAnsi="Arial CE" w:cs="Arial CE"/>
                <w:sz w:val="20"/>
                <w:szCs w:val="20"/>
              </w:rPr>
            </w:pPr>
            <w:r>
              <w:rPr>
                <w:rFonts w:ascii="Arial CE" w:hAnsi="Arial CE" w:cs="Arial CE"/>
                <w:sz w:val="20"/>
                <w:szCs w:val="20"/>
              </w:rPr>
              <w:t>CZK</w:t>
            </w:r>
          </w:p>
        </w:tc>
      </w:tr>
      <w:tr w:rsidR="000B49CC" w14:paraId="1FAD0B70" w14:textId="77777777" w:rsidTr="000B49CC">
        <w:trPr>
          <w:trHeight w:val="465"/>
        </w:trPr>
        <w:tc>
          <w:tcPr>
            <w:tcW w:w="2159" w:type="dxa"/>
            <w:gridSpan w:val="2"/>
            <w:tcBorders>
              <w:top w:val="single" w:sz="4" w:space="0" w:color="auto"/>
              <w:left w:val="single" w:sz="8" w:space="0" w:color="auto"/>
              <w:bottom w:val="single" w:sz="4" w:space="0" w:color="auto"/>
              <w:right w:val="nil"/>
            </w:tcBorders>
            <w:shd w:val="clear" w:color="auto" w:fill="auto"/>
            <w:noWrap/>
            <w:vAlign w:val="center"/>
            <w:hideMark/>
          </w:tcPr>
          <w:p w14:paraId="4BD06F9A" w14:textId="77777777" w:rsidR="000B49CC" w:rsidRDefault="000B49CC">
            <w:pPr>
              <w:ind w:firstLineChars="100" w:firstLine="200"/>
              <w:rPr>
                <w:rFonts w:ascii="Arial CE" w:hAnsi="Arial CE" w:cs="Arial CE"/>
                <w:sz w:val="20"/>
                <w:szCs w:val="20"/>
              </w:rPr>
            </w:pPr>
            <w:r>
              <w:rPr>
                <w:rFonts w:ascii="Arial CE" w:hAnsi="Arial CE" w:cs="Arial CE"/>
                <w:sz w:val="20"/>
                <w:szCs w:val="20"/>
              </w:rPr>
              <w:t xml:space="preserve">Snížená DPH </w:t>
            </w:r>
          </w:p>
        </w:tc>
        <w:tc>
          <w:tcPr>
            <w:tcW w:w="1656" w:type="dxa"/>
            <w:tcBorders>
              <w:top w:val="nil"/>
              <w:left w:val="nil"/>
              <w:bottom w:val="single" w:sz="4" w:space="0" w:color="auto"/>
              <w:right w:val="nil"/>
            </w:tcBorders>
            <w:shd w:val="clear" w:color="auto" w:fill="auto"/>
            <w:noWrap/>
            <w:vAlign w:val="bottom"/>
            <w:hideMark/>
          </w:tcPr>
          <w:p w14:paraId="165636E6" w14:textId="77777777" w:rsidR="000B49CC" w:rsidRDefault="000B49CC">
            <w:pPr>
              <w:rPr>
                <w:rFonts w:ascii="Arial CE" w:hAnsi="Arial CE" w:cs="Arial CE"/>
                <w:sz w:val="20"/>
                <w:szCs w:val="20"/>
              </w:rPr>
            </w:pPr>
            <w:r>
              <w:rPr>
                <w:rFonts w:ascii="Arial CE" w:hAnsi="Arial CE" w:cs="Arial CE"/>
                <w:sz w:val="20"/>
                <w:szCs w:val="20"/>
              </w:rPr>
              <w:t> </w:t>
            </w:r>
          </w:p>
        </w:tc>
        <w:tc>
          <w:tcPr>
            <w:tcW w:w="959" w:type="dxa"/>
            <w:tcBorders>
              <w:top w:val="nil"/>
              <w:left w:val="single" w:sz="4" w:space="0" w:color="auto"/>
              <w:bottom w:val="single" w:sz="4" w:space="0" w:color="auto"/>
              <w:right w:val="nil"/>
            </w:tcBorders>
            <w:shd w:val="clear" w:color="auto" w:fill="auto"/>
            <w:noWrap/>
            <w:vAlign w:val="center"/>
            <w:hideMark/>
          </w:tcPr>
          <w:p w14:paraId="0484C1C4" w14:textId="77777777" w:rsidR="000B49CC" w:rsidRDefault="000B49CC">
            <w:pPr>
              <w:jc w:val="right"/>
              <w:rPr>
                <w:rFonts w:ascii="Arial CE" w:hAnsi="Arial CE" w:cs="Arial CE"/>
                <w:b/>
                <w:bCs/>
                <w:sz w:val="20"/>
                <w:szCs w:val="20"/>
              </w:rPr>
            </w:pPr>
            <w:r>
              <w:rPr>
                <w:rFonts w:ascii="Arial CE" w:hAnsi="Arial CE" w:cs="Arial CE"/>
                <w:b/>
                <w:bCs/>
                <w:sz w:val="20"/>
                <w:szCs w:val="20"/>
              </w:rPr>
              <w:t>12</w:t>
            </w:r>
          </w:p>
        </w:tc>
        <w:tc>
          <w:tcPr>
            <w:tcW w:w="1109" w:type="dxa"/>
            <w:tcBorders>
              <w:top w:val="nil"/>
              <w:left w:val="nil"/>
              <w:bottom w:val="single" w:sz="4" w:space="0" w:color="auto"/>
              <w:right w:val="nil"/>
            </w:tcBorders>
            <w:shd w:val="clear" w:color="auto" w:fill="auto"/>
            <w:noWrap/>
            <w:vAlign w:val="center"/>
            <w:hideMark/>
          </w:tcPr>
          <w:p w14:paraId="740A361F" w14:textId="77777777" w:rsidR="000B49CC" w:rsidRDefault="000B49CC">
            <w:pPr>
              <w:ind w:firstLineChars="100" w:firstLine="200"/>
              <w:rPr>
                <w:rFonts w:ascii="Arial CE" w:hAnsi="Arial CE" w:cs="Arial CE"/>
                <w:sz w:val="20"/>
                <w:szCs w:val="20"/>
              </w:rPr>
            </w:pPr>
            <w:r>
              <w:rPr>
                <w:rFonts w:ascii="Arial CE" w:hAnsi="Arial CE" w:cs="Arial CE"/>
                <w:sz w:val="20"/>
                <w:szCs w:val="20"/>
              </w:rPr>
              <w:t>%</w:t>
            </w:r>
          </w:p>
        </w:tc>
        <w:tc>
          <w:tcPr>
            <w:tcW w:w="39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46CB2CC3" w14:textId="77777777" w:rsidR="000B49CC" w:rsidRDefault="000B49CC">
            <w:pPr>
              <w:jc w:val="right"/>
              <w:rPr>
                <w:rFonts w:ascii="Arial CE" w:hAnsi="Arial CE" w:cs="Arial CE"/>
                <w:b/>
                <w:bCs/>
                <w:sz w:val="22"/>
                <w:szCs w:val="22"/>
              </w:rPr>
            </w:pPr>
            <w:bookmarkStart w:id="28" w:name="RANGE!G24"/>
            <w:r>
              <w:rPr>
                <w:rFonts w:ascii="Arial CE" w:hAnsi="Arial CE" w:cs="Arial CE"/>
                <w:b/>
                <w:bCs/>
                <w:sz w:val="22"/>
                <w:szCs w:val="22"/>
              </w:rPr>
              <w:t>0,00</w:t>
            </w:r>
            <w:bookmarkEnd w:id="28"/>
          </w:p>
        </w:tc>
        <w:tc>
          <w:tcPr>
            <w:tcW w:w="527" w:type="dxa"/>
            <w:tcBorders>
              <w:top w:val="nil"/>
              <w:left w:val="nil"/>
              <w:bottom w:val="single" w:sz="4" w:space="0" w:color="auto"/>
              <w:right w:val="single" w:sz="8" w:space="0" w:color="auto"/>
            </w:tcBorders>
            <w:shd w:val="clear" w:color="auto" w:fill="auto"/>
            <w:noWrap/>
            <w:vAlign w:val="center"/>
            <w:hideMark/>
          </w:tcPr>
          <w:p w14:paraId="7B810516" w14:textId="77777777" w:rsidR="000B49CC" w:rsidRDefault="000B49CC">
            <w:pPr>
              <w:rPr>
                <w:rFonts w:ascii="Arial CE" w:hAnsi="Arial CE" w:cs="Arial CE"/>
                <w:sz w:val="20"/>
                <w:szCs w:val="20"/>
              </w:rPr>
            </w:pPr>
            <w:r>
              <w:rPr>
                <w:rFonts w:ascii="Arial CE" w:hAnsi="Arial CE" w:cs="Arial CE"/>
                <w:sz w:val="20"/>
                <w:szCs w:val="20"/>
              </w:rPr>
              <w:t>CZK</w:t>
            </w:r>
          </w:p>
        </w:tc>
      </w:tr>
      <w:tr w:rsidR="000B49CC" w14:paraId="0D04236A" w14:textId="77777777" w:rsidTr="000B49CC">
        <w:trPr>
          <w:trHeight w:val="465"/>
        </w:trPr>
        <w:tc>
          <w:tcPr>
            <w:tcW w:w="3815" w:type="dxa"/>
            <w:gridSpan w:val="3"/>
            <w:tcBorders>
              <w:top w:val="single" w:sz="4" w:space="0" w:color="auto"/>
              <w:left w:val="single" w:sz="8" w:space="0" w:color="auto"/>
              <w:bottom w:val="single" w:sz="4" w:space="0" w:color="auto"/>
              <w:right w:val="nil"/>
            </w:tcBorders>
            <w:shd w:val="clear" w:color="auto" w:fill="auto"/>
            <w:noWrap/>
            <w:vAlign w:val="center"/>
            <w:hideMark/>
          </w:tcPr>
          <w:p w14:paraId="4C9C97A3" w14:textId="77777777" w:rsidR="000B49CC" w:rsidRDefault="000B49CC">
            <w:pPr>
              <w:ind w:firstLineChars="100" w:firstLine="200"/>
              <w:rPr>
                <w:rFonts w:ascii="Arial CE" w:hAnsi="Arial CE" w:cs="Arial CE"/>
                <w:sz w:val="20"/>
                <w:szCs w:val="20"/>
              </w:rPr>
            </w:pPr>
            <w:r>
              <w:rPr>
                <w:rFonts w:ascii="Arial CE" w:hAnsi="Arial CE" w:cs="Arial CE"/>
                <w:sz w:val="20"/>
                <w:szCs w:val="20"/>
              </w:rPr>
              <w:t>Základ pro základní DPH</w:t>
            </w:r>
          </w:p>
        </w:tc>
        <w:tc>
          <w:tcPr>
            <w:tcW w:w="959" w:type="dxa"/>
            <w:tcBorders>
              <w:top w:val="nil"/>
              <w:left w:val="single" w:sz="4" w:space="0" w:color="auto"/>
              <w:bottom w:val="single" w:sz="4" w:space="0" w:color="auto"/>
              <w:right w:val="nil"/>
            </w:tcBorders>
            <w:shd w:val="clear" w:color="auto" w:fill="auto"/>
            <w:noWrap/>
            <w:vAlign w:val="center"/>
            <w:hideMark/>
          </w:tcPr>
          <w:p w14:paraId="2E721ACA" w14:textId="77777777" w:rsidR="000B49CC" w:rsidRDefault="000B49CC">
            <w:pPr>
              <w:jc w:val="right"/>
              <w:rPr>
                <w:rFonts w:ascii="Arial CE" w:hAnsi="Arial CE" w:cs="Arial CE"/>
                <w:b/>
                <w:bCs/>
                <w:sz w:val="20"/>
                <w:szCs w:val="20"/>
              </w:rPr>
            </w:pPr>
            <w:bookmarkStart w:id="29" w:name="RANGE!E25"/>
            <w:r>
              <w:rPr>
                <w:rFonts w:ascii="Arial CE" w:hAnsi="Arial CE" w:cs="Arial CE"/>
                <w:b/>
                <w:bCs/>
                <w:sz w:val="20"/>
                <w:szCs w:val="20"/>
              </w:rPr>
              <w:t>21</w:t>
            </w:r>
            <w:bookmarkEnd w:id="29"/>
          </w:p>
        </w:tc>
        <w:tc>
          <w:tcPr>
            <w:tcW w:w="1109" w:type="dxa"/>
            <w:tcBorders>
              <w:top w:val="nil"/>
              <w:left w:val="nil"/>
              <w:bottom w:val="single" w:sz="4" w:space="0" w:color="auto"/>
              <w:right w:val="nil"/>
            </w:tcBorders>
            <w:shd w:val="clear" w:color="auto" w:fill="auto"/>
            <w:noWrap/>
            <w:vAlign w:val="center"/>
            <w:hideMark/>
          </w:tcPr>
          <w:p w14:paraId="6A7A714D" w14:textId="77777777" w:rsidR="000B49CC" w:rsidRDefault="000B49CC">
            <w:pPr>
              <w:ind w:firstLineChars="100" w:firstLine="200"/>
              <w:rPr>
                <w:rFonts w:ascii="Arial CE" w:hAnsi="Arial CE" w:cs="Arial CE"/>
                <w:sz w:val="20"/>
                <w:szCs w:val="20"/>
              </w:rPr>
            </w:pPr>
            <w:r>
              <w:rPr>
                <w:rFonts w:ascii="Arial CE" w:hAnsi="Arial CE" w:cs="Arial CE"/>
                <w:sz w:val="20"/>
                <w:szCs w:val="20"/>
              </w:rPr>
              <w:t>%</w:t>
            </w:r>
          </w:p>
        </w:tc>
        <w:tc>
          <w:tcPr>
            <w:tcW w:w="39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76598078" w14:textId="77777777" w:rsidR="000B49CC" w:rsidRDefault="000B49CC">
            <w:pPr>
              <w:jc w:val="right"/>
              <w:rPr>
                <w:rFonts w:ascii="Arial CE" w:hAnsi="Arial CE" w:cs="Arial CE"/>
                <w:b/>
                <w:bCs/>
                <w:sz w:val="22"/>
                <w:szCs w:val="22"/>
              </w:rPr>
            </w:pPr>
            <w:bookmarkStart w:id="30" w:name="RANGE!G25"/>
            <w:r>
              <w:rPr>
                <w:rFonts w:ascii="Arial CE" w:hAnsi="Arial CE" w:cs="Arial CE"/>
                <w:b/>
                <w:bCs/>
                <w:sz w:val="22"/>
                <w:szCs w:val="22"/>
              </w:rPr>
              <w:t>23 984 397,84</w:t>
            </w:r>
            <w:bookmarkEnd w:id="30"/>
          </w:p>
        </w:tc>
        <w:tc>
          <w:tcPr>
            <w:tcW w:w="527" w:type="dxa"/>
            <w:tcBorders>
              <w:top w:val="nil"/>
              <w:left w:val="nil"/>
              <w:bottom w:val="single" w:sz="4" w:space="0" w:color="auto"/>
              <w:right w:val="single" w:sz="8" w:space="0" w:color="auto"/>
            </w:tcBorders>
            <w:shd w:val="clear" w:color="auto" w:fill="auto"/>
            <w:noWrap/>
            <w:vAlign w:val="center"/>
            <w:hideMark/>
          </w:tcPr>
          <w:p w14:paraId="62A27234" w14:textId="77777777" w:rsidR="000B49CC" w:rsidRDefault="000B49CC">
            <w:pPr>
              <w:rPr>
                <w:rFonts w:ascii="Arial CE" w:hAnsi="Arial CE" w:cs="Arial CE"/>
                <w:sz w:val="20"/>
                <w:szCs w:val="20"/>
              </w:rPr>
            </w:pPr>
            <w:r>
              <w:rPr>
                <w:rFonts w:ascii="Arial CE" w:hAnsi="Arial CE" w:cs="Arial CE"/>
                <w:sz w:val="20"/>
                <w:szCs w:val="20"/>
              </w:rPr>
              <w:t>CZK</w:t>
            </w:r>
          </w:p>
        </w:tc>
      </w:tr>
      <w:tr w:rsidR="000B49CC" w14:paraId="6FD85DE3" w14:textId="77777777" w:rsidTr="000B49CC">
        <w:trPr>
          <w:trHeight w:val="465"/>
        </w:trPr>
        <w:tc>
          <w:tcPr>
            <w:tcW w:w="2159" w:type="dxa"/>
            <w:gridSpan w:val="2"/>
            <w:tcBorders>
              <w:top w:val="nil"/>
              <w:left w:val="single" w:sz="8" w:space="0" w:color="auto"/>
              <w:bottom w:val="single" w:sz="4" w:space="0" w:color="auto"/>
              <w:right w:val="nil"/>
            </w:tcBorders>
            <w:shd w:val="clear" w:color="auto" w:fill="auto"/>
            <w:noWrap/>
            <w:vAlign w:val="center"/>
            <w:hideMark/>
          </w:tcPr>
          <w:p w14:paraId="72CF49E9" w14:textId="77777777" w:rsidR="000B49CC" w:rsidRDefault="000B49CC">
            <w:pPr>
              <w:ind w:firstLineChars="100" w:firstLine="200"/>
              <w:rPr>
                <w:rFonts w:ascii="Arial CE" w:hAnsi="Arial CE" w:cs="Arial CE"/>
                <w:sz w:val="20"/>
                <w:szCs w:val="20"/>
              </w:rPr>
            </w:pPr>
            <w:r>
              <w:rPr>
                <w:rFonts w:ascii="Arial CE" w:hAnsi="Arial CE" w:cs="Arial CE"/>
                <w:sz w:val="20"/>
                <w:szCs w:val="20"/>
              </w:rPr>
              <w:t xml:space="preserve">Základní DPH </w:t>
            </w:r>
          </w:p>
        </w:tc>
        <w:tc>
          <w:tcPr>
            <w:tcW w:w="1656" w:type="dxa"/>
            <w:tcBorders>
              <w:top w:val="nil"/>
              <w:left w:val="nil"/>
              <w:bottom w:val="single" w:sz="4" w:space="0" w:color="auto"/>
              <w:right w:val="nil"/>
            </w:tcBorders>
            <w:shd w:val="clear" w:color="auto" w:fill="auto"/>
            <w:noWrap/>
            <w:vAlign w:val="bottom"/>
            <w:hideMark/>
          </w:tcPr>
          <w:p w14:paraId="15535686" w14:textId="77777777" w:rsidR="000B49CC" w:rsidRDefault="000B49CC">
            <w:pPr>
              <w:rPr>
                <w:rFonts w:ascii="Arial CE" w:hAnsi="Arial CE" w:cs="Arial CE"/>
                <w:sz w:val="20"/>
                <w:szCs w:val="20"/>
              </w:rPr>
            </w:pPr>
            <w:r>
              <w:rPr>
                <w:rFonts w:ascii="Arial CE" w:hAnsi="Arial CE" w:cs="Arial CE"/>
                <w:sz w:val="20"/>
                <w:szCs w:val="20"/>
              </w:rPr>
              <w:t> </w:t>
            </w:r>
          </w:p>
        </w:tc>
        <w:tc>
          <w:tcPr>
            <w:tcW w:w="959" w:type="dxa"/>
            <w:tcBorders>
              <w:top w:val="nil"/>
              <w:left w:val="single" w:sz="4" w:space="0" w:color="auto"/>
              <w:bottom w:val="single" w:sz="4" w:space="0" w:color="auto"/>
              <w:right w:val="nil"/>
            </w:tcBorders>
            <w:shd w:val="clear" w:color="auto" w:fill="auto"/>
            <w:noWrap/>
            <w:vAlign w:val="center"/>
            <w:hideMark/>
          </w:tcPr>
          <w:p w14:paraId="392B154B" w14:textId="77777777" w:rsidR="000B49CC" w:rsidRDefault="000B49CC">
            <w:pPr>
              <w:jc w:val="right"/>
              <w:rPr>
                <w:rFonts w:ascii="Arial CE" w:hAnsi="Arial CE" w:cs="Arial CE"/>
                <w:b/>
                <w:bCs/>
                <w:sz w:val="20"/>
                <w:szCs w:val="20"/>
              </w:rPr>
            </w:pPr>
            <w:r>
              <w:rPr>
                <w:rFonts w:ascii="Arial CE" w:hAnsi="Arial CE" w:cs="Arial CE"/>
                <w:b/>
                <w:bCs/>
                <w:sz w:val="20"/>
                <w:szCs w:val="20"/>
              </w:rPr>
              <w:t>21</w:t>
            </w:r>
          </w:p>
        </w:tc>
        <w:tc>
          <w:tcPr>
            <w:tcW w:w="1109" w:type="dxa"/>
            <w:tcBorders>
              <w:top w:val="nil"/>
              <w:left w:val="nil"/>
              <w:bottom w:val="single" w:sz="4" w:space="0" w:color="auto"/>
              <w:right w:val="nil"/>
            </w:tcBorders>
            <w:shd w:val="clear" w:color="auto" w:fill="auto"/>
            <w:noWrap/>
            <w:vAlign w:val="center"/>
            <w:hideMark/>
          </w:tcPr>
          <w:p w14:paraId="44DCA414" w14:textId="77777777" w:rsidR="000B49CC" w:rsidRDefault="000B49CC">
            <w:pPr>
              <w:ind w:firstLineChars="100" w:firstLine="200"/>
              <w:rPr>
                <w:rFonts w:ascii="Arial CE" w:hAnsi="Arial CE" w:cs="Arial CE"/>
                <w:sz w:val="20"/>
                <w:szCs w:val="20"/>
              </w:rPr>
            </w:pPr>
            <w:r>
              <w:rPr>
                <w:rFonts w:ascii="Arial CE" w:hAnsi="Arial CE" w:cs="Arial CE"/>
                <w:sz w:val="20"/>
                <w:szCs w:val="20"/>
              </w:rPr>
              <w:t>%</w:t>
            </w:r>
          </w:p>
        </w:tc>
        <w:tc>
          <w:tcPr>
            <w:tcW w:w="3980" w:type="dxa"/>
            <w:gridSpan w:val="3"/>
            <w:tcBorders>
              <w:top w:val="nil"/>
              <w:left w:val="single" w:sz="4" w:space="0" w:color="auto"/>
              <w:bottom w:val="single" w:sz="4" w:space="0" w:color="auto"/>
              <w:right w:val="nil"/>
            </w:tcBorders>
            <w:shd w:val="clear" w:color="auto" w:fill="auto"/>
            <w:noWrap/>
            <w:vAlign w:val="center"/>
            <w:hideMark/>
          </w:tcPr>
          <w:p w14:paraId="5F8F7831" w14:textId="77777777" w:rsidR="000B49CC" w:rsidRDefault="000B49CC">
            <w:pPr>
              <w:jc w:val="right"/>
              <w:rPr>
                <w:rFonts w:ascii="Arial CE" w:hAnsi="Arial CE" w:cs="Arial CE"/>
                <w:b/>
                <w:bCs/>
                <w:sz w:val="22"/>
                <w:szCs w:val="22"/>
              </w:rPr>
            </w:pPr>
            <w:bookmarkStart w:id="31" w:name="RANGE!G26"/>
            <w:r>
              <w:rPr>
                <w:rFonts w:ascii="Arial CE" w:hAnsi="Arial CE" w:cs="Arial CE"/>
                <w:b/>
                <w:bCs/>
                <w:sz w:val="22"/>
                <w:szCs w:val="22"/>
              </w:rPr>
              <w:t>5 036 723,55</w:t>
            </w:r>
            <w:bookmarkEnd w:id="31"/>
          </w:p>
        </w:tc>
        <w:tc>
          <w:tcPr>
            <w:tcW w:w="527" w:type="dxa"/>
            <w:tcBorders>
              <w:top w:val="nil"/>
              <w:left w:val="nil"/>
              <w:bottom w:val="single" w:sz="4" w:space="0" w:color="auto"/>
              <w:right w:val="single" w:sz="8" w:space="0" w:color="auto"/>
            </w:tcBorders>
            <w:shd w:val="clear" w:color="auto" w:fill="auto"/>
            <w:noWrap/>
            <w:vAlign w:val="center"/>
            <w:hideMark/>
          </w:tcPr>
          <w:p w14:paraId="1E02E358" w14:textId="77777777" w:rsidR="000B49CC" w:rsidRDefault="000B49CC">
            <w:pPr>
              <w:rPr>
                <w:rFonts w:ascii="Arial CE" w:hAnsi="Arial CE" w:cs="Arial CE"/>
                <w:sz w:val="20"/>
                <w:szCs w:val="20"/>
              </w:rPr>
            </w:pPr>
            <w:r>
              <w:rPr>
                <w:rFonts w:ascii="Arial CE" w:hAnsi="Arial CE" w:cs="Arial CE"/>
                <w:sz w:val="20"/>
                <w:szCs w:val="20"/>
              </w:rPr>
              <w:t>CZK</w:t>
            </w:r>
          </w:p>
        </w:tc>
      </w:tr>
      <w:tr w:rsidR="000B49CC" w14:paraId="4269D938" w14:textId="77777777" w:rsidTr="000B49CC">
        <w:trPr>
          <w:trHeight w:val="465"/>
        </w:trPr>
        <w:tc>
          <w:tcPr>
            <w:tcW w:w="2159" w:type="dxa"/>
            <w:gridSpan w:val="2"/>
            <w:tcBorders>
              <w:top w:val="nil"/>
              <w:left w:val="single" w:sz="8" w:space="0" w:color="auto"/>
              <w:bottom w:val="nil"/>
              <w:right w:val="nil"/>
            </w:tcBorders>
            <w:shd w:val="clear" w:color="auto" w:fill="auto"/>
            <w:noWrap/>
            <w:vAlign w:val="center"/>
            <w:hideMark/>
          </w:tcPr>
          <w:p w14:paraId="5A96D323" w14:textId="77777777" w:rsidR="000B49CC" w:rsidRDefault="000B49CC">
            <w:pPr>
              <w:ind w:firstLineChars="100" w:firstLine="200"/>
              <w:rPr>
                <w:rFonts w:ascii="Arial CE" w:hAnsi="Arial CE" w:cs="Arial CE"/>
                <w:sz w:val="20"/>
                <w:szCs w:val="20"/>
              </w:rPr>
            </w:pPr>
            <w:r>
              <w:rPr>
                <w:rFonts w:ascii="Arial CE" w:hAnsi="Arial CE" w:cs="Arial CE"/>
                <w:sz w:val="20"/>
                <w:szCs w:val="20"/>
              </w:rPr>
              <w:t>Zaokrouhlení</w:t>
            </w:r>
          </w:p>
        </w:tc>
        <w:tc>
          <w:tcPr>
            <w:tcW w:w="1656" w:type="dxa"/>
            <w:tcBorders>
              <w:top w:val="nil"/>
              <w:left w:val="nil"/>
              <w:bottom w:val="nil"/>
              <w:right w:val="nil"/>
            </w:tcBorders>
            <w:shd w:val="clear" w:color="auto" w:fill="auto"/>
            <w:noWrap/>
            <w:vAlign w:val="center"/>
            <w:hideMark/>
          </w:tcPr>
          <w:p w14:paraId="672EC15A" w14:textId="77777777" w:rsidR="000B49CC" w:rsidRDefault="000B49CC">
            <w:pPr>
              <w:ind w:firstLineChars="100" w:firstLine="200"/>
              <w:rPr>
                <w:rFonts w:ascii="Arial CE" w:hAnsi="Arial CE" w:cs="Arial CE"/>
                <w:sz w:val="20"/>
                <w:szCs w:val="20"/>
              </w:rPr>
            </w:pPr>
          </w:p>
        </w:tc>
        <w:tc>
          <w:tcPr>
            <w:tcW w:w="959" w:type="dxa"/>
            <w:tcBorders>
              <w:top w:val="nil"/>
              <w:left w:val="nil"/>
              <w:bottom w:val="nil"/>
              <w:right w:val="nil"/>
            </w:tcBorders>
            <w:shd w:val="clear" w:color="auto" w:fill="auto"/>
            <w:noWrap/>
            <w:vAlign w:val="center"/>
            <w:hideMark/>
          </w:tcPr>
          <w:p w14:paraId="07BC7928" w14:textId="77777777" w:rsidR="000B49CC" w:rsidRDefault="000B49CC">
            <w:pPr>
              <w:rPr>
                <w:sz w:val="20"/>
                <w:szCs w:val="20"/>
              </w:rPr>
            </w:pPr>
          </w:p>
        </w:tc>
        <w:tc>
          <w:tcPr>
            <w:tcW w:w="1109" w:type="dxa"/>
            <w:tcBorders>
              <w:top w:val="nil"/>
              <w:left w:val="nil"/>
              <w:bottom w:val="nil"/>
              <w:right w:val="nil"/>
            </w:tcBorders>
            <w:shd w:val="clear" w:color="auto" w:fill="auto"/>
            <w:noWrap/>
            <w:vAlign w:val="center"/>
            <w:hideMark/>
          </w:tcPr>
          <w:p w14:paraId="6480B6BD" w14:textId="77777777" w:rsidR="000B49CC" w:rsidRDefault="000B49CC">
            <w:pPr>
              <w:rPr>
                <w:sz w:val="20"/>
                <w:szCs w:val="20"/>
              </w:rPr>
            </w:pPr>
          </w:p>
        </w:tc>
        <w:tc>
          <w:tcPr>
            <w:tcW w:w="3980" w:type="dxa"/>
            <w:gridSpan w:val="3"/>
            <w:tcBorders>
              <w:top w:val="single" w:sz="4" w:space="0" w:color="auto"/>
              <w:left w:val="nil"/>
              <w:bottom w:val="nil"/>
              <w:right w:val="nil"/>
            </w:tcBorders>
            <w:shd w:val="clear" w:color="auto" w:fill="auto"/>
            <w:noWrap/>
            <w:vAlign w:val="center"/>
            <w:hideMark/>
          </w:tcPr>
          <w:p w14:paraId="38EF6E3E" w14:textId="77777777" w:rsidR="000B49CC" w:rsidRDefault="000B49CC">
            <w:pPr>
              <w:jc w:val="right"/>
              <w:rPr>
                <w:rFonts w:ascii="Arial CE" w:hAnsi="Arial CE" w:cs="Arial CE"/>
                <w:b/>
                <w:bCs/>
                <w:sz w:val="22"/>
                <w:szCs w:val="22"/>
              </w:rPr>
            </w:pPr>
            <w:bookmarkStart w:id="32" w:name="RANGE!G27"/>
            <w:r>
              <w:rPr>
                <w:rFonts w:ascii="Arial CE" w:hAnsi="Arial CE" w:cs="Arial CE"/>
                <w:b/>
                <w:bCs/>
                <w:sz w:val="22"/>
                <w:szCs w:val="22"/>
              </w:rPr>
              <w:t>0,00</w:t>
            </w:r>
            <w:bookmarkEnd w:id="32"/>
          </w:p>
        </w:tc>
        <w:tc>
          <w:tcPr>
            <w:tcW w:w="527" w:type="dxa"/>
            <w:tcBorders>
              <w:top w:val="nil"/>
              <w:left w:val="nil"/>
              <w:bottom w:val="nil"/>
              <w:right w:val="single" w:sz="8" w:space="0" w:color="auto"/>
            </w:tcBorders>
            <w:shd w:val="clear" w:color="auto" w:fill="auto"/>
            <w:noWrap/>
            <w:vAlign w:val="center"/>
            <w:hideMark/>
          </w:tcPr>
          <w:p w14:paraId="5465047C" w14:textId="77777777" w:rsidR="000B49CC" w:rsidRDefault="000B49CC">
            <w:pPr>
              <w:rPr>
                <w:rFonts w:ascii="Arial CE" w:hAnsi="Arial CE" w:cs="Arial CE"/>
                <w:sz w:val="20"/>
                <w:szCs w:val="20"/>
              </w:rPr>
            </w:pPr>
            <w:r>
              <w:rPr>
                <w:rFonts w:ascii="Arial CE" w:hAnsi="Arial CE" w:cs="Arial CE"/>
                <w:sz w:val="20"/>
                <w:szCs w:val="20"/>
              </w:rPr>
              <w:t>CZK</w:t>
            </w:r>
          </w:p>
        </w:tc>
      </w:tr>
      <w:tr w:rsidR="000B49CC" w14:paraId="6EFCCC7C" w14:textId="77777777" w:rsidTr="000B49CC">
        <w:trPr>
          <w:trHeight w:val="555"/>
        </w:trPr>
        <w:tc>
          <w:tcPr>
            <w:tcW w:w="3815" w:type="dxa"/>
            <w:gridSpan w:val="3"/>
            <w:tcBorders>
              <w:top w:val="single" w:sz="8" w:space="0" w:color="auto"/>
              <w:left w:val="single" w:sz="8" w:space="0" w:color="auto"/>
              <w:bottom w:val="single" w:sz="8" w:space="0" w:color="auto"/>
              <w:right w:val="nil"/>
            </w:tcBorders>
            <w:shd w:val="clear" w:color="000000" w:fill="C0C0C0"/>
            <w:noWrap/>
            <w:vAlign w:val="center"/>
            <w:hideMark/>
          </w:tcPr>
          <w:p w14:paraId="71BF20D1" w14:textId="77777777" w:rsidR="000B49CC" w:rsidRDefault="000B49CC">
            <w:pPr>
              <w:ind w:firstLineChars="100" w:firstLine="241"/>
              <w:rPr>
                <w:rFonts w:ascii="Arial CE" w:hAnsi="Arial CE" w:cs="Arial CE"/>
                <w:b/>
                <w:bCs/>
              </w:rPr>
            </w:pPr>
            <w:r>
              <w:rPr>
                <w:rFonts w:ascii="Arial CE" w:hAnsi="Arial CE" w:cs="Arial CE"/>
                <w:b/>
                <w:bCs/>
              </w:rPr>
              <w:t>Cena celkem s DPH</w:t>
            </w:r>
          </w:p>
        </w:tc>
        <w:tc>
          <w:tcPr>
            <w:tcW w:w="959" w:type="dxa"/>
            <w:tcBorders>
              <w:top w:val="single" w:sz="8" w:space="0" w:color="auto"/>
              <w:left w:val="nil"/>
              <w:bottom w:val="single" w:sz="8" w:space="0" w:color="auto"/>
              <w:right w:val="nil"/>
            </w:tcBorders>
            <w:shd w:val="clear" w:color="000000" w:fill="C0C0C0"/>
            <w:noWrap/>
            <w:vAlign w:val="bottom"/>
            <w:hideMark/>
          </w:tcPr>
          <w:p w14:paraId="4C5AEC35" w14:textId="77777777" w:rsidR="000B49CC" w:rsidRDefault="000B49CC">
            <w:pPr>
              <w:rPr>
                <w:rFonts w:ascii="Arial CE" w:hAnsi="Arial CE" w:cs="Arial CE"/>
                <w:sz w:val="20"/>
                <w:szCs w:val="20"/>
              </w:rPr>
            </w:pPr>
            <w:r>
              <w:rPr>
                <w:rFonts w:ascii="Arial CE" w:hAnsi="Arial CE" w:cs="Arial CE"/>
                <w:sz w:val="20"/>
                <w:szCs w:val="20"/>
              </w:rPr>
              <w:t> </w:t>
            </w:r>
          </w:p>
        </w:tc>
        <w:tc>
          <w:tcPr>
            <w:tcW w:w="1109" w:type="dxa"/>
            <w:tcBorders>
              <w:top w:val="single" w:sz="8" w:space="0" w:color="auto"/>
              <w:left w:val="nil"/>
              <w:bottom w:val="single" w:sz="8" w:space="0" w:color="auto"/>
              <w:right w:val="nil"/>
            </w:tcBorders>
            <w:shd w:val="clear" w:color="000000" w:fill="C0C0C0"/>
            <w:noWrap/>
            <w:vAlign w:val="bottom"/>
            <w:hideMark/>
          </w:tcPr>
          <w:p w14:paraId="572497E0" w14:textId="77777777" w:rsidR="000B49CC" w:rsidRDefault="000B49CC">
            <w:pPr>
              <w:rPr>
                <w:rFonts w:ascii="Arial CE" w:hAnsi="Arial CE" w:cs="Arial CE"/>
                <w:sz w:val="20"/>
                <w:szCs w:val="20"/>
              </w:rPr>
            </w:pPr>
            <w:r>
              <w:rPr>
                <w:rFonts w:ascii="Arial CE" w:hAnsi="Arial CE" w:cs="Arial CE"/>
                <w:sz w:val="20"/>
                <w:szCs w:val="20"/>
              </w:rPr>
              <w:t> </w:t>
            </w:r>
          </w:p>
        </w:tc>
        <w:tc>
          <w:tcPr>
            <w:tcW w:w="3980" w:type="dxa"/>
            <w:gridSpan w:val="3"/>
            <w:tcBorders>
              <w:top w:val="single" w:sz="8" w:space="0" w:color="auto"/>
              <w:left w:val="nil"/>
              <w:bottom w:val="single" w:sz="8" w:space="0" w:color="auto"/>
              <w:right w:val="nil"/>
            </w:tcBorders>
            <w:shd w:val="clear" w:color="000000" w:fill="C0C0C0"/>
            <w:noWrap/>
            <w:vAlign w:val="center"/>
            <w:hideMark/>
          </w:tcPr>
          <w:p w14:paraId="31E3586C" w14:textId="77777777" w:rsidR="000B49CC" w:rsidRDefault="000B49CC">
            <w:pPr>
              <w:jc w:val="right"/>
              <w:rPr>
                <w:rFonts w:ascii="Arial CE" w:hAnsi="Arial CE" w:cs="Arial CE"/>
                <w:b/>
                <w:bCs/>
                <w:sz w:val="26"/>
                <w:szCs w:val="26"/>
              </w:rPr>
            </w:pPr>
            <w:bookmarkStart w:id="33" w:name="RANGE!G28"/>
            <w:r>
              <w:rPr>
                <w:rFonts w:ascii="Arial CE" w:hAnsi="Arial CE" w:cs="Arial CE"/>
                <w:b/>
                <w:bCs/>
                <w:sz w:val="26"/>
                <w:szCs w:val="26"/>
              </w:rPr>
              <w:t>29 021 121,39</w:t>
            </w:r>
            <w:bookmarkEnd w:id="33"/>
          </w:p>
        </w:tc>
        <w:tc>
          <w:tcPr>
            <w:tcW w:w="527" w:type="dxa"/>
            <w:tcBorders>
              <w:top w:val="single" w:sz="8" w:space="0" w:color="auto"/>
              <w:left w:val="nil"/>
              <w:bottom w:val="single" w:sz="8" w:space="0" w:color="auto"/>
              <w:right w:val="single" w:sz="8" w:space="0" w:color="auto"/>
            </w:tcBorders>
            <w:shd w:val="clear" w:color="000000" w:fill="C0C0C0"/>
            <w:noWrap/>
            <w:vAlign w:val="center"/>
            <w:hideMark/>
          </w:tcPr>
          <w:p w14:paraId="79C3FE39" w14:textId="77777777" w:rsidR="000B49CC" w:rsidRDefault="000B49CC">
            <w:pPr>
              <w:rPr>
                <w:rFonts w:ascii="Arial CE" w:hAnsi="Arial CE" w:cs="Arial CE"/>
                <w:b/>
                <w:bCs/>
                <w:sz w:val="20"/>
                <w:szCs w:val="20"/>
              </w:rPr>
            </w:pPr>
            <w:bookmarkStart w:id="34" w:name="RANGE!J28"/>
            <w:r>
              <w:rPr>
                <w:rFonts w:ascii="Arial CE" w:hAnsi="Arial CE" w:cs="Arial CE"/>
                <w:b/>
                <w:bCs/>
                <w:sz w:val="20"/>
                <w:szCs w:val="20"/>
              </w:rPr>
              <w:t>CZK</w:t>
            </w:r>
            <w:bookmarkEnd w:id="34"/>
          </w:p>
        </w:tc>
      </w:tr>
      <w:tr w:rsidR="000B49CC" w14:paraId="509134C3" w14:textId="77777777" w:rsidTr="000B49CC">
        <w:trPr>
          <w:trHeight w:val="255"/>
        </w:trPr>
        <w:tc>
          <w:tcPr>
            <w:tcW w:w="1325" w:type="dxa"/>
            <w:tcBorders>
              <w:top w:val="nil"/>
              <w:left w:val="single" w:sz="8" w:space="0" w:color="auto"/>
              <w:bottom w:val="nil"/>
              <w:right w:val="nil"/>
            </w:tcBorders>
            <w:shd w:val="clear" w:color="auto" w:fill="auto"/>
            <w:noWrap/>
            <w:vAlign w:val="bottom"/>
            <w:hideMark/>
          </w:tcPr>
          <w:p w14:paraId="733DB3F2" w14:textId="77777777" w:rsidR="000B49CC" w:rsidRDefault="000B49CC">
            <w:pPr>
              <w:rPr>
                <w:rFonts w:ascii="Arial CE" w:hAnsi="Arial CE" w:cs="Arial CE"/>
                <w:sz w:val="20"/>
                <w:szCs w:val="20"/>
              </w:rPr>
            </w:pPr>
            <w:r>
              <w:rPr>
                <w:rFonts w:ascii="Arial CE" w:hAnsi="Arial CE" w:cs="Arial CE"/>
                <w:sz w:val="20"/>
                <w:szCs w:val="20"/>
              </w:rPr>
              <w:t> </w:t>
            </w:r>
          </w:p>
        </w:tc>
        <w:tc>
          <w:tcPr>
            <w:tcW w:w="834" w:type="dxa"/>
            <w:tcBorders>
              <w:top w:val="nil"/>
              <w:left w:val="nil"/>
              <w:bottom w:val="nil"/>
              <w:right w:val="nil"/>
            </w:tcBorders>
            <w:shd w:val="clear" w:color="auto" w:fill="auto"/>
            <w:noWrap/>
            <w:vAlign w:val="bottom"/>
            <w:hideMark/>
          </w:tcPr>
          <w:p w14:paraId="212D3158" w14:textId="77777777" w:rsidR="000B49CC" w:rsidRDefault="000B49CC">
            <w:pPr>
              <w:rPr>
                <w:rFonts w:ascii="Arial CE" w:hAnsi="Arial CE" w:cs="Arial CE"/>
                <w:sz w:val="20"/>
                <w:szCs w:val="20"/>
              </w:rPr>
            </w:pPr>
          </w:p>
        </w:tc>
        <w:tc>
          <w:tcPr>
            <w:tcW w:w="1656" w:type="dxa"/>
            <w:tcBorders>
              <w:top w:val="nil"/>
              <w:left w:val="nil"/>
              <w:bottom w:val="nil"/>
              <w:right w:val="nil"/>
            </w:tcBorders>
            <w:shd w:val="clear" w:color="auto" w:fill="auto"/>
            <w:noWrap/>
            <w:vAlign w:val="bottom"/>
            <w:hideMark/>
          </w:tcPr>
          <w:p w14:paraId="5DCABC22" w14:textId="77777777" w:rsidR="000B49CC" w:rsidRDefault="000B49CC">
            <w:pPr>
              <w:rPr>
                <w:sz w:val="20"/>
                <w:szCs w:val="20"/>
              </w:rPr>
            </w:pPr>
          </w:p>
        </w:tc>
        <w:tc>
          <w:tcPr>
            <w:tcW w:w="959" w:type="dxa"/>
            <w:tcBorders>
              <w:top w:val="nil"/>
              <w:left w:val="nil"/>
              <w:bottom w:val="nil"/>
              <w:right w:val="nil"/>
            </w:tcBorders>
            <w:shd w:val="clear" w:color="auto" w:fill="auto"/>
            <w:noWrap/>
            <w:vAlign w:val="bottom"/>
            <w:hideMark/>
          </w:tcPr>
          <w:p w14:paraId="45A042E9" w14:textId="77777777" w:rsidR="000B49CC" w:rsidRDefault="000B49CC">
            <w:pPr>
              <w:rPr>
                <w:sz w:val="20"/>
                <w:szCs w:val="20"/>
              </w:rPr>
            </w:pPr>
          </w:p>
        </w:tc>
        <w:tc>
          <w:tcPr>
            <w:tcW w:w="1109" w:type="dxa"/>
            <w:tcBorders>
              <w:top w:val="nil"/>
              <w:left w:val="nil"/>
              <w:bottom w:val="nil"/>
              <w:right w:val="nil"/>
            </w:tcBorders>
            <w:shd w:val="clear" w:color="auto" w:fill="auto"/>
            <w:noWrap/>
            <w:vAlign w:val="bottom"/>
            <w:hideMark/>
          </w:tcPr>
          <w:p w14:paraId="3033C754"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4D729D75"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410F7755"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0961CBF4" w14:textId="77777777" w:rsidR="000B49CC" w:rsidRDefault="000B49CC">
            <w:pPr>
              <w:rPr>
                <w:sz w:val="20"/>
                <w:szCs w:val="20"/>
              </w:rPr>
            </w:pPr>
          </w:p>
        </w:tc>
        <w:tc>
          <w:tcPr>
            <w:tcW w:w="527" w:type="dxa"/>
            <w:tcBorders>
              <w:top w:val="nil"/>
              <w:left w:val="nil"/>
              <w:bottom w:val="nil"/>
              <w:right w:val="single" w:sz="8" w:space="0" w:color="auto"/>
            </w:tcBorders>
            <w:shd w:val="clear" w:color="auto" w:fill="auto"/>
            <w:noWrap/>
            <w:vAlign w:val="bottom"/>
            <w:hideMark/>
          </w:tcPr>
          <w:p w14:paraId="07D9FB7A" w14:textId="77777777" w:rsidR="000B49CC" w:rsidRDefault="000B49CC">
            <w:pPr>
              <w:jc w:val="right"/>
              <w:rPr>
                <w:rFonts w:ascii="Arial CE" w:hAnsi="Arial CE" w:cs="Arial CE"/>
                <w:sz w:val="20"/>
                <w:szCs w:val="20"/>
              </w:rPr>
            </w:pPr>
            <w:r>
              <w:rPr>
                <w:rFonts w:ascii="Arial CE" w:hAnsi="Arial CE" w:cs="Arial CE"/>
                <w:sz w:val="20"/>
                <w:szCs w:val="20"/>
              </w:rPr>
              <w:t> </w:t>
            </w:r>
          </w:p>
        </w:tc>
      </w:tr>
      <w:tr w:rsidR="000B49CC" w14:paraId="631B2487" w14:textId="77777777" w:rsidTr="000B49CC">
        <w:trPr>
          <w:trHeight w:val="600"/>
        </w:trPr>
        <w:tc>
          <w:tcPr>
            <w:tcW w:w="1325" w:type="dxa"/>
            <w:tcBorders>
              <w:top w:val="nil"/>
              <w:left w:val="single" w:sz="8" w:space="0" w:color="auto"/>
              <w:bottom w:val="nil"/>
              <w:right w:val="nil"/>
            </w:tcBorders>
            <w:shd w:val="clear" w:color="auto" w:fill="auto"/>
            <w:noWrap/>
            <w:vAlign w:val="bottom"/>
            <w:hideMark/>
          </w:tcPr>
          <w:p w14:paraId="6DA1F494" w14:textId="77777777" w:rsidR="000B49CC" w:rsidRDefault="000B49CC">
            <w:pPr>
              <w:rPr>
                <w:rFonts w:ascii="Arial CE" w:hAnsi="Arial CE" w:cs="Arial CE"/>
                <w:sz w:val="20"/>
                <w:szCs w:val="20"/>
              </w:rPr>
            </w:pPr>
            <w:r>
              <w:rPr>
                <w:rFonts w:ascii="Arial CE" w:hAnsi="Arial CE" w:cs="Arial CE"/>
                <w:sz w:val="20"/>
                <w:szCs w:val="20"/>
              </w:rPr>
              <w:t> </w:t>
            </w:r>
          </w:p>
        </w:tc>
        <w:tc>
          <w:tcPr>
            <w:tcW w:w="834" w:type="dxa"/>
            <w:tcBorders>
              <w:top w:val="nil"/>
              <w:left w:val="nil"/>
              <w:bottom w:val="nil"/>
              <w:right w:val="nil"/>
            </w:tcBorders>
            <w:shd w:val="clear" w:color="auto" w:fill="auto"/>
            <w:noWrap/>
            <w:vAlign w:val="bottom"/>
            <w:hideMark/>
          </w:tcPr>
          <w:p w14:paraId="7930C680" w14:textId="77777777" w:rsidR="000B49CC" w:rsidRDefault="000B49CC">
            <w:pPr>
              <w:rPr>
                <w:rFonts w:ascii="Arial CE" w:hAnsi="Arial CE" w:cs="Arial CE"/>
                <w:sz w:val="20"/>
                <w:szCs w:val="20"/>
              </w:rPr>
            </w:pPr>
          </w:p>
        </w:tc>
        <w:tc>
          <w:tcPr>
            <w:tcW w:w="1656" w:type="dxa"/>
            <w:tcBorders>
              <w:top w:val="nil"/>
              <w:left w:val="nil"/>
              <w:bottom w:val="nil"/>
              <w:right w:val="nil"/>
            </w:tcBorders>
            <w:shd w:val="clear" w:color="auto" w:fill="auto"/>
            <w:noWrap/>
            <w:vAlign w:val="bottom"/>
            <w:hideMark/>
          </w:tcPr>
          <w:p w14:paraId="5F3C1CB3" w14:textId="77777777" w:rsidR="000B49CC" w:rsidRDefault="000B49CC">
            <w:pPr>
              <w:rPr>
                <w:sz w:val="20"/>
                <w:szCs w:val="20"/>
              </w:rPr>
            </w:pPr>
          </w:p>
        </w:tc>
        <w:tc>
          <w:tcPr>
            <w:tcW w:w="959" w:type="dxa"/>
            <w:tcBorders>
              <w:top w:val="nil"/>
              <w:left w:val="nil"/>
              <w:bottom w:val="nil"/>
              <w:right w:val="nil"/>
            </w:tcBorders>
            <w:shd w:val="clear" w:color="auto" w:fill="auto"/>
            <w:noWrap/>
            <w:vAlign w:val="bottom"/>
            <w:hideMark/>
          </w:tcPr>
          <w:p w14:paraId="2025F724" w14:textId="77777777" w:rsidR="000B49CC" w:rsidRDefault="000B49CC">
            <w:pPr>
              <w:rPr>
                <w:sz w:val="20"/>
                <w:szCs w:val="20"/>
              </w:rPr>
            </w:pPr>
          </w:p>
        </w:tc>
        <w:tc>
          <w:tcPr>
            <w:tcW w:w="1109" w:type="dxa"/>
            <w:tcBorders>
              <w:top w:val="nil"/>
              <w:left w:val="nil"/>
              <w:bottom w:val="nil"/>
              <w:right w:val="nil"/>
            </w:tcBorders>
            <w:shd w:val="clear" w:color="auto" w:fill="auto"/>
            <w:noWrap/>
            <w:vAlign w:val="bottom"/>
            <w:hideMark/>
          </w:tcPr>
          <w:p w14:paraId="6B86DA12"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2F68D502"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63C079ED"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6A126EE2" w14:textId="77777777" w:rsidR="000B49CC" w:rsidRDefault="000B49CC">
            <w:pPr>
              <w:rPr>
                <w:sz w:val="20"/>
                <w:szCs w:val="20"/>
              </w:rPr>
            </w:pPr>
          </w:p>
        </w:tc>
        <w:tc>
          <w:tcPr>
            <w:tcW w:w="527" w:type="dxa"/>
            <w:tcBorders>
              <w:top w:val="nil"/>
              <w:left w:val="nil"/>
              <w:bottom w:val="nil"/>
              <w:right w:val="single" w:sz="8" w:space="0" w:color="auto"/>
            </w:tcBorders>
            <w:shd w:val="clear" w:color="auto" w:fill="auto"/>
            <w:noWrap/>
            <w:vAlign w:val="bottom"/>
            <w:hideMark/>
          </w:tcPr>
          <w:p w14:paraId="6034C29F" w14:textId="77777777" w:rsidR="000B49CC" w:rsidRDefault="000B49CC">
            <w:pPr>
              <w:jc w:val="right"/>
              <w:rPr>
                <w:rFonts w:ascii="Arial CE" w:hAnsi="Arial CE" w:cs="Arial CE"/>
                <w:sz w:val="20"/>
                <w:szCs w:val="20"/>
              </w:rPr>
            </w:pPr>
            <w:r>
              <w:rPr>
                <w:rFonts w:ascii="Arial CE" w:hAnsi="Arial CE" w:cs="Arial CE"/>
                <w:sz w:val="20"/>
                <w:szCs w:val="20"/>
              </w:rPr>
              <w:t> </w:t>
            </w:r>
          </w:p>
        </w:tc>
      </w:tr>
      <w:tr w:rsidR="000B49CC" w14:paraId="09DADFA5" w14:textId="77777777" w:rsidTr="000B49CC">
        <w:trPr>
          <w:trHeight w:val="375"/>
        </w:trPr>
        <w:tc>
          <w:tcPr>
            <w:tcW w:w="1325" w:type="dxa"/>
            <w:tcBorders>
              <w:top w:val="nil"/>
              <w:left w:val="single" w:sz="8" w:space="0" w:color="auto"/>
              <w:bottom w:val="nil"/>
              <w:right w:val="nil"/>
            </w:tcBorders>
            <w:shd w:val="clear" w:color="auto" w:fill="auto"/>
            <w:noWrap/>
            <w:vAlign w:val="bottom"/>
            <w:hideMark/>
          </w:tcPr>
          <w:p w14:paraId="235535EC" w14:textId="77777777" w:rsidR="000B49CC" w:rsidRDefault="000B49CC">
            <w:pPr>
              <w:jc w:val="right"/>
              <w:rPr>
                <w:rFonts w:ascii="Arial CE" w:hAnsi="Arial CE" w:cs="Arial CE"/>
                <w:sz w:val="20"/>
                <w:szCs w:val="20"/>
              </w:rPr>
            </w:pPr>
            <w:r>
              <w:rPr>
                <w:rFonts w:ascii="Arial CE" w:hAnsi="Arial CE" w:cs="Arial CE"/>
                <w:sz w:val="20"/>
                <w:szCs w:val="20"/>
              </w:rPr>
              <w:t> </w:t>
            </w:r>
          </w:p>
        </w:tc>
        <w:tc>
          <w:tcPr>
            <w:tcW w:w="834" w:type="dxa"/>
            <w:tcBorders>
              <w:top w:val="nil"/>
              <w:left w:val="nil"/>
              <w:bottom w:val="nil"/>
              <w:right w:val="nil"/>
            </w:tcBorders>
            <w:shd w:val="clear" w:color="auto" w:fill="auto"/>
            <w:noWrap/>
            <w:vAlign w:val="center"/>
            <w:hideMark/>
          </w:tcPr>
          <w:p w14:paraId="17026146" w14:textId="77777777" w:rsidR="000B49CC" w:rsidRDefault="000B49CC">
            <w:pPr>
              <w:jc w:val="center"/>
              <w:rPr>
                <w:rFonts w:ascii="Arial CE" w:hAnsi="Arial CE" w:cs="Arial CE"/>
                <w:sz w:val="20"/>
                <w:szCs w:val="20"/>
              </w:rPr>
            </w:pPr>
            <w:r>
              <w:rPr>
                <w:rFonts w:ascii="Arial CE" w:hAnsi="Arial CE" w:cs="Arial CE"/>
                <w:sz w:val="20"/>
                <w:szCs w:val="20"/>
              </w:rPr>
              <w:t>v</w:t>
            </w:r>
          </w:p>
        </w:tc>
        <w:tc>
          <w:tcPr>
            <w:tcW w:w="1656" w:type="dxa"/>
            <w:tcBorders>
              <w:top w:val="nil"/>
              <w:left w:val="nil"/>
              <w:bottom w:val="single" w:sz="4" w:space="0" w:color="auto"/>
              <w:right w:val="nil"/>
            </w:tcBorders>
            <w:shd w:val="clear" w:color="auto" w:fill="auto"/>
            <w:noWrap/>
            <w:hideMark/>
          </w:tcPr>
          <w:p w14:paraId="515A794B"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959" w:type="dxa"/>
            <w:tcBorders>
              <w:top w:val="nil"/>
              <w:left w:val="nil"/>
              <w:bottom w:val="single" w:sz="4" w:space="0" w:color="auto"/>
              <w:right w:val="nil"/>
            </w:tcBorders>
            <w:shd w:val="clear" w:color="auto" w:fill="auto"/>
            <w:noWrap/>
            <w:hideMark/>
          </w:tcPr>
          <w:p w14:paraId="16EC1B4C"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109" w:type="dxa"/>
            <w:tcBorders>
              <w:top w:val="nil"/>
              <w:left w:val="nil"/>
              <w:bottom w:val="nil"/>
              <w:right w:val="nil"/>
            </w:tcBorders>
            <w:shd w:val="clear" w:color="auto" w:fill="auto"/>
            <w:noWrap/>
            <w:vAlign w:val="center"/>
            <w:hideMark/>
          </w:tcPr>
          <w:p w14:paraId="7ADFFF68" w14:textId="77777777" w:rsidR="000B49CC" w:rsidRDefault="000B49CC">
            <w:pPr>
              <w:jc w:val="center"/>
              <w:rPr>
                <w:rFonts w:ascii="Arial CE" w:hAnsi="Arial CE" w:cs="Arial CE"/>
                <w:sz w:val="20"/>
                <w:szCs w:val="20"/>
              </w:rPr>
            </w:pPr>
            <w:r>
              <w:rPr>
                <w:rFonts w:ascii="Arial CE" w:hAnsi="Arial CE" w:cs="Arial CE"/>
                <w:sz w:val="20"/>
                <w:szCs w:val="20"/>
              </w:rPr>
              <w:t>dne</w:t>
            </w:r>
          </w:p>
        </w:tc>
        <w:tc>
          <w:tcPr>
            <w:tcW w:w="874" w:type="dxa"/>
            <w:tcBorders>
              <w:top w:val="nil"/>
              <w:left w:val="nil"/>
              <w:bottom w:val="single" w:sz="4" w:space="0" w:color="auto"/>
              <w:right w:val="nil"/>
            </w:tcBorders>
            <w:shd w:val="clear" w:color="auto" w:fill="auto"/>
            <w:noWrap/>
            <w:hideMark/>
          </w:tcPr>
          <w:p w14:paraId="7E563FF3"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1662" w:type="dxa"/>
            <w:tcBorders>
              <w:top w:val="nil"/>
              <w:left w:val="nil"/>
              <w:bottom w:val="single" w:sz="4" w:space="0" w:color="auto"/>
              <w:right w:val="nil"/>
            </w:tcBorders>
            <w:shd w:val="clear" w:color="auto" w:fill="auto"/>
            <w:noWrap/>
            <w:hideMark/>
          </w:tcPr>
          <w:p w14:paraId="4DE04131" w14:textId="77777777" w:rsidR="000B49CC" w:rsidRDefault="000B49CC">
            <w:pPr>
              <w:jc w:val="center"/>
              <w:rPr>
                <w:rFonts w:ascii="Arial CE" w:hAnsi="Arial CE" w:cs="Arial CE"/>
                <w:b/>
                <w:bCs/>
                <w:sz w:val="20"/>
                <w:szCs w:val="20"/>
              </w:rPr>
            </w:pPr>
            <w:r>
              <w:rPr>
                <w:rFonts w:ascii="Arial CE" w:hAnsi="Arial CE" w:cs="Arial CE"/>
                <w:b/>
                <w:bCs/>
                <w:sz w:val="20"/>
                <w:szCs w:val="20"/>
              </w:rPr>
              <w:t>14.05.2025</w:t>
            </w:r>
          </w:p>
        </w:tc>
        <w:tc>
          <w:tcPr>
            <w:tcW w:w="1444" w:type="dxa"/>
            <w:tcBorders>
              <w:top w:val="nil"/>
              <w:left w:val="nil"/>
              <w:bottom w:val="single" w:sz="4" w:space="0" w:color="auto"/>
              <w:right w:val="nil"/>
            </w:tcBorders>
            <w:shd w:val="clear" w:color="auto" w:fill="auto"/>
            <w:noWrap/>
            <w:hideMark/>
          </w:tcPr>
          <w:p w14:paraId="2F31CEA4"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527" w:type="dxa"/>
            <w:tcBorders>
              <w:top w:val="nil"/>
              <w:left w:val="nil"/>
              <w:bottom w:val="nil"/>
              <w:right w:val="single" w:sz="8" w:space="0" w:color="auto"/>
            </w:tcBorders>
            <w:shd w:val="clear" w:color="auto" w:fill="auto"/>
            <w:noWrap/>
            <w:vAlign w:val="bottom"/>
            <w:hideMark/>
          </w:tcPr>
          <w:p w14:paraId="24D13B40" w14:textId="77777777" w:rsidR="000B49CC" w:rsidRDefault="000B49CC">
            <w:pPr>
              <w:jc w:val="right"/>
              <w:rPr>
                <w:rFonts w:ascii="Arial CE" w:hAnsi="Arial CE" w:cs="Arial CE"/>
                <w:sz w:val="20"/>
                <w:szCs w:val="20"/>
              </w:rPr>
            </w:pPr>
            <w:r>
              <w:rPr>
                <w:rFonts w:ascii="Arial CE" w:hAnsi="Arial CE" w:cs="Arial CE"/>
                <w:sz w:val="20"/>
                <w:szCs w:val="20"/>
              </w:rPr>
              <w:t> </w:t>
            </w:r>
          </w:p>
        </w:tc>
      </w:tr>
      <w:tr w:rsidR="000B49CC" w14:paraId="3D92F33C" w14:textId="77777777" w:rsidTr="000B49CC">
        <w:trPr>
          <w:trHeight w:val="945"/>
        </w:trPr>
        <w:tc>
          <w:tcPr>
            <w:tcW w:w="1325" w:type="dxa"/>
            <w:tcBorders>
              <w:top w:val="nil"/>
              <w:left w:val="single" w:sz="8" w:space="0" w:color="auto"/>
              <w:bottom w:val="nil"/>
              <w:right w:val="nil"/>
            </w:tcBorders>
            <w:shd w:val="clear" w:color="auto" w:fill="auto"/>
            <w:noWrap/>
            <w:vAlign w:val="bottom"/>
            <w:hideMark/>
          </w:tcPr>
          <w:p w14:paraId="2CC264CE" w14:textId="77777777" w:rsidR="000B49CC" w:rsidRDefault="000B49CC">
            <w:pPr>
              <w:rPr>
                <w:rFonts w:ascii="Arial CE" w:hAnsi="Arial CE" w:cs="Arial CE"/>
                <w:sz w:val="20"/>
                <w:szCs w:val="20"/>
              </w:rPr>
            </w:pPr>
            <w:r>
              <w:rPr>
                <w:rFonts w:ascii="Arial CE" w:hAnsi="Arial CE" w:cs="Arial CE"/>
                <w:sz w:val="20"/>
                <w:szCs w:val="20"/>
              </w:rPr>
              <w:t> </w:t>
            </w:r>
          </w:p>
        </w:tc>
        <w:tc>
          <w:tcPr>
            <w:tcW w:w="834" w:type="dxa"/>
            <w:tcBorders>
              <w:top w:val="nil"/>
              <w:left w:val="nil"/>
              <w:bottom w:val="nil"/>
              <w:right w:val="nil"/>
            </w:tcBorders>
            <w:shd w:val="clear" w:color="auto" w:fill="auto"/>
            <w:noWrap/>
            <w:vAlign w:val="bottom"/>
            <w:hideMark/>
          </w:tcPr>
          <w:p w14:paraId="38A1FE97" w14:textId="77777777" w:rsidR="000B49CC" w:rsidRDefault="000B49CC">
            <w:pPr>
              <w:rPr>
                <w:rFonts w:ascii="Arial CE" w:hAnsi="Arial CE" w:cs="Arial CE"/>
                <w:sz w:val="20"/>
                <w:szCs w:val="20"/>
              </w:rPr>
            </w:pPr>
          </w:p>
        </w:tc>
        <w:tc>
          <w:tcPr>
            <w:tcW w:w="1656" w:type="dxa"/>
            <w:tcBorders>
              <w:top w:val="nil"/>
              <w:left w:val="nil"/>
              <w:bottom w:val="nil"/>
              <w:right w:val="nil"/>
            </w:tcBorders>
            <w:shd w:val="clear" w:color="auto" w:fill="auto"/>
            <w:noWrap/>
            <w:vAlign w:val="bottom"/>
            <w:hideMark/>
          </w:tcPr>
          <w:p w14:paraId="39B0B2D5" w14:textId="77777777" w:rsidR="000B49CC" w:rsidRDefault="000B49CC">
            <w:pPr>
              <w:rPr>
                <w:sz w:val="20"/>
                <w:szCs w:val="20"/>
              </w:rPr>
            </w:pPr>
          </w:p>
        </w:tc>
        <w:tc>
          <w:tcPr>
            <w:tcW w:w="959" w:type="dxa"/>
            <w:tcBorders>
              <w:top w:val="nil"/>
              <w:left w:val="nil"/>
              <w:bottom w:val="nil"/>
              <w:right w:val="nil"/>
            </w:tcBorders>
            <w:shd w:val="clear" w:color="auto" w:fill="auto"/>
            <w:noWrap/>
            <w:vAlign w:val="bottom"/>
            <w:hideMark/>
          </w:tcPr>
          <w:p w14:paraId="4AC97643" w14:textId="77777777" w:rsidR="000B49CC" w:rsidRDefault="000B49CC">
            <w:pPr>
              <w:rPr>
                <w:sz w:val="20"/>
                <w:szCs w:val="20"/>
              </w:rPr>
            </w:pPr>
          </w:p>
        </w:tc>
        <w:tc>
          <w:tcPr>
            <w:tcW w:w="1109" w:type="dxa"/>
            <w:tcBorders>
              <w:top w:val="nil"/>
              <w:left w:val="nil"/>
              <w:bottom w:val="nil"/>
              <w:right w:val="nil"/>
            </w:tcBorders>
            <w:shd w:val="clear" w:color="auto" w:fill="auto"/>
            <w:noWrap/>
            <w:vAlign w:val="bottom"/>
            <w:hideMark/>
          </w:tcPr>
          <w:p w14:paraId="2DCABCDC"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55BC1990"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2C2D9AC1"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6C96B81A" w14:textId="77777777" w:rsidR="000B49CC" w:rsidRDefault="000B49CC">
            <w:pPr>
              <w:rPr>
                <w:sz w:val="20"/>
                <w:szCs w:val="20"/>
              </w:rPr>
            </w:pPr>
          </w:p>
        </w:tc>
        <w:tc>
          <w:tcPr>
            <w:tcW w:w="527" w:type="dxa"/>
            <w:tcBorders>
              <w:top w:val="nil"/>
              <w:left w:val="nil"/>
              <w:bottom w:val="nil"/>
              <w:right w:val="single" w:sz="8" w:space="0" w:color="auto"/>
            </w:tcBorders>
            <w:shd w:val="clear" w:color="auto" w:fill="auto"/>
            <w:noWrap/>
            <w:vAlign w:val="bottom"/>
            <w:hideMark/>
          </w:tcPr>
          <w:p w14:paraId="6D219D0D" w14:textId="77777777" w:rsidR="000B49CC" w:rsidRDefault="000B49CC">
            <w:pPr>
              <w:jc w:val="right"/>
              <w:rPr>
                <w:rFonts w:ascii="Arial CE" w:hAnsi="Arial CE" w:cs="Arial CE"/>
                <w:sz w:val="20"/>
                <w:szCs w:val="20"/>
              </w:rPr>
            </w:pPr>
            <w:r>
              <w:rPr>
                <w:rFonts w:ascii="Arial CE" w:hAnsi="Arial CE" w:cs="Arial CE"/>
                <w:sz w:val="20"/>
                <w:szCs w:val="20"/>
              </w:rPr>
              <w:t> </w:t>
            </w:r>
          </w:p>
        </w:tc>
      </w:tr>
      <w:tr w:rsidR="000B49CC" w14:paraId="26376013" w14:textId="77777777" w:rsidTr="000B49CC">
        <w:trPr>
          <w:trHeight w:val="375"/>
        </w:trPr>
        <w:tc>
          <w:tcPr>
            <w:tcW w:w="1325" w:type="dxa"/>
            <w:tcBorders>
              <w:top w:val="nil"/>
              <w:left w:val="single" w:sz="8" w:space="0" w:color="auto"/>
              <w:bottom w:val="nil"/>
              <w:right w:val="nil"/>
            </w:tcBorders>
            <w:shd w:val="clear" w:color="auto" w:fill="auto"/>
            <w:noWrap/>
            <w:vAlign w:val="bottom"/>
            <w:hideMark/>
          </w:tcPr>
          <w:p w14:paraId="498A13D9" w14:textId="77777777" w:rsidR="000B49CC" w:rsidRDefault="000B49CC">
            <w:pPr>
              <w:rPr>
                <w:rFonts w:ascii="Arial CE" w:hAnsi="Arial CE" w:cs="Arial CE"/>
                <w:b/>
                <w:bCs/>
                <w:sz w:val="20"/>
                <w:szCs w:val="20"/>
              </w:rPr>
            </w:pPr>
            <w:r>
              <w:rPr>
                <w:rFonts w:ascii="Arial CE" w:hAnsi="Arial CE" w:cs="Arial CE"/>
                <w:b/>
                <w:bCs/>
                <w:sz w:val="20"/>
                <w:szCs w:val="20"/>
              </w:rPr>
              <w:t> </w:t>
            </w:r>
          </w:p>
        </w:tc>
        <w:tc>
          <w:tcPr>
            <w:tcW w:w="834" w:type="dxa"/>
            <w:tcBorders>
              <w:top w:val="nil"/>
              <w:left w:val="nil"/>
              <w:bottom w:val="nil"/>
              <w:right w:val="nil"/>
            </w:tcBorders>
            <w:shd w:val="clear" w:color="auto" w:fill="auto"/>
            <w:noWrap/>
            <w:vAlign w:val="bottom"/>
            <w:hideMark/>
          </w:tcPr>
          <w:p w14:paraId="51283782" w14:textId="77777777" w:rsidR="000B49CC" w:rsidRDefault="000B49CC">
            <w:pPr>
              <w:rPr>
                <w:rFonts w:ascii="Arial CE" w:hAnsi="Arial CE" w:cs="Arial CE"/>
                <w:b/>
                <w:bCs/>
                <w:sz w:val="20"/>
                <w:szCs w:val="20"/>
              </w:rPr>
            </w:pPr>
          </w:p>
        </w:tc>
        <w:tc>
          <w:tcPr>
            <w:tcW w:w="2615" w:type="dxa"/>
            <w:gridSpan w:val="2"/>
            <w:tcBorders>
              <w:top w:val="nil"/>
              <w:left w:val="nil"/>
              <w:bottom w:val="single" w:sz="4" w:space="0" w:color="auto"/>
              <w:right w:val="nil"/>
            </w:tcBorders>
            <w:shd w:val="clear" w:color="auto" w:fill="auto"/>
            <w:noWrap/>
            <w:vAlign w:val="bottom"/>
            <w:hideMark/>
          </w:tcPr>
          <w:p w14:paraId="0EE6619A" w14:textId="77777777" w:rsidR="000B49CC" w:rsidRDefault="000B49CC">
            <w:pPr>
              <w:jc w:val="center"/>
              <w:rPr>
                <w:rFonts w:ascii="Arial CE" w:hAnsi="Arial CE" w:cs="Arial CE"/>
                <w:b/>
                <w:bCs/>
                <w:sz w:val="20"/>
                <w:szCs w:val="20"/>
              </w:rPr>
            </w:pPr>
            <w:bookmarkStart w:id="35" w:name="RANGE!D33"/>
            <w:r>
              <w:rPr>
                <w:rFonts w:ascii="Arial CE" w:hAnsi="Arial CE" w:cs="Arial CE"/>
                <w:b/>
                <w:bCs/>
                <w:sz w:val="20"/>
                <w:szCs w:val="20"/>
              </w:rPr>
              <w:t> </w:t>
            </w:r>
            <w:bookmarkEnd w:id="35"/>
          </w:p>
        </w:tc>
        <w:tc>
          <w:tcPr>
            <w:tcW w:w="1109" w:type="dxa"/>
            <w:tcBorders>
              <w:top w:val="nil"/>
              <w:left w:val="nil"/>
              <w:bottom w:val="nil"/>
              <w:right w:val="nil"/>
            </w:tcBorders>
            <w:shd w:val="clear" w:color="auto" w:fill="auto"/>
            <w:noWrap/>
            <w:vAlign w:val="bottom"/>
            <w:hideMark/>
          </w:tcPr>
          <w:p w14:paraId="373B0F96" w14:textId="77777777" w:rsidR="000B49CC" w:rsidRDefault="000B49CC">
            <w:pPr>
              <w:jc w:val="center"/>
              <w:rPr>
                <w:rFonts w:ascii="Arial CE" w:hAnsi="Arial CE" w:cs="Arial CE"/>
                <w:b/>
                <w:bCs/>
                <w:sz w:val="20"/>
                <w:szCs w:val="20"/>
              </w:rPr>
            </w:pPr>
          </w:p>
        </w:tc>
        <w:tc>
          <w:tcPr>
            <w:tcW w:w="3980" w:type="dxa"/>
            <w:gridSpan w:val="3"/>
            <w:tcBorders>
              <w:top w:val="nil"/>
              <w:left w:val="nil"/>
              <w:bottom w:val="single" w:sz="4" w:space="0" w:color="auto"/>
              <w:right w:val="nil"/>
            </w:tcBorders>
            <w:shd w:val="clear" w:color="auto" w:fill="auto"/>
            <w:noWrap/>
            <w:vAlign w:val="bottom"/>
            <w:hideMark/>
          </w:tcPr>
          <w:p w14:paraId="6FD1C1A2" w14:textId="77777777" w:rsidR="000B49CC" w:rsidRDefault="000B49CC">
            <w:pPr>
              <w:jc w:val="center"/>
              <w:rPr>
                <w:rFonts w:ascii="Arial CE" w:hAnsi="Arial CE" w:cs="Arial CE"/>
                <w:b/>
                <w:bCs/>
                <w:sz w:val="20"/>
                <w:szCs w:val="20"/>
              </w:rPr>
            </w:pPr>
            <w:bookmarkStart w:id="36" w:name="RANGE!G33"/>
            <w:r>
              <w:rPr>
                <w:rFonts w:ascii="Arial CE" w:hAnsi="Arial CE" w:cs="Arial CE"/>
                <w:b/>
                <w:bCs/>
                <w:sz w:val="20"/>
                <w:szCs w:val="20"/>
              </w:rPr>
              <w:t> </w:t>
            </w:r>
            <w:bookmarkEnd w:id="36"/>
          </w:p>
        </w:tc>
        <w:tc>
          <w:tcPr>
            <w:tcW w:w="527" w:type="dxa"/>
            <w:tcBorders>
              <w:top w:val="nil"/>
              <w:left w:val="nil"/>
              <w:bottom w:val="nil"/>
              <w:right w:val="single" w:sz="8" w:space="0" w:color="auto"/>
            </w:tcBorders>
            <w:shd w:val="clear" w:color="auto" w:fill="auto"/>
            <w:noWrap/>
            <w:vAlign w:val="bottom"/>
            <w:hideMark/>
          </w:tcPr>
          <w:p w14:paraId="5CFE6361" w14:textId="77777777" w:rsidR="000B49CC" w:rsidRDefault="000B49CC">
            <w:pPr>
              <w:jc w:val="right"/>
              <w:rPr>
                <w:rFonts w:ascii="Arial CE" w:hAnsi="Arial CE" w:cs="Arial CE"/>
                <w:b/>
                <w:bCs/>
                <w:sz w:val="20"/>
                <w:szCs w:val="20"/>
              </w:rPr>
            </w:pPr>
            <w:r>
              <w:rPr>
                <w:rFonts w:ascii="Arial CE" w:hAnsi="Arial CE" w:cs="Arial CE"/>
                <w:b/>
                <w:bCs/>
                <w:sz w:val="20"/>
                <w:szCs w:val="20"/>
              </w:rPr>
              <w:t> </w:t>
            </w:r>
          </w:p>
        </w:tc>
      </w:tr>
      <w:tr w:rsidR="000B49CC" w14:paraId="4B2D1679" w14:textId="77777777" w:rsidTr="000B49CC">
        <w:trPr>
          <w:trHeight w:val="255"/>
        </w:trPr>
        <w:tc>
          <w:tcPr>
            <w:tcW w:w="1325" w:type="dxa"/>
            <w:tcBorders>
              <w:top w:val="nil"/>
              <w:left w:val="single" w:sz="8" w:space="0" w:color="auto"/>
              <w:bottom w:val="nil"/>
              <w:right w:val="nil"/>
            </w:tcBorders>
            <w:shd w:val="clear" w:color="auto" w:fill="auto"/>
            <w:noWrap/>
            <w:vAlign w:val="bottom"/>
            <w:hideMark/>
          </w:tcPr>
          <w:p w14:paraId="356D7898" w14:textId="77777777" w:rsidR="000B49CC" w:rsidRDefault="000B49CC">
            <w:pPr>
              <w:rPr>
                <w:rFonts w:ascii="Arial CE" w:hAnsi="Arial CE" w:cs="Arial CE"/>
                <w:sz w:val="20"/>
                <w:szCs w:val="20"/>
              </w:rPr>
            </w:pPr>
            <w:r>
              <w:rPr>
                <w:rFonts w:ascii="Arial CE" w:hAnsi="Arial CE" w:cs="Arial CE"/>
                <w:sz w:val="20"/>
                <w:szCs w:val="20"/>
              </w:rPr>
              <w:t> </w:t>
            </w:r>
          </w:p>
        </w:tc>
        <w:tc>
          <w:tcPr>
            <w:tcW w:w="834" w:type="dxa"/>
            <w:tcBorders>
              <w:top w:val="nil"/>
              <w:left w:val="nil"/>
              <w:bottom w:val="nil"/>
              <w:right w:val="nil"/>
            </w:tcBorders>
            <w:shd w:val="clear" w:color="auto" w:fill="auto"/>
            <w:noWrap/>
            <w:vAlign w:val="bottom"/>
            <w:hideMark/>
          </w:tcPr>
          <w:p w14:paraId="43B821D5" w14:textId="77777777" w:rsidR="000B49CC" w:rsidRDefault="000B49CC">
            <w:pPr>
              <w:rPr>
                <w:rFonts w:ascii="Arial CE" w:hAnsi="Arial CE" w:cs="Arial CE"/>
                <w:sz w:val="20"/>
                <w:szCs w:val="20"/>
              </w:rPr>
            </w:pPr>
          </w:p>
        </w:tc>
        <w:tc>
          <w:tcPr>
            <w:tcW w:w="2615" w:type="dxa"/>
            <w:gridSpan w:val="2"/>
            <w:tcBorders>
              <w:top w:val="single" w:sz="4" w:space="0" w:color="auto"/>
              <w:left w:val="nil"/>
              <w:bottom w:val="nil"/>
              <w:right w:val="nil"/>
            </w:tcBorders>
            <w:shd w:val="clear" w:color="auto" w:fill="auto"/>
            <w:noWrap/>
            <w:vAlign w:val="bottom"/>
            <w:hideMark/>
          </w:tcPr>
          <w:p w14:paraId="09F6AE37" w14:textId="77777777" w:rsidR="000B49CC" w:rsidRDefault="000B49CC">
            <w:pPr>
              <w:jc w:val="center"/>
              <w:rPr>
                <w:rFonts w:ascii="Arial CE" w:hAnsi="Arial CE" w:cs="Arial CE"/>
                <w:sz w:val="20"/>
                <w:szCs w:val="20"/>
              </w:rPr>
            </w:pPr>
            <w:r>
              <w:rPr>
                <w:rFonts w:ascii="Arial CE" w:hAnsi="Arial CE" w:cs="Arial CE"/>
                <w:sz w:val="20"/>
                <w:szCs w:val="20"/>
              </w:rPr>
              <w:t>Za zhotovitele</w:t>
            </w:r>
          </w:p>
        </w:tc>
        <w:tc>
          <w:tcPr>
            <w:tcW w:w="1109" w:type="dxa"/>
            <w:tcBorders>
              <w:top w:val="nil"/>
              <w:left w:val="nil"/>
              <w:bottom w:val="nil"/>
              <w:right w:val="nil"/>
            </w:tcBorders>
            <w:shd w:val="clear" w:color="auto" w:fill="auto"/>
            <w:noWrap/>
            <w:vAlign w:val="bottom"/>
            <w:hideMark/>
          </w:tcPr>
          <w:p w14:paraId="5786328B" w14:textId="77777777" w:rsidR="000B49CC" w:rsidRDefault="000B49CC">
            <w:pPr>
              <w:jc w:val="center"/>
              <w:rPr>
                <w:rFonts w:ascii="Arial CE" w:hAnsi="Arial CE" w:cs="Arial CE"/>
                <w:sz w:val="20"/>
                <w:szCs w:val="20"/>
              </w:rPr>
            </w:pPr>
          </w:p>
        </w:tc>
        <w:tc>
          <w:tcPr>
            <w:tcW w:w="874" w:type="dxa"/>
            <w:tcBorders>
              <w:top w:val="nil"/>
              <w:left w:val="nil"/>
              <w:bottom w:val="nil"/>
              <w:right w:val="nil"/>
            </w:tcBorders>
            <w:shd w:val="clear" w:color="auto" w:fill="auto"/>
            <w:noWrap/>
            <w:vAlign w:val="bottom"/>
            <w:hideMark/>
          </w:tcPr>
          <w:p w14:paraId="524DF209"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134B208F" w14:textId="77777777" w:rsidR="000B49CC" w:rsidRDefault="000B49CC">
            <w:pPr>
              <w:jc w:val="center"/>
              <w:rPr>
                <w:rFonts w:ascii="Arial CE" w:hAnsi="Arial CE" w:cs="Arial CE"/>
                <w:sz w:val="20"/>
                <w:szCs w:val="20"/>
              </w:rPr>
            </w:pPr>
            <w:r>
              <w:rPr>
                <w:rFonts w:ascii="Arial CE" w:hAnsi="Arial CE" w:cs="Arial CE"/>
                <w:sz w:val="20"/>
                <w:szCs w:val="20"/>
              </w:rPr>
              <w:t>Za objednatele</w:t>
            </w:r>
          </w:p>
        </w:tc>
        <w:tc>
          <w:tcPr>
            <w:tcW w:w="1444" w:type="dxa"/>
            <w:tcBorders>
              <w:top w:val="nil"/>
              <w:left w:val="nil"/>
              <w:bottom w:val="nil"/>
              <w:right w:val="nil"/>
            </w:tcBorders>
            <w:shd w:val="clear" w:color="auto" w:fill="auto"/>
            <w:noWrap/>
            <w:vAlign w:val="bottom"/>
            <w:hideMark/>
          </w:tcPr>
          <w:p w14:paraId="442CC6E5" w14:textId="77777777" w:rsidR="000B49CC" w:rsidRDefault="000B49CC">
            <w:pPr>
              <w:jc w:val="center"/>
              <w:rPr>
                <w:rFonts w:ascii="Arial CE" w:hAnsi="Arial CE" w:cs="Arial CE"/>
                <w:sz w:val="20"/>
                <w:szCs w:val="20"/>
              </w:rPr>
            </w:pPr>
          </w:p>
        </w:tc>
        <w:tc>
          <w:tcPr>
            <w:tcW w:w="527" w:type="dxa"/>
            <w:tcBorders>
              <w:top w:val="nil"/>
              <w:left w:val="nil"/>
              <w:bottom w:val="nil"/>
              <w:right w:val="single" w:sz="8" w:space="0" w:color="auto"/>
            </w:tcBorders>
            <w:shd w:val="clear" w:color="auto" w:fill="auto"/>
            <w:noWrap/>
            <w:vAlign w:val="bottom"/>
            <w:hideMark/>
          </w:tcPr>
          <w:p w14:paraId="04D71AD5" w14:textId="77777777" w:rsidR="000B49CC" w:rsidRDefault="000B49CC">
            <w:pPr>
              <w:jc w:val="right"/>
              <w:rPr>
                <w:rFonts w:ascii="Arial CE" w:hAnsi="Arial CE" w:cs="Arial CE"/>
                <w:sz w:val="20"/>
                <w:szCs w:val="20"/>
              </w:rPr>
            </w:pPr>
            <w:r>
              <w:rPr>
                <w:rFonts w:ascii="Arial CE" w:hAnsi="Arial CE" w:cs="Arial CE"/>
                <w:sz w:val="20"/>
                <w:szCs w:val="20"/>
              </w:rPr>
              <w:t> </w:t>
            </w:r>
          </w:p>
        </w:tc>
      </w:tr>
      <w:tr w:rsidR="000B49CC" w14:paraId="727B72E1" w14:textId="77777777" w:rsidTr="000B49CC">
        <w:trPr>
          <w:trHeight w:val="270"/>
        </w:trPr>
        <w:tc>
          <w:tcPr>
            <w:tcW w:w="1325" w:type="dxa"/>
            <w:tcBorders>
              <w:top w:val="nil"/>
              <w:left w:val="single" w:sz="8" w:space="0" w:color="auto"/>
              <w:bottom w:val="single" w:sz="8" w:space="0" w:color="auto"/>
              <w:right w:val="nil"/>
            </w:tcBorders>
            <w:shd w:val="clear" w:color="auto" w:fill="auto"/>
            <w:noWrap/>
            <w:vAlign w:val="bottom"/>
            <w:hideMark/>
          </w:tcPr>
          <w:p w14:paraId="1BC40989" w14:textId="77777777" w:rsidR="000B49CC" w:rsidRDefault="000B49CC">
            <w:pPr>
              <w:rPr>
                <w:rFonts w:ascii="Arial CE" w:hAnsi="Arial CE" w:cs="Arial CE"/>
                <w:sz w:val="20"/>
                <w:szCs w:val="20"/>
              </w:rPr>
            </w:pPr>
            <w:r>
              <w:rPr>
                <w:rFonts w:ascii="Arial CE" w:hAnsi="Arial CE" w:cs="Arial CE"/>
                <w:sz w:val="20"/>
                <w:szCs w:val="20"/>
              </w:rPr>
              <w:t> </w:t>
            </w:r>
          </w:p>
        </w:tc>
        <w:tc>
          <w:tcPr>
            <w:tcW w:w="834" w:type="dxa"/>
            <w:tcBorders>
              <w:top w:val="nil"/>
              <w:left w:val="nil"/>
              <w:bottom w:val="single" w:sz="8" w:space="0" w:color="auto"/>
              <w:right w:val="nil"/>
            </w:tcBorders>
            <w:shd w:val="clear" w:color="auto" w:fill="auto"/>
            <w:noWrap/>
            <w:vAlign w:val="bottom"/>
            <w:hideMark/>
          </w:tcPr>
          <w:p w14:paraId="4AAE7D9F" w14:textId="77777777" w:rsidR="000B49CC" w:rsidRDefault="000B49CC">
            <w:pPr>
              <w:rPr>
                <w:rFonts w:ascii="Arial CE" w:hAnsi="Arial CE" w:cs="Arial CE"/>
                <w:sz w:val="20"/>
                <w:szCs w:val="20"/>
              </w:rPr>
            </w:pPr>
            <w:r>
              <w:rPr>
                <w:rFonts w:ascii="Arial CE" w:hAnsi="Arial CE" w:cs="Arial CE"/>
                <w:sz w:val="20"/>
                <w:szCs w:val="20"/>
              </w:rPr>
              <w:t> </w:t>
            </w:r>
          </w:p>
        </w:tc>
        <w:tc>
          <w:tcPr>
            <w:tcW w:w="1656" w:type="dxa"/>
            <w:tcBorders>
              <w:top w:val="nil"/>
              <w:left w:val="nil"/>
              <w:bottom w:val="single" w:sz="8" w:space="0" w:color="auto"/>
              <w:right w:val="nil"/>
            </w:tcBorders>
            <w:shd w:val="clear" w:color="auto" w:fill="auto"/>
            <w:noWrap/>
            <w:vAlign w:val="bottom"/>
            <w:hideMark/>
          </w:tcPr>
          <w:p w14:paraId="23162716" w14:textId="77777777" w:rsidR="000B49CC" w:rsidRDefault="000B49CC">
            <w:pPr>
              <w:rPr>
                <w:rFonts w:ascii="Arial CE" w:hAnsi="Arial CE" w:cs="Arial CE"/>
                <w:sz w:val="20"/>
                <w:szCs w:val="20"/>
              </w:rPr>
            </w:pPr>
            <w:r>
              <w:rPr>
                <w:rFonts w:ascii="Arial CE" w:hAnsi="Arial CE" w:cs="Arial CE"/>
                <w:sz w:val="20"/>
                <w:szCs w:val="20"/>
              </w:rPr>
              <w:t> </w:t>
            </w:r>
          </w:p>
        </w:tc>
        <w:tc>
          <w:tcPr>
            <w:tcW w:w="959" w:type="dxa"/>
            <w:tcBorders>
              <w:top w:val="nil"/>
              <w:left w:val="nil"/>
              <w:bottom w:val="single" w:sz="8" w:space="0" w:color="auto"/>
              <w:right w:val="nil"/>
            </w:tcBorders>
            <w:shd w:val="clear" w:color="auto" w:fill="auto"/>
            <w:noWrap/>
            <w:vAlign w:val="bottom"/>
            <w:hideMark/>
          </w:tcPr>
          <w:p w14:paraId="23E6472B" w14:textId="77777777" w:rsidR="000B49CC" w:rsidRDefault="000B49CC">
            <w:pPr>
              <w:rPr>
                <w:rFonts w:ascii="Arial CE" w:hAnsi="Arial CE" w:cs="Arial CE"/>
                <w:sz w:val="20"/>
                <w:szCs w:val="20"/>
              </w:rPr>
            </w:pPr>
            <w:r>
              <w:rPr>
                <w:rFonts w:ascii="Arial CE" w:hAnsi="Arial CE" w:cs="Arial CE"/>
                <w:sz w:val="20"/>
                <w:szCs w:val="20"/>
              </w:rPr>
              <w:t> </w:t>
            </w:r>
          </w:p>
        </w:tc>
        <w:tc>
          <w:tcPr>
            <w:tcW w:w="1109" w:type="dxa"/>
            <w:tcBorders>
              <w:top w:val="nil"/>
              <w:left w:val="nil"/>
              <w:bottom w:val="single" w:sz="8" w:space="0" w:color="auto"/>
              <w:right w:val="nil"/>
            </w:tcBorders>
            <w:shd w:val="clear" w:color="auto" w:fill="auto"/>
            <w:noWrap/>
            <w:vAlign w:val="bottom"/>
            <w:hideMark/>
          </w:tcPr>
          <w:p w14:paraId="5444FDBC" w14:textId="77777777" w:rsidR="000B49CC" w:rsidRDefault="000B49CC">
            <w:pPr>
              <w:rPr>
                <w:rFonts w:ascii="Arial CE" w:hAnsi="Arial CE" w:cs="Arial CE"/>
                <w:sz w:val="20"/>
                <w:szCs w:val="20"/>
              </w:rPr>
            </w:pPr>
            <w:r>
              <w:rPr>
                <w:rFonts w:ascii="Arial CE" w:hAnsi="Arial CE" w:cs="Arial CE"/>
                <w:sz w:val="20"/>
                <w:szCs w:val="20"/>
              </w:rPr>
              <w:t> </w:t>
            </w:r>
          </w:p>
        </w:tc>
        <w:tc>
          <w:tcPr>
            <w:tcW w:w="874" w:type="dxa"/>
            <w:tcBorders>
              <w:top w:val="nil"/>
              <w:left w:val="nil"/>
              <w:bottom w:val="single" w:sz="8" w:space="0" w:color="auto"/>
              <w:right w:val="nil"/>
            </w:tcBorders>
            <w:shd w:val="clear" w:color="auto" w:fill="auto"/>
            <w:noWrap/>
            <w:vAlign w:val="bottom"/>
            <w:hideMark/>
          </w:tcPr>
          <w:p w14:paraId="75C6E937" w14:textId="77777777" w:rsidR="000B49CC" w:rsidRDefault="000B49CC">
            <w:pPr>
              <w:rPr>
                <w:rFonts w:ascii="Arial CE" w:hAnsi="Arial CE" w:cs="Arial CE"/>
                <w:sz w:val="20"/>
                <w:szCs w:val="20"/>
              </w:rPr>
            </w:pPr>
            <w:r>
              <w:rPr>
                <w:rFonts w:ascii="Arial CE" w:hAnsi="Arial CE" w:cs="Arial CE"/>
                <w:sz w:val="20"/>
                <w:szCs w:val="20"/>
              </w:rPr>
              <w:t> </w:t>
            </w:r>
          </w:p>
        </w:tc>
        <w:tc>
          <w:tcPr>
            <w:tcW w:w="1662" w:type="dxa"/>
            <w:tcBorders>
              <w:top w:val="nil"/>
              <w:left w:val="nil"/>
              <w:bottom w:val="single" w:sz="8" w:space="0" w:color="auto"/>
              <w:right w:val="nil"/>
            </w:tcBorders>
            <w:shd w:val="clear" w:color="auto" w:fill="auto"/>
            <w:noWrap/>
            <w:vAlign w:val="bottom"/>
            <w:hideMark/>
          </w:tcPr>
          <w:p w14:paraId="6AEDCD9A" w14:textId="77777777" w:rsidR="000B49CC" w:rsidRDefault="000B49CC">
            <w:pPr>
              <w:rPr>
                <w:rFonts w:ascii="Arial CE" w:hAnsi="Arial CE" w:cs="Arial CE"/>
                <w:sz w:val="20"/>
                <w:szCs w:val="20"/>
              </w:rPr>
            </w:pPr>
            <w:r>
              <w:rPr>
                <w:rFonts w:ascii="Arial CE" w:hAnsi="Arial CE" w:cs="Arial CE"/>
                <w:sz w:val="20"/>
                <w:szCs w:val="20"/>
              </w:rPr>
              <w:t> </w:t>
            </w:r>
          </w:p>
        </w:tc>
        <w:tc>
          <w:tcPr>
            <w:tcW w:w="1444" w:type="dxa"/>
            <w:tcBorders>
              <w:top w:val="nil"/>
              <w:left w:val="nil"/>
              <w:bottom w:val="single" w:sz="8" w:space="0" w:color="auto"/>
              <w:right w:val="nil"/>
            </w:tcBorders>
            <w:shd w:val="clear" w:color="auto" w:fill="auto"/>
            <w:noWrap/>
            <w:vAlign w:val="bottom"/>
            <w:hideMark/>
          </w:tcPr>
          <w:p w14:paraId="3FF57911" w14:textId="77777777" w:rsidR="000B49CC" w:rsidRDefault="000B49CC">
            <w:pPr>
              <w:rPr>
                <w:rFonts w:ascii="Arial CE" w:hAnsi="Arial CE" w:cs="Arial CE"/>
                <w:sz w:val="20"/>
                <w:szCs w:val="20"/>
              </w:rPr>
            </w:pPr>
            <w:r>
              <w:rPr>
                <w:rFonts w:ascii="Arial CE" w:hAnsi="Arial CE" w:cs="Arial CE"/>
                <w:sz w:val="20"/>
                <w:szCs w:val="20"/>
              </w:rPr>
              <w:t> </w:t>
            </w:r>
          </w:p>
        </w:tc>
        <w:tc>
          <w:tcPr>
            <w:tcW w:w="527" w:type="dxa"/>
            <w:tcBorders>
              <w:top w:val="nil"/>
              <w:left w:val="nil"/>
              <w:bottom w:val="single" w:sz="8" w:space="0" w:color="auto"/>
              <w:right w:val="single" w:sz="8" w:space="0" w:color="auto"/>
            </w:tcBorders>
            <w:shd w:val="clear" w:color="auto" w:fill="auto"/>
            <w:noWrap/>
            <w:vAlign w:val="bottom"/>
            <w:hideMark/>
          </w:tcPr>
          <w:p w14:paraId="47325F36" w14:textId="77777777" w:rsidR="000B49CC" w:rsidRDefault="000B49CC">
            <w:pPr>
              <w:jc w:val="right"/>
              <w:rPr>
                <w:rFonts w:ascii="Arial CE" w:hAnsi="Arial CE" w:cs="Arial CE"/>
                <w:sz w:val="20"/>
                <w:szCs w:val="20"/>
              </w:rPr>
            </w:pPr>
            <w:r>
              <w:rPr>
                <w:rFonts w:ascii="Arial CE" w:hAnsi="Arial CE" w:cs="Arial CE"/>
                <w:sz w:val="20"/>
                <w:szCs w:val="20"/>
              </w:rPr>
              <w:t> </w:t>
            </w:r>
          </w:p>
        </w:tc>
      </w:tr>
      <w:tr w:rsidR="000B49CC" w14:paraId="6E9DE999" w14:textId="77777777" w:rsidTr="000B49CC">
        <w:trPr>
          <w:trHeight w:val="255"/>
        </w:trPr>
        <w:tc>
          <w:tcPr>
            <w:tcW w:w="4774" w:type="dxa"/>
            <w:gridSpan w:val="4"/>
            <w:tcBorders>
              <w:top w:val="nil"/>
              <w:left w:val="nil"/>
              <w:bottom w:val="nil"/>
              <w:right w:val="nil"/>
            </w:tcBorders>
            <w:shd w:val="clear" w:color="auto" w:fill="auto"/>
            <w:noWrap/>
            <w:vAlign w:val="bottom"/>
            <w:hideMark/>
          </w:tcPr>
          <w:p w14:paraId="04F320E5" w14:textId="77777777" w:rsidR="000B49CC" w:rsidRDefault="000B49CC">
            <w:pPr>
              <w:rPr>
                <w:rFonts w:ascii="Arial CE" w:hAnsi="Arial CE" w:cs="Arial CE"/>
                <w:sz w:val="20"/>
                <w:szCs w:val="20"/>
              </w:rPr>
            </w:pPr>
            <w:r>
              <w:rPr>
                <w:rFonts w:ascii="Arial CE" w:hAnsi="Arial CE" w:cs="Arial CE"/>
                <w:sz w:val="20"/>
                <w:szCs w:val="20"/>
              </w:rPr>
              <w:t>Plocha zateplovaných obvodových stěn: 1574 m2</w:t>
            </w:r>
          </w:p>
        </w:tc>
        <w:tc>
          <w:tcPr>
            <w:tcW w:w="1109" w:type="dxa"/>
            <w:tcBorders>
              <w:top w:val="nil"/>
              <w:left w:val="nil"/>
              <w:bottom w:val="nil"/>
              <w:right w:val="nil"/>
            </w:tcBorders>
            <w:shd w:val="clear" w:color="auto" w:fill="auto"/>
            <w:noWrap/>
            <w:vAlign w:val="bottom"/>
            <w:hideMark/>
          </w:tcPr>
          <w:p w14:paraId="7E41AE1B" w14:textId="77777777" w:rsidR="000B49CC" w:rsidRDefault="000B49CC">
            <w:pPr>
              <w:rPr>
                <w:rFonts w:ascii="Arial CE" w:hAnsi="Arial CE" w:cs="Arial CE"/>
                <w:sz w:val="20"/>
                <w:szCs w:val="20"/>
              </w:rPr>
            </w:pPr>
          </w:p>
        </w:tc>
        <w:tc>
          <w:tcPr>
            <w:tcW w:w="874" w:type="dxa"/>
            <w:tcBorders>
              <w:top w:val="nil"/>
              <w:left w:val="nil"/>
              <w:bottom w:val="nil"/>
              <w:right w:val="nil"/>
            </w:tcBorders>
            <w:shd w:val="clear" w:color="auto" w:fill="auto"/>
            <w:noWrap/>
            <w:vAlign w:val="bottom"/>
            <w:hideMark/>
          </w:tcPr>
          <w:p w14:paraId="38C13580"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672E345B"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729B847C" w14:textId="77777777" w:rsidR="000B49CC" w:rsidRDefault="000B49CC">
            <w:pPr>
              <w:rPr>
                <w:sz w:val="20"/>
                <w:szCs w:val="20"/>
              </w:rPr>
            </w:pPr>
          </w:p>
        </w:tc>
        <w:tc>
          <w:tcPr>
            <w:tcW w:w="527" w:type="dxa"/>
            <w:tcBorders>
              <w:top w:val="nil"/>
              <w:left w:val="nil"/>
              <w:bottom w:val="nil"/>
              <w:right w:val="nil"/>
            </w:tcBorders>
            <w:shd w:val="clear" w:color="auto" w:fill="auto"/>
            <w:noWrap/>
            <w:vAlign w:val="bottom"/>
            <w:hideMark/>
          </w:tcPr>
          <w:p w14:paraId="53368BCC" w14:textId="77777777" w:rsidR="000B49CC" w:rsidRDefault="000B49CC">
            <w:pPr>
              <w:rPr>
                <w:sz w:val="20"/>
                <w:szCs w:val="20"/>
              </w:rPr>
            </w:pPr>
          </w:p>
        </w:tc>
      </w:tr>
      <w:tr w:rsidR="000B49CC" w14:paraId="0B1237A8" w14:textId="77777777" w:rsidTr="000B49CC">
        <w:trPr>
          <w:trHeight w:val="255"/>
        </w:trPr>
        <w:tc>
          <w:tcPr>
            <w:tcW w:w="6757" w:type="dxa"/>
            <w:gridSpan w:val="6"/>
            <w:tcBorders>
              <w:top w:val="nil"/>
              <w:left w:val="nil"/>
              <w:bottom w:val="nil"/>
              <w:right w:val="nil"/>
            </w:tcBorders>
            <w:shd w:val="clear" w:color="auto" w:fill="auto"/>
            <w:noWrap/>
            <w:vAlign w:val="bottom"/>
            <w:hideMark/>
          </w:tcPr>
          <w:p w14:paraId="3B178047" w14:textId="77777777" w:rsidR="000B49CC" w:rsidRDefault="000B49CC">
            <w:pPr>
              <w:rPr>
                <w:rFonts w:ascii="Arial CE" w:hAnsi="Arial CE" w:cs="Arial CE"/>
                <w:sz w:val="20"/>
                <w:szCs w:val="20"/>
              </w:rPr>
            </w:pPr>
            <w:r>
              <w:rPr>
                <w:rFonts w:ascii="Arial CE" w:hAnsi="Arial CE" w:cs="Arial CE"/>
                <w:sz w:val="20"/>
                <w:szCs w:val="20"/>
              </w:rPr>
              <w:t>Plocha měněných otvorových výplní (oken a dveří) mimo LOP: 215 m2</w:t>
            </w:r>
          </w:p>
        </w:tc>
        <w:tc>
          <w:tcPr>
            <w:tcW w:w="1662" w:type="dxa"/>
            <w:tcBorders>
              <w:top w:val="nil"/>
              <w:left w:val="nil"/>
              <w:bottom w:val="nil"/>
              <w:right w:val="nil"/>
            </w:tcBorders>
            <w:shd w:val="clear" w:color="auto" w:fill="auto"/>
            <w:noWrap/>
            <w:vAlign w:val="bottom"/>
            <w:hideMark/>
          </w:tcPr>
          <w:p w14:paraId="0FA0FAA3" w14:textId="77777777" w:rsidR="000B49CC" w:rsidRDefault="000B49CC">
            <w:pPr>
              <w:rPr>
                <w:rFonts w:ascii="Arial CE" w:hAnsi="Arial CE" w:cs="Arial CE"/>
                <w:sz w:val="20"/>
                <w:szCs w:val="20"/>
              </w:rPr>
            </w:pPr>
          </w:p>
        </w:tc>
        <w:tc>
          <w:tcPr>
            <w:tcW w:w="1444" w:type="dxa"/>
            <w:tcBorders>
              <w:top w:val="nil"/>
              <w:left w:val="nil"/>
              <w:bottom w:val="nil"/>
              <w:right w:val="nil"/>
            </w:tcBorders>
            <w:shd w:val="clear" w:color="auto" w:fill="auto"/>
            <w:noWrap/>
            <w:vAlign w:val="bottom"/>
            <w:hideMark/>
          </w:tcPr>
          <w:p w14:paraId="2DBC06B3" w14:textId="77777777" w:rsidR="000B49CC" w:rsidRDefault="000B49CC">
            <w:pPr>
              <w:rPr>
                <w:sz w:val="20"/>
                <w:szCs w:val="20"/>
              </w:rPr>
            </w:pPr>
          </w:p>
        </w:tc>
        <w:tc>
          <w:tcPr>
            <w:tcW w:w="527" w:type="dxa"/>
            <w:tcBorders>
              <w:top w:val="nil"/>
              <w:left w:val="nil"/>
              <w:bottom w:val="nil"/>
              <w:right w:val="nil"/>
            </w:tcBorders>
            <w:shd w:val="clear" w:color="auto" w:fill="auto"/>
            <w:noWrap/>
            <w:vAlign w:val="bottom"/>
            <w:hideMark/>
          </w:tcPr>
          <w:p w14:paraId="2159BF72" w14:textId="77777777" w:rsidR="000B49CC" w:rsidRDefault="000B49CC">
            <w:pPr>
              <w:rPr>
                <w:sz w:val="20"/>
                <w:szCs w:val="20"/>
              </w:rPr>
            </w:pPr>
          </w:p>
        </w:tc>
      </w:tr>
      <w:tr w:rsidR="000B49CC" w14:paraId="228B66E4" w14:textId="77777777" w:rsidTr="000B49CC">
        <w:trPr>
          <w:trHeight w:val="255"/>
        </w:trPr>
        <w:tc>
          <w:tcPr>
            <w:tcW w:w="9863" w:type="dxa"/>
            <w:gridSpan w:val="8"/>
            <w:tcBorders>
              <w:top w:val="nil"/>
              <w:left w:val="nil"/>
              <w:bottom w:val="nil"/>
              <w:right w:val="nil"/>
            </w:tcBorders>
            <w:shd w:val="clear" w:color="auto" w:fill="auto"/>
            <w:noWrap/>
            <w:vAlign w:val="bottom"/>
            <w:hideMark/>
          </w:tcPr>
          <w:p w14:paraId="54EDE732" w14:textId="77777777" w:rsidR="000B49CC" w:rsidRDefault="000B49CC">
            <w:pPr>
              <w:rPr>
                <w:rFonts w:ascii="Arial CE" w:hAnsi="Arial CE" w:cs="Arial CE"/>
                <w:sz w:val="20"/>
                <w:szCs w:val="20"/>
              </w:rPr>
            </w:pPr>
            <w:r>
              <w:rPr>
                <w:rFonts w:ascii="Arial CE" w:hAnsi="Arial CE" w:cs="Arial CE"/>
                <w:sz w:val="20"/>
                <w:szCs w:val="20"/>
              </w:rPr>
              <w:t xml:space="preserve">Plocha zateplovaných plochých či šikmých střech, nová skladba včetně </w:t>
            </w:r>
            <w:proofErr w:type="spellStart"/>
            <w:r>
              <w:rPr>
                <w:rFonts w:ascii="Arial CE" w:hAnsi="Arial CE" w:cs="Arial CE"/>
                <w:sz w:val="20"/>
                <w:szCs w:val="20"/>
              </w:rPr>
              <w:t>paro</w:t>
            </w:r>
            <w:proofErr w:type="spellEnd"/>
            <w:r>
              <w:rPr>
                <w:rFonts w:ascii="Arial CE" w:hAnsi="Arial CE" w:cs="Arial CE"/>
                <w:sz w:val="20"/>
                <w:szCs w:val="20"/>
              </w:rPr>
              <w:t xml:space="preserve"> a hydroizolace: 780 m2</w:t>
            </w:r>
          </w:p>
        </w:tc>
        <w:tc>
          <w:tcPr>
            <w:tcW w:w="527" w:type="dxa"/>
            <w:tcBorders>
              <w:top w:val="nil"/>
              <w:left w:val="nil"/>
              <w:bottom w:val="nil"/>
              <w:right w:val="nil"/>
            </w:tcBorders>
            <w:shd w:val="clear" w:color="auto" w:fill="auto"/>
            <w:noWrap/>
            <w:vAlign w:val="bottom"/>
            <w:hideMark/>
          </w:tcPr>
          <w:p w14:paraId="45CB47B9" w14:textId="77777777" w:rsidR="000B49CC" w:rsidRDefault="000B49CC">
            <w:pPr>
              <w:rPr>
                <w:rFonts w:ascii="Arial CE" w:hAnsi="Arial CE" w:cs="Arial CE"/>
                <w:sz w:val="20"/>
                <w:szCs w:val="20"/>
              </w:rPr>
            </w:pPr>
          </w:p>
        </w:tc>
      </w:tr>
      <w:tr w:rsidR="000B49CC" w14:paraId="0589F549" w14:textId="77777777" w:rsidTr="000B49CC">
        <w:trPr>
          <w:trHeight w:val="255"/>
        </w:trPr>
        <w:tc>
          <w:tcPr>
            <w:tcW w:w="1325" w:type="dxa"/>
            <w:tcBorders>
              <w:top w:val="nil"/>
              <w:left w:val="nil"/>
              <w:bottom w:val="nil"/>
              <w:right w:val="nil"/>
            </w:tcBorders>
            <w:shd w:val="clear" w:color="auto" w:fill="auto"/>
            <w:noWrap/>
            <w:vAlign w:val="bottom"/>
            <w:hideMark/>
          </w:tcPr>
          <w:p w14:paraId="58F6F4C5" w14:textId="77777777" w:rsidR="000B49CC" w:rsidRDefault="000B49CC">
            <w:pPr>
              <w:rPr>
                <w:sz w:val="20"/>
                <w:szCs w:val="20"/>
              </w:rPr>
            </w:pPr>
          </w:p>
        </w:tc>
        <w:tc>
          <w:tcPr>
            <w:tcW w:w="834" w:type="dxa"/>
            <w:tcBorders>
              <w:top w:val="nil"/>
              <w:left w:val="nil"/>
              <w:bottom w:val="nil"/>
              <w:right w:val="nil"/>
            </w:tcBorders>
            <w:shd w:val="clear" w:color="auto" w:fill="auto"/>
            <w:noWrap/>
            <w:vAlign w:val="bottom"/>
            <w:hideMark/>
          </w:tcPr>
          <w:p w14:paraId="15190F66" w14:textId="77777777" w:rsidR="000B49CC" w:rsidRDefault="000B49CC">
            <w:pPr>
              <w:rPr>
                <w:sz w:val="20"/>
                <w:szCs w:val="20"/>
              </w:rPr>
            </w:pPr>
          </w:p>
        </w:tc>
        <w:tc>
          <w:tcPr>
            <w:tcW w:w="1656" w:type="dxa"/>
            <w:tcBorders>
              <w:top w:val="nil"/>
              <w:left w:val="nil"/>
              <w:bottom w:val="nil"/>
              <w:right w:val="nil"/>
            </w:tcBorders>
            <w:shd w:val="clear" w:color="auto" w:fill="auto"/>
            <w:noWrap/>
            <w:vAlign w:val="bottom"/>
            <w:hideMark/>
          </w:tcPr>
          <w:p w14:paraId="7D7069C2" w14:textId="77777777" w:rsidR="000B49CC" w:rsidRDefault="000B49CC">
            <w:pPr>
              <w:rPr>
                <w:sz w:val="20"/>
                <w:szCs w:val="20"/>
              </w:rPr>
            </w:pPr>
          </w:p>
        </w:tc>
        <w:tc>
          <w:tcPr>
            <w:tcW w:w="959" w:type="dxa"/>
            <w:tcBorders>
              <w:top w:val="nil"/>
              <w:left w:val="nil"/>
              <w:bottom w:val="nil"/>
              <w:right w:val="nil"/>
            </w:tcBorders>
            <w:shd w:val="clear" w:color="auto" w:fill="auto"/>
            <w:noWrap/>
            <w:vAlign w:val="bottom"/>
            <w:hideMark/>
          </w:tcPr>
          <w:p w14:paraId="5C963009" w14:textId="77777777" w:rsidR="000B49CC" w:rsidRDefault="000B49CC">
            <w:pPr>
              <w:rPr>
                <w:sz w:val="20"/>
                <w:szCs w:val="20"/>
              </w:rPr>
            </w:pPr>
          </w:p>
        </w:tc>
        <w:tc>
          <w:tcPr>
            <w:tcW w:w="1109" w:type="dxa"/>
            <w:tcBorders>
              <w:top w:val="nil"/>
              <w:left w:val="nil"/>
              <w:bottom w:val="nil"/>
              <w:right w:val="nil"/>
            </w:tcBorders>
            <w:shd w:val="clear" w:color="auto" w:fill="auto"/>
            <w:noWrap/>
            <w:vAlign w:val="bottom"/>
            <w:hideMark/>
          </w:tcPr>
          <w:p w14:paraId="08BDAD27"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6FA86983"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2AE4B735"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23554665" w14:textId="77777777" w:rsidR="000B49CC" w:rsidRDefault="000B49CC">
            <w:pPr>
              <w:rPr>
                <w:sz w:val="20"/>
                <w:szCs w:val="20"/>
              </w:rPr>
            </w:pPr>
          </w:p>
        </w:tc>
        <w:tc>
          <w:tcPr>
            <w:tcW w:w="527" w:type="dxa"/>
            <w:tcBorders>
              <w:top w:val="nil"/>
              <w:left w:val="nil"/>
              <w:bottom w:val="nil"/>
              <w:right w:val="nil"/>
            </w:tcBorders>
            <w:shd w:val="clear" w:color="auto" w:fill="auto"/>
            <w:noWrap/>
            <w:vAlign w:val="bottom"/>
            <w:hideMark/>
          </w:tcPr>
          <w:p w14:paraId="197A57E0" w14:textId="77777777" w:rsidR="000B49CC" w:rsidRDefault="000B49CC">
            <w:pPr>
              <w:rPr>
                <w:sz w:val="20"/>
                <w:szCs w:val="20"/>
              </w:rPr>
            </w:pPr>
          </w:p>
        </w:tc>
      </w:tr>
      <w:tr w:rsidR="000B49CC" w14:paraId="3C74E572" w14:textId="77777777" w:rsidTr="000B49CC">
        <w:trPr>
          <w:trHeight w:val="315"/>
        </w:trPr>
        <w:tc>
          <w:tcPr>
            <w:tcW w:w="3815" w:type="dxa"/>
            <w:gridSpan w:val="3"/>
            <w:tcBorders>
              <w:top w:val="nil"/>
              <w:left w:val="nil"/>
              <w:bottom w:val="nil"/>
              <w:right w:val="nil"/>
            </w:tcBorders>
            <w:shd w:val="clear" w:color="auto" w:fill="auto"/>
            <w:noWrap/>
            <w:vAlign w:val="bottom"/>
            <w:hideMark/>
          </w:tcPr>
          <w:p w14:paraId="18939AE2" w14:textId="77777777" w:rsidR="000B49CC" w:rsidRDefault="000B49CC">
            <w:pPr>
              <w:rPr>
                <w:rFonts w:ascii="Arial CE" w:hAnsi="Arial CE" w:cs="Arial CE"/>
                <w:b/>
                <w:bCs/>
              </w:rPr>
            </w:pPr>
            <w:r>
              <w:rPr>
                <w:rFonts w:ascii="Arial CE" w:hAnsi="Arial CE" w:cs="Arial CE"/>
                <w:b/>
                <w:bCs/>
              </w:rPr>
              <w:t>Rekapitulace dílů</w:t>
            </w:r>
          </w:p>
        </w:tc>
        <w:tc>
          <w:tcPr>
            <w:tcW w:w="959" w:type="dxa"/>
            <w:tcBorders>
              <w:top w:val="nil"/>
              <w:left w:val="nil"/>
              <w:bottom w:val="nil"/>
              <w:right w:val="nil"/>
            </w:tcBorders>
            <w:shd w:val="clear" w:color="auto" w:fill="auto"/>
            <w:noWrap/>
            <w:vAlign w:val="bottom"/>
            <w:hideMark/>
          </w:tcPr>
          <w:p w14:paraId="71A98DC4" w14:textId="77777777" w:rsidR="000B49CC" w:rsidRDefault="000B49CC">
            <w:pPr>
              <w:rPr>
                <w:rFonts w:ascii="Arial CE" w:hAnsi="Arial CE" w:cs="Arial CE"/>
                <w:b/>
                <w:bCs/>
              </w:rPr>
            </w:pPr>
          </w:p>
        </w:tc>
        <w:tc>
          <w:tcPr>
            <w:tcW w:w="1109" w:type="dxa"/>
            <w:tcBorders>
              <w:top w:val="nil"/>
              <w:left w:val="nil"/>
              <w:bottom w:val="nil"/>
              <w:right w:val="nil"/>
            </w:tcBorders>
            <w:shd w:val="clear" w:color="auto" w:fill="auto"/>
            <w:noWrap/>
            <w:vAlign w:val="bottom"/>
            <w:hideMark/>
          </w:tcPr>
          <w:p w14:paraId="10B084DA"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5EE5615B"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20D4C8D0"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1E28847E" w14:textId="77777777" w:rsidR="000B49CC" w:rsidRDefault="000B49CC">
            <w:pPr>
              <w:rPr>
                <w:sz w:val="20"/>
                <w:szCs w:val="20"/>
              </w:rPr>
            </w:pPr>
          </w:p>
        </w:tc>
        <w:tc>
          <w:tcPr>
            <w:tcW w:w="527" w:type="dxa"/>
            <w:tcBorders>
              <w:top w:val="nil"/>
              <w:left w:val="nil"/>
              <w:bottom w:val="nil"/>
              <w:right w:val="nil"/>
            </w:tcBorders>
            <w:shd w:val="clear" w:color="auto" w:fill="auto"/>
            <w:noWrap/>
            <w:vAlign w:val="bottom"/>
            <w:hideMark/>
          </w:tcPr>
          <w:p w14:paraId="136FA0B4" w14:textId="77777777" w:rsidR="000B49CC" w:rsidRDefault="000B49CC">
            <w:pPr>
              <w:rPr>
                <w:sz w:val="20"/>
                <w:szCs w:val="20"/>
              </w:rPr>
            </w:pPr>
          </w:p>
        </w:tc>
      </w:tr>
      <w:tr w:rsidR="000B49CC" w14:paraId="344DFF1B" w14:textId="77777777" w:rsidTr="000B49CC">
        <w:trPr>
          <w:trHeight w:val="255"/>
        </w:trPr>
        <w:tc>
          <w:tcPr>
            <w:tcW w:w="1325" w:type="dxa"/>
            <w:tcBorders>
              <w:top w:val="nil"/>
              <w:left w:val="nil"/>
              <w:bottom w:val="nil"/>
              <w:right w:val="nil"/>
            </w:tcBorders>
            <w:shd w:val="clear" w:color="auto" w:fill="auto"/>
            <w:noWrap/>
            <w:vAlign w:val="bottom"/>
            <w:hideMark/>
          </w:tcPr>
          <w:p w14:paraId="6B9307E6" w14:textId="77777777" w:rsidR="000B49CC" w:rsidRDefault="000B49CC">
            <w:pPr>
              <w:rPr>
                <w:sz w:val="20"/>
                <w:szCs w:val="20"/>
              </w:rPr>
            </w:pPr>
          </w:p>
        </w:tc>
        <w:tc>
          <w:tcPr>
            <w:tcW w:w="834" w:type="dxa"/>
            <w:tcBorders>
              <w:top w:val="nil"/>
              <w:left w:val="nil"/>
              <w:bottom w:val="nil"/>
              <w:right w:val="nil"/>
            </w:tcBorders>
            <w:shd w:val="clear" w:color="auto" w:fill="auto"/>
            <w:noWrap/>
            <w:vAlign w:val="bottom"/>
            <w:hideMark/>
          </w:tcPr>
          <w:p w14:paraId="02A2F952" w14:textId="77777777" w:rsidR="000B49CC" w:rsidRDefault="000B49CC">
            <w:pPr>
              <w:rPr>
                <w:sz w:val="20"/>
                <w:szCs w:val="20"/>
              </w:rPr>
            </w:pPr>
          </w:p>
        </w:tc>
        <w:tc>
          <w:tcPr>
            <w:tcW w:w="1656" w:type="dxa"/>
            <w:tcBorders>
              <w:top w:val="nil"/>
              <w:left w:val="nil"/>
              <w:bottom w:val="nil"/>
              <w:right w:val="nil"/>
            </w:tcBorders>
            <w:shd w:val="clear" w:color="auto" w:fill="auto"/>
            <w:noWrap/>
            <w:vAlign w:val="bottom"/>
            <w:hideMark/>
          </w:tcPr>
          <w:p w14:paraId="41436E85" w14:textId="77777777" w:rsidR="000B49CC" w:rsidRDefault="000B49CC">
            <w:pPr>
              <w:rPr>
                <w:sz w:val="20"/>
                <w:szCs w:val="20"/>
              </w:rPr>
            </w:pPr>
          </w:p>
        </w:tc>
        <w:tc>
          <w:tcPr>
            <w:tcW w:w="959" w:type="dxa"/>
            <w:tcBorders>
              <w:top w:val="nil"/>
              <w:left w:val="nil"/>
              <w:bottom w:val="nil"/>
              <w:right w:val="nil"/>
            </w:tcBorders>
            <w:shd w:val="clear" w:color="auto" w:fill="auto"/>
            <w:noWrap/>
            <w:vAlign w:val="bottom"/>
            <w:hideMark/>
          </w:tcPr>
          <w:p w14:paraId="52F3B2D8" w14:textId="77777777" w:rsidR="000B49CC" w:rsidRDefault="000B49CC">
            <w:pPr>
              <w:rPr>
                <w:sz w:val="20"/>
                <w:szCs w:val="20"/>
              </w:rPr>
            </w:pPr>
          </w:p>
        </w:tc>
        <w:tc>
          <w:tcPr>
            <w:tcW w:w="1109" w:type="dxa"/>
            <w:tcBorders>
              <w:top w:val="nil"/>
              <w:left w:val="nil"/>
              <w:bottom w:val="nil"/>
              <w:right w:val="nil"/>
            </w:tcBorders>
            <w:shd w:val="clear" w:color="auto" w:fill="auto"/>
            <w:noWrap/>
            <w:vAlign w:val="bottom"/>
            <w:hideMark/>
          </w:tcPr>
          <w:p w14:paraId="6A20E0BB" w14:textId="77777777" w:rsidR="000B49CC" w:rsidRDefault="000B49CC">
            <w:pPr>
              <w:rPr>
                <w:sz w:val="20"/>
                <w:szCs w:val="20"/>
              </w:rPr>
            </w:pPr>
          </w:p>
        </w:tc>
        <w:tc>
          <w:tcPr>
            <w:tcW w:w="874" w:type="dxa"/>
            <w:tcBorders>
              <w:top w:val="nil"/>
              <w:left w:val="nil"/>
              <w:bottom w:val="nil"/>
              <w:right w:val="nil"/>
            </w:tcBorders>
            <w:shd w:val="clear" w:color="auto" w:fill="auto"/>
            <w:noWrap/>
            <w:vAlign w:val="bottom"/>
            <w:hideMark/>
          </w:tcPr>
          <w:p w14:paraId="0A5A6517" w14:textId="77777777" w:rsidR="000B49CC" w:rsidRDefault="000B49CC">
            <w:pPr>
              <w:rPr>
                <w:sz w:val="20"/>
                <w:szCs w:val="20"/>
              </w:rPr>
            </w:pPr>
          </w:p>
        </w:tc>
        <w:tc>
          <w:tcPr>
            <w:tcW w:w="1662" w:type="dxa"/>
            <w:tcBorders>
              <w:top w:val="nil"/>
              <w:left w:val="nil"/>
              <w:bottom w:val="nil"/>
              <w:right w:val="nil"/>
            </w:tcBorders>
            <w:shd w:val="clear" w:color="auto" w:fill="auto"/>
            <w:noWrap/>
            <w:vAlign w:val="bottom"/>
            <w:hideMark/>
          </w:tcPr>
          <w:p w14:paraId="48E4E032" w14:textId="77777777" w:rsidR="000B49CC" w:rsidRDefault="000B49CC">
            <w:pPr>
              <w:rPr>
                <w:sz w:val="20"/>
                <w:szCs w:val="20"/>
              </w:rPr>
            </w:pPr>
          </w:p>
        </w:tc>
        <w:tc>
          <w:tcPr>
            <w:tcW w:w="1444" w:type="dxa"/>
            <w:tcBorders>
              <w:top w:val="nil"/>
              <w:left w:val="nil"/>
              <w:bottom w:val="nil"/>
              <w:right w:val="nil"/>
            </w:tcBorders>
            <w:shd w:val="clear" w:color="auto" w:fill="auto"/>
            <w:noWrap/>
            <w:vAlign w:val="bottom"/>
            <w:hideMark/>
          </w:tcPr>
          <w:p w14:paraId="0F79CAE3" w14:textId="77777777" w:rsidR="000B49CC" w:rsidRDefault="000B49CC">
            <w:pPr>
              <w:rPr>
                <w:sz w:val="20"/>
                <w:szCs w:val="20"/>
              </w:rPr>
            </w:pPr>
          </w:p>
        </w:tc>
        <w:tc>
          <w:tcPr>
            <w:tcW w:w="527" w:type="dxa"/>
            <w:tcBorders>
              <w:top w:val="nil"/>
              <w:left w:val="nil"/>
              <w:bottom w:val="nil"/>
              <w:right w:val="nil"/>
            </w:tcBorders>
            <w:shd w:val="clear" w:color="auto" w:fill="auto"/>
            <w:noWrap/>
            <w:vAlign w:val="bottom"/>
            <w:hideMark/>
          </w:tcPr>
          <w:p w14:paraId="4E692F72" w14:textId="77777777" w:rsidR="000B49CC" w:rsidRDefault="000B49CC">
            <w:pPr>
              <w:rPr>
                <w:sz w:val="20"/>
                <w:szCs w:val="20"/>
              </w:rPr>
            </w:pPr>
          </w:p>
        </w:tc>
      </w:tr>
      <w:tr w:rsidR="000B49CC" w14:paraId="6A0D3A43" w14:textId="77777777" w:rsidTr="000B49CC">
        <w:trPr>
          <w:trHeight w:val="510"/>
        </w:trPr>
        <w:tc>
          <w:tcPr>
            <w:tcW w:w="1325" w:type="dxa"/>
            <w:tcBorders>
              <w:top w:val="single" w:sz="4" w:space="0" w:color="auto"/>
              <w:left w:val="single" w:sz="4" w:space="0" w:color="auto"/>
              <w:bottom w:val="nil"/>
              <w:right w:val="nil"/>
            </w:tcBorders>
            <w:shd w:val="clear" w:color="000000" w:fill="C0C0C0"/>
            <w:vAlign w:val="center"/>
            <w:hideMark/>
          </w:tcPr>
          <w:p w14:paraId="2F408EB8" w14:textId="77777777" w:rsidR="000B49CC" w:rsidRDefault="000B49CC">
            <w:pPr>
              <w:jc w:val="center"/>
              <w:rPr>
                <w:rFonts w:ascii="Arial CE" w:hAnsi="Arial CE" w:cs="Arial CE"/>
                <w:b/>
                <w:bCs/>
                <w:sz w:val="18"/>
                <w:szCs w:val="18"/>
              </w:rPr>
            </w:pPr>
            <w:r>
              <w:rPr>
                <w:rFonts w:ascii="Arial CE" w:hAnsi="Arial CE" w:cs="Arial CE"/>
                <w:b/>
                <w:bCs/>
                <w:sz w:val="18"/>
                <w:szCs w:val="18"/>
              </w:rPr>
              <w:t>Číslo</w:t>
            </w:r>
          </w:p>
        </w:tc>
        <w:tc>
          <w:tcPr>
            <w:tcW w:w="834" w:type="dxa"/>
            <w:tcBorders>
              <w:top w:val="single" w:sz="4" w:space="0" w:color="auto"/>
              <w:left w:val="single" w:sz="4" w:space="0" w:color="auto"/>
              <w:bottom w:val="nil"/>
              <w:right w:val="nil"/>
            </w:tcBorders>
            <w:shd w:val="clear" w:color="000000" w:fill="C0C0C0"/>
            <w:vAlign w:val="center"/>
            <w:hideMark/>
          </w:tcPr>
          <w:p w14:paraId="5AAFEF80" w14:textId="77777777" w:rsidR="000B49CC" w:rsidRDefault="000B49CC">
            <w:pPr>
              <w:jc w:val="center"/>
              <w:rPr>
                <w:rFonts w:ascii="Arial CE" w:hAnsi="Arial CE" w:cs="Arial CE"/>
                <w:b/>
                <w:bCs/>
                <w:sz w:val="18"/>
                <w:szCs w:val="18"/>
              </w:rPr>
            </w:pPr>
            <w:r>
              <w:rPr>
                <w:rFonts w:ascii="Arial CE" w:hAnsi="Arial CE" w:cs="Arial CE"/>
                <w:b/>
                <w:bCs/>
                <w:sz w:val="18"/>
                <w:szCs w:val="18"/>
              </w:rPr>
              <w:t>Název</w:t>
            </w:r>
          </w:p>
        </w:tc>
        <w:tc>
          <w:tcPr>
            <w:tcW w:w="1656" w:type="dxa"/>
            <w:tcBorders>
              <w:top w:val="single" w:sz="4" w:space="0" w:color="auto"/>
              <w:left w:val="nil"/>
              <w:bottom w:val="nil"/>
              <w:right w:val="nil"/>
            </w:tcBorders>
            <w:shd w:val="clear" w:color="000000" w:fill="C0C0C0"/>
            <w:vAlign w:val="center"/>
            <w:hideMark/>
          </w:tcPr>
          <w:p w14:paraId="2A83E65B" w14:textId="77777777" w:rsidR="000B49CC" w:rsidRDefault="000B49CC">
            <w:pPr>
              <w:jc w:val="center"/>
              <w:rPr>
                <w:rFonts w:ascii="Arial CE" w:hAnsi="Arial CE" w:cs="Arial CE"/>
                <w:b/>
                <w:bCs/>
                <w:sz w:val="18"/>
                <w:szCs w:val="18"/>
              </w:rPr>
            </w:pPr>
            <w:r>
              <w:rPr>
                <w:rFonts w:ascii="Arial CE" w:hAnsi="Arial CE" w:cs="Arial CE"/>
                <w:b/>
                <w:bCs/>
                <w:sz w:val="18"/>
                <w:szCs w:val="18"/>
              </w:rPr>
              <w:t> </w:t>
            </w:r>
          </w:p>
        </w:tc>
        <w:tc>
          <w:tcPr>
            <w:tcW w:w="959" w:type="dxa"/>
            <w:tcBorders>
              <w:top w:val="single" w:sz="4" w:space="0" w:color="auto"/>
              <w:left w:val="nil"/>
              <w:bottom w:val="nil"/>
              <w:right w:val="nil"/>
            </w:tcBorders>
            <w:shd w:val="clear" w:color="000000" w:fill="C0C0C0"/>
            <w:vAlign w:val="center"/>
            <w:hideMark/>
          </w:tcPr>
          <w:p w14:paraId="2128F745" w14:textId="77777777" w:rsidR="000B49CC" w:rsidRDefault="000B49CC">
            <w:pPr>
              <w:jc w:val="center"/>
              <w:rPr>
                <w:rFonts w:ascii="Arial CE" w:hAnsi="Arial CE" w:cs="Arial CE"/>
                <w:b/>
                <w:bCs/>
                <w:sz w:val="18"/>
                <w:szCs w:val="18"/>
              </w:rPr>
            </w:pPr>
            <w:r>
              <w:rPr>
                <w:rFonts w:ascii="Arial CE" w:hAnsi="Arial CE" w:cs="Arial CE"/>
                <w:b/>
                <w:bCs/>
                <w:sz w:val="18"/>
                <w:szCs w:val="18"/>
              </w:rPr>
              <w:t> </w:t>
            </w:r>
          </w:p>
        </w:tc>
        <w:tc>
          <w:tcPr>
            <w:tcW w:w="1109" w:type="dxa"/>
            <w:tcBorders>
              <w:top w:val="single" w:sz="4" w:space="0" w:color="auto"/>
              <w:left w:val="single" w:sz="4" w:space="0" w:color="auto"/>
              <w:bottom w:val="nil"/>
              <w:right w:val="single" w:sz="4" w:space="0" w:color="auto"/>
            </w:tcBorders>
            <w:shd w:val="clear" w:color="000000" w:fill="C0C0C0"/>
            <w:vAlign w:val="center"/>
            <w:hideMark/>
          </w:tcPr>
          <w:p w14:paraId="3BA2CD1C" w14:textId="77777777" w:rsidR="000B49CC" w:rsidRDefault="000B49CC">
            <w:pPr>
              <w:jc w:val="center"/>
              <w:rPr>
                <w:rFonts w:ascii="Arial CE" w:hAnsi="Arial CE" w:cs="Arial CE"/>
                <w:b/>
                <w:bCs/>
                <w:sz w:val="18"/>
                <w:szCs w:val="18"/>
              </w:rPr>
            </w:pPr>
            <w:r>
              <w:rPr>
                <w:rFonts w:ascii="Arial CE" w:hAnsi="Arial CE" w:cs="Arial CE"/>
                <w:b/>
                <w:bCs/>
                <w:sz w:val="18"/>
                <w:szCs w:val="18"/>
              </w:rPr>
              <w:t>Typ dílu</w:t>
            </w:r>
          </w:p>
        </w:tc>
        <w:tc>
          <w:tcPr>
            <w:tcW w:w="874" w:type="dxa"/>
            <w:tcBorders>
              <w:top w:val="single" w:sz="4" w:space="0" w:color="auto"/>
              <w:left w:val="nil"/>
              <w:bottom w:val="nil"/>
              <w:right w:val="single" w:sz="4" w:space="0" w:color="auto"/>
            </w:tcBorders>
            <w:shd w:val="clear" w:color="000000" w:fill="C0C0C0"/>
            <w:vAlign w:val="center"/>
            <w:hideMark/>
          </w:tcPr>
          <w:p w14:paraId="6FA38A1A" w14:textId="77777777" w:rsidR="000B49CC" w:rsidRDefault="000B49CC">
            <w:pPr>
              <w:jc w:val="center"/>
              <w:rPr>
                <w:rFonts w:ascii="Arial CE" w:hAnsi="Arial CE" w:cs="Arial CE"/>
                <w:b/>
                <w:bCs/>
                <w:sz w:val="18"/>
                <w:szCs w:val="18"/>
              </w:rPr>
            </w:pPr>
            <w:r>
              <w:rPr>
                <w:rFonts w:ascii="Arial CE" w:hAnsi="Arial CE" w:cs="Arial CE"/>
                <w:b/>
                <w:bCs/>
                <w:sz w:val="18"/>
                <w:szCs w:val="18"/>
              </w:rPr>
              <w:t> </w:t>
            </w:r>
          </w:p>
        </w:tc>
        <w:tc>
          <w:tcPr>
            <w:tcW w:w="1662" w:type="dxa"/>
            <w:tcBorders>
              <w:top w:val="single" w:sz="4" w:space="0" w:color="auto"/>
              <w:left w:val="nil"/>
              <w:bottom w:val="nil"/>
              <w:right w:val="single" w:sz="4" w:space="0" w:color="auto"/>
            </w:tcBorders>
            <w:shd w:val="clear" w:color="000000" w:fill="C0C0C0"/>
            <w:vAlign w:val="center"/>
            <w:hideMark/>
          </w:tcPr>
          <w:p w14:paraId="6FF60CF7" w14:textId="77777777" w:rsidR="000B49CC" w:rsidRDefault="000B49CC">
            <w:pPr>
              <w:jc w:val="center"/>
              <w:rPr>
                <w:rFonts w:ascii="Arial CE" w:hAnsi="Arial CE" w:cs="Arial CE"/>
                <w:b/>
                <w:bCs/>
                <w:sz w:val="18"/>
                <w:szCs w:val="18"/>
              </w:rPr>
            </w:pPr>
            <w:r>
              <w:rPr>
                <w:rFonts w:ascii="Arial CE" w:hAnsi="Arial CE" w:cs="Arial CE"/>
                <w:b/>
                <w:bCs/>
                <w:sz w:val="18"/>
                <w:szCs w:val="18"/>
              </w:rPr>
              <w:t> </w:t>
            </w:r>
          </w:p>
        </w:tc>
        <w:tc>
          <w:tcPr>
            <w:tcW w:w="1971" w:type="dxa"/>
            <w:gridSpan w:val="2"/>
            <w:tcBorders>
              <w:top w:val="single" w:sz="4" w:space="0" w:color="auto"/>
              <w:left w:val="nil"/>
              <w:bottom w:val="nil"/>
              <w:right w:val="single" w:sz="4" w:space="0" w:color="auto"/>
            </w:tcBorders>
            <w:shd w:val="clear" w:color="000000" w:fill="C0C0C0"/>
            <w:vAlign w:val="center"/>
            <w:hideMark/>
          </w:tcPr>
          <w:p w14:paraId="4D5C53F2" w14:textId="77777777" w:rsidR="000B49CC" w:rsidRDefault="000B49CC">
            <w:pPr>
              <w:jc w:val="center"/>
              <w:rPr>
                <w:rFonts w:ascii="Arial CE" w:hAnsi="Arial CE" w:cs="Arial CE"/>
                <w:b/>
                <w:bCs/>
                <w:sz w:val="18"/>
                <w:szCs w:val="18"/>
              </w:rPr>
            </w:pPr>
            <w:r>
              <w:rPr>
                <w:rFonts w:ascii="Arial CE" w:hAnsi="Arial CE" w:cs="Arial CE"/>
                <w:b/>
                <w:bCs/>
                <w:sz w:val="18"/>
                <w:szCs w:val="18"/>
              </w:rPr>
              <w:t>Celkem</w:t>
            </w:r>
          </w:p>
        </w:tc>
      </w:tr>
      <w:tr w:rsidR="000B49CC" w14:paraId="62318ED1" w14:textId="77777777" w:rsidTr="000B49CC">
        <w:trPr>
          <w:trHeight w:val="510"/>
        </w:trPr>
        <w:tc>
          <w:tcPr>
            <w:tcW w:w="1325" w:type="dxa"/>
            <w:tcBorders>
              <w:top w:val="single" w:sz="4" w:space="0" w:color="auto"/>
              <w:left w:val="single" w:sz="4" w:space="0" w:color="auto"/>
              <w:bottom w:val="nil"/>
              <w:right w:val="nil"/>
            </w:tcBorders>
            <w:shd w:val="clear" w:color="auto" w:fill="auto"/>
            <w:noWrap/>
            <w:vAlign w:val="center"/>
            <w:hideMark/>
          </w:tcPr>
          <w:p w14:paraId="188103E5" w14:textId="77777777" w:rsidR="000B49CC" w:rsidRDefault="000B49CC">
            <w:pPr>
              <w:rPr>
                <w:rFonts w:ascii="Arial CE" w:hAnsi="Arial CE" w:cs="Arial CE"/>
                <w:sz w:val="18"/>
                <w:szCs w:val="18"/>
              </w:rPr>
            </w:pPr>
            <w:r>
              <w:rPr>
                <w:rFonts w:ascii="Arial CE" w:hAnsi="Arial CE" w:cs="Arial CE"/>
                <w:sz w:val="18"/>
                <w:szCs w:val="18"/>
              </w:rPr>
              <w:t>1</w:t>
            </w:r>
          </w:p>
        </w:tc>
        <w:tc>
          <w:tcPr>
            <w:tcW w:w="3449" w:type="dxa"/>
            <w:gridSpan w:val="3"/>
            <w:tcBorders>
              <w:top w:val="single" w:sz="4" w:space="0" w:color="auto"/>
              <w:left w:val="single" w:sz="4" w:space="0" w:color="auto"/>
              <w:bottom w:val="nil"/>
              <w:right w:val="nil"/>
            </w:tcBorders>
            <w:shd w:val="clear" w:color="auto" w:fill="auto"/>
            <w:vAlign w:val="center"/>
            <w:hideMark/>
          </w:tcPr>
          <w:p w14:paraId="287F1CB8" w14:textId="77777777" w:rsidR="000B49CC" w:rsidRDefault="000B49CC">
            <w:pPr>
              <w:rPr>
                <w:rFonts w:ascii="Arial CE" w:hAnsi="Arial CE" w:cs="Arial CE"/>
                <w:sz w:val="18"/>
                <w:szCs w:val="18"/>
              </w:rPr>
            </w:pPr>
            <w:r>
              <w:rPr>
                <w:rFonts w:ascii="Arial CE" w:hAnsi="Arial CE" w:cs="Arial CE"/>
                <w:sz w:val="18"/>
                <w:szCs w:val="18"/>
              </w:rPr>
              <w:t>Zemní práce</w:t>
            </w:r>
          </w:p>
        </w:tc>
        <w:tc>
          <w:tcPr>
            <w:tcW w:w="1109" w:type="dxa"/>
            <w:tcBorders>
              <w:top w:val="single" w:sz="4" w:space="0" w:color="auto"/>
              <w:left w:val="single" w:sz="4" w:space="0" w:color="auto"/>
              <w:bottom w:val="nil"/>
              <w:right w:val="single" w:sz="4" w:space="0" w:color="auto"/>
            </w:tcBorders>
            <w:shd w:val="clear" w:color="auto" w:fill="auto"/>
            <w:noWrap/>
            <w:vAlign w:val="center"/>
            <w:hideMark/>
          </w:tcPr>
          <w:p w14:paraId="2F7D7EFC"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single" w:sz="4" w:space="0" w:color="auto"/>
              <w:left w:val="nil"/>
              <w:bottom w:val="nil"/>
              <w:right w:val="single" w:sz="4" w:space="0" w:color="auto"/>
            </w:tcBorders>
            <w:shd w:val="clear" w:color="auto" w:fill="auto"/>
            <w:noWrap/>
            <w:vAlign w:val="center"/>
            <w:hideMark/>
          </w:tcPr>
          <w:p w14:paraId="7C7D4F9A"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single" w:sz="4" w:space="0" w:color="auto"/>
              <w:left w:val="nil"/>
              <w:bottom w:val="nil"/>
              <w:right w:val="single" w:sz="4" w:space="0" w:color="auto"/>
            </w:tcBorders>
            <w:shd w:val="clear" w:color="auto" w:fill="auto"/>
            <w:noWrap/>
            <w:vAlign w:val="center"/>
            <w:hideMark/>
          </w:tcPr>
          <w:p w14:paraId="6E63C0C7"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single" w:sz="4" w:space="0" w:color="auto"/>
              <w:left w:val="nil"/>
              <w:bottom w:val="nil"/>
              <w:right w:val="single" w:sz="4" w:space="0" w:color="auto"/>
            </w:tcBorders>
            <w:shd w:val="clear" w:color="auto" w:fill="auto"/>
            <w:noWrap/>
            <w:vAlign w:val="center"/>
            <w:hideMark/>
          </w:tcPr>
          <w:p w14:paraId="03E779A0" w14:textId="77777777" w:rsidR="000B49CC" w:rsidRDefault="000B49CC">
            <w:pPr>
              <w:jc w:val="right"/>
              <w:rPr>
                <w:rFonts w:ascii="Arial CE" w:hAnsi="Arial CE" w:cs="Arial CE"/>
                <w:sz w:val="18"/>
                <w:szCs w:val="18"/>
              </w:rPr>
            </w:pPr>
            <w:r>
              <w:rPr>
                <w:rFonts w:ascii="Arial CE" w:hAnsi="Arial CE" w:cs="Arial CE"/>
                <w:sz w:val="18"/>
                <w:szCs w:val="18"/>
              </w:rPr>
              <w:t>63 577,43</w:t>
            </w:r>
          </w:p>
        </w:tc>
      </w:tr>
      <w:tr w:rsidR="000B49CC" w14:paraId="480B7615"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2240E1C3" w14:textId="77777777" w:rsidR="000B49CC" w:rsidRDefault="000B49CC">
            <w:pPr>
              <w:rPr>
                <w:rFonts w:ascii="Arial CE" w:hAnsi="Arial CE" w:cs="Arial CE"/>
                <w:sz w:val="18"/>
                <w:szCs w:val="18"/>
              </w:rPr>
            </w:pPr>
            <w:r>
              <w:rPr>
                <w:rFonts w:ascii="Arial CE" w:hAnsi="Arial CE" w:cs="Arial CE"/>
                <w:sz w:val="18"/>
                <w:szCs w:val="18"/>
              </w:rPr>
              <w:t>4</w:t>
            </w:r>
          </w:p>
        </w:tc>
        <w:tc>
          <w:tcPr>
            <w:tcW w:w="3449" w:type="dxa"/>
            <w:gridSpan w:val="3"/>
            <w:tcBorders>
              <w:top w:val="nil"/>
              <w:left w:val="single" w:sz="4" w:space="0" w:color="auto"/>
              <w:bottom w:val="nil"/>
              <w:right w:val="nil"/>
            </w:tcBorders>
            <w:shd w:val="clear" w:color="auto" w:fill="auto"/>
            <w:vAlign w:val="center"/>
            <w:hideMark/>
          </w:tcPr>
          <w:p w14:paraId="2E21B6A7" w14:textId="77777777" w:rsidR="000B49CC" w:rsidRDefault="000B49CC">
            <w:pPr>
              <w:rPr>
                <w:rFonts w:ascii="Arial CE" w:hAnsi="Arial CE" w:cs="Arial CE"/>
                <w:sz w:val="18"/>
                <w:szCs w:val="18"/>
              </w:rPr>
            </w:pPr>
            <w:r>
              <w:rPr>
                <w:rFonts w:ascii="Arial CE" w:hAnsi="Arial CE" w:cs="Arial CE"/>
                <w:sz w:val="18"/>
                <w:szCs w:val="18"/>
              </w:rPr>
              <w:t>Vodorovné konstrukce</w:t>
            </w:r>
          </w:p>
        </w:tc>
        <w:tc>
          <w:tcPr>
            <w:tcW w:w="1109" w:type="dxa"/>
            <w:tcBorders>
              <w:top w:val="nil"/>
              <w:left w:val="single" w:sz="4" w:space="0" w:color="auto"/>
              <w:bottom w:val="nil"/>
              <w:right w:val="single" w:sz="4" w:space="0" w:color="auto"/>
            </w:tcBorders>
            <w:shd w:val="clear" w:color="auto" w:fill="auto"/>
            <w:noWrap/>
            <w:vAlign w:val="center"/>
            <w:hideMark/>
          </w:tcPr>
          <w:p w14:paraId="5E690313"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7DA7EB02"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2DEF9647"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5B64E0A8" w14:textId="77777777" w:rsidR="000B49CC" w:rsidRDefault="000B49CC">
            <w:pPr>
              <w:jc w:val="right"/>
              <w:rPr>
                <w:rFonts w:ascii="Arial CE" w:hAnsi="Arial CE" w:cs="Arial CE"/>
                <w:sz w:val="18"/>
                <w:szCs w:val="18"/>
              </w:rPr>
            </w:pPr>
            <w:r>
              <w:rPr>
                <w:rFonts w:ascii="Arial CE" w:hAnsi="Arial CE" w:cs="Arial CE"/>
                <w:sz w:val="18"/>
                <w:szCs w:val="18"/>
              </w:rPr>
              <w:t>206 255,44</w:t>
            </w:r>
          </w:p>
        </w:tc>
      </w:tr>
      <w:tr w:rsidR="000B49CC" w14:paraId="76FF0662"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7ABDD06D" w14:textId="77777777" w:rsidR="000B49CC" w:rsidRDefault="000B49CC">
            <w:pPr>
              <w:rPr>
                <w:rFonts w:ascii="Arial CE" w:hAnsi="Arial CE" w:cs="Arial CE"/>
                <w:sz w:val="18"/>
                <w:szCs w:val="18"/>
              </w:rPr>
            </w:pPr>
            <w:r>
              <w:rPr>
                <w:rFonts w:ascii="Arial CE" w:hAnsi="Arial CE" w:cs="Arial CE"/>
                <w:sz w:val="18"/>
                <w:szCs w:val="18"/>
              </w:rPr>
              <w:t>5</w:t>
            </w:r>
          </w:p>
        </w:tc>
        <w:tc>
          <w:tcPr>
            <w:tcW w:w="3449" w:type="dxa"/>
            <w:gridSpan w:val="3"/>
            <w:tcBorders>
              <w:top w:val="nil"/>
              <w:left w:val="single" w:sz="4" w:space="0" w:color="auto"/>
              <w:bottom w:val="nil"/>
              <w:right w:val="nil"/>
            </w:tcBorders>
            <w:shd w:val="clear" w:color="auto" w:fill="auto"/>
            <w:vAlign w:val="center"/>
            <w:hideMark/>
          </w:tcPr>
          <w:p w14:paraId="5EF1ECC4" w14:textId="77777777" w:rsidR="000B49CC" w:rsidRDefault="000B49CC">
            <w:pPr>
              <w:rPr>
                <w:rFonts w:ascii="Arial CE" w:hAnsi="Arial CE" w:cs="Arial CE"/>
                <w:sz w:val="18"/>
                <w:szCs w:val="18"/>
              </w:rPr>
            </w:pPr>
            <w:r>
              <w:rPr>
                <w:rFonts w:ascii="Arial CE" w:hAnsi="Arial CE" w:cs="Arial CE"/>
                <w:sz w:val="18"/>
                <w:szCs w:val="18"/>
              </w:rPr>
              <w:t>Komunikace</w:t>
            </w:r>
          </w:p>
        </w:tc>
        <w:tc>
          <w:tcPr>
            <w:tcW w:w="1109" w:type="dxa"/>
            <w:tcBorders>
              <w:top w:val="nil"/>
              <w:left w:val="single" w:sz="4" w:space="0" w:color="auto"/>
              <w:bottom w:val="nil"/>
              <w:right w:val="single" w:sz="4" w:space="0" w:color="auto"/>
            </w:tcBorders>
            <w:shd w:val="clear" w:color="auto" w:fill="auto"/>
            <w:noWrap/>
            <w:vAlign w:val="center"/>
            <w:hideMark/>
          </w:tcPr>
          <w:p w14:paraId="02150F1F"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7CF1CBA9"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631F0376"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37D4BA62" w14:textId="77777777" w:rsidR="000B49CC" w:rsidRDefault="000B49CC">
            <w:pPr>
              <w:jc w:val="right"/>
              <w:rPr>
                <w:rFonts w:ascii="Arial CE" w:hAnsi="Arial CE" w:cs="Arial CE"/>
                <w:sz w:val="18"/>
                <w:szCs w:val="18"/>
              </w:rPr>
            </w:pPr>
            <w:r>
              <w:rPr>
                <w:rFonts w:ascii="Arial CE" w:hAnsi="Arial CE" w:cs="Arial CE"/>
                <w:sz w:val="18"/>
                <w:szCs w:val="18"/>
              </w:rPr>
              <w:t>9 826,00</w:t>
            </w:r>
          </w:p>
        </w:tc>
      </w:tr>
      <w:tr w:rsidR="000B49CC" w14:paraId="0C06C031"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30A4D411" w14:textId="77777777" w:rsidR="000B49CC" w:rsidRDefault="000B49CC">
            <w:pPr>
              <w:rPr>
                <w:rFonts w:ascii="Arial CE" w:hAnsi="Arial CE" w:cs="Arial CE"/>
                <w:sz w:val="18"/>
                <w:szCs w:val="18"/>
              </w:rPr>
            </w:pPr>
            <w:r>
              <w:rPr>
                <w:rFonts w:ascii="Arial CE" w:hAnsi="Arial CE" w:cs="Arial CE"/>
                <w:sz w:val="18"/>
                <w:szCs w:val="18"/>
              </w:rPr>
              <w:t>61</w:t>
            </w:r>
          </w:p>
        </w:tc>
        <w:tc>
          <w:tcPr>
            <w:tcW w:w="3449" w:type="dxa"/>
            <w:gridSpan w:val="3"/>
            <w:tcBorders>
              <w:top w:val="nil"/>
              <w:left w:val="single" w:sz="4" w:space="0" w:color="auto"/>
              <w:bottom w:val="nil"/>
              <w:right w:val="nil"/>
            </w:tcBorders>
            <w:shd w:val="clear" w:color="auto" w:fill="auto"/>
            <w:vAlign w:val="center"/>
            <w:hideMark/>
          </w:tcPr>
          <w:p w14:paraId="3E684A65" w14:textId="77777777" w:rsidR="000B49CC" w:rsidRDefault="000B49CC">
            <w:pPr>
              <w:rPr>
                <w:rFonts w:ascii="Arial CE" w:hAnsi="Arial CE" w:cs="Arial CE"/>
                <w:sz w:val="18"/>
                <w:szCs w:val="18"/>
              </w:rPr>
            </w:pPr>
            <w:proofErr w:type="spellStart"/>
            <w:r>
              <w:rPr>
                <w:rFonts w:ascii="Arial CE" w:hAnsi="Arial CE" w:cs="Arial CE"/>
                <w:sz w:val="18"/>
                <w:szCs w:val="18"/>
              </w:rPr>
              <w:t>Upravy</w:t>
            </w:r>
            <w:proofErr w:type="spellEnd"/>
            <w:r>
              <w:rPr>
                <w:rFonts w:ascii="Arial CE" w:hAnsi="Arial CE" w:cs="Arial CE"/>
                <w:sz w:val="18"/>
                <w:szCs w:val="18"/>
              </w:rPr>
              <w:t xml:space="preserve"> povrchů vnitřní</w:t>
            </w:r>
          </w:p>
        </w:tc>
        <w:tc>
          <w:tcPr>
            <w:tcW w:w="1109" w:type="dxa"/>
            <w:tcBorders>
              <w:top w:val="nil"/>
              <w:left w:val="single" w:sz="4" w:space="0" w:color="auto"/>
              <w:bottom w:val="nil"/>
              <w:right w:val="single" w:sz="4" w:space="0" w:color="auto"/>
            </w:tcBorders>
            <w:shd w:val="clear" w:color="auto" w:fill="auto"/>
            <w:noWrap/>
            <w:vAlign w:val="center"/>
            <w:hideMark/>
          </w:tcPr>
          <w:p w14:paraId="41FAE3B3"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50FE3027"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428A381C"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4B97723F" w14:textId="77777777" w:rsidR="000B49CC" w:rsidRDefault="000B49CC">
            <w:pPr>
              <w:jc w:val="right"/>
              <w:rPr>
                <w:rFonts w:ascii="Arial CE" w:hAnsi="Arial CE" w:cs="Arial CE"/>
                <w:sz w:val="18"/>
                <w:szCs w:val="18"/>
              </w:rPr>
            </w:pPr>
            <w:r>
              <w:rPr>
                <w:rFonts w:ascii="Arial CE" w:hAnsi="Arial CE" w:cs="Arial CE"/>
                <w:sz w:val="18"/>
                <w:szCs w:val="18"/>
              </w:rPr>
              <w:t>127 226,81</w:t>
            </w:r>
          </w:p>
        </w:tc>
      </w:tr>
      <w:tr w:rsidR="000B49CC" w14:paraId="5572224A"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7A07E174" w14:textId="77777777" w:rsidR="000B49CC" w:rsidRDefault="000B49CC">
            <w:pPr>
              <w:rPr>
                <w:rFonts w:ascii="Arial CE" w:hAnsi="Arial CE" w:cs="Arial CE"/>
                <w:sz w:val="18"/>
                <w:szCs w:val="18"/>
              </w:rPr>
            </w:pPr>
            <w:r>
              <w:rPr>
                <w:rFonts w:ascii="Arial CE" w:hAnsi="Arial CE" w:cs="Arial CE"/>
                <w:sz w:val="18"/>
                <w:szCs w:val="18"/>
              </w:rPr>
              <w:t>62</w:t>
            </w:r>
          </w:p>
        </w:tc>
        <w:tc>
          <w:tcPr>
            <w:tcW w:w="3449" w:type="dxa"/>
            <w:gridSpan w:val="3"/>
            <w:tcBorders>
              <w:top w:val="nil"/>
              <w:left w:val="single" w:sz="4" w:space="0" w:color="auto"/>
              <w:bottom w:val="nil"/>
              <w:right w:val="nil"/>
            </w:tcBorders>
            <w:shd w:val="clear" w:color="auto" w:fill="auto"/>
            <w:vAlign w:val="center"/>
            <w:hideMark/>
          </w:tcPr>
          <w:p w14:paraId="1B610E30" w14:textId="77777777" w:rsidR="000B49CC" w:rsidRDefault="000B49CC">
            <w:pPr>
              <w:rPr>
                <w:rFonts w:ascii="Arial CE" w:hAnsi="Arial CE" w:cs="Arial CE"/>
                <w:sz w:val="18"/>
                <w:szCs w:val="18"/>
              </w:rPr>
            </w:pPr>
            <w:proofErr w:type="spellStart"/>
            <w:r>
              <w:rPr>
                <w:rFonts w:ascii="Arial CE" w:hAnsi="Arial CE" w:cs="Arial CE"/>
                <w:sz w:val="18"/>
                <w:szCs w:val="18"/>
              </w:rPr>
              <w:t>Upravy</w:t>
            </w:r>
            <w:proofErr w:type="spellEnd"/>
            <w:r>
              <w:rPr>
                <w:rFonts w:ascii="Arial CE" w:hAnsi="Arial CE" w:cs="Arial CE"/>
                <w:sz w:val="18"/>
                <w:szCs w:val="18"/>
              </w:rPr>
              <w:t xml:space="preserve"> povrchů vnější</w:t>
            </w:r>
          </w:p>
        </w:tc>
        <w:tc>
          <w:tcPr>
            <w:tcW w:w="1109" w:type="dxa"/>
            <w:tcBorders>
              <w:top w:val="nil"/>
              <w:left w:val="single" w:sz="4" w:space="0" w:color="auto"/>
              <w:bottom w:val="nil"/>
              <w:right w:val="single" w:sz="4" w:space="0" w:color="auto"/>
            </w:tcBorders>
            <w:shd w:val="clear" w:color="auto" w:fill="auto"/>
            <w:noWrap/>
            <w:vAlign w:val="center"/>
            <w:hideMark/>
          </w:tcPr>
          <w:p w14:paraId="756A0267"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7EEB27BE"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1E60ADD2"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7DF90643" w14:textId="77777777" w:rsidR="000B49CC" w:rsidRDefault="000B49CC">
            <w:pPr>
              <w:jc w:val="right"/>
              <w:rPr>
                <w:rFonts w:ascii="Arial CE" w:hAnsi="Arial CE" w:cs="Arial CE"/>
                <w:sz w:val="18"/>
                <w:szCs w:val="18"/>
              </w:rPr>
            </w:pPr>
            <w:r>
              <w:rPr>
                <w:rFonts w:ascii="Arial CE" w:hAnsi="Arial CE" w:cs="Arial CE"/>
                <w:sz w:val="18"/>
                <w:szCs w:val="18"/>
              </w:rPr>
              <w:t>3 539 425,49</w:t>
            </w:r>
          </w:p>
        </w:tc>
      </w:tr>
      <w:tr w:rsidR="000B49CC" w14:paraId="053B97F6"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169A44BB" w14:textId="77777777" w:rsidR="000B49CC" w:rsidRDefault="000B49CC">
            <w:pPr>
              <w:rPr>
                <w:rFonts w:ascii="Arial CE" w:hAnsi="Arial CE" w:cs="Arial CE"/>
                <w:sz w:val="18"/>
                <w:szCs w:val="18"/>
              </w:rPr>
            </w:pPr>
            <w:r>
              <w:rPr>
                <w:rFonts w:ascii="Arial CE" w:hAnsi="Arial CE" w:cs="Arial CE"/>
                <w:sz w:val="18"/>
                <w:szCs w:val="18"/>
              </w:rPr>
              <w:t>63</w:t>
            </w:r>
          </w:p>
        </w:tc>
        <w:tc>
          <w:tcPr>
            <w:tcW w:w="3449" w:type="dxa"/>
            <w:gridSpan w:val="3"/>
            <w:tcBorders>
              <w:top w:val="nil"/>
              <w:left w:val="single" w:sz="4" w:space="0" w:color="auto"/>
              <w:bottom w:val="nil"/>
              <w:right w:val="nil"/>
            </w:tcBorders>
            <w:shd w:val="clear" w:color="auto" w:fill="auto"/>
            <w:vAlign w:val="center"/>
            <w:hideMark/>
          </w:tcPr>
          <w:p w14:paraId="374B773A" w14:textId="77777777" w:rsidR="000B49CC" w:rsidRDefault="000B49CC">
            <w:pPr>
              <w:rPr>
                <w:rFonts w:ascii="Arial CE" w:hAnsi="Arial CE" w:cs="Arial CE"/>
                <w:sz w:val="18"/>
                <w:szCs w:val="18"/>
              </w:rPr>
            </w:pPr>
            <w:r>
              <w:rPr>
                <w:rFonts w:ascii="Arial CE" w:hAnsi="Arial CE" w:cs="Arial CE"/>
                <w:sz w:val="18"/>
                <w:szCs w:val="18"/>
              </w:rPr>
              <w:t>Podlahy a podlahové konstrukce</w:t>
            </w:r>
          </w:p>
        </w:tc>
        <w:tc>
          <w:tcPr>
            <w:tcW w:w="1109" w:type="dxa"/>
            <w:tcBorders>
              <w:top w:val="nil"/>
              <w:left w:val="single" w:sz="4" w:space="0" w:color="auto"/>
              <w:bottom w:val="nil"/>
              <w:right w:val="single" w:sz="4" w:space="0" w:color="auto"/>
            </w:tcBorders>
            <w:shd w:val="clear" w:color="auto" w:fill="auto"/>
            <w:noWrap/>
            <w:vAlign w:val="center"/>
            <w:hideMark/>
          </w:tcPr>
          <w:p w14:paraId="6529B5DF"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0C3328FF"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21B87137"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3BDC15C2" w14:textId="77777777" w:rsidR="000B49CC" w:rsidRDefault="000B49CC">
            <w:pPr>
              <w:jc w:val="right"/>
              <w:rPr>
                <w:rFonts w:ascii="Arial CE" w:hAnsi="Arial CE" w:cs="Arial CE"/>
                <w:sz w:val="18"/>
                <w:szCs w:val="18"/>
              </w:rPr>
            </w:pPr>
            <w:r>
              <w:rPr>
                <w:rFonts w:ascii="Arial CE" w:hAnsi="Arial CE" w:cs="Arial CE"/>
                <w:sz w:val="18"/>
                <w:szCs w:val="18"/>
              </w:rPr>
              <w:t>150 975,38</w:t>
            </w:r>
          </w:p>
        </w:tc>
      </w:tr>
      <w:tr w:rsidR="000B49CC" w14:paraId="6CA0AF21"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5A415BBB" w14:textId="77777777" w:rsidR="000B49CC" w:rsidRDefault="000B49CC">
            <w:pPr>
              <w:rPr>
                <w:rFonts w:ascii="Arial CE" w:hAnsi="Arial CE" w:cs="Arial CE"/>
                <w:sz w:val="18"/>
                <w:szCs w:val="18"/>
              </w:rPr>
            </w:pPr>
            <w:r>
              <w:rPr>
                <w:rFonts w:ascii="Arial CE" w:hAnsi="Arial CE" w:cs="Arial CE"/>
                <w:sz w:val="18"/>
                <w:szCs w:val="18"/>
              </w:rPr>
              <w:t>64</w:t>
            </w:r>
          </w:p>
        </w:tc>
        <w:tc>
          <w:tcPr>
            <w:tcW w:w="3449" w:type="dxa"/>
            <w:gridSpan w:val="3"/>
            <w:tcBorders>
              <w:top w:val="nil"/>
              <w:left w:val="single" w:sz="4" w:space="0" w:color="auto"/>
              <w:bottom w:val="nil"/>
              <w:right w:val="nil"/>
            </w:tcBorders>
            <w:shd w:val="clear" w:color="auto" w:fill="auto"/>
            <w:vAlign w:val="center"/>
            <w:hideMark/>
          </w:tcPr>
          <w:p w14:paraId="18690AF3" w14:textId="77777777" w:rsidR="000B49CC" w:rsidRDefault="000B49CC">
            <w:pPr>
              <w:rPr>
                <w:rFonts w:ascii="Arial CE" w:hAnsi="Arial CE" w:cs="Arial CE"/>
                <w:sz w:val="18"/>
                <w:szCs w:val="18"/>
              </w:rPr>
            </w:pPr>
            <w:r>
              <w:rPr>
                <w:rFonts w:ascii="Arial CE" w:hAnsi="Arial CE" w:cs="Arial CE"/>
                <w:sz w:val="18"/>
                <w:szCs w:val="18"/>
              </w:rPr>
              <w:t>Výplně otvorů</w:t>
            </w:r>
          </w:p>
        </w:tc>
        <w:tc>
          <w:tcPr>
            <w:tcW w:w="1109" w:type="dxa"/>
            <w:tcBorders>
              <w:top w:val="nil"/>
              <w:left w:val="single" w:sz="4" w:space="0" w:color="auto"/>
              <w:bottom w:val="nil"/>
              <w:right w:val="single" w:sz="4" w:space="0" w:color="auto"/>
            </w:tcBorders>
            <w:shd w:val="clear" w:color="auto" w:fill="auto"/>
            <w:noWrap/>
            <w:vAlign w:val="center"/>
            <w:hideMark/>
          </w:tcPr>
          <w:p w14:paraId="10D5C2FA"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73A5BB39"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380C61B5"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4E0D3B17" w14:textId="77777777" w:rsidR="000B49CC" w:rsidRDefault="000B49CC">
            <w:pPr>
              <w:jc w:val="right"/>
              <w:rPr>
                <w:rFonts w:ascii="Arial CE" w:hAnsi="Arial CE" w:cs="Arial CE"/>
                <w:sz w:val="18"/>
                <w:szCs w:val="18"/>
              </w:rPr>
            </w:pPr>
            <w:r>
              <w:rPr>
                <w:rFonts w:ascii="Arial CE" w:hAnsi="Arial CE" w:cs="Arial CE"/>
                <w:sz w:val="18"/>
                <w:szCs w:val="18"/>
              </w:rPr>
              <w:t>96 336,00</w:t>
            </w:r>
          </w:p>
        </w:tc>
      </w:tr>
      <w:tr w:rsidR="000B49CC" w14:paraId="12123009"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6B6B73A8" w14:textId="77777777" w:rsidR="000B49CC" w:rsidRDefault="000B49CC">
            <w:pPr>
              <w:rPr>
                <w:rFonts w:ascii="Arial CE" w:hAnsi="Arial CE" w:cs="Arial CE"/>
                <w:sz w:val="18"/>
                <w:szCs w:val="18"/>
              </w:rPr>
            </w:pPr>
            <w:r>
              <w:rPr>
                <w:rFonts w:ascii="Arial CE" w:hAnsi="Arial CE" w:cs="Arial CE"/>
                <w:sz w:val="18"/>
                <w:szCs w:val="18"/>
              </w:rPr>
              <w:t>94</w:t>
            </w:r>
          </w:p>
        </w:tc>
        <w:tc>
          <w:tcPr>
            <w:tcW w:w="3449" w:type="dxa"/>
            <w:gridSpan w:val="3"/>
            <w:tcBorders>
              <w:top w:val="nil"/>
              <w:left w:val="single" w:sz="4" w:space="0" w:color="auto"/>
              <w:bottom w:val="nil"/>
              <w:right w:val="nil"/>
            </w:tcBorders>
            <w:shd w:val="clear" w:color="auto" w:fill="auto"/>
            <w:vAlign w:val="center"/>
            <w:hideMark/>
          </w:tcPr>
          <w:p w14:paraId="1440D8D0" w14:textId="77777777" w:rsidR="000B49CC" w:rsidRDefault="000B49CC">
            <w:pPr>
              <w:rPr>
                <w:rFonts w:ascii="Arial CE" w:hAnsi="Arial CE" w:cs="Arial CE"/>
                <w:sz w:val="18"/>
                <w:szCs w:val="18"/>
              </w:rPr>
            </w:pPr>
            <w:r>
              <w:rPr>
                <w:rFonts w:ascii="Arial CE" w:hAnsi="Arial CE" w:cs="Arial CE"/>
                <w:sz w:val="18"/>
                <w:szCs w:val="18"/>
              </w:rPr>
              <w:t>Lešení a stavební výtahy</w:t>
            </w:r>
          </w:p>
        </w:tc>
        <w:tc>
          <w:tcPr>
            <w:tcW w:w="1109" w:type="dxa"/>
            <w:tcBorders>
              <w:top w:val="nil"/>
              <w:left w:val="single" w:sz="4" w:space="0" w:color="auto"/>
              <w:bottom w:val="nil"/>
              <w:right w:val="single" w:sz="4" w:space="0" w:color="auto"/>
            </w:tcBorders>
            <w:shd w:val="clear" w:color="auto" w:fill="auto"/>
            <w:noWrap/>
            <w:vAlign w:val="center"/>
            <w:hideMark/>
          </w:tcPr>
          <w:p w14:paraId="16CA62E1"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6D4017DE"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4EE0A073"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1A783EE9" w14:textId="77777777" w:rsidR="000B49CC" w:rsidRDefault="000B49CC">
            <w:pPr>
              <w:jc w:val="right"/>
              <w:rPr>
                <w:rFonts w:ascii="Arial CE" w:hAnsi="Arial CE" w:cs="Arial CE"/>
                <w:sz w:val="18"/>
                <w:szCs w:val="18"/>
              </w:rPr>
            </w:pPr>
            <w:r>
              <w:rPr>
                <w:rFonts w:ascii="Arial CE" w:hAnsi="Arial CE" w:cs="Arial CE"/>
                <w:sz w:val="18"/>
                <w:szCs w:val="18"/>
              </w:rPr>
              <w:t>605 439,96</w:t>
            </w:r>
          </w:p>
        </w:tc>
      </w:tr>
      <w:tr w:rsidR="000B49CC" w14:paraId="171B6BEE"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5EC9965F" w14:textId="77777777" w:rsidR="000B49CC" w:rsidRDefault="000B49CC">
            <w:pPr>
              <w:rPr>
                <w:rFonts w:ascii="Arial CE" w:hAnsi="Arial CE" w:cs="Arial CE"/>
                <w:sz w:val="18"/>
                <w:szCs w:val="18"/>
              </w:rPr>
            </w:pPr>
            <w:r>
              <w:rPr>
                <w:rFonts w:ascii="Arial CE" w:hAnsi="Arial CE" w:cs="Arial CE"/>
                <w:sz w:val="18"/>
                <w:szCs w:val="18"/>
              </w:rPr>
              <w:t>95</w:t>
            </w:r>
          </w:p>
        </w:tc>
        <w:tc>
          <w:tcPr>
            <w:tcW w:w="3449" w:type="dxa"/>
            <w:gridSpan w:val="3"/>
            <w:tcBorders>
              <w:top w:val="nil"/>
              <w:left w:val="single" w:sz="4" w:space="0" w:color="auto"/>
              <w:bottom w:val="nil"/>
              <w:right w:val="nil"/>
            </w:tcBorders>
            <w:shd w:val="clear" w:color="auto" w:fill="auto"/>
            <w:vAlign w:val="center"/>
            <w:hideMark/>
          </w:tcPr>
          <w:p w14:paraId="769A90D3" w14:textId="77777777" w:rsidR="000B49CC" w:rsidRDefault="000B49CC">
            <w:pPr>
              <w:rPr>
                <w:rFonts w:ascii="Arial CE" w:hAnsi="Arial CE" w:cs="Arial CE"/>
                <w:sz w:val="18"/>
                <w:szCs w:val="18"/>
              </w:rPr>
            </w:pPr>
            <w:r>
              <w:rPr>
                <w:rFonts w:ascii="Arial CE" w:hAnsi="Arial CE" w:cs="Arial CE"/>
                <w:sz w:val="18"/>
                <w:szCs w:val="18"/>
              </w:rPr>
              <w:t xml:space="preserve">Dokončovací </w:t>
            </w:r>
            <w:proofErr w:type="spellStart"/>
            <w:r>
              <w:rPr>
                <w:rFonts w:ascii="Arial CE" w:hAnsi="Arial CE" w:cs="Arial CE"/>
                <w:sz w:val="18"/>
                <w:szCs w:val="18"/>
              </w:rPr>
              <w:t>kce</w:t>
            </w:r>
            <w:proofErr w:type="spellEnd"/>
            <w:r>
              <w:rPr>
                <w:rFonts w:ascii="Arial CE" w:hAnsi="Arial CE" w:cs="Arial CE"/>
                <w:sz w:val="18"/>
                <w:szCs w:val="18"/>
              </w:rPr>
              <w:t xml:space="preserve"> na </w:t>
            </w:r>
            <w:proofErr w:type="spellStart"/>
            <w:r>
              <w:rPr>
                <w:rFonts w:ascii="Arial CE" w:hAnsi="Arial CE" w:cs="Arial CE"/>
                <w:sz w:val="18"/>
                <w:szCs w:val="18"/>
              </w:rPr>
              <w:t>pozem.stav</w:t>
            </w:r>
            <w:proofErr w:type="spellEnd"/>
            <w:r>
              <w:rPr>
                <w:rFonts w:ascii="Arial CE" w:hAnsi="Arial CE" w:cs="Arial CE"/>
                <w:sz w:val="18"/>
                <w:szCs w:val="18"/>
              </w:rPr>
              <w:t>.</w:t>
            </w:r>
          </w:p>
        </w:tc>
        <w:tc>
          <w:tcPr>
            <w:tcW w:w="1109" w:type="dxa"/>
            <w:tcBorders>
              <w:top w:val="nil"/>
              <w:left w:val="single" w:sz="4" w:space="0" w:color="auto"/>
              <w:bottom w:val="nil"/>
              <w:right w:val="single" w:sz="4" w:space="0" w:color="auto"/>
            </w:tcBorders>
            <w:shd w:val="clear" w:color="auto" w:fill="auto"/>
            <w:noWrap/>
            <w:vAlign w:val="center"/>
            <w:hideMark/>
          </w:tcPr>
          <w:p w14:paraId="22B2F873"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46F208C0"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4E4697B3"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053681BA" w14:textId="77777777" w:rsidR="000B49CC" w:rsidRDefault="000B49CC">
            <w:pPr>
              <w:jc w:val="right"/>
              <w:rPr>
                <w:rFonts w:ascii="Arial CE" w:hAnsi="Arial CE" w:cs="Arial CE"/>
                <w:sz w:val="18"/>
                <w:szCs w:val="18"/>
              </w:rPr>
            </w:pPr>
            <w:r>
              <w:rPr>
                <w:rFonts w:ascii="Arial CE" w:hAnsi="Arial CE" w:cs="Arial CE"/>
                <w:sz w:val="18"/>
                <w:szCs w:val="18"/>
              </w:rPr>
              <w:t>142 139,60</w:t>
            </w:r>
          </w:p>
        </w:tc>
      </w:tr>
      <w:tr w:rsidR="000B49CC" w14:paraId="0865EBA0"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12083526" w14:textId="77777777" w:rsidR="000B49CC" w:rsidRDefault="000B49CC">
            <w:pPr>
              <w:rPr>
                <w:rFonts w:ascii="Arial CE" w:hAnsi="Arial CE" w:cs="Arial CE"/>
                <w:sz w:val="18"/>
                <w:szCs w:val="18"/>
              </w:rPr>
            </w:pPr>
            <w:r>
              <w:rPr>
                <w:rFonts w:ascii="Arial CE" w:hAnsi="Arial CE" w:cs="Arial CE"/>
                <w:sz w:val="18"/>
                <w:szCs w:val="18"/>
              </w:rPr>
              <w:t>96</w:t>
            </w:r>
          </w:p>
        </w:tc>
        <w:tc>
          <w:tcPr>
            <w:tcW w:w="3449" w:type="dxa"/>
            <w:gridSpan w:val="3"/>
            <w:tcBorders>
              <w:top w:val="nil"/>
              <w:left w:val="single" w:sz="4" w:space="0" w:color="auto"/>
              <w:bottom w:val="nil"/>
              <w:right w:val="nil"/>
            </w:tcBorders>
            <w:shd w:val="clear" w:color="auto" w:fill="auto"/>
            <w:vAlign w:val="center"/>
            <w:hideMark/>
          </w:tcPr>
          <w:p w14:paraId="5FEBA24F" w14:textId="77777777" w:rsidR="000B49CC" w:rsidRDefault="000B49CC">
            <w:pPr>
              <w:rPr>
                <w:rFonts w:ascii="Arial CE" w:hAnsi="Arial CE" w:cs="Arial CE"/>
                <w:sz w:val="18"/>
                <w:szCs w:val="18"/>
              </w:rPr>
            </w:pPr>
            <w:r>
              <w:rPr>
                <w:rFonts w:ascii="Arial CE" w:hAnsi="Arial CE" w:cs="Arial CE"/>
                <w:sz w:val="18"/>
                <w:szCs w:val="18"/>
              </w:rPr>
              <w:t>Bourání konstrukcí</w:t>
            </w:r>
          </w:p>
        </w:tc>
        <w:tc>
          <w:tcPr>
            <w:tcW w:w="1109" w:type="dxa"/>
            <w:tcBorders>
              <w:top w:val="nil"/>
              <w:left w:val="single" w:sz="4" w:space="0" w:color="auto"/>
              <w:bottom w:val="nil"/>
              <w:right w:val="single" w:sz="4" w:space="0" w:color="auto"/>
            </w:tcBorders>
            <w:shd w:val="clear" w:color="auto" w:fill="auto"/>
            <w:noWrap/>
            <w:vAlign w:val="center"/>
            <w:hideMark/>
          </w:tcPr>
          <w:p w14:paraId="6DBE90AE"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42C15733"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0E3B2043"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0D5170ED" w14:textId="77777777" w:rsidR="000B49CC" w:rsidRDefault="000B49CC">
            <w:pPr>
              <w:jc w:val="right"/>
              <w:rPr>
                <w:rFonts w:ascii="Arial CE" w:hAnsi="Arial CE" w:cs="Arial CE"/>
                <w:sz w:val="18"/>
                <w:szCs w:val="18"/>
              </w:rPr>
            </w:pPr>
            <w:r>
              <w:rPr>
                <w:rFonts w:ascii="Arial CE" w:hAnsi="Arial CE" w:cs="Arial CE"/>
                <w:sz w:val="18"/>
                <w:szCs w:val="18"/>
              </w:rPr>
              <w:t>384 957,83</w:t>
            </w:r>
          </w:p>
        </w:tc>
      </w:tr>
      <w:tr w:rsidR="000B49CC" w14:paraId="26910364"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490CFD17" w14:textId="77777777" w:rsidR="000B49CC" w:rsidRDefault="000B49CC">
            <w:pPr>
              <w:rPr>
                <w:rFonts w:ascii="Arial CE" w:hAnsi="Arial CE" w:cs="Arial CE"/>
                <w:sz w:val="18"/>
                <w:szCs w:val="18"/>
              </w:rPr>
            </w:pPr>
            <w:r>
              <w:rPr>
                <w:rFonts w:ascii="Arial CE" w:hAnsi="Arial CE" w:cs="Arial CE"/>
                <w:sz w:val="18"/>
                <w:szCs w:val="18"/>
              </w:rPr>
              <w:t>97</w:t>
            </w:r>
          </w:p>
        </w:tc>
        <w:tc>
          <w:tcPr>
            <w:tcW w:w="3449" w:type="dxa"/>
            <w:gridSpan w:val="3"/>
            <w:tcBorders>
              <w:top w:val="nil"/>
              <w:left w:val="single" w:sz="4" w:space="0" w:color="auto"/>
              <w:bottom w:val="nil"/>
              <w:right w:val="nil"/>
            </w:tcBorders>
            <w:shd w:val="clear" w:color="auto" w:fill="auto"/>
            <w:vAlign w:val="center"/>
            <w:hideMark/>
          </w:tcPr>
          <w:p w14:paraId="12563C64" w14:textId="77777777" w:rsidR="000B49CC" w:rsidRDefault="000B49CC">
            <w:pPr>
              <w:rPr>
                <w:rFonts w:ascii="Arial CE" w:hAnsi="Arial CE" w:cs="Arial CE"/>
                <w:sz w:val="18"/>
                <w:szCs w:val="18"/>
              </w:rPr>
            </w:pPr>
            <w:r>
              <w:rPr>
                <w:rFonts w:ascii="Arial CE" w:hAnsi="Arial CE" w:cs="Arial CE"/>
                <w:sz w:val="18"/>
                <w:szCs w:val="18"/>
              </w:rPr>
              <w:t>Prorážení otvorů</w:t>
            </w:r>
          </w:p>
        </w:tc>
        <w:tc>
          <w:tcPr>
            <w:tcW w:w="1109" w:type="dxa"/>
            <w:tcBorders>
              <w:top w:val="nil"/>
              <w:left w:val="single" w:sz="4" w:space="0" w:color="auto"/>
              <w:bottom w:val="nil"/>
              <w:right w:val="single" w:sz="4" w:space="0" w:color="auto"/>
            </w:tcBorders>
            <w:shd w:val="clear" w:color="auto" w:fill="auto"/>
            <w:noWrap/>
            <w:vAlign w:val="center"/>
            <w:hideMark/>
          </w:tcPr>
          <w:p w14:paraId="1157846C"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657FF0A2"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783F690A"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33AD9DF1" w14:textId="77777777" w:rsidR="000B49CC" w:rsidRDefault="000B49CC">
            <w:pPr>
              <w:jc w:val="right"/>
              <w:rPr>
                <w:rFonts w:ascii="Arial CE" w:hAnsi="Arial CE" w:cs="Arial CE"/>
                <w:sz w:val="18"/>
                <w:szCs w:val="18"/>
              </w:rPr>
            </w:pPr>
            <w:r>
              <w:rPr>
                <w:rFonts w:ascii="Arial CE" w:hAnsi="Arial CE" w:cs="Arial CE"/>
                <w:sz w:val="18"/>
                <w:szCs w:val="18"/>
              </w:rPr>
              <w:t>669 392,33</w:t>
            </w:r>
          </w:p>
        </w:tc>
      </w:tr>
      <w:tr w:rsidR="000B49CC" w14:paraId="33671689"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243BC8D4" w14:textId="77777777" w:rsidR="000B49CC" w:rsidRDefault="000B49CC">
            <w:pPr>
              <w:rPr>
                <w:rFonts w:ascii="Arial CE" w:hAnsi="Arial CE" w:cs="Arial CE"/>
                <w:sz w:val="18"/>
                <w:szCs w:val="18"/>
              </w:rPr>
            </w:pPr>
            <w:r>
              <w:rPr>
                <w:rFonts w:ascii="Arial CE" w:hAnsi="Arial CE" w:cs="Arial CE"/>
                <w:sz w:val="18"/>
                <w:szCs w:val="18"/>
              </w:rPr>
              <w:t>99</w:t>
            </w:r>
          </w:p>
        </w:tc>
        <w:tc>
          <w:tcPr>
            <w:tcW w:w="3449" w:type="dxa"/>
            <w:gridSpan w:val="3"/>
            <w:tcBorders>
              <w:top w:val="nil"/>
              <w:left w:val="single" w:sz="4" w:space="0" w:color="auto"/>
              <w:bottom w:val="nil"/>
              <w:right w:val="nil"/>
            </w:tcBorders>
            <w:shd w:val="clear" w:color="auto" w:fill="auto"/>
            <w:vAlign w:val="center"/>
            <w:hideMark/>
          </w:tcPr>
          <w:p w14:paraId="24943B05" w14:textId="77777777" w:rsidR="000B49CC" w:rsidRDefault="000B49CC">
            <w:pPr>
              <w:rPr>
                <w:rFonts w:ascii="Arial CE" w:hAnsi="Arial CE" w:cs="Arial CE"/>
                <w:sz w:val="18"/>
                <w:szCs w:val="18"/>
              </w:rPr>
            </w:pPr>
            <w:r>
              <w:rPr>
                <w:rFonts w:ascii="Arial CE" w:hAnsi="Arial CE" w:cs="Arial CE"/>
                <w:sz w:val="18"/>
                <w:szCs w:val="18"/>
              </w:rPr>
              <w:t>Staveništní přesun hmot</w:t>
            </w:r>
          </w:p>
        </w:tc>
        <w:tc>
          <w:tcPr>
            <w:tcW w:w="1109" w:type="dxa"/>
            <w:tcBorders>
              <w:top w:val="nil"/>
              <w:left w:val="single" w:sz="4" w:space="0" w:color="auto"/>
              <w:bottom w:val="nil"/>
              <w:right w:val="single" w:sz="4" w:space="0" w:color="auto"/>
            </w:tcBorders>
            <w:shd w:val="clear" w:color="auto" w:fill="auto"/>
            <w:noWrap/>
            <w:vAlign w:val="center"/>
            <w:hideMark/>
          </w:tcPr>
          <w:p w14:paraId="65A8E5A9" w14:textId="77777777" w:rsidR="000B49CC" w:rsidRDefault="000B49CC">
            <w:pPr>
              <w:jc w:val="center"/>
              <w:rPr>
                <w:rFonts w:ascii="Arial CE" w:hAnsi="Arial CE" w:cs="Arial CE"/>
                <w:sz w:val="18"/>
                <w:szCs w:val="18"/>
              </w:rPr>
            </w:pPr>
            <w:r>
              <w:rPr>
                <w:rFonts w:ascii="Arial CE" w:hAnsi="Arial CE" w:cs="Arial CE"/>
                <w:sz w:val="18"/>
                <w:szCs w:val="18"/>
              </w:rPr>
              <w:t>HSV</w:t>
            </w:r>
          </w:p>
        </w:tc>
        <w:tc>
          <w:tcPr>
            <w:tcW w:w="874" w:type="dxa"/>
            <w:tcBorders>
              <w:top w:val="nil"/>
              <w:left w:val="nil"/>
              <w:bottom w:val="nil"/>
              <w:right w:val="single" w:sz="4" w:space="0" w:color="auto"/>
            </w:tcBorders>
            <w:shd w:val="clear" w:color="auto" w:fill="auto"/>
            <w:noWrap/>
            <w:vAlign w:val="center"/>
            <w:hideMark/>
          </w:tcPr>
          <w:p w14:paraId="1B7F831A"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05D535D8"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5F7F5830" w14:textId="77777777" w:rsidR="000B49CC" w:rsidRDefault="000B49CC">
            <w:pPr>
              <w:jc w:val="right"/>
              <w:rPr>
                <w:rFonts w:ascii="Arial CE" w:hAnsi="Arial CE" w:cs="Arial CE"/>
                <w:sz w:val="18"/>
                <w:szCs w:val="18"/>
              </w:rPr>
            </w:pPr>
            <w:r>
              <w:rPr>
                <w:rFonts w:ascii="Arial CE" w:hAnsi="Arial CE" w:cs="Arial CE"/>
                <w:sz w:val="18"/>
                <w:szCs w:val="18"/>
              </w:rPr>
              <w:t>318 065,98</w:t>
            </w:r>
          </w:p>
        </w:tc>
      </w:tr>
      <w:tr w:rsidR="000B49CC" w14:paraId="38A2F478"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14D84B3B" w14:textId="77777777" w:rsidR="000B49CC" w:rsidRDefault="000B49CC">
            <w:pPr>
              <w:rPr>
                <w:rFonts w:ascii="Arial CE" w:hAnsi="Arial CE" w:cs="Arial CE"/>
                <w:sz w:val="18"/>
                <w:szCs w:val="18"/>
              </w:rPr>
            </w:pPr>
            <w:r>
              <w:rPr>
                <w:rFonts w:ascii="Arial CE" w:hAnsi="Arial CE" w:cs="Arial CE"/>
                <w:sz w:val="18"/>
                <w:szCs w:val="18"/>
              </w:rPr>
              <w:t>712</w:t>
            </w:r>
          </w:p>
        </w:tc>
        <w:tc>
          <w:tcPr>
            <w:tcW w:w="3449" w:type="dxa"/>
            <w:gridSpan w:val="3"/>
            <w:tcBorders>
              <w:top w:val="nil"/>
              <w:left w:val="single" w:sz="4" w:space="0" w:color="auto"/>
              <w:bottom w:val="nil"/>
              <w:right w:val="nil"/>
            </w:tcBorders>
            <w:shd w:val="clear" w:color="auto" w:fill="auto"/>
            <w:vAlign w:val="center"/>
            <w:hideMark/>
          </w:tcPr>
          <w:p w14:paraId="48CAD885" w14:textId="77777777" w:rsidR="000B49CC" w:rsidRDefault="000B49CC">
            <w:pPr>
              <w:rPr>
                <w:rFonts w:ascii="Arial CE" w:hAnsi="Arial CE" w:cs="Arial CE"/>
                <w:sz w:val="18"/>
                <w:szCs w:val="18"/>
              </w:rPr>
            </w:pPr>
            <w:r>
              <w:rPr>
                <w:rFonts w:ascii="Arial CE" w:hAnsi="Arial CE" w:cs="Arial CE"/>
                <w:sz w:val="18"/>
                <w:szCs w:val="18"/>
              </w:rPr>
              <w:t>Živičné krytiny</w:t>
            </w:r>
          </w:p>
        </w:tc>
        <w:tc>
          <w:tcPr>
            <w:tcW w:w="1109" w:type="dxa"/>
            <w:tcBorders>
              <w:top w:val="nil"/>
              <w:left w:val="single" w:sz="4" w:space="0" w:color="auto"/>
              <w:bottom w:val="nil"/>
              <w:right w:val="single" w:sz="4" w:space="0" w:color="auto"/>
            </w:tcBorders>
            <w:shd w:val="clear" w:color="auto" w:fill="auto"/>
            <w:noWrap/>
            <w:vAlign w:val="center"/>
            <w:hideMark/>
          </w:tcPr>
          <w:p w14:paraId="28E14819"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6597C27E"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0A0D4CB2"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3B43F1E0" w14:textId="77777777" w:rsidR="000B49CC" w:rsidRDefault="000B49CC">
            <w:pPr>
              <w:jc w:val="right"/>
              <w:rPr>
                <w:rFonts w:ascii="Arial CE" w:hAnsi="Arial CE" w:cs="Arial CE"/>
                <w:sz w:val="18"/>
                <w:szCs w:val="18"/>
              </w:rPr>
            </w:pPr>
            <w:r>
              <w:rPr>
                <w:rFonts w:ascii="Arial CE" w:hAnsi="Arial CE" w:cs="Arial CE"/>
                <w:sz w:val="18"/>
                <w:szCs w:val="18"/>
              </w:rPr>
              <w:t>1 402 041,89</w:t>
            </w:r>
          </w:p>
        </w:tc>
      </w:tr>
      <w:tr w:rsidR="000B49CC" w14:paraId="0B57BCC5"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5E896E1E" w14:textId="77777777" w:rsidR="000B49CC" w:rsidRDefault="000B49CC">
            <w:pPr>
              <w:rPr>
                <w:rFonts w:ascii="Arial CE" w:hAnsi="Arial CE" w:cs="Arial CE"/>
                <w:sz w:val="18"/>
                <w:szCs w:val="18"/>
              </w:rPr>
            </w:pPr>
            <w:r>
              <w:rPr>
                <w:rFonts w:ascii="Arial CE" w:hAnsi="Arial CE" w:cs="Arial CE"/>
                <w:sz w:val="18"/>
                <w:szCs w:val="18"/>
              </w:rPr>
              <w:t>713</w:t>
            </w:r>
          </w:p>
        </w:tc>
        <w:tc>
          <w:tcPr>
            <w:tcW w:w="3449" w:type="dxa"/>
            <w:gridSpan w:val="3"/>
            <w:tcBorders>
              <w:top w:val="nil"/>
              <w:left w:val="single" w:sz="4" w:space="0" w:color="auto"/>
              <w:bottom w:val="nil"/>
              <w:right w:val="nil"/>
            </w:tcBorders>
            <w:shd w:val="clear" w:color="auto" w:fill="auto"/>
            <w:vAlign w:val="center"/>
            <w:hideMark/>
          </w:tcPr>
          <w:p w14:paraId="59525C86" w14:textId="77777777" w:rsidR="000B49CC" w:rsidRDefault="000B49CC">
            <w:pPr>
              <w:rPr>
                <w:rFonts w:ascii="Arial CE" w:hAnsi="Arial CE" w:cs="Arial CE"/>
                <w:sz w:val="18"/>
                <w:szCs w:val="18"/>
              </w:rPr>
            </w:pPr>
            <w:r>
              <w:rPr>
                <w:rFonts w:ascii="Arial CE" w:hAnsi="Arial CE" w:cs="Arial CE"/>
                <w:sz w:val="18"/>
                <w:szCs w:val="18"/>
              </w:rPr>
              <w:t>Izolace tepelné</w:t>
            </w:r>
          </w:p>
        </w:tc>
        <w:tc>
          <w:tcPr>
            <w:tcW w:w="1109" w:type="dxa"/>
            <w:tcBorders>
              <w:top w:val="nil"/>
              <w:left w:val="single" w:sz="4" w:space="0" w:color="auto"/>
              <w:bottom w:val="nil"/>
              <w:right w:val="single" w:sz="4" w:space="0" w:color="auto"/>
            </w:tcBorders>
            <w:shd w:val="clear" w:color="auto" w:fill="auto"/>
            <w:noWrap/>
            <w:vAlign w:val="center"/>
            <w:hideMark/>
          </w:tcPr>
          <w:p w14:paraId="47B46289"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6E350426"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02ED129B"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5BEF6DE4" w14:textId="77777777" w:rsidR="000B49CC" w:rsidRDefault="000B49CC">
            <w:pPr>
              <w:jc w:val="right"/>
              <w:rPr>
                <w:rFonts w:ascii="Arial CE" w:hAnsi="Arial CE" w:cs="Arial CE"/>
                <w:sz w:val="18"/>
                <w:szCs w:val="18"/>
              </w:rPr>
            </w:pPr>
            <w:r>
              <w:rPr>
                <w:rFonts w:ascii="Arial CE" w:hAnsi="Arial CE" w:cs="Arial CE"/>
                <w:sz w:val="18"/>
                <w:szCs w:val="18"/>
              </w:rPr>
              <w:t>1 190 394,77</w:t>
            </w:r>
          </w:p>
        </w:tc>
      </w:tr>
      <w:tr w:rsidR="000B49CC" w14:paraId="5293A3F0"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3FF17C20" w14:textId="77777777" w:rsidR="000B49CC" w:rsidRDefault="000B49CC">
            <w:pPr>
              <w:rPr>
                <w:rFonts w:ascii="Arial CE" w:hAnsi="Arial CE" w:cs="Arial CE"/>
                <w:sz w:val="18"/>
                <w:szCs w:val="18"/>
              </w:rPr>
            </w:pPr>
            <w:r>
              <w:rPr>
                <w:rFonts w:ascii="Arial CE" w:hAnsi="Arial CE" w:cs="Arial CE"/>
                <w:sz w:val="18"/>
                <w:szCs w:val="18"/>
              </w:rPr>
              <w:t>721</w:t>
            </w:r>
          </w:p>
        </w:tc>
        <w:tc>
          <w:tcPr>
            <w:tcW w:w="3449" w:type="dxa"/>
            <w:gridSpan w:val="3"/>
            <w:tcBorders>
              <w:top w:val="nil"/>
              <w:left w:val="single" w:sz="4" w:space="0" w:color="auto"/>
              <w:bottom w:val="nil"/>
              <w:right w:val="nil"/>
            </w:tcBorders>
            <w:shd w:val="clear" w:color="auto" w:fill="auto"/>
            <w:vAlign w:val="center"/>
            <w:hideMark/>
          </w:tcPr>
          <w:p w14:paraId="2E33B80F" w14:textId="77777777" w:rsidR="000B49CC" w:rsidRDefault="000B49CC">
            <w:pPr>
              <w:rPr>
                <w:rFonts w:ascii="Arial CE" w:hAnsi="Arial CE" w:cs="Arial CE"/>
                <w:sz w:val="18"/>
                <w:szCs w:val="18"/>
              </w:rPr>
            </w:pPr>
            <w:r>
              <w:rPr>
                <w:rFonts w:ascii="Arial CE" w:hAnsi="Arial CE" w:cs="Arial CE"/>
                <w:sz w:val="18"/>
                <w:szCs w:val="18"/>
              </w:rPr>
              <w:t>Vnitřní kanalizace</w:t>
            </w:r>
          </w:p>
        </w:tc>
        <w:tc>
          <w:tcPr>
            <w:tcW w:w="1109" w:type="dxa"/>
            <w:tcBorders>
              <w:top w:val="nil"/>
              <w:left w:val="single" w:sz="4" w:space="0" w:color="auto"/>
              <w:bottom w:val="nil"/>
              <w:right w:val="single" w:sz="4" w:space="0" w:color="auto"/>
            </w:tcBorders>
            <w:shd w:val="clear" w:color="auto" w:fill="auto"/>
            <w:noWrap/>
            <w:vAlign w:val="center"/>
            <w:hideMark/>
          </w:tcPr>
          <w:p w14:paraId="1128E886"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696D24AF"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1B253CC5"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7E991A51" w14:textId="77777777" w:rsidR="000B49CC" w:rsidRDefault="000B49CC">
            <w:pPr>
              <w:jc w:val="right"/>
              <w:rPr>
                <w:rFonts w:ascii="Arial CE" w:hAnsi="Arial CE" w:cs="Arial CE"/>
                <w:sz w:val="18"/>
                <w:szCs w:val="18"/>
              </w:rPr>
            </w:pPr>
            <w:r>
              <w:rPr>
                <w:rFonts w:ascii="Arial CE" w:hAnsi="Arial CE" w:cs="Arial CE"/>
                <w:sz w:val="18"/>
                <w:szCs w:val="18"/>
              </w:rPr>
              <w:t>10 020,00</w:t>
            </w:r>
          </w:p>
        </w:tc>
      </w:tr>
      <w:tr w:rsidR="000B49CC" w14:paraId="3B93B2B3"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05051A9D" w14:textId="77777777" w:rsidR="000B49CC" w:rsidRDefault="000B49CC">
            <w:pPr>
              <w:rPr>
                <w:rFonts w:ascii="Arial CE" w:hAnsi="Arial CE" w:cs="Arial CE"/>
                <w:sz w:val="18"/>
                <w:szCs w:val="18"/>
              </w:rPr>
            </w:pPr>
            <w:r>
              <w:rPr>
                <w:rFonts w:ascii="Arial CE" w:hAnsi="Arial CE" w:cs="Arial CE"/>
                <w:sz w:val="18"/>
                <w:szCs w:val="18"/>
              </w:rPr>
              <w:t>730</w:t>
            </w:r>
          </w:p>
        </w:tc>
        <w:tc>
          <w:tcPr>
            <w:tcW w:w="3449" w:type="dxa"/>
            <w:gridSpan w:val="3"/>
            <w:tcBorders>
              <w:top w:val="nil"/>
              <w:left w:val="single" w:sz="4" w:space="0" w:color="auto"/>
              <w:bottom w:val="nil"/>
              <w:right w:val="nil"/>
            </w:tcBorders>
            <w:shd w:val="clear" w:color="auto" w:fill="auto"/>
            <w:vAlign w:val="center"/>
            <w:hideMark/>
          </w:tcPr>
          <w:p w14:paraId="2FDAA625" w14:textId="77777777" w:rsidR="000B49CC" w:rsidRDefault="000B49CC">
            <w:pPr>
              <w:rPr>
                <w:rFonts w:ascii="Arial CE" w:hAnsi="Arial CE" w:cs="Arial CE"/>
                <w:sz w:val="18"/>
                <w:szCs w:val="18"/>
              </w:rPr>
            </w:pPr>
            <w:r>
              <w:rPr>
                <w:rFonts w:ascii="Arial CE" w:hAnsi="Arial CE" w:cs="Arial CE"/>
                <w:sz w:val="18"/>
                <w:szCs w:val="18"/>
              </w:rPr>
              <w:t>Ústřední vytápění</w:t>
            </w:r>
          </w:p>
        </w:tc>
        <w:tc>
          <w:tcPr>
            <w:tcW w:w="1109" w:type="dxa"/>
            <w:tcBorders>
              <w:top w:val="nil"/>
              <w:left w:val="single" w:sz="4" w:space="0" w:color="auto"/>
              <w:bottom w:val="nil"/>
              <w:right w:val="single" w:sz="4" w:space="0" w:color="auto"/>
            </w:tcBorders>
            <w:shd w:val="clear" w:color="auto" w:fill="auto"/>
            <w:noWrap/>
            <w:vAlign w:val="center"/>
            <w:hideMark/>
          </w:tcPr>
          <w:p w14:paraId="72249A40"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013E8E07"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57DB50EC"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13BC5849" w14:textId="77777777" w:rsidR="000B49CC" w:rsidRDefault="000B49CC">
            <w:pPr>
              <w:jc w:val="right"/>
              <w:rPr>
                <w:rFonts w:ascii="Arial CE" w:hAnsi="Arial CE" w:cs="Arial CE"/>
                <w:sz w:val="18"/>
                <w:szCs w:val="18"/>
              </w:rPr>
            </w:pPr>
            <w:r>
              <w:rPr>
                <w:rFonts w:ascii="Arial CE" w:hAnsi="Arial CE" w:cs="Arial CE"/>
                <w:sz w:val="18"/>
                <w:szCs w:val="18"/>
              </w:rPr>
              <w:t>2 494 852,08</w:t>
            </w:r>
          </w:p>
        </w:tc>
      </w:tr>
      <w:tr w:rsidR="000B49CC" w14:paraId="7B89A639"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2C3B5020" w14:textId="77777777" w:rsidR="000B49CC" w:rsidRDefault="000B49CC">
            <w:pPr>
              <w:rPr>
                <w:rFonts w:ascii="Arial CE" w:hAnsi="Arial CE" w:cs="Arial CE"/>
                <w:sz w:val="18"/>
                <w:szCs w:val="18"/>
              </w:rPr>
            </w:pPr>
            <w:r>
              <w:rPr>
                <w:rFonts w:ascii="Arial CE" w:hAnsi="Arial CE" w:cs="Arial CE"/>
                <w:sz w:val="18"/>
                <w:szCs w:val="18"/>
              </w:rPr>
              <w:t>762</w:t>
            </w:r>
          </w:p>
        </w:tc>
        <w:tc>
          <w:tcPr>
            <w:tcW w:w="3449" w:type="dxa"/>
            <w:gridSpan w:val="3"/>
            <w:tcBorders>
              <w:top w:val="nil"/>
              <w:left w:val="single" w:sz="4" w:space="0" w:color="auto"/>
              <w:bottom w:val="nil"/>
              <w:right w:val="nil"/>
            </w:tcBorders>
            <w:shd w:val="clear" w:color="auto" w:fill="auto"/>
            <w:vAlign w:val="center"/>
            <w:hideMark/>
          </w:tcPr>
          <w:p w14:paraId="7A7D9FF5" w14:textId="77777777" w:rsidR="000B49CC" w:rsidRDefault="000B49CC">
            <w:pPr>
              <w:rPr>
                <w:rFonts w:ascii="Arial CE" w:hAnsi="Arial CE" w:cs="Arial CE"/>
                <w:sz w:val="18"/>
                <w:szCs w:val="18"/>
              </w:rPr>
            </w:pPr>
            <w:r>
              <w:rPr>
                <w:rFonts w:ascii="Arial CE" w:hAnsi="Arial CE" w:cs="Arial CE"/>
                <w:sz w:val="18"/>
                <w:szCs w:val="18"/>
              </w:rPr>
              <w:t>Konstrukce tesařské</w:t>
            </w:r>
          </w:p>
        </w:tc>
        <w:tc>
          <w:tcPr>
            <w:tcW w:w="1109" w:type="dxa"/>
            <w:tcBorders>
              <w:top w:val="nil"/>
              <w:left w:val="single" w:sz="4" w:space="0" w:color="auto"/>
              <w:bottom w:val="nil"/>
              <w:right w:val="single" w:sz="4" w:space="0" w:color="auto"/>
            </w:tcBorders>
            <w:shd w:val="clear" w:color="auto" w:fill="auto"/>
            <w:noWrap/>
            <w:vAlign w:val="center"/>
            <w:hideMark/>
          </w:tcPr>
          <w:p w14:paraId="406E6D05"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67592BC3"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62F0B499"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474D4CD7" w14:textId="77777777" w:rsidR="000B49CC" w:rsidRDefault="000B49CC">
            <w:pPr>
              <w:jc w:val="right"/>
              <w:rPr>
                <w:rFonts w:ascii="Arial CE" w:hAnsi="Arial CE" w:cs="Arial CE"/>
                <w:sz w:val="18"/>
                <w:szCs w:val="18"/>
              </w:rPr>
            </w:pPr>
            <w:r>
              <w:rPr>
                <w:rFonts w:ascii="Arial CE" w:hAnsi="Arial CE" w:cs="Arial CE"/>
                <w:sz w:val="18"/>
                <w:szCs w:val="18"/>
              </w:rPr>
              <w:t>93 076,80</w:t>
            </w:r>
          </w:p>
        </w:tc>
      </w:tr>
      <w:tr w:rsidR="000B49CC" w14:paraId="4900D015"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6ABADBE7" w14:textId="77777777" w:rsidR="000B49CC" w:rsidRDefault="000B49CC">
            <w:pPr>
              <w:rPr>
                <w:rFonts w:ascii="Arial CE" w:hAnsi="Arial CE" w:cs="Arial CE"/>
                <w:sz w:val="18"/>
                <w:szCs w:val="18"/>
              </w:rPr>
            </w:pPr>
            <w:r>
              <w:rPr>
                <w:rFonts w:ascii="Arial CE" w:hAnsi="Arial CE" w:cs="Arial CE"/>
                <w:sz w:val="18"/>
                <w:szCs w:val="18"/>
              </w:rPr>
              <w:t>763</w:t>
            </w:r>
          </w:p>
        </w:tc>
        <w:tc>
          <w:tcPr>
            <w:tcW w:w="3449" w:type="dxa"/>
            <w:gridSpan w:val="3"/>
            <w:tcBorders>
              <w:top w:val="nil"/>
              <w:left w:val="single" w:sz="4" w:space="0" w:color="auto"/>
              <w:bottom w:val="nil"/>
              <w:right w:val="nil"/>
            </w:tcBorders>
            <w:shd w:val="clear" w:color="auto" w:fill="auto"/>
            <w:vAlign w:val="center"/>
            <w:hideMark/>
          </w:tcPr>
          <w:p w14:paraId="1D932F38" w14:textId="77777777" w:rsidR="000B49CC" w:rsidRDefault="000B49CC">
            <w:pPr>
              <w:rPr>
                <w:rFonts w:ascii="Arial CE" w:hAnsi="Arial CE" w:cs="Arial CE"/>
                <w:sz w:val="18"/>
                <w:szCs w:val="18"/>
              </w:rPr>
            </w:pPr>
            <w:r>
              <w:rPr>
                <w:rFonts w:ascii="Arial CE" w:hAnsi="Arial CE" w:cs="Arial CE"/>
                <w:sz w:val="18"/>
                <w:szCs w:val="18"/>
              </w:rPr>
              <w:t>Dřevostavby</w:t>
            </w:r>
          </w:p>
        </w:tc>
        <w:tc>
          <w:tcPr>
            <w:tcW w:w="1109" w:type="dxa"/>
            <w:tcBorders>
              <w:top w:val="nil"/>
              <w:left w:val="single" w:sz="4" w:space="0" w:color="auto"/>
              <w:bottom w:val="nil"/>
              <w:right w:val="single" w:sz="4" w:space="0" w:color="auto"/>
            </w:tcBorders>
            <w:shd w:val="clear" w:color="auto" w:fill="auto"/>
            <w:noWrap/>
            <w:vAlign w:val="center"/>
            <w:hideMark/>
          </w:tcPr>
          <w:p w14:paraId="32874C50"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0B877228"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66331AE2"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519B2C56" w14:textId="77777777" w:rsidR="000B49CC" w:rsidRDefault="000B49CC">
            <w:pPr>
              <w:jc w:val="right"/>
              <w:rPr>
                <w:rFonts w:ascii="Arial CE" w:hAnsi="Arial CE" w:cs="Arial CE"/>
                <w:sz w:val="18"/>
                <w:szCs w:val="18"/>
              </w:rPr>
            </w:pPr>
            <w:r>
              <w:rPr>
                <w:rFonts w:ascii="Arial CE" w:hAnsi="Arial CE" w:cs="Arial CE"/>
                <w:sz w:val="18"/>
                <w:szCs w:val="18"/>
              </w:rPr>
              <w:t>411 491,41</w:t>
            </w:r>
          </w:p>
        </w:tc>
      </w:tr>
      <w:tr w:rsidR="000B49CC" w14:paraId="7EB586CC"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3F3BA499" w14:textId="77777777" w:rsidR="000B49CC" w:rsidRDefault="000B49CC">
            <w:pPr>
              <w:rPr>
                <w:rFonts w:ascii="Arial CE" w:hAnsi="Arial CE" w:cs="Arial CE"/>
                <w:sz w:val="18"/>
                <w:szCs w:val="18"/>
              </w:rPr>
            </w:pPr>
            <w:r>
              <w:rPr>
                <w:rFonts w:ascii="Arial CE" w:hAnsi="Arial CE" w:cs="Arial CE"/>
                <w:sz w:val="18"/>
                <w:szCs w:val="18"/>
              </w:rPr>
              <w:t>764</w:t>
            </w:r>
          </w:p>
        </w:tc>
        <w:tc>
          <w:tcPr>
            <w:tcW w:w="3449" w:type="dxa"/>
            <w:gridSpan w:val="3"/>
            <w:tcBorders>
              <w:top w:val="nil"/>
              <w:left w:val="single" w:sz="4" w:space="0" w:color="auto"/>
              <w:bottom w:val="nil"/>
              <w:right w:val="nil"/>
            </w:tcBorders>
            <w:shd w:val="clear" w:color="auto" w:fill="auto"/>
            <w:vAlign w:val="center"/>
            <w:hideMark/>
          </w:tcPr>
          <w:p w14:paraId="6E265BCB" w14:textId="77777777" w:rsidR="000B49CC" w:rsidRDefault="000B49CC">
            <w:pPr>
              <w:rPr>
                <w:rFonts w:ascii="Arial CE" w:hAnsi="Arial CE" w:cs="Arial CE"/>
                <w:sz w:val="18"/>
                <w:szCs w:val="18"/>
              </w:rPr>
            </w:pPr>
            <w:r>
              <w:rPr>
                <w:rFonts w:ascii="Arial CE" w:hAnsi="Arial CE" w:cs="Arial CE"/>
                <w:sz w:val="18"/>
                <w:szCs w:val="18"/>
              </w:rPr>
              <w:t>Konstrukce klempířské</w:t>
            </w:r>
          </w:p>
        </w:tc>
        <w:tc>
          <w:tcPr>
            <w:tcW w:w="1109" w:type="dxa"/>
            <w:tcBorders>
              <w:top w:val="nil"/>
              <w:left w:val="single" w:sz="4" w:space="0" w:color="auto"/>
              <w:bottom w:val="nil"/>
              <w:right w:val="single" w:sz="4" w:space="0" w:color="auto"/>
            </w:tcBorders>
            <w:shd w:val="clear" w:color="auto" w:fill="auto"/>
            <w:noWrap/>
            <w:vAlign w:val="center"/>
            <w:hideMark/>
          </w:tcPr>
          <w:p w14:paraId="509C6F42"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1C652234"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6EDDD597"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4F58049B" w14:textId="77777777" w:rsidR="000B49CC" w:rsidRDefault="000B49CC">
            <w:pPr>
              <w:jc w:val="right"/>
              <w:rPr>
                <w:rFonts w:ascii="Arial CE" w:hAnsi="Arial CE" w:cs="Arial CE"/>
                <w:sz w:val="18"/>
                <w:szCs w:val="18"/>
              </w:rPr>
            </w:pPr>
            <w:r>
              <w:rPr>
                <w:rFonts w:ascii="Arial CE" w:hAnsi="Arial CE" w:cs="Arial CE"/>
                <w:sz w:val="18"/>
                <w:szCs w:val="18"/>
              </w:rPr>
              <w:t>173 171,42</w:t>
            </w:r>
          </w:p>
        </w:tc>
      </w:tr>
      <w:tr w:rsidR="000B49CC" w14:paraId="25BDE9E9"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15012DCF" w14:textId="77777777" w:rsidR="000B49CC" w:rsidRDefault="000B49CC">
            <w:pPr>
              <w:rPr>
                <w:rFonts w:ascii="Arial CE" w:hAnsi="Arial CE" w:cs="Arial CE"/>
                <w:sz w:val="18"/>
                <w:szCs w:val="18"/>
              </w:rPr>
            </w:pPr>
            <w:r>
              <w:rPr>
                <w:rFonts w:ascii="Arial CE" w:hAnsi="Arial CE" w:cs="Arial CE"/>
                <w:sz w:val="18"/>
                <w:szCs w:val="18"/>
              </w:rPr>
              <w:t>766</w:t>
            </w:r>
          </w:p>
        </w:tc>
        <w:tc>
          <w:tcPr>
            <w:tcW w:w="3449" w:type="dxa"/>
            <w:gridSpan w:val="3"/>
            <w:tcBorders>
              <w:top w:val="nil"/>
              <w:left w:val="single" w:sz="4" w:space="0" w:color="auto"/>
              <w:bottom w:val="nil"/>
              <w:right w:val="nil"/>
            </w:tcBorders>
            <w:shd w:val="clear" w:color="auto" w:fill="auto"/>
            <w:vAlign w:val="center"/>
            <w:hideMark/>
          </w:tcPr>
          <w:p w14:paraId="69470EAD" w14:textId="77777777" w:rsidR="000B49CC" w:rsidRDefault="000B49CC">
            <w:pPr>
              <w:rPr>
                <w:rFonts w:ascii="Arial CE" w:hAnsi="Arial CE" w:cs="Arial CE"/>
                <w:sz w:val="18"/>
                <w:szCs w:val="18"/>
              </w:rPr>
            </w:pPr>
            <w:r>
              <w:rPr>
                <w:rFonts w:ascii="Arial CE" w:hAnsi="Arial CE" w:cs="Arial CE"/>
                <w:sz w:val="18"/>
                <w:szCs w:val="18"/>
              </w:rPr>
              <w:t>Konstrukce truhlářské</w:t>
            </w:r>
          </w:p>
        </w:tc>
        <w:tc>
          <w:tcPr>
            <w:tcW w:w="1109" w:type="dxa"/>
            <w:tcBorders>
              <w:top w:val="nil"/>
              <w:left w:val="single" w:sz="4" w:space="0" w:color="auto"/>
              <w:bottom w:val="nil"/>
              <w:right w:val="single" w:sz="4" w:space="0" w:color="auto"/>
            </w:tcBorders>
            <w:shd w:val="clear" w:color="auto" w:fill="auto"/>
            <w:noWrap/>
            <w:vAlign w:val="center"/>
            <w:hideMark/>
          </w:tcPr>
          <w:p w14:paraId="660AF0B1"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4CC09B14"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140A33DF"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6674B12D" w14:textId="77777777" w:rsidR="000B49CC" w:rsidRDefault="000B49CC">
            <w:pPr>
              <w:jc w:val="right"/>
              <w:rPr>
                <w:rFonts w:ascii="Arial CE" w:hAnsi="Arial CE" w:cs="Arial CE"/>
                <w:sz w:val="18"/>
                <w:szCs w:val="18"/>
              </w:rPr>
            </w:pPr>
            <w:r>
              <w:rPr>
                <w:rFonts w:ascii="Arial CE" w:hAnsi="Arial CE" w:cs="Arial CE"/>
                <w:sz w:val="18"/>
                <w:szCs w:val="18"/>
              </w:rPr>
              <w:t>1 247 781,32</w:t>
            </w:r>
          </w:p>
        </w:tc>
      </w:tr>
      <w:tr w:rsidR="000B49CC" w14:paraId="419D86C0"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01C34BF7" w14:textId="77777777" w:rsidR="000B49CC" w:rsidRDefault="000B49CC">
            <w:pPr>
              <w:rPr>
                <w:rFonts w:ascii="Arial CE" w:hAnsi="Arial CE" w:cs="Arial CE"/>
                <w:sz w:val="18"/>
                <w:szCs w:val="18"/>
              </w:rPr>
            </w:pPr>
            <w:r>
              <w:rPr>
                <w:rFonts w:ascii="Arial CE" w:hAnsi="Arial CE" w:cs="Arial CE"/>
                <w:sz w:val="18"/>
                <w:szCs w:val="18"/>
              </w:rPr>
              <w:t>767</w:t>
            </w:r>
          </w:p>
        </w:tc>
        <w:tc>
          <w:tcPr>
            <w:tcW w:w="3449" w:type="dxa"/>
            <w:gridSpan w:val="3"/>
            <w:tcBorders>
              <w:top w:val="nil"/>
              <w:left w:val="single" w:sz="4" w:space="0" w:color="auto"/>
              <w:bottom w:val="nil"/>
              <w:right w:val="nil"/>
            </w:tcBorders>
            <w:shd w:val="clear" w:color="auto" w:fill="auto"/>
            <w:vAlign w:val="center"/>
            <w:hideMark/>
          </w:tcPr>
          <w:p w14:paraId="3C45FEAC" w14:textId="77777777" w:rsidR="000B49CC" w:rsidRDefault="000B49CC">
            <w:pPr>
              <w:rPr>
                <w:rFonts w:ascii="Arial CE" w:hAnsi="Arial CE" w:cs="Arial CE"/>
                <w:sz w:val="18"/>
                <w:szCs w:val="18"/>
              </w:rPr>
            </w:pPr>
            <w:r>
              <w:rPr>
                <w:rFonts w:ascii="Arial CE" w:hAnsi="Arial CE" w:cs="Arial CE"/>
                <w:sz w:val="18"/>
                <w:szCs w:val="18"/>
              </w:rPr>
              <w:t>Konstrukce zámečnické</w:t>
            </w:r>
          </w:p>
        </w:tc>
        <w:tc>
          <w:tcPr>
            <w:tcW w:w="1109" w:type="dxa"/>
            <w:tcBorders>
              <w:top w:val="nil"/>
              <w:left w:val="single" w:sz="4" w:space="0" w:color="auto"/>
              <w:bottom w:val="nil"/>
              <w:right w:val="single" w:sz="4" w:space="0" w:color="auto"/>
            </w:tcBorders>
            <w:shd w:val="clear" w:color="auto" w:fill="auto"/>
            <w:noWrap/>
            <w:vAlign w:val="center"/>
            <w:hideMark/>
          </w:tcPr>
          <w:p w14:paraId="6447F250"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3727D223"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0DB551D9"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0011B01A" w14:textId="77777777" w:rsidR="000B49CC" w:rsidRDefault="000B49CC">
            <w:pPr>
              <w:jc w:val="right"/>
              <w:rPr>
                <w:rFonts w:ascii="Arial CE" w:hAnsi="Arial CE" w:cs="Arial CE"/>
                <w:sz w:val="18"/>
                <w:szCs w:val="18"/>
              </w:rPr>
            </w:pPr>
            <w:r>
              <w:rPr>
                <w:rFonts w:ascii="Arial CE" w:hAnsi="Arial CE" w:cs="Arial CE"/>
                <w:sz w:val="18"/>
                <w:szCs w:val="18"/>
              </w:rPr>
              <w:t>103 018,74</w:t>
            </w:r>
          </w:p>
        </w:tc>
      </w:tr>
      <w:tr w:rsidR="000B49CC" w14:paraId="1656873F"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53473B28" w14:textId="77777777" w:rsidR="000B49CC" w:rsidRDefault="000B49CC">
            <w:pPr>
              <w:rPr>
                <w:rFonts w:ascii="Arial CE" w:hAnsi="Arial CE" w:cs="Arial CE"/>
                <w:sz w:val="18"/>
                <w:szCs w:val="18"/>
              </w:rPr>
            </w:pPr>
            <w:r>
              <w:rPr>
                <w:rFonts w:ascii="Arial CE" w:hAnsi="Arial CE" w:cs="Arial CE"/>
                <w:sz w:val="18"/>
                <w:szCs w:val="18"/>
              </w:rPr>
              <w:t>771</w:t>
            </w:r>
          </w:p>
        </w:tc>
        <w:tc>
          <w:tcPr>
            <w:tcW w:w="3449" w:type="dxa"/>
            <w:gridSpan w:val="3"/>
            <w:tcBorders>
              <w:top w:val="nil"/>
              <w:left w:val="single" w:sz="4" w:space="0" w:color="auto"/>
              <w:bottom w:val="nil"/>
              <w:right w:val="nil"/>
            </w:tcBorders>
            <w:shd w:val="clear" w:color="auto" w:fill="auto"/>
            <w:vAlign w:val="center"/>
            <w:hideMark/>
          </w:tcPr>
          <w:p w14:paraId="6EB558FA" w14:textId="77777777" w:rsidR="000B49CC" w:rsidRDefault="000B49CC">
            <w:pPr>
              <w:rPr>
                <w:rFonts w:ascii="Arial CE" w:hAnsi="Arial CE" w:cs="Arial CE"/>
                <w:sz w:val="18"/>
                <w:szCs w:val="18"/>
              </w:rPr>
            </w:pPr>
            <w:r>
              <w:rPr>
                <w:rFonts w:ascii="Arial CE" w:hAnsi="Arial CE" w:cs="Arial CE"/>
                <w:sz w:val="18"/>
                <w:szCs w:val="18"/>
              </w:rPr>
              <w:t>Podlahy z dlaždic a obklady</w:t>
            </w:r>
          </w:p>
        </w:tc>
        <w:tc>
          <w:tcPr>
            <w:tcW w:w="1109" w:type="dxa"/>
            <w:tcBorders>
              <w:top w:val="nil"/>
              <w:left w:val="single" w:sz="4" w:space="0" w:color="auto"/>
              <w:bottom w:val="nil"/>
              <w:right w:val="single" w:sz="4" w:space="0" w:color="auto"/>
            </w:tcBorders>
            <w:shd w:val="clear" w:color="auto" w:fill="auto"/>
            <w:noWrap/>
            <w:vAlign w:val="center"/>
            <w:hideMark/>
          </w:tcPr>
          <w:p w14:paraId="3E235ACB"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6D5EEDD8"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6DD757F9"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7956E9DC" w14:textId="77777777" w:rsidR="000B49CC" w:rsidRDefault="000B49CC">
            <w:pPr>
              <w:jc w:val="right"/>
              <w:rPr>
                <w:rFonts w:ascii="Arial CE" w:hAnsi="Arial CE" w:cs="Arial CE"/>
                <w:sz w:val="18"/>
                <w:szCs w:val="18"/>
              </w:rPr>
            </w:pPr>
            <w:r>
              <w:rPr>
                <w:rFonts w:ascii="Arial CE" w:hAnsi="Arial CE" w:cs="Arial CE"/>
                <w:sz w:val="18"/>
                <w:szCs w:val="18"/>
              </w:rPr>
              <w:t>78 222,08</w:t>
            </w:r>
          </w:p>
        </w:tc>
      </w:tr>
      <w:tr w:rsidR="000B49CC" w14:paraId="76BB73A3"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108F4C23" w14:textId="77777777" w:rsidR="000B49CC" w:rsidRDefault="000B49CC">
            <w:pPr>
              <w:rPr>
                <w:rFonts w:ascii="Arial CE" w:hAnsi="Arial CE" w:cs="Arial CE"/>
                <w:sz w:val="18"/>
                <w:szCs w:val="18"/>
              </w:rPr>
            </w:pPr>
            <w:r>
              <w:rPr>
                <w:rFonts w:ascii="Arial CE" w:hAnsi="Arial CE" w:cs="Arial CE"/>
                <w:sz w:val="18"/>
                <w:szCs w:val="18"/>
              </w:rPr>
              <w:t>784</w:t>
            </w:r>
          </w:p>
        </w:tc>
        <w:tc>
          <w:tcPr>
            <w:tcW w:w="3449" w:type="dxa"/>
            <w:gridSpan w:val="3"/>
            <w:tcBorders>
              <w:top w:val="nil"/>
              <w:left w:val="single" w:sz="4" w:space="0" w:color="auto"/>
              <w:bottom w:val="nil"/>
              <w:right w:val="nil"/>
            </w:tcBorders>
            <w:shd w:val="clear" w:color="auto" w:fill="auto"/>
            <w:vAlign w:val="center"/>
            <w:hideMark/>
          </w:tcPr>
          <w:p w14:paraId="6468A2CB" w14:textId="77777777" w:rsidR="000B49CC" w:rsidRDefault="000B49CC">
            <w:pPr>
              <w:rPr>
                <w:rFonts w:ascii="Arial CE" w:hAnsi="Arial CE" w:cs="Arial CE"/>
                <w:sz w:val="18"/>
                <w:szCs w:val="18"/>
              </w:rPr>
            </w:pPr>
            <w:r>
              <w:rPr>
                <w:rFonts w:ascii="Arial CE" w:hAnsi="Arial CE" w:cs="Arial CE"/>
                <w:sz w:val="18"/>
                <w:szCs w:val="18"/>
              </w:rPr>
              <w:t>Malby</w:t>
            </w:r>
          </w:p>
        </w:tc>
        <w:tc>
          <w:tcPr>
            <w:tcW w:w="1109" w:type="dxa"/>
            <w:tcBorders>
              <w:top w:val="nil"/>
              <w:left w:val="single" w:sz="4" w:space="0" w:color="auto"/>
              <w:bottom w:val="nil"/>
              <w:right w:val="single" w:sz="4" w:space="0" w:color="auto"/>
            </w:tcBorders>
            <w:shd w:val="clear" w:color="auto" w:fill="auto"/>
            <w:noWrap/>
            <w:vAlign w:val="center"/>
            <w:hideMark/>
          </w:tcPr>
          <w:p w14:paraId="1D3A3BE9"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5E191E47"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04AB7252"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404D762D" w14:textId="77777777" w:rsidR="000B49CC" w:rsidRDefault="000B49CC">
            <w:pPr>
              <w:jc w:val="right"/>
              <w:rPr>
                <w:rFonts w:ascii="Arial CE" w:hAnsi="Arial CE" w:cs="Arial CE"/>
                <w:sz w:val="18"/>
                <w:szCs w:val="18"/>
              </w:rPr>
            </w:pPr>
            <w:r>
              <w:rPr>
                <w:rFonts w:ascii="Arial CE" w:hAnsi="Arial CE" w:cs="Arial CE"/>
                <w:sz w:val="18"/>
                <w:szCs w:val="18"/>
              </w:rPr>
              <w:t>217 958,26</w:t>
            </w:r>
          </w:p>
        </w:tc>
      </w:tr>
      <w:tr w:rsidR="000B49CC" w14:paraId="4753181B"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10502582" w14:textId="77777777" w:rsidR="000B49CC" w:rsidRDefault="000B49CC">
            <w:pPr>
              <w:rPr>
                <w:rFonts w:ascii="Arial CE" w:hAnsi="Arial CE" w:cs="Arial CE"/>
                <w:sz w:val="18"/>
                <w:szCs w:val="18"/>
              </w:rPr>
            </w:pPr>
            <w:r>
              <w:rPr>
                <w:rFonts w:ascii="Arial CE" w:hAnsi="Arial CE" w:cs="Arial CE"/>
                <w:sz w:val="18"/>
                <w:szCs w:val="18"/>
              </w:rPr>
              <w:t>786</w:t>
            </w:r>
          </w:p>
        </w:tc>
        <w:tc>
          <w:tcPr>
            <w:tcW w:w="3449" w:type="dxa"/>
            <w:gridSpan w:val="3"/>
            <w:tcBorders>
              <w:top w:val="nil"/>
              <w:left w:val="single" w:sz="4" w:space="0" w:color="auto"/>
              <w:bottom w:val="nil"/>
              <w:right w:val="nil"/>
            </w:tcBorders>
            <w:shd w:val="clear" w:color="auto" w:fill="auto"/>
            <w:vAlign w:val="center"/>
            <w:hideMark/>
          </w:tcPr>
          <w:p w14:paraId="6DBBB847" w14:textId="77777777" w:rsidR="000B49CC" w:rsidRDefault="000B49CC">
            <w:pPr>
              <w:rPr>
                <w:rFonts w:ascii="Arial CE" w:hAnsi="Arial CE" w:cs="Arial CE"/>
                <w:sz w:val="18"/>
                <w:szCs w:val="18"/>
              </w:rPr>
            </w:pPr>
            <w:r>
              <w:rPr>
                <w:rFonts w:ascii="Arial CE" w:hAnsi="Arial CE" w:cs="Arial CE"/>
                <w:sz w:val="18"/>
                <w:szCs w:val="18"/>
              </w:rPr>
              <w:t>Zastiňující technika</w:t>
            </w:r>
          </w:p>
        </w:tc>
        <w:tc>
          <w:tcPr>
            <w:tcW w:w="1109" w:type="dxa"/>
            <w:tcBorders>
              <w:top w:val="nil"/>
              <w:left w:val="single" w:sz="4" w:space="0" w:color="auto"/>
              <w:bottom w:val="nil"/>
              <w:right w:val="single" w:sz="4" w:space="0" w:color="auto"/>
            </w:tcBorders>
            <w:shd w:val="clear" w:color="auto" w:fill="auto"/>
            <w:noWrap/>
            <w:vAlign w:val="center"/>
            <w:hideMark/>
          </w:tcPr>
          <w:p w14:paraId="559963A5" w14:textId="77777777" w:rsidR="000B49CC" w:rsidRDefault="000B49CC">
            <w:pPr>
              <w:jc w:val="center"/>
              <w:rPr>
                <w:rFonts w:ascii="Arial CE" w:hAnsi="Arial CE" w:cs="Arial CE"/>
                <w:sz w:val="18"/>
                <w:szCs w:val="18"/>
              </w:rPr>
            </w:pPr>
            <w:r>
              <w:rPr>
                <w:rFonts w:ascii="Arial CE" w:hAnsi="Arial CE" w:cs="Arial CE"/>
                <w:sz w:val="18"/>
                <w:szCs w:val="18"/>
              </w:rPr>
              <w:t>PSV</w:t>
            </w:r>
          </w:p>
        </w:tc>
        <w:tc>
          <w:tcPr>
            <w:tcW w:w="874" w:type="dxa"/>
            <w:tcBorders>
              <w:top w:val="nil"/>
              <w:left w:val="nil"/>
              <w:bottom w:val="nil"/>
              <w:right w:val="single" w:sz="4" w:space="0" w:color="auto"/>
            </w:tcBorders>
            <w:shd w:val="clear" w:color="auto" w:fill="auto"/>
            <w:noWrap/>
            <w:vAlign w:val="center"/>
            <w:hideMark/>
          </w:tcPr>
          <w:p w14:paraId="7890817C"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5AC47C5D"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3EE3E19D" w14:textId="77777777" w:rsidR="000B49CC" w:rsidRDefault="000B49CC">
            <w:pPr>
              <w:jc w:val="right"/>
              <w:rPr>
                <w:rFonts w:ascii="Arial CE" w:hAnsi="Arial CE" w:cs="Arial CE"/>
                <w:sz w:val="18"/>
                <w:szCs w:val="18"/>
              </w:rPr>
            </w:pPr>
            <w:r>
              <w:rPr>
                <w:rFonts w:ascii="Arial CE" w:hAnsi="Arial CE" w:cs="Arial CE"/>
                <w:sz w:val="18"/>
                <w:szCs w:val="18"/>
              </w:rPr>
              <w:t>320 864,09</w:t>
            </w:r>
          </w:p>
        </w:tc>
      </w:tr>
      <w:tr w:rsidR="000B49CC" w14:paraId="16459D93"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59D09601" w14:textId="77777777" w:rsidR="000B49CC" w:rsidRDefault="000B49CC">
            <w:pPr>
              <w:rPr>
                <w:rFonts w:ascii="Arial CE" w:hAnsi="Arial CE" w:cs="Arial CE"/>
                <w:sz w:val="18"/>
                <w:szCs w:val="18"/>
              </w:rPr>
            </w:pPr>
            <w:r>
              <w:rPr>
                <w:rFonts w:ascii="Arial CE" w:hAnsi="Arial CE" w:cs="Arial CE"/>
                <w:sz w:val="18"/>
                <w:szCs w:val="18"/>
              </w:rPr>
              <w:t>M21</w:t>
            </w:r>
          </w:p>
        </w:tc>
        <w:tc>
          <w:tcPr>
            <w:tcW w:w="3449" w:type="dxa"/>
            <w:gridSpan w:val="3"/>
            <w:tcBorders>
              <w:top w:val="nil"/>
              <w:left w:val="single" w:sz="4" w:space="0" w:color="auto"/>
              <w:bottom w:val="nil"/>
              <w:right w:val="nil"/>
            </w:tcBorders>
            <w:shd w:val="clear" w:color="auto" w:fill="auto"/>
            <w:vAlign w:val="center"/>
            <w:hideMark/>
          </w:tcPr>
          <w:p w14:paraId="3217882B" w14:textId="77777777" w:rsidR="000B49CC" w:rsidRDefault="000B49CC">
            <w:pPr>
              <w:rPr>
                <w:rFonts w:ascii="Arial CE" w:hAnsi="Arial CE" w:cs="Arial CE"/>
                <w:sz w:val="18"/>
                <w:szCs w:val="18"/>
              </w:rPr>
            </w:pPr>
            <w:r>
              <w:rPr>
                <w:rFonts w:ascii="Arial CE" w:hAnsi="Arial CE" w:cs="Arial CE"/>
                <w:sz w:val="18"/>
                <w:szCs w:val="18"/>
              </w:rPr>
              <w:t>Elektromontáže</w:t>
            </w:r>
          </w:p>
        </w:tc>
        <w:tc>
          <w:tcPr>
            <w:tcW w:w="1109" w:type="dxa"/>
            <w:tcBorders>
              <w:top w:val="nil"/>
              <w:left w:val="single" w:sz="4" w:space="0" w:color="auto"/>
              <w:bottom w:val="nil"/>
              <w:right w:val="single" w:sz="4" w:space="0" w:color="auto"/>
            </w:tcBorders>
            <w:shd w:val="clear" w:color="auto" w:fill="auto"/>
            <w:noWrap/>
            <w:vAlign w:val="center"/>
            <w:hideMark/>
          </w:tcPr>
          <w:p w14:paraId="4BCFB15D" w14:textId="77777777" w:rsidR="000B49CC" w:rsidRDefault="000B49CC">
            <w:pPr>
              <w:jc w:val="center"/>
              <w:rPr>
                <w:rFonts w:ascii="Arial CE" w:hAnsi="Arial CE" w:cs="Arial CE"/>
                <w:sz w:val="18"/>
                <w:szCs w:val="18"/>
              </w:rPr>
            </w:pPr>
            <w:r>
              <w:rPr>
                <w:rFonts w:ascii="Arial CE" w:hAnsi="Arial CE" w:cs="Arial CE"/>
                <w:sz w:val="18"/>
                <w:szCs w:val="18"/>
              </w:rPr>
              <w:t>MON</w:t>
            </w:r>
          </w:p>
        </w:tc>
        <w:tc>
          <w:tcPr>
            <w:tcW w:w="874" w:type="dxa"/>
            <w:tcBorders>
              <w:top w:val="nil"/>
              <w:left w:val="nil"/>
              <w:bottom w:val="nil"/>
              <w:right w:val="single" w:sz="4" w:space="0" w:color="auto"/>
            </w:tcBorders>
            <w:shd w:val="clear" w:color="auto" w:fill="auto"/>
            <w:noWrap/>
            <w:vAlign w:val="center"/>
            <w:hideMark/>
          </w:tcPr>
          <w:p w14:paraId="79D40B28"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56BCFD95"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2B59274E" w14:textId="77777777" w:rsidR="000B49CC" w:rsidRDefault="000B49CC">
            <w:pPr>
              <w:jc w:val="right"/>
              <w:rPr>
                <w:rFonts w:ascii="Arial CE" w:hAnsi="Arial CE" w:cs="Arial CE"/>
                <w:sz w:val="18"/>
                <w:szCs w:val="18"/>
              </w:rPr>
            </w:pPr>
            <w:r>
              <w:rPr>
                <w:rFonts w:ascii="Arial CE" w:hAnsi="Arial CE" w:cs="Arial CE"/>
                <w:sz w:val="18"/>
                <w:szCs w:val="18"/>
              </w:rPr>
              <w:t>2 220 578,05</w:t>
            </w:r>
          </w:p>
        </w:tc>
      </w:tr>
      <w:tr w:rsidR="000B49CC" w14:paraId="1FC72652"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07BAD9C3" w14:textId="77777777" w:rsidR="000B49CC" w:rsidRDefault="000B49CC">
            <w:pPr>
              <w:rPr>
                <w:rFonts w:ascii="Arial CE" w:hAnsi="Arial CE" w:cs="Arial CE"/>
                <w:sz w:val="18"/>
                <w:szCs w:val="18"/>
              </w:rPr>
            </w:pPr>
            <w:r>
              <w:rPr>
                <w:rFonts w:ascii="Arial CE" w:hAnsi="Arial CE" w:cs="Arial CE"/>
                <w:sz w:val="18"/>
                <w:szCs w:val="18"/>
              </w:rPr>
              <w:t>M22</w:t>
            </w:r>
          </w:p>
        </w:tc>
        <w:tc>
          <w:tcPr>
            <w:tcW w:w="3449" w:type="dxa"/>
            <w:gridSpan w:val="3"/>
            <w:tcBorders>
              <w:top w:val="nil"/>
              <w:left w:val="single" w:sz="4" w:space="0" w:color="auto"/>
              <w:bottom w:val="nil"/>
              <w:right w:val="nil"/>
            </w:tcBorders>
            <w:shd w:val="clear" w:color="auto" w:fill="auto"/>
            <w:vAlign w:val="center"/>
            <w:hideMark/>
          </w:tcPr>
          <w:p w14:paraId="2640BAA6" w14:textId="77777777" w:rsidR="000B49CC" w:rsidRDefault="000B49CC">
            <w:pPr>
              <w:rPr>
                <w:rFonts w:ascii="Arial CE" w:hAnsi="Arial CE" w:cs="Arial CE"/>
                <w:sz w:val="18"/>
                <w:szCs w:val="18"/>
              </w:rPr>
            </w:pPr>
            <w:r>
              <w:rPr>
                <w:rFonts w:ascii="Arial CE" w:hAnsi="Arial CE" w:cs="Arial CE"/>
                <w:sz w:val="18"/>
                <w:szCs w:val="18"/>
              </w:rPr>
              <w:t xml:space="preserve">Montáž sdělovací a </w:t>
            </w:r>
            <w:proofErr w:type="spellStart"/>
            <w:proofErr w:type="gramStart"/>
            <w:r>
              <w:rPr>
                <w:rFonts w:ascii="Arial CE" w:hAnsi="Arial CE" w:cs="Arial CE"/>
                <w:sz w:val="18"/>
                <w:szCs w:val="18"/>
              </w:rPr>
              <w:t>zabezp.tech</w:t>
            </w:r>
            <w:proofErr w:type="spellEnd"/>
            <w:proofErr w:type="gramEnd"/>
          </w:p>
        </w:tc>
        <w:tc>
          <w:tcPr>
            <w:tcW w:w="1109" w:type="dxa"/>
            <w:tcBorders>
              <w:top w:val="nil"/>
              <w:left w:val="single" w:sz="4" w:space="0" w:color="auto"/>
              <w:bottom w:val="nil"/>
              <w:right w:val="single" w:sz="4" w:space="0" w:color="auto"/>
            </w:tcBorders>
            <w:shd w:val="clear" w:color="auto" w:fill="auto"/>
            <w:noWrap/>
            <w:vAlign w:val="center"/>
            <w:hideMark/>
          </w:tcPr>
          <w:p w14:paraId="1C453D9C" w14:textId="77777777" w:rsidR="000B49CC" w:rsidRDefault="000B49CC">
            <w:pPr>
              <w:jc w:val="center"/>
              <w:rPr>
                <w:rFonts w:ascii="Arial CE" w:hAnsi="Arial CE" w:cs="Arial CE"/>
                <w:sz w:val="18"/>
                <w:szCs w:val="18"/>
              </w:rPr>
            </w:pPr>
            <w:r>
              <w:rPr>
                <w:rFonts w:ascii="Arial CE" w:hAnsi="Arial CE" w:cs="Arial CE"/>
                <w:sz w:val="18"/>
                <w:szCs w:val="18"/>
              </w:rPr>
              <w:t>MON</w:t>
            </w:r>
          </w:p>
        </w:tc>
        <w:tc>
          <w:tcPr>
            <w:tcW w:w="874" w:type="dxa"/>
            <w:tcBorders>
              <w:top w:val="nil"/>
              <w:left w:val="nil"/>
              <w:bottom w:val="nil"/>
              <w:right w:val="single" w:sz="4" w:space="0" w:color="auto"/>
            </w:tcBorders>
            <w:shd w:val="clear" w:color="auto" w:fill="auto"/>
            <w:noWrap/>
            <w:vAlign w:val="center"/>
            <w:hideMark/>
          </w:tcPr>
          <w:p w14:paraId="27595234"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28B36823"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05AED8FD" w14:textId="77777777" w:rsidR="000B49CC" w:rsidRDefault="000B49CC">
            <w:pPr>
              <w:jc w:val="right"/>
              <w:rPr>
                <w:rFonts w:ascii="Arial CE" w:hAnsi="Arial CE" w:cs="Arial CE"/>
                <w:sz w:val="18"/>
                <w:szCs w:val="18"/>
              </w:rPr>
            </w:pPr>
            <w:r>
              <w:rPr>
                <w:rFonts w:ascii="Arial CE" w:hAnsi="Arial CE" w:cs="Arial CE"/>
                <w:sz w:val="18"/>
                <w:szCs w:val="18"/>
              </w:rPr>
              <w:t>1 192 330,35</w:t>
            </w:r>
          </w:p>
        </w:tc>
      </w:tr>
      <w:tr w:rsidR="000B49CC" w14:paraId="73A62094" w14:textId="77777777" w:rsidTr="000B49CC">
        <w:trPr>
          <w:trHeight w:val="510"/>
        </w:trPr>
        <w:tc>
          <w:tcPr>
            <w:tcW w:w="1325" w:type="dxa"/>
            <w:tcBorders>
              <w:top w:val="nil"/>
              <w:left w:val="single" w:sz="4" w:space="0" w:color="auto"/>
              <w:bottom w:val="nil"/>
              <w:right w:val="nil"/>
            </w:tcBorders>
            <w:shd w:val="clear" w:color="auto" w:fill="auto"/>
            <w:noWrap/>
            <w:vAlign w:val="center"/>
            <w:hideMark/>
          </w:tcPr>
          <w:p w14:paraId="3615EB69" w14:textId="77777777" w:rsidR="000B49CC" w:rsidRDefault="000B49CC">
            <w:pPr>
              <w:rPr>
                <w:rFonts w:ascii="Arial CE" w:hAnsi="Arial CE" w:cs="Arial CE"/>
                <w:sz w:val="18"/>
                <w:szCs w:val="18"/>
              </w:rPr>
            </w:pPr>
            <w:r>
              <w:rPr>
                <w:rFonts w:ascii="Arial CE" w:hAnsi="Arial CE" w:cs="Arial CE"/>
                <w:sz w:val="18"/>
                <w:szCs w:val="18"/>
              </w:rPr>
              <w:t>M24</w:t>
            </w:r>
          </w:p>
        </w:tc>
        <w:tc>
          <w:tcPr>
            <w:tcW w:w="3449" w:type="dxa"/>
            <w:gridSpan w:val="3"/>
            <w:tcBorders>
              <w:top w:val="nil"/>
              <w:left w:val="single" w:sz="4" w:space="0" w:color="auto"/>
              <w:bottom w:val="nil"/>
              <w:right w:val="nil"/>
            </w:tcBorders>
            <w:shd w:val="clear" w:color="auto" w:fill="auto"/>
            <w:vAlign w:val="center"/>
            <w:hideMark/>
          </w:tcPr>
          <w:p w14:paraId="01F4E9E6" w14:textId="77777777" w:rsidR="000B49CC" w:rsidRDefault="000B49CC">
            <w:pPr>
              <w:rPr>
                <w:rFonts w:ascii="Arial CE" w:hAnsi="Arial CE" w:cs="Arial CE"/>
                <w:sz w:val="18"/>
                <w:szCs w:val="18"/>
              </w:rPr>
            </w:pPr>
            <w:r>
              <w:rPr>
                <w:rFonts w:ascii="Arial CE" w:hAnsi="Arial CE" w:cs="Arial CE"/>
                <w:sz w:val="18"/>
                <w:szCs w:val="18"/>
              </w:rPr>
              <w:t>Montáže vzduchotechnických zař</w:t>
            </w:r>
          </w:p>
        </w:tc>
        <w:tc>
          <w:tcPr>
            <w:tcW w:w="1109" w:type="dxa"/>
            <w:tcBorders>
              <w:top w:val="nil"/>
              <w:left w:val="single" w:sz="4" w:space="0" w:color="auto"/>
              <w:bottom w:val="nil"/>
              <w:right w:val="single" w:sz="4" w:space="0" w:color="auto"/>
            </w:tcBorders>
            <w:shd w:val="clear" w:color="auto" w:fill="auto"/>
            <w:noWrap/>
            <w:vAlign w:val="center"/>
            <w:hideMark/>
          </w:tcPr>
          <w:p w14:paraId="2BBDCC5C" w14:textId="77777777" w:rsidR="000B49CC" w:rsidRDefault="000B49CC">
            <w:pPr>
              <w:jc w:val="center"/>
              <w:rPr>
                <w:rFonts w:ascii="Arial CE" w:hAnsi="Arial CE" w:cs="Arial CE"/>
                <w:sz w:val="18"/>
                <w:szCs w:val="18"/>
              </w:rPr>
            </w:pPr>
            <w:r>
              <w:rPr>
                <w:rFonts w:ascii="Arial CE" w:hAnsi="Arial CE" w:cs="Arial CE"/>
                <w:sz w:val="18"/>
                <w:szCs w:val="18"/>
              </w:rPr>
              <w:t>MON</w:t>
            </w:r>
          </w:p>
        </w:tc>
        <w:tc>
          <w:tcPr>
            <w:tcW w:w="874" w:type="dxa"/>
            <w:tcBorders>
              <w:top w:val="nil"/>
              <w:left w:val="nil"/>
              <w:bottom w:val="nil"/>
              <w:right w:val="single" w:sz="4" w:space="0" w:color="auto"/>
            </w:tcBorders>
            <w:shd w:val="clear" w:color="auto" w:fill="auto"/>
            <w:noWrap/>
            <w:vAlign w:val="center"/>
            <w:hideMark/>
          </w:tcPr>
          <w:p w14:paraId="2B55BAEB"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nil"/>
              <w:right w:val="single" w:sz="4" w:space="0" w:color="auto"/>
            </w:tcBorders>
            <w:shd w:val="clear" w:color="auto" w:fill="auto"/>
            <w:noWrap/>
            <w:vAlign w:val="center"/>
            <w:hideMark/>
          </w:tcPr>
          <w:p w14:paraId="12F09D85"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nil"/>
              <w:right w:val="single" w:sz="4" w:space="0" w:color="auto"/>
            </w:tcBorders>
            <w:shd w:val="clear" w:color="auto" w:fill="auto"/>
            <w:noWrap/>
            <w:vAlign w:val="center"/>
            <w:hideMark/>
          </w:tcPr>
          <w:p w14:paraId="33D7AA1E" w14:textId="77777777" w:rsidR="000B49CC" w:rsidRDefault="000B49CC">
            <w:pPr>
              <w:jc w:val="right"/>
              <w:rPr>
                <w:rFonts w:ascii="Arial CE" w:hAnsi="Arial CE" w:cs="Arial CE"/>
                <w:sz w:val="18"/>
                <w:szCs w:val="18"/>
              </w:rPr>
            </w:pPr>
            <w:r>
              <w:rPr>
                <w:rFonts w:ascii="Arial CE" w:hAnsi="Arial CE" w:cs="Arial CE"/>
                <w:sz w:val="18"/>
                <w:szCs w:val="18"/>
              </w:rPr>
              <w:t>4 896 864,13</w:t>
            </w:r>
          </w:p>
        </w:tc>
      </w:tr>
      <w:tr w:rsidR="000B49CC" w14:paraId="59885E58" w14:textId="77777777" w:rsidTr="000B49CC">
        <w:trPr>
          <w:trHeight w:val="510"/>
        </w:trPr>
        <w:tc>
          <w:tcPr>
            <w:tcW w:w="1325" w:type="dxa"/>
            <w:tcBorders>
              <w:top w:val="nil"/>
              <w:left w:val="single" w:sz="4" w:space="0" w:color="auto"/>
              <w:bottom w:val="single" w:sz="4" w:space="0" w:color="auto"/>
              <w:right w:val="nil"/>
            </w:tcBorders>
            <w:shd w:val="clear" w:color="auto" w:fill="auto"/>
            <w:noWrap/>
            <w:vAlign w:val="center"/>
            <w:hideMark/>
          </w:tcPr>
          <w:p w14:paraId="473CCC3F" w14:textId="77777777" w:rsidR="000B49CC" w:rsidRDefault="000B49CC">
            <w:pPr>
              <w:rPr>
                <w:rFonts w:ascii="Arial CE" w:hAnsi="Arial CE" w:cs="Arial CE"/>
                <w:sz w:val="18"/>
                <w:szCs w:val="18"/>
              </w:rPr>
            </w:pPr>
            <w:r>
              <w:rPr>
                <w:rFonts w:ascii="Arial CE" w:hAnsi="Arial CE" w:cs="Arial CE"/>
                <w:sz w:val="18"/>
                <w:szCs w:val="18"/>
              </w:rPr>
              <w:t>VN</w:t>
            </w:r>
          </w:p>
        </w:tc>
        <w:tc>
          <w:tcPr>
            <w:tcW w:w="3449" w:type="dxa"/>
            <w:gridSpan w:val="3"/>
            <w:tcBorders>
              <w:top w:val="nil"/>
              <w:left w:val="single" w:sz="4" w:space="0" w:color="auto"/>
              <w:bottom w:val="single" w:sz="4" w:space="0" w:color="auto"/>
              <w:right w:val="nil"/>
            </w:tcBorders>
            <w:shd w:val="clear" w:color="auto" w:fill="auto"/>
            <w:vAlign w:val="center"/>
            <w:hideMark/>
          </w:tcPr>
          <w:p w14:paraId="027457BF" w14:textId="77777777" w:rsidR="000B49CC" w:rsidRDefault="000B49CC">
            <w:pPr>
              <w:rPr>
                <w:rFonts w:ascii="Arial CE" w:hAnsi="Arial CE" w:cs="Arial CE"/>
                <w:sz w:val="18"/>
                <w:szCs w:val="18"/>
              </w:rPr>
            </w:pPr>
            <w:r>
              <w:rPr>
                <w:rFonts w:ascii="Arial CE" w:hAnsi="Arial CE" w:cs="Arial CE"/>
                <w:sz w:val="18"/>
                <w:szCs w:val="18"/>
              </w:rPr>
              <w:t>Vedlejší náklady</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456D91B" w14:textId="77777777" w:rsidR="000B49CC" w:rsidRDefault="000B49CC">
            <w:pPr>
              <w:jc w:val="center"/>
              <w:rPr>
                <w:rFonts w:ascii="Arial CE" w:hAnsi="Arial CE" w:cs="Arial CE"/>
                <w:sz w:val="18"/>
                <w:szCs w:val="18"/>
              </w:rPr>
            </w:pPr>
            <w:r>
              <w:rPr>
                <w:rFonts w:ascii="Arial CE" w:hAnsi="Arial CE" w:cs="Arial CE"/>
                <w:sz w:val="18"/>
                <w:szCs w:val="18"/>
              </w:rPr>
              <w:t>VN</w:t>
            </w:r>
          </w:p>
        </w:tc>
        <w:tc>
          <w:tcPr>
            <w:tcW w:w="874" w:type="dxa"/>
            <w:tcBorders>
              <w:top w:val="nil"/>
              <w:left w:val="nil"/>
              <w:bottom w:val="single" w:sz="4" w:space="0" w:color="auto"/>
              <w:right w:val="single" w:sz="4" w:space="0" w:color="auto"/>
            </w:tcBorders>
            <w:shd w:val="clear" w:color="auto" w:fill="auto"/>
            <w:noWrap/>
            <w:vAlign w:val="center"/>
            <w:hideMark/>
          </w:tcPr>
          <w:p w14:paraId="52D3CCC8"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single" w:sz="4" w:space="0" w:color="auto"/>
              <w:right w:val="single" w:sz="4" w:space="0" w:color="auto"/>
            </w:tcBorders>
            <w:shd w:val="clear" w:color="auto" w:fill="auto"/>
            <w:noWrap/>
            <w:vAlign w:val="center"/>
            <w:hideMark/>
          </w:tcPr>
          <w:p w14:paraId="2263FBAF"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single" w:sz="4" w:space="0" w:color="auto"/>
              <w:right w:val="single" w:sz="4" w:space="0" w:color="auto"/>
            </w:tcBorders>
            <w:shd w:val="clear" w:color="auto" w:fill="auto"/>
            <w:noWrap/>
            <w:vAlign w:val="center"/>
            <w:hideMark/>
          </w:tcPr>
          <w:p w14:paraId="70BB390B" w14:textId="77777777" w:rsidR="000B49CC" w:rsidRDefault="000B49CC">
            <w:pPr>
              <w:jc w:val="right"/>
              <w:rPr>
                <w:rFonts w:ascii="Arial CE" w:hAnsi="Arial CE" w:cs="Arial CE"/>
                <w:sz w:val="18"/>
                <w:szCs w:val="18"/>
              </w:rPr>
            </w:pPr>
            <w:r>
              <w:rPr>
                <w:rFonts w:ascii="Arial CE" w:hAnsi="Arial CE" w:cs="Arial CE"/>
                <w:sz w:val="18"/>
                <w:szCs w:val="18"/>
              </w:rPr>
              <w:t>1 618 114,20</w:t>
            </w:r>
          </w:p>
        </w:tc>
      </w:tr>
      <w:tr w:rsidR="000B49CC" w14:paraId="51B579A8" w14:textId="77777777" w:rsidTr="000B49CC">
        <w:trPr>
          <w:trHeight w:val="510"/>
        </w:trPr>
        <w:tc>
          <w:tcPr>
            <w:tcW w:w="1325" w:type="dxa"/>
            <w:tcBorders>
              <w:top w:val="nil"/>
              <w:left w:val="single" w:sz="4" w:space="0" w:color="auto"/>
              <w:bottom w:val="single" w:sz="4" w:space="0" w:color="auto"/>
              <w:right w:val="nil"/>
            </w:tcBorders>
            <w:shd w:val="clear" w:color="000000" w:fill="FFFFCC"/>
            <w:noWrap/>
            <w:vAlign w:val="bottom"/>
            <w:hideMark/>
          </w:tcPr>
          <w:p w14:paraId="5F983FD7" w14:textId="77777777" w:rsidR="000B49CC" w:rsidRDefault="000B49CC">
            <w:pPr>
              <w:rPr>
                <w:rFonts w:ascii="Arial CE" w:hAnsi="Arial CE" w:cs="Arial CE"/>
                <w:sz w:val="18"/>
                <w:szCs w:val="18"/>
              </w:rPr>
            </w:pPr>
            <w:r>
              <w:rPr>
                <w:rFonts w:ascii="Arial CE" w:hAnsi="Arial CE" w:cs="Arial CE"/>
                <w:sz w:val="18"/>
                <w:szCs w:val="18"/>
              </w:rPr>
              <w:t>Cena celkem</w:t>
            </w:r>
          </w:p>
        </w:tc>
        <w:tc>
          <w:tcPr>
            <w:tcW w:w="834" w:type="dxa"/>
            <w:tcBorders>
              <w:top w:val="nil"/>
              <w:left w:val="single" w:sz="4" w:space="0" w:color="auto"/>
              <w:bottom w:val="single" w:sz="4" w:space="0" w:color="auto"/>
              <w:right w:val="nil"/>
            </w:tcBorders>
            <w:shd w:val="clear" w:color="000000" w:fill="FFFFCC"/>
            <w:noWrap/>
            <w:vAlign w:val="bottom"/>
            <w:hideMark/>
          </w:tcPr>
          <w:p w14:paraId="6ED60E31" w14:textId="77777777" w:rsidR="000B49CC" w:rsidRDefault="000B49CC">
            <w:pPr>
              <w:rPr>
                <w:rFonts w:ascii="Arial CE" w:hAnsi="Arial CE" w:cs="Arial CE"/>
                <w:sz w:val="18"/>
                <w:szCs w:val="18"/>
              </w:rPr>
            </w:pPr>
            <w:r>
              <w:rPr>
                <w:rFonts w:ascii="Arial CE" w:hAnsi="Arial CE" w:cs="Arial CE"/>
                <w:sz w:val="18"/>
                <w:szCs w:val="18"/>
              </w:rPr>
              <w:t> </w:t>
            </w:r>
          </w:p>
        </w:tc>
        <w:tc>
          <w:tcPr>
            <w:tcW w:w="1656" w:type="dxa"/>
            <w:tcBorders>
              <w:top w:val="nil"/>
              <w:left w:val="nil"/>
              <w:bottom w:val="single" w:sz="4" w:space="0" w:color="auto"/>
              <w:right w:val="nil"/>
            </w:tcBorders>
            <w:shd w:val="clear" w:color="000000" w:fill="FFFFCC"/>
            <w:noWrap/>
            <w:vAlign w:val="bottom"/>
            <w:hideMark/>
          </w:tcPr>
          <w:p w14:paraId="24EB6E01" w14:textId="77777777" w:rsidR="000B49CC" w:rsidRDefault="000B49CC">
            <w:pPr>
              <w:rPr>
                <w:rFonts w:ascii="Arial CE" w:hAnsi="Arial CE" w:cs="Arial CE"/>
                <w:sz w:val="18"/>
                <w:szCs w:val="18"/>
              </w:rPr>
            </w:pPr>
            <w:r>
              <w:rPr>
                <w:rFonts w:ascii="Arial CE" w:hAnsi="Arial CE" w:cs="Arial CE"/>
                <w:sz w:val="18"/>
                <w:szCs w:val="18"/>
              </w:rPr>
              <w:t> </w:t>
            </w:r>
          </w:p>
        </w:tc>
        <w:tc>
          <w:tcPr>
            <w:tcW w:w="959" w:type="dxa"/>
            <w:tcBorders>
              <w:top w:val="nil"/>
              <w:left w:val="nil"/>
              <w:bottom w:val="single" w:sz="4" w:space="0" w:color="auto"/>
              <w:right w:val="nil"/>
            </w:tcBorders>
            <w:shd w:val="clear" w:color="000000" w:fill="FFFFCC"/>
            <w:noWrap/>
            <w:vAlign w:val="bottom"/>
            <w:hideMark/>
          </w:tcPr>
          <w:p w14:paraId="76E7EE1B" w14:textId="77777777" w:rsidR="000B49CC" w:rsidRDefault="000B49CC">
            <w:pPr>
              <w:rPr>
                <w:rFonts w:ascii="Arial CE" w:hAnsi="Arial CE" w:cs="Arial CE"/>
                <w:sz w:val="18"/>
                <w:szCs w:val="18"/>
              </w:rPr>
            </w:pPr>
            <w:r>
              <w:rPr>
                <w:rFonts w:ascii="Arial CE" w:hAnsi="Arial CE" w:cs="Arial CE"/>
                <w:sz w:val="18"/>
                <w:szCs w:val="18"/>
              </w:rPr>
              <w:t> </w:t>
            </w:r>
          </w:p>
        </w:tc>
        <w:tc>
          <w:tcPr>
            <w:tcW w:w="1109" w:type="dxa"/>
            <w:tcBorders>
              <w:top w:val="nil"/>
              <w:left w:val="single" w:sz="4" w:space="0" w:color="auto"/>
              <w:bottom w:val="single" w:sz="4" w:space="0" w:color="auto"/>
              <w:right w:val="single" w:sz="4" w:space="0" w:color="auto"/>
            </w:tcBorders>
            <w:shd w:val="clear" w:color="000000" w:fill="FFFFCC"/>
            <w:noWrap/>
            <w:vAlign w:val="bottom"/>
            <w:hideMark/>
          </w:tcPr>
          <w:p w14:paraId="3AA68888" w14:textId="77777777" w:rsidR="000B49CC" w:rsidRDefault="000B49CC">
            <w:pPr>
              <w:jc w:val="center"/>
              <w:rPr>
                <w:rFonts w:ascii="Arial CE" w:hAnsi="Arial CE" w:cs="Arial CE"/>
                <w:sz w:val="18"/>
                <w:szCs w:val="18"/>
              </w:rPr>
            </w:pPr>
            <w:r>
              <w:rPr>
                <w:rFonts w:ascii="Arial CE" w:hAnsi="Arial CE" w:cs="Arial CE"/>
                <w:sz w:val="18"/>
                <w:szCs w:val="18"/>
              </w:rPr>
              <w:t> </w:t>
            </w:r>
          </w:p>
        </w:tc>
        <w:tc>
          <w:tcPr>
            <w:tcW w:w="874" w:type="dxa"/>
            <w:tcBorders>
              <w:top w:val="nil"/>
              <w:left w:val="nil"/>
              <w:bottom w:val="single" w:sz="4" w:space="0" w:color="auto"/>
              <w:right w:val="single" w:sz="4" w:space="0" w:color="auto"/>
            </w:tcBorders>
            <w:shd w:val="clear" w:color="000000" w:fill="FFFFCC"/>
            <w:noWrap/>
            <w:vAlign w:val="bottom"/>
            <w:hideMark/>
          </w:tcPr>
          <w:p w14:paraId="21D093AA" w14:textId="77777777" w:rsidR="000B49CC" w:rsidRDefault="000B49CC">
            <w:pPr>
              <w:rPr>
                <w:rFonts w:ascii="Arial CE" w:hAnsi="Arial CE" w:cs="Arial CE"/>
                <w:sz w:val="18"/>
                <w:szCs w:val="18"/>
              </w:rPr>
            </w:pPr>
            <w:r>
              <w:rPr>
                <w:rFonts w:ascii="Arial CE" w:hAnsi="Arial CE" w:cs="Arial CE"/>
                <w:sz w:val="18"/>
                <w:szCs w:val="18"/>
              </w:rPr>
              <w:t> </w:t>
            </w:r>
          </w:p>
        </w:tc>
        <w:tc>
          <w:tcPr>
            <w:tcW w:w="1662" w:type="dxa"/>
            <w:tcBorders>
              <w:top w:val="nil"/>
              <w:left w:val="nil"/>
              <w:bottom w:val="single" w:sz="4" w:space="0" w:color="auto"/>
              <w:right w:val="single" w:sz="4" w:space="0" w:color="auto"/>
            </w:tcBorders>
            <w:shd w:val="clear" w:color="000000" w:fill="FFFFCC"/>
            <w:noWrap/>
            <w:vAlign w:val="bottom"/>
            <w:hideMark/>
          </w:tcPr>
          <w:p w14:paraId="59BD9475" w14:textId="77777777" w:rsidR="000B49CC" w:rsidRDefault="000B49CC">
            <w:pPr>
              <w:rPr>
                <w:rFonts w:ascii="Arial CE" w:hAnsi="Arial CE" w:cs="Arial CE"/>
                <w:sz w:val="18"/>
                <w:szCs w:val="18"/>
              </w:rPr>
            </w:pPr>
            <w:r>
              <w:rPr>
                <w:rFonts w:ascii="Arial CE" w:hAnsi="Arial CE" w:cs="Arial CE"/>
                <w:sz w:val="18"/>
                <w:szCs w:val="18"/>
              </w:rPr>
              <w:t> </w:t>
            </w:r>
          </w:p>
        </w:tc>
        <w:tc>
          <w:tcPr>
            <w:tcW w:w="1971" w:type="dxa"/>
            <w:gridSpan w:val="2"/>
            <w:tcBorders>
              <w:top w:val="nil"/>
              <w:left w:val="nil"/>
              <w:bottom w:val="single" w:sz="4" w:space="0" w:color="auto"/>
              <w:right w:val="single" w:sz="4" w:space="0" w:color="auto"/>
            </w:tcBorders>
            <w:shd w:val="clear" w:color="000000" w:fill="FFFFCC"/>
            <w:noWrap/>
            <w:vAlign w:val="bottom"/>
            <w:hideMark/>
          </w:tcPr>
          <w:p w14:paraId="58F53314" w14:textId="77777777" w:rsidR="000B49CC" w:rsidRDefault="000B49CC">
            <w:pPr>
              <w:jc w:val="right"/>
              <w:rPr>
                <w:rFonts w:ascii="Arial CE" w:hAnsi="Arial CE" w:cs="Arial CE"/>
                <w:sz w:val="18"/>
                <w:szCs w:val="18"/>
              </w:rPr>
            </w:pPr>
            <w:r>
              <w:rPr>
                <w:rFonts w:ascii="Arial CE" w:hAnsi="Arial CE" w:cs="Arial CE"/>
                <w:sz w:val="18"/>
                <w:szCs w:val="18"/>
              </w:rPr>
              <w:t>23 984 397,84</w:t>
            </w:r>
          </w:p>
        </w:tc>
      </w:tr>
    </w:tbl>
    <w:p w14:paraId="61A67C68" w14:textId="77777777" w:rsidR="000B49CC" w:rsidRDefault="000B49CC" w:rsidP="00634F94">
      <w:pPr>
        <w:ind w:left="5040"/>
        <w:rPr>
          <w:sz w:val="22"/>
          <w:szCs w:val="22"/>
        </w:rPr>
      </w:pPr>
    </w:p>
    <w:p w14:paraId="4640C6AA" w14:textId="77777777" w:rsidR="000B49CC" w:rsidRDefault="000B49CC" w:rsidP="00634F94">
      <w:pPr>
        <w:ind w:left="5040"/>
        <w:rPr>
          <w:sz w:val="22"/>
          <w:szCs w:val="22"/>
        </w:rPr>
      </w:pPr>
    </w:p>
    <w:p w14:paraId="5D3A7E73" w14:textId="77777777" w:rsidR="000B49CC" w:rsidRDefault="000B49CC" w:rsidP="00634F94">
      <w:pPr>
        <w:ind w:left="5040"/>
        <w:rPr>
          <w:sz w:val="22"/>
          <w:szCs w:val="22"/>
        </w:rPr>
      </w:pPr>
    </w:p>
    <w:p w14:paraId="54D1B824" w14:textId="77777777" w:rsidR="000B49CC" w:rsidRDefault="000B49CC" w:rsidP="00634F94">
      <w:pPr>
        <w:ind w:left="5040"/>
        <w:rPr>
          <w:sz w:val="22"/>
          <w:szCs w:val="22"/>
        </w:rPr>
      </w:pPr>
    </w:p>
    <w:p w14:paraId="5CA29A3D" w14:textId="77777777" w:rsidR="000B49CC" w:rsidRDefault="000B49CC" w:rsidP="00634F94">
      <w:pPr>
        <w:ind w:left="5040"/>
        <w:rPr>
          <w:sz w:val="22"/>
          <w:szCs w:val="22"/>
        </w:rPr>
      </w:pPr>
    </w:p>
    <w:p w14:paraId="65234A43" w14:textId="77777777" w:rsidR="000B49CC" w:rsidRDefault="000B49CC" w:rsidP="00634F94">
      <w:pPr>
        <w:ind w:left="5040"/>
        <w:rPr>
          <w:sz w:val="22"/>
          <w:szCs w:val="22"/>
        </w:rPr>
      </w:pPr>
    </w:p>
    <w:p w14:paraId="07B5A04E" w14:textId="77777777" w:rsidR="000B49CC" w:rsidRDefault="000B49CC" w:rsidP="00634F94">
      <w:pPr>
        <w:ind w:left="5040"/>
        <w:rPr>
          <w:sz w:val="22"/>
          <w:szCs w:val="22"/>
        </w:rPr>
      </w:pPr>
    </w:p>
    <w:p w14:paraId="168E7313" w14:textId="77777777" w:rsidR="000B49CC" w:rsidRDefault="000B49CC" w:rsidP="00634F94">
      <w:pPr>
        <w:ind w:left="5040"/>
        <w:rPr>
          <w:sz w:val="22"/>
          <w:szCs w:val="22"/>
        </w:rPr>
      </w:pPr>
    </w:p>
    <w:p w14:paraId="6C68207C" w14:textId="77777777" w:rsidR="000B49CC" w:rsidRDefault="000B49CC" w:rsidP="00634F94">
      <w:pPr>
        <w:ind w:left="5040"/>
        <w:rPr>
          <w:sz w:val="22"/>
          <w:szCs w:val="22"/>
        </w:rPr>
      </w:pPr>
    </w:p>
    <w:p w14:paraId="01F4F6AD" w14:textId="77777777" w:rsidR="000B49CC" w:rsidRDefault="000B49CC" w:rsidP="00634F94">
      <w:pPr>
        <w:ind w:left="5040"/>
        <w:rPr>
          <w:sz w:val="22"/>
          <w:szCs w:val="22"/>
        </w:rPr>
      </w:pPr>
    </w:p>
    <w:p w14:paraId="1F19DBBF" w14:textId="77777777" w:rsidR="000B49CC" w:rsidRDefault="000B49CC" w:rsidP="00634F94">
      <w:pPr>
        <w:ind w:left="5040"/>
        <w:rPr>
          <w:sz w:val="22"/>
          <w:szCs w:val="22"/>
        </w:rPr>
      </w:pPr>
    </w:p>
    <w:p w14:paraId="0319444C" w14:textId="77777777" w:rsidR="000B49CC" w:rsidRDefault="000B49CC" w:rsidP="00634F94">
      <w:pPr>
        <w:ind w:left="5040"/>
        <w:rPr>
          <w:sz w:val="22"/>
          <w:szCs w:val="22"/>
        </w:rPr>
      </w:pPr>
    </w:p>
    <w:p w14:paraId="57114A81" w14:textId="77777777" w:rsidR="000B49CC" w:rsidRDefault="000B49CC" w:rsidP="00634F94">
      <w:pPr>
        <w:ind w:left="5040"/>
        <w:rPr>
          <w:sz w:val="22"/>
          <w:szCs w:val="22"/>
        </w:rPr>
      </w:pPr>
    </w:p>
    <w:p w14:paraId="135A55A2" w14:textId="77777777" w:rsidR="000B49CC" w:rsidRDefault="000B49CC" w:rsidP="00634F94">
      <w:pPr>
        <w:ind w:left="5040"/>
        <w:rPr>
          <w:sz w:val="22"/>
          <w:szCs w:val="22"/>
        </w:rPr>
      </w:pPr>
    </w:p>
    <w:p w14:paraId="450F57A2" w14:textId="77777777" w:rsidR="000B49CC" w:rsidRDefault="000B49CC" w:rsidP="00634F94">
      <w:pPr>
        <w:ind w:left="5040"/>
        <w:rPr>
          <w:sz w:val="22"/>
          <w:szCs w:val="22"/>
        </w:rPr>
      </w:pPr>
    </w:p>
    <w:p w14:paraId="6E6295B7" w14:textId="77777777" w:rsidR="000B49CC" w:rsidRDefault="000B49CC" w:rsidP="00634F94">
      <w:pPr>
        <w:ind w:left="5040"/>
        <w:rPr>
          <w:sz w:val="22"/>
          <w:szCs w:val="22"/>
        </w:rPr>
      </w:pPr>
    </w:p>
    <w:p w14:paraId="12DF7705" w14:textId="77777777" w:rsidR="000B49CC" w:rsidRDefault="000B49CC" w:rsidP="00634F94">
      <w:pPr>
        <w:ind w:left="5040"/>
        <w:rPr>
          <w:sz w:val="22"/>
          <w:szCs w:val="22"/>
        </w:rPr>
      </w:pPr>
    </w:p>
    <w:p w14:paraId="04F7526E" w14:textId="77777777" w:rsidR="000B49CC" w:rsidRDefault="000B49CC" w:rsidP="00634F94">
      <w:pPr>
        <w:ind w:left="5040"/>
        <w:rPr>
          <w:sz w:val="22"/>
          <w:szCs w:val="22"/>
        </w:rPr>
      </w:pPr>
    </w:p>
    <w:p w14:paraId="7346080F" w14:textId="77777777" w:rsidR="000B49CC" w:rsidRDefault="000B49CC" w:rsidP="00634F94">
      <w:pPr>
        <w:ind w:left="5040"/>
        <w:rPr>
          <w:sz w:val="22"/>
          <w:szCs w:val="22"/>
        </w:rPr>
      </w:pPr>
    </w:p>
    <w:p w14:paraId="5E16C435" w14:textId="77777777" w:rsidR="000B49CC" w:rsidRDefault="000B49CC" w:rsidP="00634F94">
      <w:pPr>
        <w:ind w:left="5040"/>
        <w:rPr>
          <w:sz w:val="22"/>
          <w:szCs w:val="22"/>
        </w:rPr>
      </w:pPr>
    </w:p>
    <w:p w14:paraId="755F0A57" w14:textId="77777777" w:rsidR="000B49CC" w:rsidRDefault="000B49CC" w:rsidP="00634F94">
      <w:pPr>
        <w:ind w:left="5040"/>
        <w:rPr>
          <w:sz w:val="22"/>
          <w:szCs w:val="22"/>
        </w:rPr>
      </w:pPr>
    </w:p>
    <w:p w14:paraId="1842DE05" w14:textId="77777777" w:rsidR="000B49CC" w:rsidRDefault="000B49CC" w:rsidP="00634F94">
      <w:pPr>
        <w:ind w:left="5040"/>
        <w:rPr>
          <w:sz w:val="22"/>
          <w:szCs w:val="22"/>
        </w:rPr>
      </w:pPr>
    </w:p>
    <w:p w14:paraId="7ECB91DE" w14:textId="77777777" w:rsidR="000B49CC" w:rsidRDefault="000B49CC" w:rsidP="00634F94">
      <w:pPr>
        <w:ind w:left="5040"/>
        <w:rPr>
          <w:sz w:val="22"/>
          <w:szCs w:val="22"/>
        </w:rPr>
      </w:pPr>
    </w:p>
    <w:p w14:paraId="5C9A9089" w14:textId="77777777" w:rsidR="000B49CC" w:rsidRDefault="000B49CC" w:rsidP="00634F94">
      <w:pPr>
        <w:ind w:left="5040"/>
        <w:rPr>
          <w:sz w:val="22"/>
          <w:szCs w:val="22"/>
        </w:rPr>
      </w:pPr>
    </w:p>
    <w:p w14:paraId="2CF3983B" w14:textId="77777777" w:rsidR="000B49CC" w:rsidRDefault="000B49CC" w:rsidP="00634F94">
      <w:pPr>
        <w:ind w:left="5040"/>
        <w:rPr>
          <w:sz w:val="22"/>
          <w:szCs w:val="22"/>
        </w:rPr>
      </w:pPr>
    </w:p>
    <w:p w14:paraId="352ECECD" w14:textId="77777777" w:rsidR="000B49CC" w:rsidRDefault="000B49CC" w:rsidP="00634F94">
      <w:pPr>
        <w:ind w:left="5040"/>
        <w:rPr>
          <w:sz w:val="22"/>
          <w:szCs w:val="22"/>
        </w:rPr>
      </w:pPr>
    </w:p>
    <w:p w14:paraId="710A5247" w14:textId="77777777" w:rsidR="000B49CC" w:rsidRDefault="000B49CC" w:rsidP="00634F94">
      <w:pPr>
        <w:ind w:left="5040"/>
        <w:rPr>
          <w:sz w:val="22"/>
          <w:szCs w:val="22"/>
        </w:rPr>
      </w:pPr>
    </w:p>
    <w:p w14:paraId="01DF09FA" w14:textId="77777777" w:rsidR="000B49CC" w:rsidRDefault="000B49CC" w:rsidP="00634F94">
      <w:pPr>
        <w:ind w:left="5040"/>
        <w:rPr>
          <w:sz w:val="22"/>
          <w:szCs w:val="22"/>
        </w:rPr>
      </w:pPr>
    </w:p>
    <w:p w14:paraId="48619BFF" w14:textId="77777777" w:rsidR="000B49CC" w:rsidRDefault="000B49CC" w:rsidP="00634F94">
      <w:pPr>
        <w:ind w:left="5040"/>
        <w:rPr>
          <w:sz w:val="22"/>
          <w:szCs w:val="22"/>
        </w:rPr>
      </w:pPr>
    </w:p>
    <w:p w14:paraId="1C5103A6" w14:textId="77777777" w:rsidR="000B49CC" w:rsidRDefault="000B49CC" w:rsidP="00634F94">
      <w:pPr>
        <w:ind w:left="5040"/>
        <w:rPr>
          <w:sz w:val="22"/>
          <w:szCs w:val="22"/>
        </w:rPr>
      </w:pPr>
    </w:p>
    <w:p w14:paraId="5313D0B9" w14:textId="77777777" w:rsidR="000B49CC" w:rsidRDefault="000B49CC" w:rsidP="00634F94">
      <w:pPr>
        <w:ind w:left="5040"/>
        <w:rPr>
          <w:sz w:val="22"/>
          <w:szCs w:val="22"/>
        </w:rPr>
      </w:pPr>
    </w:p>
    <w:p w14:paraId="0D6B2A9E" w14:textId="77777777" w:rsidR="000B49CC" w:rsidRDefault="000B49CC" w:rsidP="00634F94">
      <w:pPr>
        <w:ind w:left="5040"/>
        <w:rPr>
          <w:sz w:val="22"/>
          <w:szCs w:val="22"/>
        </w:rPr>
      </w:pPr>
    </w:p>
    <w:p w14:paraId="59610D57" w14:textId="77777777" w:rsidR="000B49CC" w:rsidRDefault="000B49CC" w:rsidP="00634F94">
      <w:pPr>
        <w:ind w:left="5040"/>
        <w:rPr>
          <w:sz w:val="22"/>
          <w:szCs w:val="22"/>
        </w:rPr>
      </w:pPr>
    </w:p>
    <w:p w14:paraId="5505F06D" w14:textId="77777777" w:rsidR="000B49CC" w:rsidRDefault="000B49CC" w:rsidP="00634F94">
      <w:pPr>
        <w:ind w:left="5040"/>
        <w:rPr>
          <w:sz w:val="22"/>
          <w:szCs w:val="22"/>
        </w:rPr>
      </w:pPr>
    </w:p>
    <w:p w14:paraId="7EB60FE8" w14:textId="77777777" w:rsidR="000B49CC" w:rsidRDefault="000B49CC" w:rsidP="00634F94">
      <w:pPr>
        <w:ind w:left="5040"/>
        <w:rPr>
          <w:sz w:val="22"/>
          <w:szCs w:val="22"/>
        </w:rPr>
      </w:pPr>
    </w:p>
    <w:p w14:paraId="28882DF4" w14:textId="77777777" w:rsidR="000B49CC" w:rsidRDefault="000B49CC" w:rsidP="00634F94">
      <w:pPr>
        <w:ind w:left="5040"/>
        <w:rPr>
          <w:sz w:val="22"/>
          <w:szCs w:val="22"/>
        </w:rPr>
      </w:pPr>
    </w:p>
    <w:p w14:paraId="3CBD27DA" w14:textId="77777777" w:rsidR="000B49CC" w:rsidRDefault="000B49CC" w:rsidP="00634F94">
      <w:pPr>
        <w:ind w:left="5040"/>
        <w:rPr>
          <w:sz w:val="22"/>
          <w:szCs w:val="22"/>
        </w:rPr>
      </w:pPr>
    </w:p>
    <w:p w14:paraId="2D33A8F7" w14:textId="77777777" w:rsidR="000B49CC" w:rsidRDefault="000B49CC" w:rsidP="00634F94">
      <w:pPr>
        <w:ind w:left="5040"/>
        <w:rPr>
          <w:sz w:val="22"/>
          <w:szCs w:val="22"/>
        </w:rPr>
      </w:pPr>
    </w:p>
    <w:p w14:paraId="5BF83FF6" w14:textId="77777777" w:rsidR="000B49CC" w:rsidRDefault="000B49CC" w:rsidP="00634F94">
      <w:pPr>
        <w:ind w:left="5040"/>
        <w:rPr>
          <w:sz w:val="22"/>
          <w:szCs w:val="22"/>
        </w:rPr>
      </w:pPr>
    </w:p>
    <w:p w14:paraId="59FFDD55" w14:textId="77777777" w:rsidR="000B49CC" w:rsidRDefault="000B49CC" w:rsidP="00634F94">
      <w:pPr>
        <w:ind w:left="5040"/>
        <w:rPr>
          <w:sz w:val="22"/>
          <w:szCs w:val="22"/>
        </w:rPr>
      </w:pPr>
    </w:p>
    <w:p w14:paraId="6400D7FB" w14:textId="77777777" w:rsidR="000B49CC" w:rsidRPr="009F1B89" w:rsidRDefault="000B49CC" w:rsidP="000B49CC">
      <w:pPr>
        <w:jc w:val="center"/>
        <w:rPr>
          <w:rFonts w:cs="Calibri"/>
          <w:sz w:val="28"/>
          <w:szCs w:val="28"/>
        </w:rPr>
      </w:pPr>
      <w:r w:rsidRPr="009F1B89">
        <w:rPr>
          <w:rFonts w:cs="Calibri"/>
          <w:b/>
          <w:sz w:val="28"/>
          <w:szCs w:val="28"/>
        </w:rPr>
        <w:t>Seznam poddodavatelů</w:t>
      </w:r>
      <w:r w:rsidRPr="009F1B89">
        <w:rPr>
          <w:rFonts w:cs="Calibri"/>
          <w:sz w:val="28"/>
          <w:szCs w:val="28"/>
        </w:rPr>
        <w:t>,</w:t>
      </w:r>
    </w:p>
    <w:p w14:paraId="0F6AA728" w14:textId="77777777" w:rsidR="000B49CC" w:rsidRPr="009F1B89" w:rsidRDefault="000B49CC" w:rsidP="000B49CC">
      <w:pPr>
        <w:jc w:val="center"/>
        <w:rPr>
          <w:rFonts w:cs="Calibri"/>
        </w:rPr>
      </w:pPr>
      <w:r w:rsidRPr="009F1B89">
        <w:rPr>
          <w:rFonts w:cs="Calibri"/>
        </w:rPr>
        <w:t xml:space="preserve">s jejichž pomocí dodavatel předpokládá realizaci veřejné zakázky: </w:t>
      </w:r>
    </w:p>
    <w:p w14:paraId="099B5D63" w14:textId="77777777" w:rsidR="000B49CC" w:rsidRDefault="000B49CC" w:rsidP="000B49CC">
      <w:pPr>
        <w:jc w:val="center"/>
        <w:rPr>
          <w:rFonts w:cs="Aptos"/>
          <w:b/>
        </w:rPr>
      </w:pPr>
      <w:r w:rsidRPr="008660B7">
        <w:rPr>
          <w:rFonts w:cs="Aptos"/>
          <w:b/>
        </w:rPr>
        <w:t>Jindřichův Hradec, Jarošovská 1125/II – snížení energetické náročnosti objektu</w:t>
      </w:r>
    </w:p>
    <w:p w14:paraId="285A46C1" w14:textId="77777777" w:rsidR="000B49CC" w:rsidRPr="009F1B89" w:rsidRDefault="000B49CC" w:rsidP="000B49CC">
      <w:pPr>
        <w:jc w:val="center"/>
        <w:rPr>
          <w:rFonts w:cs="Calibri"/>
          <w:b/>
          <w:bCs/>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259"/>
        <w:gridCol w:w="3030"/>
        <w:gridCol w:w="1974"/>
        <w:gridCol w:w="1693"/>
      </w:tblGrid>
      <w:tr w:rsidR="000B49CC" w:rsidRPr="009F1B89" w14:paraId="7DD9D663" w14:textId="77777777" w:rsidTr="00FE48C2">
        <w:tc>
          <w:tcPr>
            <w:tcW w:w="5857" w:type="dxa"/>
            <w:gridSpan w:val="3"/>
          </w:tcPr>
          <w:p w14:paraId="2A591EE6" w14:textId="77777777" w:rsidR="000B49CC" w:rsidRPr="009F1B89" w:rsidRDefault="000B49CC" w:rsidP="00FE48C2">
            <w:pPr>
              <w:jc w:val="center"/>
              <w:rPr>
                <w:rFonts w:cs="Calibri"/>
                <w:b/>
              </w:rPr>
            </w:pPr>
          </w:p>
        </w:tc>
        <w:tc>
          <w:tcPr>
            <w:tcW w:w="1974" w:type="dxa"/>
            <w:vAlign w:val="center"/>
          </w:tcPr>
          <w:p w14:paraId="38032DA7" w14:textId="77777777" w:rsidR="000B49CC" w:rsidRPr="009F1B89" w:rsidRDefault="000B49CC" w:rsidP="00FE48C2">
            <w:pPr>
              <w:jc w:val="center"/>
              <w:rPr>
                <w:rFonts w:cs="Calibri"/>
              </w:rPr>
            </w:pPr>
            <w:r w:rsidRPr="009F1B89">
              <w:rPr>
                <w:rFonts w:cs="Calibri"/>
              </w:rPr>
              <w:t>část plnění VZ, kterou hodlá účastník zadat poddodavateli</w:t>
            </w:r>
          </w:p>
        </w:tc>
        <w:tc>
          <w:tcPr>
            <w:tcW w:w="1693" w:type="dxa"/>
            <w:vAlign w:val="center"/>
          </w:tcPr>
          <w:p w14:paraId="6CFB402C" w14:textId="77777777" w:rsidR="000B49CC" w:rsidRPr="009F1B89" w:rsidRDefault="000B49CC" w:rsidP="00FE48C2">
            <w:pPr>
              <w:jc w:val="center"/>
              <w:rPr>
                <w:rFonts w:cs="Calibri"/>
              </w:rPr>
            </w:pPr>
            <w:r w:rsidRPr="009F1B89">
              <w:rPr>
                <w:rFonts w:cs="Calibri"/>
              </w:rPr>
              <w:t>% z objemu veřejné zakázky</w:t>
            </w:r>
          </w:p>
        </w:tc>
      </w:tr>
      <w:tr w:rsidR="000B49CC" w:rsidRPr="009F1B89" w14:paraId="4BC53B80" w14:textId="77777777" w:rsidTr="00FE48C2">
        <w:tc>
          <w:tcPr>
            <w:tcW w:w="568" w:type="dxa"/>
          </w:tcPr>
          <w:p w14:paraId="29027E4A" w14:textId="77777777" w:rsidR="000B49CC" w:rsidRPr="009F1B89" w:rsidRDefault="000B49CC" w:rsidP="00FE48C2">
            <w:pPr>
              <w:jc w:val="center"/>
              <w:rPr>
                <w:rFonts w:cs="Calibri"/>
                <w:b/>
              </w:rPr>
            </w:pPr>
            <w:r w:rsidRPr="009F1B89">
              <w:rPr>
                <w:rFonts w:cs="Calibri"/>
                <w:b/>
              </w:rPr>
              <w:t>1.</w:t>
            </w:r>
          </w:p>
        </w:tc>
        <w:tc>
          <w:tcPr>
            <w:tcW w:w="2259" w:type="dxa"/>
          </w:tcPr>
          <w:p w14:paraId="5FB3AD21" w14:textId="77777777" w:rsidR="000B49CC" w:rsidRPr="009F1B89" w:rsidRDefault="000B49CC" w:rsidP="00FE48C2">
            <w:pPr>
              <w:rPr>
                <w:rFonts w:cs="Calibri"/>
                <w:b/>
              </w:rPr>
            </w:pPr>
            <w:r w:rsidRPr="009F1B89">
              <w:rPr>
                <w:rFonts w:cs="Calibri"/>
                <w:b/>
              </w:rPr>
              <w:t>Název poddodavatele:</w:t>
            </w:r>
          </w:p>
        </w:tc>
        <w:tc>
          <w:tcPr>
            <w:tcW w:w="3030" w:type="dxa"/>
          </w:tcPr>
          <w:p w14:paraId="0B05B970" w14:textId="77777777" w:rsidR="000B49CC" w:rsidRPr="009F1B89" w:rsidRDefault="000B49CC" w:rsidP="00FE48C2">
            <w:pPr>
              <w:jc w:val="center"/>
              <w:rPr>
                <w:rFonts w:cs="Calibri"/>
                <w:b/>
              </w:rPr>
            </w:pPr>
            <w:r>
              <w:rPr>
                <w:rFonts w:cs="Calibri"/>
                <w:b/>
              </w:rPr>
              <w:t>KOMERC VZDUCHOTECHNIKA S.R.O.</w:t>
            </w:r>
          </w:p>
        </w:tc>
        <w:tc>
          <w:tcPr>
            <w:tcW w:w="1974" w:type="dxa"/>
            <w:vMerge w:val="restart"/>
            <w:vAlign w:val="center"/>
          </w:tcPr>
          <w:p w14:paraId="75A7A71F" w14:textId="77777777" w:rsidR="000B49CC" w:rsidRPr="009F1B89" w:rsidRDefault="000B49CC" w:rsidP="00FE48C2">
            <w:pPr>
              <w:jc w:val="center"/>
              <w:rPr>
                <w:rFonts w:cs="Calibri"/>
                <w:b/>
              </w:rPr>
            </w:pPr>
            <w:r>
              <w:rPr>
                <w:rFonts w:cs="Calibri"/>
                <w:b/>
              </w:rPr>
              <w:t>VZT</w:t>
            </w:r>
          </w:p>
        </w:tc>
        <w:tc>
          <w:tcPr>
            <w:tcW w:w="1693" w:type="dxa"/>
            <w:vMerge w:val="restart"/>
            <w:vAlign w:val="center"/>
          </w:tcPr>
          <w:p w14:paraId="3BC33B43" w14:textId="77777777" w:rsidR="000B49CC" w:rsidRPr="009F1B89" w:rsidRDefault="000B49CC" w:rsidP="00FE48C2">
            <w:pPr>
              <w:jc w:val="center"/>
              <w:rPr>
                <w:rFonts w:cs="Calibri"/>
                <w:b/>
              </w:rPr>
            </w:pPr>
            <w:r>
              <w:rPr>
                <w:rFonts w:cs="Calibri"/>
                <w:b/>
              </w:rPr>
              <w:t>21,2 %</w:t>
            </w:r>
          </w:p>
        </w:tc>
      </w:tr>
      <w:tr w:rsidR="000B49CC" w:rsidRPr="009F1B89" w14:paraId="56F65714" w14:textId="77777777" w:rsidTr="00FE48C2">
        <w:tc>
          <w:tcPr>
            <w:tcW w:w="568" w:type="dxa"/>
          </w:tcPr>
          <w:p w14:paraId="6888863F" w14:textId="77777777" w:rsidR="000B49CC" w:rsidRPr="009F1B89" w:rsidRDefault="000B49CC" w:rsidP="00FE48C2">
            <w:pPr>
              <w:jc w:val="center"/>
              <w:rPr>
                <w:rFonts w:cs="Calibri"/>
                <w:b/>
              </w:rPr>
            </w:pPr>
          </w:p>
        </w:tc>
        <w:tc>
          <w:tcPr>
            <w:tcW w:w="2259" w:type="dxa"/>
          </w:tcPr>
          <w:p w14:paraId="58931C8A" w14:textId="77777777" w:rsidR="000B49CC" w:rsidRPr="009F1B89" w:rsidRDefault="000B49CC" w:rsidP="00FE48C2">
            <w:pPr>
              <w:rPr>
                <w:rFonts w:cs="Calibri"/>
              </w:rPr>
            </w:pPr>
            <w:r w:rsidRPr="009F1B89">
              <w:rPr>
                <w:rFonts w:cs="Calibri"/>
              </w:rPr>
              <w:t>Sídlo/místo podnikání:</w:t>
            </w:r>
          </w:p>
        </w:tc>
        <w:tc>
          <w:tcPr>
            <w:tcW w:w="3030" w:type="dxa"/>
          </w:tcPr>
          <w:p w14:paraId="1EBACB6D" w14:textId="77777777" w:rsidR="000B49CC" w:rsidRPr="009F1B89" w:rsidRDefault="000B49CC" w:rsidP="00FE48C2">
            <w:pPr>
              <w:jc w:val="center"/>
              <w:rPr>
                <w:rFonts w:cs="Calibri"/>
                <w:b/>
              </w:rPr>
            </w:pPr>
            <w:r w:rsidRPr="007362D4">
              <w:rPr>
                <w:rFonts w:cs="Calibri"/>
                <w:b/>
              </w:rPr>
              <w:tab/>
              <w:t>Na Tržišti 240, 399 01 Milevsko</w:t>
            </w:r>
          </w:p>
        </w:tc>
        <w:tc>
          <w:tcPr>
            <w:tcW w:w="1974" w:type="dxa"/>
            <w:vMerge/>
            <w:vAlign w:val="center"/>
          </w:tcPr>
          <w:p w14:paraId="7F1AE0A5" w14:textId="77777777" w:rsidR="000B49CC" w:rsidRPr="009F1B89" w:rsidRDefault="000B49CC" w:rsidP="00FE48C2">
            <w:pPr>
              <w:jc w:val="center"/>
              <w:rPr>
                <w:rFonts w:cs="Calibri"/>
                <w:b/>
              </w:rPr>
            </w:pPr>
          </w:p>
        </w:tc>
        <w:tc>
          <w:tcPr>
            <w:tcW w:w="1693" w:type="dxa"/>
            <w:vMerge/>
            <w:vAlign w:val="center"/>
          </w:tcPr>
          <w:p w14:paraId="45292828" w14:textId="77777777" w:rsidR="000B49CC" w:rsidRPr="009F1B89" w:rsidRDefault="000B49CC" w:rsidP="00FE48C2">
            <w:pPr>
              <w:jc w:val="center"/>
              <w:rPr>
                <w:rFonts w:cs="Calibri"/>
                <w:b/>
              </w:rPr>
            </w:pPr>
          </w:p>
        </w:tc>
      </w:tr>
      <w:tr w:rsidR="000B49CC" w:rsidRPr="009F1B89" w14:paraId="7F7D8E5E" w14:textId="77777777" w:rsidTr="00FE48C2">
        <w:tc>
          <w:tcPr>
            <w:tcW w:w="568" w:type="dxa"/>
          </w:tcPr>
          <w:p w14:paraId="43777E38" w14:textId="77777777" w:rsidR="000B49CC" w:rsidRPr="009F1B89" w:rsidRDefault="000B49CC" w:rsidP="00FE48C2">
            <w:pPr>
              <w:jc w:val="center"/>
              <w:rPr>
                <w:rFonts w:cs="Calibri"/>
                <w:b/>
              </w:rPr>
            </w:pPr>
          </w:p>
        </w:tc>
        <w:tc>
          <w:tcPr>
            <w:tcW w:w="2259" w:type="dxa"/>
          </w:tcPr>
          <w:p w14:paraId="5A321005" w14:textId="77777777" w:rsidR="000B49CC" w:rsidRPr="009F1B89" w:rsidRDefault="000B49CC" w:rsidP="00FE48C2">
            <w:pPr>
              <w:rPr>
                <w:rFonts w:cs="Calibri"/>
              </w:rPr>
            </w:pPr>
            <w:r w:rsidRPr="009F1B89">
              <w:rPr>
                <w:rFonts w:cs="Calibri"/>
              </w:rPr>
              <w:t>Tel.</w:t>
            </w:r>
          </w:p>
        </w:tc>
        <w:tc>
          <w:tcPr>
            <w:tcW w:w="3030" w:type="dxa"/>
          </w:tcPr>
          <w:p w14:paraId="4D9D7C50" w14:textId="5A6E748C" w:rsidR="000B49CC" w:rsidRPr="009F1B89" w:rsidRDefault="000B49CC" w:rsidP="00FE48C2">
            <w:pPr>
              <w:jc w:val="center"/>
              <w:rPr>
                <w:rFonts w:cs="Calibri"/>
                <w:b/>
              </w:rPr>
            </w:pPr>
            <w:proofErr w:type="spellStart"/>
            <w:r>
              <w:rPr>
                <w:rFonts w:cs="Calibri"/>
                <w:b/>
              </w:rPr>
              <w:t>xxx</w:t>
            </w:r>
            <w:proofErr w:type="spellEnd"/>
          </w:p>
        </w:tc>
        <w:tc>
          <w:tcPr>
            <w:tcW w:w="1974" w:type="dxa"/>
            <w:vMerge/>
            <w:vAlign w:val="center"/>
          </w:tcPr>
          <w:p w14:paraId="2DB6E381" w14:textId="77777777" w:rsidR="000B49CC" w:rsidRPr="009F1B89" w:rsidRDefault="000B49CC" w:rsidP="00FE48C2">
            <w:pPr>
              <w:jc w:val="center"/>
              <w:rPr>
                <w:rFonts w:cs="Calibri"/>
                <w:b/>
              </w:rPr>
            </w:pPr>
          </w:p>
        </w:tc>
        <w:tc>
          <w:tcPr>
            <w:tcW w:w="1693" w:type="dxa"/>
            <w:vMerge/>
            <w:vAlign w:val="center"/>
          </w:tcPr>
          <w:p w14:paraId="5C42888E" w14:textId="77777777" w:rsidR="000B49CC" w:rsidRPr="009F1B89" w:rsidRDefault="000B49CC" w:rsidP="00FE48C2">
            <w:pPr>
              <w:jc w:val="center"/>
              <w:rPr>
                <w:rFonts w:cs="Calibri"/>
                <w:b/>
              </w:rPr>
            </w:pPr>
          </w:p>
        </w:tc>
      </w:tr>
      <w:tr w:rsidR="000B49CC" w:rsidRPr="009F1B89" w14:paraId="1BB88E16" w14:textId="77777777" w:rsidTr="00FE48C2">
        <w:tc>
          <w:tcPr>
            <w:tcW w:w="568" w:type="dxa"/>
          </w:tcPr>
          <w:p w14:paraId="0ECBA3BD" w14:textId="77777777" w:rsidR="000B49CC" w:rsidRPr="009F1B89" w:rsidRDefault="000B49CC" w:rsidP="00FE48C2">
            <w:pPr>
              <w:jc w:val="center"/>
              <w:rPr>
                <w:rFonts w:cs="Calibri"/>
                <w:b/>
              </w:rPr>
            </w:pPr>
          </w:p>
        </w:tc>
        <w:tc>
          <w:tcPr>
            <w:tcW w:w="2259" w:type="dxa"/>
          </w:tcPr>
          <w:p w14:paraId="3555393E" w14:textId="77777777" w:rsidR="000B49CC" w:rsidRPr="009F1B89" w:rsidRDefault="000B49CC" w:rsidP="00FE48C2">
            <w:pPr>
              <w:rPr>
                <w:rFonts w:cs="Calibri"/>
              </w:rPr>
            </w:pPr>
            <w:r w:rsidRPr="009F1B89">
              <w:rPr>
                <w:rFonts w:cs="Calibri"/>
              </w:rPr>
              <w:t>e-mail:</w:t>
            </w:r>
          </w:p>
        </w:tc>
        <w:tc>
          <w:tcPr>
            <w:tcW w:w="3030" w:type="dxa"/>
          </w:tcPr>
          <w:p w14:paraId="2181C01D" w14:textId="3732AE49" w:rsidR="000B49CC" w:rsidRPr="009F1B89" w:rsidRDefault="000B49CC" w:rsidP="00FE48C2">
            <w:pPr>
              <w:jc w:val="center"/>
              <w:rPr>
                <w:rFonts w:cs="Calibri"/>
                <w:b/>
              </w:rPr>
            </w:pPr>
            <w:proofErr w:type="spellStart"/>
            <w:r>
              <w:rPr>
                <w:rFonts w:cs="Calibri"/>
                <w:b/>
              </w:rPr>
              <w:t>xxx</w:t>
            </w:r>
            <w:proofErr w:type="spellEnd"/>
          </w:p>
        </w:tc>
        <w:tc>
          <w:tcPr>
            <w:tcW w:w="1974" w:type="dxa"/>
            <w:vMerge/>
            <w:vAlign w:val="center"/>
          </w:tcPr>
          <w:p w14:paraId="09B3E20B" w14:textId="77777777" w:rsidR="000B49CC" w:rsidRPr="009F1B89" w:rsidRDefault="000B49CC" w:rsidP="00FE48C2">
            <w:pPr>
              <w:jc w:val="center"/>
              <w:rPr>
                <w:rFonts w:cs="Calibri"/>
                <w:b/>
              </w:rPr>
            </w:pPr>
          </w:p>
        </w:tc>
        <w:tc>
          <w:tcPr>
            <w:tcW w:w="1693" w:type="dxa"/>
            <w:vMerge/>
            <w:vAlign w:val="center"/>
          </w:tcPr>
          <w:p w14:paraId="54F37ABD" w14:textId="77777777" w:rsidR="000B49CC" w:rsidRPr="009F1B89" w:rsidRDefault="000B49CC" w:rsidP="00FE48C2">
            <w:pPr>
              <w:jc w:val="center"/>
              <w:rPr>
                <w:rFonts w:cs="Calibri"/>
                <w:b/>
              </w:rPr>
            </w:pPr>
          </w:p>
        </w:tc>
      </w:tr>
      <w:tr w:rsidR="000B49CC" w:rsidRPr="009F1B89" w14:paraId="00FE62D3" w14:textId="77777777" w:rsidTr="00FE48C2">
        <w:tc>
          <w:tcPr>
            <w:tcW w:w="568" w:type="dxa"/>
          </w:tcPr>
          <w:p w14:paraId="122FAB46" w14:textId="77777777" w:rsidR="000B49CC" w:rsidRPr="009F1B89" w:rsidRDefault="000B49CC" w:rsidP="00FE48C2">
            <w:pPr>
              <w:jc w:val="center"/>
              <w:rPr>
                <w:rFonts w:cs="Calibri"/>
                <w:b/>
              </w:rPr>
            </w:pPr>
          </w:p>
        </w:tc>
        <w:tc>
          <w:tcPr>
            <w:tcW w:w="2259" w:type="dxa"/>
          </w:tcPr>
          <w:p w14:paraId="49CA68A2" w14:textId="77777777" w:rsidR="000B49CC" w:rsidRPr="009F1B89" w:rsidRDefault="000B49CC" w:rsidP="00FE48C2">
            <w:pPr>
              <w:rPr>
                <w:rFonts w:cs="Calibri"/>
              </w:rPr>
            </w:pPr>
            <w:r w:rsidRPr="009F1B89">
              <w:rPr>
                <w:rFonts w:cs="Calibri"/>
              </w:rPr>
              <w:t>IČ</w:t>
            </w:r>
          </w:p>
        </w:tc>
        <w:tc>
          <w:tcPr>
            <w:tcW w:w="3030" w:type="dxa"/>
          </w:tcPr>
          <w:p w14:paraId="751CDE46" w14:textId="77777777" w:rsidR="000B49CC" w:rsidRPr="009F1B89" w:rsidRDefault="000B49CC" w:rsidP="00FE48C2">
            <w:pPr>
              <w:jc w:val="center"/>
              <w:rPr>
                <w:rFonts w:cs="Calibri"/>
                <w:b/>
              </w:rPr>
            </w:pPr>
            <w:r w:rsidRPr="007362D4">
              <w:rPr>
                <w:rFonts w:cs="Calibri"/>
                <w:b/>
              </w:rPr>
              <w:tab/>
              <w:t>03235700</w:t>
            </w:r>
          </w:p>
        </w:tc>
        <w:tc>
          <w:tcPr>
            <w:tcW w:w="1974" w:type="dxa"/>
            <w:vMerge/>
            <w:vAlign w:val="center"/>
          </w:tcPr>
          <w:p w14:paraId="6F8811F2" w14:textId="77777777" w:rsidR="000B49CC" w:rsidRPr="009F1B89" w:rsidRDefault="000B49CC" w:rsidP="00FE48C2">
            <w:pPr>
              <w:jc w:val="center"/>
              <w:rPr>
                <w:rFonts w:cs="Calibri"/>
                <w:b/>
              </w:rPr>
            </w:pPr>
          </w:p>
        </w:tc>
        <w:tc>
          <w:tcPr>
            <w:tcW w:w="1693" w:type="dxa"/>
            <w:vMerge/>
            <w:vAlign w:val="center"/>
          </w:tcPr>
          <w:p w14:paraId="52256E1E" w14:textId="77777777" w:rsidR="000B49CC" w:rsidRPr="009F1B89" w:rsidRDefault="000B49CC" w:rsidP="00FE48C2">
            <w:pPr>
              <w:jc w:val="center"/>
              <w:rPr>
                <w:rFonts w:cs="Calibri"/>
                <w:b/>
              </w:rPr>
            </w:pPr>
          </w:p>
        </w:tc>
      </w:tr>
      <w:tr w:rsidR="000B49CC" w:rsidRPr="009F1B89" w14:paraId="3B28611F" w14:textId="77777777" w:rsidTr="00FE48C2">
        <w:tc>
          <w:tcPr>
            <w:tcW w:w="568" w:type="dxa"/>
          </w:tcPr>
          <w:p w14:paraId="3A21D7AC" w14:textId="77777777" w:rsidR="000B49CC" w:rsidRPr="009F1B89" w:rsidRDefault="000B49CC" w:rsidP="00FE48C2">
            <w:pPr>
              <w:jc w:val="center"/>
              <w:rPr>
                <w:rFonts w:cs="Calibri"/>
                <w:b/>
              </w:rPr>
            </w:pPr>
            <w:r w:rsidRPr="009F1B89">
              <w:rPr>
                <w:rFonts w:cs="Calibri"/>
                <w:b/>
              </w:rPr>
              <w:t>2.</w:t>
            </w:r>
          </w:p>
        </w:tc>
        <w:tc>
          <w:tcPr>
            <w:tcW w:w="2259" w:type="dxa"/>
          </w:tcPr>
          <w:p w14:paraId="3F5BC2F8" w14:textId="77777777" w:rsidR="000B49CC" w:rsidRPr="009F1B89" w:rsidRDefault="000B49CC" w:rsidP="00FE48C2">
            <w:pPr>
              <w:rPr>
                <w:rFonts w:cs="Calibri"/>
                <w:b/>
              </w:rPr>
            </w:pPr>
            <w:r w:rsidRPr="009F1B89">
              <w:rPr>
                <w:rFonts w:cs="Calibri"/>
                <w:b/>
              </w:rPr>
              <w:t>Název poddodavatele:</w:t>
            </w:r>
          </w:p>
        </w:tc>
        <w:tc>
          <w:tcPr>
            <w:tcW w:w="3030" w:type="dxa"/>
          </w:tcPr>
          <w:p w14:paraId="3E536F19" w14:textId="77777777" w:rsidR="000B49CC" w:rsidRPr="009F1B89" w:rsidRDefault="000B49CC" w:rsidP="00FE48C2">
            <w:pPr>
              <w:jc w:val="center"/>
              <w:rPr>
                <w:rFonts w:cs="Calibri"/>
                <w:b/>
              </w:rPr>
            </w:pPr>
            <w:proofErr w:type="spellStart"/>
            <w:r w:rsidRPr="007362D4">
              <w:rPr>
                <w:rFonts w:cs="Calibri"/>
                <w:b/>
              </w:rPr>
              <w:t>Enado</w:t>
            </w:r>
            <w:proofErr w:type="spellEnd"/>
            <w:r w:rsidRPr="007362D4">
              <w:rPr>
                <w:rFonts w:cs="Calibri"/>
                <w:b/>
              </w:rPr>
              <w:t xml:space="preserve"> s.r.o.</w:t>
            </w:r>
          </w:p>
        </w:tc>
        <w:tc>
          <w:tcPr>
            <w:tcW w:w="1974" w:type="dxa"/>
            <w:vMerge w:val="restart"/>
            <w:vAlign w:val="center"/>
          </w:tcPr>
          <w:p w14:paraId="21D9E51B" w14:textId="77777777" w:rsidR="000B49CC" w:rsidRPr="009F1B89" w:rsidRDefault="000B49CC" w:rsidP="00FE48C2">
            <w:pPr>
              <w:jc w:val="center"/>
              <w:rPr>
                <w:rFonts w:cs="Calibri"/>
                <w:b/>
              </w:rPr>
            </w:pPr>
            <w:r>
              <w:rPr>
                <w:rFonts w:cs="Calibri"/>
                <w:b/>
              </w:rPr>
              <w:t>Fotovoltaika</w:t>
            </w:r>
          </w:p>
        </w:tc>
        <w:tc>
          <w:tcPr>
            <w:tcW w:w="1693" w:type="dxa"/>
            <w:vMerge w:val="restart"/>
            <w:vAlign w:val="center"/>
          </w:tcPr>
          <w:p w14:paraId="3F36FA2D" w14:textId="77777777" w:rsidR="000B49CC" w:rsidRPr="009F1B89" w:rsidRDefault="000B49CC" w:rsidP="00FE48C2">
            <w:pPr>
              <w:jc w:val="center"/>
              <w:rPr>
                <w:rFonts w:cs="Calibri"/>
                <w:b/>
              </w:rPr>
            </w:pPr>
            <w:r>
              <w:rPr>
                <w:rFonts w:cs="Calibri"/>
                <w:b/>
              </w:rPr>
              <w:t>4,2 %</w:t>
            </w:r>
          </w:p>
        </w:tc>
      </w:tr>
      <w:tr w:rsidR="000B49CC" w:rsidRPr="009F1B89" w14:paraId="072D9453" w14:textId="77777777" w:rsidTr="00FE48C2">
        <w:tc>
          <w:tcPr>
            <w:tcW w:w="568" w:type="dxa"/>
          </w:tcPr>
          <w:p w14:paraId="1722B4C3" w14:textId="77777777" w:rsidR="000B49CC" w:rsidRPr="009F1B89" w:rsidRDefault="000B49CC" w:rsidP="00FE48C2">
            <w:pPr>
              <w:jc w:val="center"/>
              <w:rPr>
                <w:rFonts w:cs="Calibri"/>
                <w:b/>
              </w:rPr>
            </w:pPr>
          </w:p>
        </w:tc>
        <w:tc>
          <w:tcPr>
            <w:tcW w:w="2259" w:type="dxa"/>
          </w:tcPr>
          <w:p w14:paraId="297D4FCB" w14:textId="77777777" w:rsidR="000B49CC" w:rsidRPr="009F1B89" w:rsidRDefault="000B49CC" w:rsidP="00FE48C2">
            <w:pPr>
              <w:rPr>
                <w:rFonts w:cs="Calibri"/>
              </w:rPr>
            </w:pPr>
            <w:r w:rsidRPr="009F1B89">
              <w:rPr>
                <w:rFonts w:cs="Calibri"/>
              </w:rPr>
              <w:t>Sídlo/místo podnikání:</w:t>
            </w:r>
          </w:p>
        </w:tc>
        <w:tc>
          <w:tcPr>
            <w:tcW w:w="3030" w:type="dxa"/>
          </w:tcPr>
          <w:p w14:paraId="476AE601" w14:textId="77777777" w:rsidR="000B49CC" w:rsidRPr="009F1B89" w:rsidRDefault="000B49CC" w:rsidP="00FE48C2">
            <w:pPr>
              <w:jc w:val="center"/>
              <w:rPr>
                <w:rFonts w:cs="Calibri"/>
                <w:b/>
              </w:rPr>
            </w:pPr>
            <w:r w:rsidRPr="007362D4">
              <w:rPr>
                <w:rFonts w:cs="Calibri"/>
                <w:b/>
              </w:rPr>
              <w:t>Revoluční 464, 351 37 Luby</w:t>
            </w:r>
          </w:p>
        </w:tc>
        <w:tc>
          <w:tcPr>
            <w:tcW w:w="1974" w:type="dxa"/>
            <w:vMerge/>
            <w:vAlign w:val="center"/>
          </w:tcPr>
          <w:p w14:paraId="6B06843C" w14:textId="77777777" w:rsidR="000B49CC" w:rsidRPr="009F1B89" w:rsidRDefault="000B49CC" w:rsidP="00FE48C2">
            <w:pPr>
              <w:jc w:val="center"/>
              <w:rPr>
                <w:rFonts w:cs="Calibri"/>
                <w:b/>
              </w:rPr>
            </w:pPr>
          </w:p>
        </w:tc>
        <w:tc>
          <w:tcPr>
            <w:tcW w:w="1693" w:type="dxa"/>
            <w:vMerge/>
            <w:vAlign w:val="center"/>
          </w:tcPr>
          <w:p w14:paraId="740BE3C3" w14:textId="77777777" w:rsidR="000B49CC" w:rsidRPr="009F1B89" w:rsidRDefault="000B49CC" w:rsidP="00FE48C2">
            <w:pPr>
              <w:jc w:val="center"/>
              <w:rPr>
                <w:rFonts w:cs="Calibri"/>
                <w:b/>
              </w:rPr>
            </w:pPr>
          </w:p>
        </w:tc>
      </w:tr>
      <w:tr w:rsidR="000B49CC" w:rsidRPr="009F1B89" w14:paraId="1C7772D2" w14:textId="77777777" w:rsidTr="00FE48C2">
        <w:tc>
          <w:tcPr>
            <w:tcW w:w="568" w:type="dxa"/>
          </w:tcPr>
          <w:p w14:paraId="7A9FD797" w14:textId="77777777" w:rsidR="000B49CC" w:rsidRPr="009F1B89" w:rsidRDefault="000B49CC" w:rsidP="00FE48C2">
            <w:pPr>
              <w:jc w:val="center"/>
              <w:rPr>
                <w:rFonts w:cs="Calibri"/>
                <w:b/>
              </w:rPr>
            </w:pPr>
          </w:p>
        </w:tc>
        <w:tc>
          <w:tcPr>
            <w:tcW w:w="2259" w:type="dxa"/>
          </w:tcPr>
          <w:p w14:paraId="611EB8D6" w14:textId="77777777" w:rsidR="000B49CC" w:rsidRPr="009F1B89" w:rsidRDefault="000B49CC" w:rsidP="00FE48C2">
            <w:pPr>
              <w:rPr>
                <w:rFonts w:cs="Calibri"/>
              </w:rPr>
            </w:pPr>
            <w:r w:rsidRPr="009F1B89">
              <w:rPr>
                <w:rFonts w:cs="Calibri"/>
              </w:rPr>
              <w:t>Tel.</w:t>
            </w:r>
          </w:p>
        </w:tc>
        <w:tc>
          <w:tcPr>
            <w:tcW w:w="3030" w:type="dxa"/>
          </w:tcPr>
          <w:p w14:paraId="72A5C2AE" w14:textId="41F21D66" w:rsidR="000B49CC" w:rsidRPr="009F1B89" w:rsidRDefault="000B49CC" w:rsidP="00FE48C2">
            <w:pPr>
              <w:jc w:val="center"/>
              <w:rPr>
                <w:rFonts w:cs="Calibri"/>
                <w:b/>
              </w:rPr>
            </w:pPr>
            <w:proofErr w:type="spellStart"/>
            <w:r>
              <w:rPr>
                <w:rFonts w:cs="Calibri"/>
                <w:b/>
              </w:rPr>
              <w:t>xxx</w:t>
            </w:r>
            <w:proofErr w:type="spellEnd"/>
          </w:p>
        </w:tc>
        <w:tc>
          <w:tcPr>
            <w:tcW w:w="1974" w:type="dxa"/>
            <w:vMerge/>
            <w:vAlign w:val="center"/>
          </w:tcPr>
          <w:p w14:paraId="5C2A7E5A" w14:textId="77777777" w:rsidR="000B49CC" w:rsidRPr="009F1B89" w:rsidRDefault="000B49CC" w:rsidP="00FE48C2">
            <w:pPr>
              <w:jc w:val="center"/>
              <w:rPr>
                <w:rFonts w:cs="Calibri"/>
                <w:b/>
              </w:rPr>
            </w:pPr>
          </w:p>
        </w:tc>
        <w:tc>
          <w:tcPr>
            <w:tcW w:w="1693" w:type="dxa"/>
            <w:vMerge/>
            <w:vAlign w:val="center"/>
          </w:tcPr>
          <w:p w14:paraId="653E2752" w14:textId="77777777" w:rsidR="000B49CC" w:rsidRPr="009F1B89" w:rsidRDefault="000B49CC" w:rsidP="00FE48C2">
            <w:pPr>
              <w:jc w:val="center"/>
              <w:rPr>
                <w:rFonts w:cs="Calibri"/>
                <w:b/>
              </w:rPr>
            </w:pPr>
          </w:p>
        </w:tc>
      </w:tr>
      <w:tr w:rsidR="000B49CC" w:rsidRPr="009F1B89" w14:paraId="41281092" w14:textId="77777777" w:rsidTr="00FE48C2">
        <w:tc>
          <w:tcPr>
            <w:tcW w:w="568" w:type="dxa"/>
          </w:tcPr>
          <w:p w14:paraId="2D7CA9B2" w14:textId="77777777" w:rsidR="000B49CC" w:rsidRPr="009F1B89" w:rsidRDefault="000B49CC" w:rsidP="00FE48C2">
            <w:pPr>
              <w:jc w:val="center"/>
              <w:rPr>
                <w:rFonts w:cs="Calibri"/>
                <w:b/>
              </w:rPr>
            </w:pPr>
          </w:p>
        </w:tc>
        <w:tc>
          <w:tcPr>
            <w:tcW w:w="2259" w:type="dxa"/>
          </w:tcPr>
          <w:p w14:paraId="2286EF7A" w14:textId="77777777" w:rsidR="000B49CC" w:rsidRPr="009F1B89" w:rsidRDefault="000B49CC" w:rsidP="00FE48C2">
            <w:pPr>
              <w:rPr>
                <w:rFonts w:cs="Calibri"/>
              </w:rPr>
            </w:pPr>
            <w:r w:rsidRPr="009F1B89">
              <w:rPr>
                <w:rFonts w:cs="Calibri"/>
              </w:rPr>
              <w:t>e-mail:</w:t>
            </w:r>
          </w:p>
        </w:tc>
        <w:tc>
          <w:tcPr>
            <w:tcW w:w="3030" w:type="dxa"/>
          </w:tcPr>
          <w:p w14:paraId="2D9DDEAF" w14:textId="4C05A757" w:rsidR="000B49CC" w:rsidRPr="009F1B89" w:rsidRDefault="000B49CC" w:rsidP="00FE48C2">
            <w:pPr>
              <w:jc w:val="center"/>
              <w:rPr>
                <w:rFonts w:cs="Calibri"/>
                <w:b/>
              </w:rPr>
            </w:pPr>
            <w:proofErr w:type="spellStart"/>
            <w:r>
              <w:rPr>
                <w:rFonts w:cs="Calibri"/>
                <w:b/>
              </w:rPr>
              <w:t>xxx</w:t>
            </w:r>
            <w:proofErr w:type="spellEnd"/>
          </w:p>
        </w:tc>
        <w:tc>
          <w:tcPr>
            <w:tcW w:w="1974" w:type="dxa"/>
            <w:vMerge/>
            <w:vAlign w:val="center"/>
          </w:tcPr>
          <w:p w14:paraId="1C749E5E" w14:textId="77777777" w:rsidR="000B49CC" w:rsidRPr="009F1B89" w:rsidRDefault="000B49CC" w:rsidP="00FE48C2">
            <w:pPr>
              <w:jc w:val="center"/>
              <w:rPr>
                <w:rFonts w:cs="Calibri"/>
                <w:b/>
              </w:rPr>
            </w:pPr>
          </w:p>
        </w:tc>
        <w:tc>
          <w:tcPr>
            <w:tcW w:w="1693" w:type="dxa"/>
            <w:vMerge/>
            <w:vAlign w:val="center"/>
          </w:tcPr>
          <w:p w14:paraId="40EC37DE" w14:textId="77777777" w:rsidR="000B49CC" w:rsidRPr="009F1B89" w:rsidRDefault="000B49CC" w:rsidP="00FE48C2">
            <w:pPr>
              <w:jc w:val="center"/>
              <w:rPr>
                <w:rFonts w:cs="Calibri"/>
                <w:b/>
              </w:rPr>
            </w:pPr>
          </w:p>
        </w:tc>
      </w:tr>
      <w:tr w:rsidR="000B49CC" w:rsidRPr="009F1B89" w14:paraId="40BEC313" w14:textId="77777777" w:rsidTr="00FE48C2">
        <w:tc>
          <w:tcPr>
            <w:tcW w:w="568" w:type="dxa"/>
          </w:tcPr>
          <w:p w14:paraId="39109179" w14:textId="77777777" w:rsidR="000B49CC" w:rsidRPr="009F1B89" w:rsidRDefault="000B49CC" w:rsidP="00FE48C2">
            <w:pPr>
              <w:jc w:val="center"/>
              <w:rPr>
                <w:rFonts w:cs="Calibri"/>
                <w:b/>
              </w:rPr>
            </w:pPr>
          </w:p>
        </w:tc>
        <w:tc>
          <w:tcPr>
            <w:tcW w:w="2259" w:type="dxa"/>
          </w:tcPr>
          <w:p w14:paraId="4BA9A007" w14:textId="77777777" w:rsidR="000B49CC" w:rsidRPr="009F1B89" w:rsidRDefault="000B49CC" w:rsidP="00FE48C2">
            <w:pPr>
              <w:rPr>
                <w:rFonts w:cs="Calibri"/>
              </w:rPr>
            </w:pPr>
            <w:r w:rsidRPr="009F1B89">
              <w:rPr>
                <w:rFonts w:cs="Calibri"/>
              </w:rPr>
              <w:t>IČ</w:t>
            </w:r>
          </w:p>
        </w:tc>
        <w:tc>
          <w:tcPr>
            <w:tcW w:w="3030" w:type="dxa"/>
          </w:tcPr>
          <w:p w14:paraId="456D1AEA" w14:textId="77777777" w:rsidR="000B49CC" w:rsidRPr="009F1B89" w:rsidRDefault="000B49CC" w:rsidP="00FE48C2">
            <w:pPr>
              <w:jc w:val="center"/>
              <w:rPr>
                <w:rFonts w:cs="Calibri"/>
                <w:b/>
              </w:rPr>
            </w:pPr>
            <w:r w:rsidRPr="00763E86">
              <w:rPr>
                <w:rFonts w:cs="Calibri"/>
                <w:b/>
              </w:rPr>
              <w:t>14041936</w:t>
            </w:r>
          </w:p>
        </w:tc>
        <w:tc>
          <w:tcPr>
            <w:tcW w:w="1974" w:type="dxa"/>
            <w:vMerge/>
            <w:vAlign w:val="center"/>
          </w:tcPr>
          <w:p w14:paraId="05AE4BD8" w14:textId="77777777" w:rsidR="000B49CC" w:rsidRPr="009F1B89" w:rsidRDefault="000B49CC" w:rsidP="00FE48C2">
            <w:pPr>
              <w:jc w:val="center"/>
              <w:rPr>
                <w:rFonts w:cs="Calibri"/>
                <w:b/>
              </w:rPr>
            </w:pPr>
          </w:p>
        </w:tc>
        <w:tc>
          <w:tcPr>
            <w:tcW w:w="1693" w:type="dxa"/>
            <w:vMerge/>
            <w:vAlign w:val="center"/>
          </w:tcPr>
          <w:p w14:paraId="0AA03FDD" w14:textId="77777777" w:rsidR="000B49CC" w:rsidRPr="009F1B89" w:rsidRDefault="000B49CC" w:rsidP="00FE48C2">
            <w:pPr>
              <w:jc w:val="center"/>
              <w:rPr>
                <w:rFonts w:cs="Calibri"/>
                <w:b/>
              </w:rPr>
            </w:pPr>
          </w:p>
        </w:tc>
      </w:tr>
      <w:tr w:rsidR="000B49CC" w:rsidRPr="009F1B89" w14:paraId="131B7CCB" w14:textId="77777777" w:rsidTr="00FE48C2">
        <w:tc>
          <w:tcPr>
            <w:tcW w:w="568" w:type="dxa"/>
          </w:tcPr>
          <w:p w14:paraId="714E75CF" w14:textId="77777777" w:rsidR="000B49CC" w:rsidRPr="009F1B89" w:rsidRDefault="000B49CC" w:rsidP="00FE48C2">
            <w:pPr>
              <w:jc w:val="center"/>
              <w:rPr>
                <w:rFonts w:cs="Calibri"/>
                <w:b/>
              </w:rPr>
            </w:pPr>
            <w:r w:rsidRPr="009F1B89">
              <w:rPr>
                <w:rFonts w:cs="Calibri"/>
                <w:b/>
              </w:rPr>
              <w:t>3.</w:t>
            </w:r>
          </w:p>
        </w:tc>
        <w:tc>
          <w:tcPr>
            <w:tcW w:w="2259" w:type="dxa"/>
          </w:tcPr>
          <w:p w14:paraId="6A0A7218" w14:textId="77777777" w:rsidR="000B49CC" w:rsidRPr="009F1B89" w:rsidRDefault="000B49CC" w:rsidP="00FE48C2">
            <w:pPr>
              <w:rPr>
                <w:rFonts w:cs="Calibri"/>
                <w:b/>
              </w:rPr>
            </w:pPr>
            <w:r w:rsidRPr="009F1B89">
              <w:rPr>
                <w:rFonts w:cs="Calibri"/>
                <w:b/>
              </w:rPr>
              <w:t>Název poddodavatele:</w:t>
            </w:r>
          </w:p>
        </w:tc>
        <w:tc>
          <w:tcPr>
            <w:tcW w:w="3030" w:type="dxa"/>
          </w:tcPr>
          <w:p w14:paraId="2DC7F223" w14:textId="77777777" w:rsidR="000B49CC" w:rsidRPr="009F1B89" w:rsidRDefault="000B49CC" w:rsidP="00FE48C2">
            <w:pPr>
              <w:jc w:val="center"/>
              <w:rPr>
                <w:rFonts w:cs="Calibri"/>
                <w:b/>
              </w:rPr>
            </w:pPr>
            <w:r>
              <w:rPr>
                <w:rFonts w:cs="Calibri"/>
                <w:b/>
              </w:rPr>
              <w:t>JIHOINSTAL s.r.o.</w:t>
            </w:r>
          </w:p>
        </w:tc>
        <w:tc>
          <w:tcPr>
            <w:tcW w:w="1974" w:type="dxa"/>
            <w:vMerge w:val="restart"/>
            <w:vAlign w:val="center"/>
          </w:tcPr>
          <w:p w14:paraId="6AA1065F" w14:textId="77777777" w:rsidR="000B49CC" w:rsidRPr="009F1B89" w:rsidRDefault="000B49CC" w:rsidP="00FE48C2">
            <w:pPr>
              <w:jc w:val="center"/>
              <w:rPr>
                <w:rFonts w:cs="Calibri"/>
                <w:b/>
              </w:rPr>
            </w:pPr>
            <w:r>
              <w:rPr>
                <w:rFonts w:cs="Calibri"/>
                <w:b/>
              </w:rPr>
              <w:t>Vytápění a zdroj tepla</w:t>
            </w:r>
          </w:p>
        </w:tc>
        <w:tc>
          <w:tcPr>
            <w:tcW w:w="1693" w:type="dxa"/>
            <w:vMerge w:val="restart"/>
            <w:vAlign w:val="center"/>
          </w:tcPr>
          <w:p w14:paraId="3E7E6CAA" w14:textId="77777777" w:rsidR="000B49CC" w:rsidRPr="009F1B89" w:rsidRDefault="000B49CC" w:rsidP="00FE48C2">
            <w:pPr>
              <w:jc w:val="center"/>
              <w:rPr>
                <w:rFonts w:cs="Calibri"/>
                <w:b/>
              </w:rPr>
            </w:pPr>
            <w:r>
              <w:rPr>
                <w:rFonts w:cs="Calibri"/>
                <w:b/>
              </w:rPr>
              <w:t>9,6 %</w:t>
            </w:r>
          </w:p>
        </w:tc>
      </w:tr>
      <w:tr w:rsidR="000B49CC" w:rsidRPr="009F1B89" w14:paraId="4754F76B" w14:textId="77777777" w:rsidTr="00FE48C2">
        <w:tc>
          <w:tcPr>
            <w:tcW w:w="568" w:type="dxa"/>
          </w:tcPr>
          <w:p w14:paraId="208F32B8" w14:textId="77777777" w:rsidR="000B49CC" w:rsidRPr="009F1B89" w:rsidRDefault="000B49CC" w:rsidP="00FE48C2">
            <w:pPr>
              <w:jc w:val="center"/>
              <w:rPr>
                <w:rFonts w:cs="Calibri"/>
              </w:rPr>
            </w:pPr>
          </w:p>
        </w:tc>
        <w:tc>
          <w:tcPr>
            <w:tcW w:w="2259" w:type="dxa"/>
          </w:tcPr>
          <w:p w14:paraId="30996E73" w14:textId="77777777" w:rsidR="000B49CC" w:rsidRPr="009F1B89" w:rsidRDefault="000B49CC" w:rsidP="00FE48C2">
            <w:pPr>
              <w:rPr>
                <w:rFonts w:cs="Calibri"/>
              </w:rPr>
            </w:pPr>
            <w:r w:rsidRPr="009F1B89">
              <w:rPr>
                <w:rFonts w:cs="Calibri"/>
              </w:rPr>
              <w:t>Sídlo/místo podnikání:</w:t>
            </w:r>
          </w:p>
        </w:tc>
        <w:tc>
          <w:tcPr>
            <w:tcW w:w="3030" w:type="dxa"/>
          </w:tcPr>
          <w:p w14:paraId="092EEEB3" w14:textId="77777777" w:rsidR="000B49CC" w:rsidRPr="009F1B89" w:rsidRDefault="000B49CC" w:rsidP="00FE48C2">
            <w:pPr>
              <w:jc w:val="center"/>
              <w:rPr>
                <w:rFonts w:cs="Calibri"/>
                <w:b/>
              </w:rPr>
            </w:pPr>
            <w:r w:rsidRPr="00763E86">
              <w:rPr>
                <w:rFonts w:cs="Calibri"/>
                <w:b/>
              </w:rPr>
              <w:tab/>
            </w:r>
            <w:proofErr w:type="spellStart"/>
            <w:r w:rsidRPr="00763E86">
              <w:rPr>
                <w:rFonts w:cs="Calibri"/>
                <w:b/>
              </w:rPr>
              <w:t>Dunajovická</w:t>
            </w:r>
            <w:proofErr w:type="spellEnd"/>
            <w:r w:rsidRPr="00763E86">
              <w:rPr>
                <w:rFonts w:cs="Calibri"/>
                <w:b/>
              </w:rPr>
              <w:t xml:space="preserve"> 94, </w:t>
            </w:r>
            <w:proofErr w:type="spellStart"/>
            <w:r w:rsidRPr="00763E86">
              <w:rPr>
                <w:rFonts w:cs="Calibri"/>
                <w:b/>
              </w:rPr>
              <w:t>Břilice</w:t>
            </w:r>
            <w:proofErr w:type="spellEnd"/>
            <w:r w:rsidRPr="00763E86">
              <w:rPr>
                <w:rFonts w:cs="Calibri"/>
                <w:b/>
              </w:rPr>
              <w:t>, 379 01 Třeboň</w:t>
            </w:r>
          </w:p>
        </w:tc>
        <w:tc>
          <w:tcPr>
            <w:tcW w:w="1974" w:type="dxa"/>
            <w:vMerge/>
            <w:vAlign w:val="center"/>
          </w:tcPr>
          <w:p w14:paraId="6887EFFD" w14:textId="77777777" w:rsidR="000B49CC" w:rsidRPr="009F1B89" w:rsidRDefault="000B49CC" w:rsidP="00FE48C2">
            <w:pPr>
              <w:jc w:val="center"/>
              <w:rPr>
                <w:rFonts w:cs="Calibri"/>
                <w:b/>
              </w:rPr>
            </w:pPr>
          </w:p>
        </w:tc>
        <w:tc>
          <w:tcPr>
            <w:tcW w:w="1693" w:type="dxa"/>
            <w:vMerge/>
            <w:vAlign w:val="center"/>
          </w:tcPr>
          <w:p w14:paraId="420EA822" w14:textId="77777777" w:rsidR="000B49CC" w:rsidRPr="009F1B89" w:rsidRDefault="000B49CC" w:rsidP="00FE48C2">
            <w:pPr>
              <w:jc w:val="center"/>
              <w:rPr>
                <w:rFonts w:cs="Calibri"/>
                <w:b/>
              </w:rPr>
            </w:pPr>
          </w:p>
        </w:tc>
      </w:tr>
      <w:tr w:rsidR="000B49CC" w:rsidRPr="009F1B89" w14:paraId="6BDC8150" w14:textId="77777777" w:rsidTr="00FE48C2">
        <w:tc>
          <w:tcPr>
            <w:tcW w:w="568" w:type="dxa"/>
          </w:tcPr>
          <w:p w14:paraId="21A4A043" w14:textId="77777777" w:rsidR="000B49CC" w:rsidRPr="009F1B89" w:rsidRDefault="000B49CC" w:rsidP="00FE48C2">
            <w:pPr>
              <w:jc w:val="center"/>
              <w:rPr>
                <w:rFonts w:cs="Calibri"/>
              </w:rPr>
            </w:pPr>
          </w:p>
        </w:tc>
        <w:tc>
          <w:tcPr>
            <w:tcW w:w="2259" w:type="dxa"/>
          </w:tcPr>
          <w:p w14:paraId="43A4DC64" w14:textId="77777777" w:rsidR="000B49CC" w:rsidRPr="009F1B89" w:rsidRDefault="000B49CC" w:rsidP="00FE48C2">
            <w:pPr>
              <w:rPr>
                <w:rFonts w:cs="Calibri"/>
              </w:rPr>
            </w:pPr>
            <w:r w:rsidRPr="009F1B89">
              <w:rPr>
                <w:rFonts w:cs="Calibri"/>
              </w:rPr>
              <w:t>Tel.</w:t>
            </w:r>
          </w:p>
        </w:tc>
        <w:tc>
          <w:tcPr>
            <w:tcW w:w="3030" w:type="dxa"/>
          </w:tcPr>
          <w:p w14:paraId="26A7CF0F" w14:textId="115E7B7F" w:rsidR="000B49CC" w:rsidRPr="009F1B89" w:rsidRDefault="000B49CC" w:rsidP="00FE48C2">
            <w:pPr>
              <w:jc w:val="center"/>
              <w:rPr>
                <w:rFonts w:cs="Calibri"/>
                <w:b/>
              </w:rPr>
            </w:pPr>
            <w:proofErr w:type="spellStart"/>
            <w:r>
              <w:rPr>
                <w:rFonts w:cs="Calibri"/>
                <w:b/>
              </w:rPr>
              <w:t>xxx</w:t>
            </w:r>
            <w:proofErr w:type="spellEnd"/>
          </w:p>
        </w:tc>
        <w:tc>
          <w:tcPr>
            <w:tcW w:w="1974" w:type="dxa"/>
            <w:vMerge/>
            <w:vAlign w:val="center"/>
          </w:tcPr>
          <w:p w14:paraId="0EBF270D" w14:textId="77777777" w:rsidR="000B49CC" w:rsidRPr="009F1B89" w:rsidRDefault="000B49CC" w:rsidP="00FE48C2">
            <w:pPr>
              <w:jc w:val="center"/>
              <w:rPr>
                <w:rFonts w:cs="Calibri"/>
                <w:b/>
              </w:rPr>
            </w:pPr>
          </w:p>
        </w:tc>
        <w:tc>
          <w:tcPr>
            <w:tcW w:w="1693" w:type="dxa"/>
            <w:vMerge/>
            <w:vAlign w:val="center"/>
          </w:tcPr>
          <w:p w14:paraId="5649E4D4" w14:textId="77777777" w:rsidR="000B49CC" w:rsidRPr="009F1B89" w:rsidRDefault="000B49CC" w:rsidP="00FE48C2">
            <w:pPr>
              <w:jc w:val="center"/>
              <w:rPr>
                <w:rFonts w:cs="Calibri"/>
                <w:b/>
              </w:rPr>
            </w:pPr>
          </w:p>
        </w:tc>
      </w:tr>
      <w:tr w:rsidR="000B49CC" w:rsidRPr="009F1B89" w14:paraId="52B8E4D0" w14:textId="77777777" w:rsidTr="00FE48C2">
        <w:tc>
          <w:tcPr>
            <w:tcW w:w="568" w:type="dxa"/>
          </w:tcPr>
          <w:p w14:paraId="0559D446" w14:textId="77777777" w:rsidR="000B49CC" w:rsidRPr="009F1B89" w:rsidRDefault="000B49CC" w:rsidP="00FE48C2">
            <w:pPr>
              <w:jc w:val="center"/>
              <w:rPr>
                <w:rFonts w:cs="Calibri"/>
              </w:rPr>
            </w:pPr>
          </w:p>
        </w:tc>
        <w:tc>
          <w:tcPr>
            <w:tcW w:w="2259" w:type="dxa"/>
          </w:tcPr>
          <w:p w14:paraId="62313ECB" w14:textId="77777777" w:rsidR="000B49CC" w:rsidRPr="009F1B89" w:rsidRDefault="000B49CC" w:rsidP="00FE48C2">
            <w:pPr>
              <w:rPr>
                <w:rFonts w:cs="Calibri"/>
              </w:rPr>
            </w:pPr>
            <w:r w:rsidRPr="009F1B89">
              <w:rPr>
                <w:rFonts w:cs="Calibri"/>
              </w:rPr>
              <w:t>e-mail:</w:t>
            </w:r>
          </w:p>
        </w:tc>
        <w:tc>
          <w:tcPr>
            <w:tcW w:w="3030" w:type="dxa"/>
          </w:tcPr>
          <w:p w14:paraId="1642E8E3" w14:textId="1E96EA24" w:rsidR="000B49CC" w:rsidRPr="009F1B89" w:rsidRDefault="000B49CC" w:rsidP="00FE48C2">
            <w:pPr>
              <w:jc w:val="center"/>
              <w:rPr>
                <w:rFonts w:cs="Calibri"/>
                <w:b/>
              </w:rPr>
            </w:pPr>
            <w:proofErr w:type="spellStart"/>
            <w:r>
              <w:rPr>
                <w:rFonts w:cs="Calibri"/>
                <w:b/>
              </w:rPr>
              <w:t>xxx</w:t>
            </w:r>
            <w:proofErr w:type="spellEnd"/>
          </w:p>
        </w:tc>
        <w:tc>
          <w:tcPr>
            <w:tcW w:w="1974" w:type="dxa"/>
            <w:vMerge/>
            <w:vAlign w:val="center"/>
          </w:tcPr>
          <w:p w14:paraId="1FECF89A" w14:textId="77777777" w:rsidR="000B49CC" w:rsidRPr="009F1B89" w:rsidRDefault="000B49CC" w:rsidP="00FE48C2">
            <w:pPr>
              <w:jc w:val="center"/>
              <w:rPr>
                <w:rFonts w:cs="Calibri"/>
                <w:b/>
              </w:rPr>
            </w:pPr>
          </w:p>
        </w:tc>
        <w:tc>
          <w:tcPr>
            <w:tcW w:w="1693" w:type="dxa"/>
            <w:vMerge/>
            <w:vAlign w:val="center"/>
          </w:tcPr>
          <w:p w14:paraId="6109DEE5" w14:textId="77777777" w:rsidR="000B49CC" w:rsidRPr="009F1B89" w:rsidRDefault="000B49CC" w:rsidP="00FE48C2">
            <w:pPr>
              <w:jc w:val="center"/>
              <w:rPr>
                <w:rFonts w:cs="Calibri"/>
                <w:b/>
              </w:rPr>
            </w:pPr>
          </w:p>
        </w:tc>
      </w:tr>
      <w:tr w:rsidR="000B49CC" w:rsidRPr="009F1B89" w14:paraId="50441ACE" w14:textId="77777777" w:rsidTr="00FE48C2">
        <w:tc>
          <w:tcPr>
            <w:tcW w:w="568" w:type="dxa"/>
          </w:tcPr>
          <w:p w14:paraId="1A2ECF70" w14:textId="77777777" w:rsidR="000B49CC" w:rsidRPr="009F1B89" w:rsidRDefault="000B49CC" w:rsidP="00FE48C2">
            <w:pPr>
              <w:jc w:val="center"/>
              <w:rPr>
                <w:rFonts w:cs="Calibri"/>
              </w:rPr>
            </w:pPr>
          </w:p>
        </w:tc>
        <w:tc>
          <w:tcPr>
            <w:tcW w:w="2259" w:type="dxa"/>
          </w:tcPr>
          <w:p w14:paraId="10D8C74B" w14:textId="77777777" w:rsidR="000B49CC" w:rsidRPr="009F1B89" w:rsidRDefault="000B49CC" w:rsidP="00FE48C2">
            <w:pPr>
              <w:rPr>
                <w:rFonts w:cs="Calibri"/>
              </w:rPr>
            </w:pPr>
            <w:r w:rsidRPr="009F1B89">
              <w:rPr>
                <w:rFonts w:cs="Calibri"/>
              </w:rPr>
              <w:t>IČ</w:t>
            </w:r>
          </w:p>
        </w:tc>
        <w:tc>
          <w:tcPr>
            <w:tcW w:w="3030" w:type="dxa"/>
          </w:tcPr>
          <w:p w14:paraId="67624649" w14:textId="77777777" w:rsidR="000B49CC" w:rsidRPr="009F1B89" w:rsidRDefault="000B49CC" w:rsidP="00FE48C2">
            <w:pPr>
              <w:jc w:val="center"/>
              <w:rPr>
                <w:rFonts w:cs="Calibri"/>
                <w:b/>
              </w:rPr>
            </w:pPr>
            <w:r w:rsidRPr="00763E86">
              <w:rPr>
                <w:rFonts w:cs="Calibri"/>
                <w:b/>
              </w:rPr>
              <w:t>02028069</w:t>
            </w:r>
          </w:p>
        </w:tc>
        <w:tc>
          <w:tcPr>
            <w:tcW w:w="1974" w:type="dxa"/>
            <w:vMerge/>
            <w:vAlign w:val="center"/>
          </w:tcPr>
          <w:p w14:paraId="402F47A5" w14:textId="77777777" w:rsidR="000B49CC" w:rsidRPr="009F1B89" w:rsidRDefault="000B49CC" w:rsidP="00FE48C2">
            <w:pPr>
              <w:jc w:val="center"/>
              <w:rPr>
                <w:rFonts w:cs="Calibri"/>
                <w:b/>
              </w:rPr>
            </w:pPr>
          </w:p>
        </w:tc>
        <w:tc>
          <w:tcPr>
            <w:tcW w:w="1693" w:type="dxa"/>
            <w:vMerge/>
            <w:vAlign w:val="center"/>
          </w:tcPr>
          <w:p w14:paraId="70DC58B5" w14:textId="77777777" w:rsidR="000B49CC" w:rsidRPr="009F1B89" w:rsidRDefault="000B49CC" w:rsidP="00FE48C2">
            <w:pPr>
              <w:jc w:val="center"/>
              <w:rPr>
                <w:rFonts w:cs="Calibri"/>
                <w:b/>
              </w:rPr>
            </w:pPr>
          </w:p>
        </w:tc>
      </w:tr>
      <w:tr w:rsidR="000B49CC" w:rsidRPr="009F1B89" w14:paraId="11B43806" w14:textId="77777777" w:rsidTr="00FE48C2">
        <w:tc>
          <w:tcPr>
            <w:tcW w:w="568" w:type="dxa"/>
          </w:tcPr>
          <w:p w14:paraId="5FC51ED6" w14:textId="77777777" w:rsidR="000B49CC" w:rsidRPr="009F1B89" w:rsidRDefault="000B49CC" w:rsidP="00FE48C2">
            <w:pPr>
              <w:jc w:val="center"/>
              <w:rPr>
                <w:rFonts w:cs="Calibri"/>
                <w:b/>
              </w:rPr>
            </w:pPr>
            <w:r w:rsidRPr="009F1B89">
              <w:rPr>
                <w:rFonts w:cs="Calibri"/>
                <w:b/>
              </w:rPr>
              <w:t>4.</w:t>
            </w:r>
          </w:p>
        </w:tc>
        <w:tc>
          <w:tcPr>
            <w:tcW w:w="2259" w:type="dxa"/>
          </w:tcPr>
          <w:p w14:paraId="283CD4F4" w14:textId="77777777" w:rsidR="000B49CC" w:rsidRPr="009F1B89" w:rsidRDefault="000B49CC" w:rsidP="00FE48C2">
            <w:pPr>
              <w:rPr>
                <w:rFonts w:cs="Calibri"/>
                <w:b/>
              </w:rPr>
            </w:pPr>
            <w:r w:rsidRPr="009F1B89">
              <w:rPr>
                <w:rFonts w:cs="Calibri"/>
                <w:b/>
              </w:rPr>
              <w:t>Název poddodavatele:</w:t>
            </w:r>
          </w:p>
        </w:tc>
        <w:tc>
          <w:tcPr>
            <w:tcW w:w="3030" w:type="dxa"/>
          </w:tcPr>
          <w:p w14:paraId="40C26CFB" w14:textId="77777777" w:rsidR="000B49CC" w:rsidRPr="009F1B89" w:rsidRDefault="000B49CC" w:rsidP="00FE48C2">
            <w:pPr>
              <w:jc w:val="center"/>
              <w:rPr>
                <w:rFonts w:cs="Calibri"/>
                <w:b/>
              </w:rPr>
            </w:pPr>
            <w:r w:rsidRPr="00763E86">
              <w:rPr>
                <w:rFonts w:cs="Calibri"/>
                <w:b/>
              </w:rPr>
              <w:tab/>
              <w:t>ELZY servis s.r.o.</w:t>
            </w:r>
          </w:p>
        </w:tc>
        <w:tc>
          <w:tcPr>
            <w:tcW w:w="1974" w:type="dxa"/>
            <w:vMerge w:val="restart"/>
            <w:vAlign w:val="center"/>
          </w:tcPr>
          <w:p w14:paraId="7DDBB8F0" w14:textId="77777777" w:rsidR="000B49CC" w:rsidRPr="009F1B89" w:rsidRDefault="000B49CC" w:rsidP="00FE48C2">
            <w:pPr>
              <w:jc w:val="center"/>
              <w:rPr>
                <w:rFonts w:cs="Calibri"/>
                <w:b/>
              </w:rPr>
            </w:pPr>
            <w:r>
              <w:rPr>
                <w:rFonts w:cs="Calibri"/>
                <w:b/>
              </w:rPr>
              <w:t>Elektroinstalace</w:t>
            </w:r>
          </w:p>
        </w:tc>
        <w:tc>
          <w:tcPr>
            <w:tcW w:w="1693" w:type="dxa"/>
            <w:vMerge w:val="restart"/>
            <w:vAlign w:val="center"/>
          </w:tcPr>
          <w:p w14:paraId="7152D4A2" w14:textId="77777777" w:rsidR="000B49CC" w:rsidRPr="009F1B89" w:rsidRDefault="000B49CC" w:rsidP="00FE48C2">
            <w:pPr>
              <w:jc w:val="center"/>
              <w:rPr>
                <w:rFonts w:cs="Calibri"/>
                <w:b/>
              </w:rPr>
            </w:pPr>
            <w:r>
              <w:rPr>
                <w:rFonts w:cs="Calibri"/>
                <w:b/>
              </w:rPr>
              <w:t>6 %</w:t>
            </w:r>
          </w:p>
        </w:tc>
      </w:tr>
      <w:tr w:rsidR="000B49CC" w:rsidRPr="009F1B89" w14:paraId="337F584A" w14:textId="77777777" w:rsidTr="00FE48C2">
        <w:tc>
          <w:tcPr>
            <w:tcW w:w="568" w:type="dxa"/>
          </w:tcPr>
          <w:p w14:paraId="49D60AAE" w14:textId="77777777" w:rsidR="000B49CC" w:rsidRPr="009F1B89" w:rsidRDefault="000B49CC" w:rsidP="00FE48C2">
            <w:pPr>
              <w:jc w:val="center"/>
              <w:rPr>
                <w:rFonts w:cs="Calibri"/>
                <w:b/>
              </w:rPr>
            </w:pPr>
          </w:p>
        </w:tc>
        <w:tc>
          <w:tcPr>
            <w:tcW w:w="2259" w:type="dxa"/>
          </w:tcPr>
          <w:p w14:paraId="3364A082" w14:textId="77777777" w:rsidR="000B49CC" w:rsidRPr="009F1B89" w:rsidRDefault="000B49CC" w:rsidP="00FE48C2">
            <w:pPr>
              <w:rPr>
                <w:rFonts w:cs="Calibri"/>
              </w:rPr>
            </w:pPr>
            <w:r w:rsidRPr="009F1B89">
              <w:rPr>
                <w:rFonts w:cs="Calibri"/>
              </w:rPr>
              <w:t>Sídlo/místo podnikání:</w:t>
            </w:r>
          </w:p>
        </w:tc>
        <w:tc>
          <w:tcPr>
            <w:tcW w:w="3030" w:type="dxa"/>
          </w:tcPr>
          <w:p w14:paraId="366E7943" w14:textId="77777777" w:rsidR="000B49CC" w:rsidRPr="009F1B89" w:rsidRDefault="000B49CC" w:rsidP="00FE48C2">
            <w:pPr>
              <w:jc w:val="center"/>
              <w:rPr>
                <w:rFonts w:cs="Calibri"/>
                <w:b/>
              </w:rPr>
            </w:pPr>
            <w:r w:rsidRPr="00763E86">
              <w:rPr>
                <w:rFonts w:cs="Calibri"/>
                <w:b/>
              </w:rPr>
              <w:t>Jarošovská 433, Jindřichův Hradec II, 377 01 Jindřichův Hradec</w:t>
            </w:r>
          </w:p>
        </w:tc>
        <w:tc>
          <w:tcPr>
            <w:tcW w:w="1974" w:type="dxa"/>
            <w:vMerge/>
          </w:tcPr>
          <w:p w14:paraId="472ED79B" w14:textId="77777777" w:rsidR="000B49CC" w:rsidRPr="009F1B89" w:rsidRDefault="000B49CC" w:rsidP="00FE48C2">
            <w:pPr>
              <w:jc w:val="center"/>
              <w:rPr>
                <w:rFonts w:cs="Calibri"/>
                <w:b/>
              </w:rPr>
            </w:pPr>
          </w:p>
        </w:tc>
        <w:tc>
          <w:tcPr>
            <w:tcW w:w="1693" w:type="dxa"/>
            <w:vMerge/>
          </w:tcPr>
          <w:p w14:paraId="6B122E19" w14:textId="77777777" w:rsidR="000B49CC" w:rsidRPr="009F1B89" w:rsidRDefault="000B49CC" w:rsidP="00FE48C2">
            <w:pPr>
              <w:jc w:val="center"/>
              <w:rPr>
                <w:rFonts w:cs="Calibri"/>
                <w:b/>
              </w:rPr>
            </w:pPr>
          </w:p>
        </w:tc>
      </w:tr>
      <w:tr w:rsidR="000B49CC" w:rsidRPr="009F1B89" w14:paraId="4D1F5099" w14:textId="77777777" w:rsidTr="00FE48C2">
        <w:tc>
          <w:tcPr>
            <w:tcW w:w="568" w:type="dxa"/>
          </w:tcPr>
          <w:p w14:paraId="376AD53E" w14:textId="77777777" w:rsidR="000B49CC" w:rsidRPr="009F1B89" w:rsidRDefault="000B49CC" w:rsidP="00FE48C2">
            <w:pPr>
              <w:jc w:val="center"/>
              <w:rPr>
                <w:rFonts w:cs="Calibri"/>
                <w:b/>
              </w:rPr>
            </w:pPr>
          </w:p>
        </w:tc>
        <w:tc>
          <w:tcPr>
            <w:tcW w:w="2259" w:type="dxa"/>
          </w:tcPr>
          <w:p w14:paraId="18837482" w14:textId="77777777" w:rsidR="000B49CC" w:rsidRPr="009F1B89" w:rsidRDefault="000B49CC" w:rsidP="00FE48C2">
            <w:pPr>
              <w:rPr>
                <w:rFonts w:cs="Calibri"/>
              </w:rPr>
            </w:pPr>
            <w:r w:rsidRPr="009F1B89">
              <w:rPr>
                <w:rFonts w:cs="Calibri"/>
              </w:rPr>
              <w:t>Tel.</w:t>
            </w:r>
          </w:p>
        </w:tc>
        <w:tc>
          <w:tcPr>
            <w:tcW w:w="3030" w:type="dxa"/>
          </w:tcPr>
          <w:p w14:paraId="06194F8F" w14:textId="029BFAEC" w:rsidR="000B49CC" w:rsidRPr="009F1B89" w:rsidRDefault="000B49CC" w:rsidP="00FE48C2">
            <w:pPr>
              <w:jc w:val="center"/>
              <w:rPr>
                <w:rFonts w:cs="Calibri"/>
                <w:b/>
              </w:rPr>
            </w:pPr>
            <w:proofErr w:type="spellStart"/>
            <w:r>
              <w:rPr>
                <w:rFonts w:cs="Calibri"/>
                <w:b/>
              </w:rPr>
              <w:t>xxx</w:t>
            </w:r>
            <w:proofErr w:type="spellEnd"/>
          </w:p>
        </w:tc>
        <w:tc>
          <w:tcPr>
            <w:tcW w:w="1974" w:type="dxa"/>
            <w:vMerge/>
          </w:tcPr>
          <w:p w14:paraId="140DDA7F" w14:textId="77777777" w:rsidR="000B49CC" w:rsidRPr="009F1B89" w:rsidRDefault="000B49CC" w:rsidP="00FE48C2">
            <w:pPr>
              <w:jc w:val="center"/>
              <w:rPr>
                <w:rFonts w:cs="Calibri"/>
                <w:b/>
              </w:rPr>
            </w:pPr>
          </w:p>
        </w:tc>
        <w:tc>
          <w:tcPr>
            <w:tcW w:w="1693" w:type="dxa"/>
            <w:vMerge/>
          </w:tcPr>
          <w:p w14:paraId="728400CB" w14:textId="77777777" w:rsidR="000B49CC" w:rsidRPr="009F1B89" w:rsidRDefault="000B49CC" w:rsidP="00FE48C2">
            <w:pPr>
              <w:jc w:val="center"/>
              <w:rPr>
                <w:rFonts w:cs="Calibri"/>
                <w:b/>
              </w:rPr>
            </w:pPr>
          </w:p>
        </w:tc>
      </w:tr>
      <w:tr w:rsidR="000B49CC" w:rsidRPr="009F1B89" w14:paraId="090F906A" w14:textId="77777777" w:rsidTr="00FE48C2">
        <w:tc>
          <w:tcPr>
            <w:tcW w:w="568" w:type="dxa"/>
          </w:tcPr>
          <w:p w14:paraId="4563EA4E" w14:textId="77777777" w:rsidR="000B49CC" w:rsidRPr="009F1B89" w:rsidRDefault="000B49CC" w:rsidP="00FE48C2">
            <w:pPr>
              <w:jc w:val="center"/>
              <w:rPr>
                <w:rFonts w:cs="Calibri"/>
                <w:b/>
              </w:rPr>
            </w:pPr>
          </w:p>
        </w:tc>
        <w:tc>
          <w:tcPr>
            <w:tcW w:w="2259" w:type="dxa"/>
          </w:tcPr>
          <w:p w14:paraId="25207B51" w14:textId="77777777" w:rsidR="000B49CC" w:rsidRPr="009F1B89" w:rsidRDefault="000B49CC" w:rsidP="00FE48C2">
            <w:pPr>
              <w:rPr>
                <w:rFonts w:cs="Calibri"/>
              </w:rPr>
            </w:pPr>
            <w:r w:rsidRPr="009F1B89">
              <w:rPr>
                <w:rFonts w:cs="Calibri"/>
              </w:rPr>
              <w:t>e-mail:</w:t>
            </w:r>
          </w:p>
        </w:tc>
        <w:tc>
          <w:tcPr>
            <w:tcW w:w="3030" w:type="dxa"/>
          </w:tcPr>
          <w:p w14:paraId="6A27A91E" w14:textId="5BFAC55A" w:rsidR="000B49CC" w:rsidRPr="009F1B89" w:rsidRDefault="000B49CC" w:rsidP="00FE48C2">
            <w:pPr>
              <w:jc w:val="center"/>
              <w:rPr>
                <w:rFonts w:cs="Calibri"/>
                <w:b/>
              </w:rPr>
            </w:pPr>
            <w:proofErr w:type="spellStart"/>
            <w:r>
              <w:rPr>
                <w:rFonts w:cs="Calibri"/>
                <w:b/>
              </w:rPr>
              <w:t>xxx</w:t>
            </w:r>
            <w:proofErr w:type="spellEnd"/>
          </w:p>
        </w:tc>
        <w:tc>
          <w:tcPr>
            <w:tcW w:w="1974" w:type="dxa"/>
            <w:vMerge/>
          </w:tcPr>
          <w:p w14:paraId="0E8FC3CF" w14:textId="77777777" w:rsidR="000B49CC" w:rsidRPr="009F1B89" w:rsidRDefault="000B49CC" w:rsidP="00FE48C2">
            <w:pPr>
              <w:jc w:val="center"/>
              <w:rPr>
                <w:rFonts w:cs="Calibri"/>
                <w:b/>
              </w:rPr>
            </w:pPr>
          </w:p>
        </w:tc>
        <w:tc>
          <w:tcPr>
            <w:tcW w:w="1693" w:type="dxa"/>
            <w:vMerge/>
          </w:tcPr>
          <w:p w14:paraId="3C57A2DB" w14:textId="77777777" w:rsidR="000B49CC" w:rsidRPr="009F1B89" w:rsidRDefault="000B49CC" w:rsidP="00FE48C2">
            <w:pPr>
              <w:jc w:val="center"/>
              <w:rPr>
                <w:rFonts w:cs="Calibri"/>
                <w:b/>
              </w:rPr>
            </w:pPr>
          </w:p>
        </w:tc>
      </w:tr>
      <w:tr w:rsidR="000B49CC" w:rsidRPr="009F1B89" w14:paraId="6DA245E9" w14:textId="77777777" w:rsidTr="00FE48C2">
        <w:tc>
          <w:tcPr>
            <w:tcW w:w="568" w:type="dxa"/>
          </w:tcPr>
          <w:p w14:paraId="3523F8B7" w14:textId="77777777" w:rsidR="000B49CC" w:rsidRPr="009F1B89" w:rsidRDefault="000B49CC" w:rsidP="00FE48C2">
            <w:pPr>
              <w:jc w:val="center"/>
              <w:rPr>
                <w:rFonts w:cs="Calibri"/>
                <w:b/>
              </w:rPr>
            </w:pPr>
          </w:p>
        </w:tc>
        <w:tc>
          <w:tcPr>
            <w:tcW w:w="2259" w:type="dxa"/>
          </w:tcPr>
          <w:p w14:paraId="400965E3" w14:textId="77777777" w:rsidR="000B49CC" w:rsidRPr="009F1B89" w:rsidRDefault="000B49CC" w:rsidP="00FE48C2">
            <w:pPr>
              <w:rPr>
                <w:rFonts w:cs="Calibri"/>
              </w:rPr>
            </w:pPr>
            <w:r w:rsidRPr="009F1B89">
              <w:rPr>
                <w:rFonts w:cs="Calibri"/>
              </w:rPr>
              <w:t>IČ</w:t>
            </w:r>
          </w:p>
        </w:tc>
        <w:tc>
          <w:tcPr>
            <w:tcW w:w="3030" w:type="dxa"/>
          </w:tcPr>
          <w:p w14:paraId="43969466" w14:textId="77777777" w:rsidR="000B49CC" w:rsidRPr="009F1B89" w:rsidRDefault="000B49CC" w:rsidP="00FE48C2">
            <w:pPr>
              <w:jc w:val="center"/>
              <w:rPr>
                <w:rFonts w:cs="Calibri"/>
                <w:b/>
              </w:rPr>
            </w:pPr>
            <w:r w:rsidRPr="00763E86">
              <w:rPr>
                <w:rFonts w:cs="Calibri"/>
                <w:b/>
              </w:rPr>
              <w:tab/>
              <w:t>28148002</w:t>
            </w:r>
          </w:p>
        </w:tc>
        <w:tc>
          <w:tcPr>
            <w:tcW w:w="1974" w:type="dxa"/>
            <w:vMerge/>
          </w:tcPr>
          <w:p w14:paraId="02C7EC38" w14:textId="77777777" w:rsidR="000B49CC" w:rsidRPr="009F1B89" w:rsidRDefault="000B49CC" w:rsidP="00FE48C2">
            <w:pPr>
              <w:jc w:val="center"/>
              <w:rPr>
                <w:rFonts w:cs="Calibri"/>
                <w:b/>
              </w:rPr>
            </w:pPr>
          </w:p>
        </w:tc>
        <w:tc>
          <w:tcPr>
            <w:tcW w:w="1693" w:type="dxa"/>
            <w:vMerge/>
          </w:tcPr>
          <w:p w14:paraId="4ABDC7AE" w14:textId="77777777" w:rsidR="000B49CC" w:rsidRPr="009F1B89" w:rsidRDefault="000B49CC" w:rsidP="00FE48C2">
            <w:pPr>
              <w:jc w:val="center"/>
              <w:rPr>
                <w:rFonts w:cs="Calibri"/>
                <w:b/>
              </w:rPr>
            </w:pPr>
          </w:p>
        </w:tc>
      </w:tr>
    </w:tbl>
    <w:p w14:paraId="0560FB7A" w14:textId="77777777" w:rsidR="000B49CC" w:rsidRPr="009F1B89" w:rsidRDefault="000B49CC" w:rsidP="000B49CC">
      <w:pPr>
        <w:rPr>
          <w:rFonts w:cs="Calibri"/>
        </w:rPr>
      </w:pPr>
    </w:p>
    <w:p w14:paraId="749C264C" w14:textId="77777777" w:rsidR="000B49CC" w:rsidRPr="009F1B89" w:rsidRDefault="000B49CC" w:rsidP="000B49CC">
      <w:pPr>
        <w:rPr>
          <w:rFonts w:cs="Calibri"/>
        </w:rPr>
      </w:pPr>
      <w:r>
        <w:rPr>
          <w:rFonts w:cs="Calibri"/>
        </w:rPr>
        <w:t>Ostatní případní poddodavatelé budou objednateli oznámeni před nástupem na staveniště, jelikož nejsou v době podání nabídky známi.</w:t>
      </w:r>
    </w:p>
    <w:p w14:paraId="25762D8B" w14:textId="77777777" w:rsidR="000B49CC" w:rsidRPr="009F1B89" w:rsidRDefault="000B49CC" w:rsidP="000B49CC">
      <w:pPr>
        <w:rPr>
          <w:rFonts w:cs="Calibri"/>
        </w:rPr>
      </w:pPr>
    </w:p>
    <w:p w14:paraId="41BDF1C2" w14:textId="77777777" w:rsidR="000B49CC" w:rsidRPr="009F1B89" w:rsidRDefault="000B49CC" w:rsidP="000B49CC">
      <w:pPr>
        <w:rPr>
          <w:rFonts w:cs="Calibri"/>
        </w:rPr>
      </w:pPr>
      <w:r w:rsidRPr="009F1B89">
        <w:rPr>
          <w:rFonts w:cs="Calibri"/>
        </w:rPr>
        <w:t xml:space="preserve">Dne: </w:t>
      </w:r>
      <w:r>
        <w:rPr>
          <w:rFonts w:cs="Calibri"/>
        </w:rPr>
        <w:t>9.5.2025</w:t>
      </w:r>
    </w:p>
    <w:p w14:paraId="329A4975" w14:textId="77777777" w:rsidR="000B49CC" w:rsidRPr="00491EEE" w:rsidRDefault="000B49CC" w:rsidP="00634F94">
      <w:pPr>
        <w:ind w:left="5040"/>
        <w:rPr>
          <w:sz w:val="22"/>
          <w:szCs w:val="22"/>
        </w:rPr>
      </w:pPr>
    </w:p>
    <w:sectPr w:rsidR="000B49CC" w:rsidRPr="00491EEE" w:rsidSect="00FF04C8">
      <w:headerReference w:type="default" r:id="rId11"/>
      <w:footerReference w:type="even" r:id="rId12"/>
      <w:footerReference w:type="default" r:id="rId13"/>
      <w:headerReference w:type="first" r:id="rId14"/>
      <w:pgSz w:w="11906" w:h="16838"/>
      <w:pgMar w:top="709" w:right="851" w:bottom="567"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01D7" w14:textId="77777777" w:rsidR="0044128A" w:rsidRDefault="0044128A">
      <w:r>
        <w:separator/>
      </w:r>
    </w:p>
  </w:endnote>
  <w:endnote w:type="continuationSeparator" w:id="0">
    <w:p w14:paraId="2D7CFD0C" w14:textId="77777777" w:rsidR="0044128A" w:rsidRDefault="0044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8B8E"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3E90EB"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C16" w14:textId="77777777"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73E60">
      <w:rPr>
        <w:rStyle w:val="slostrnky"/>
        <w:rFonts w:ascii="Arial" w:hAnsi="Arial"/>
        <w:noProof/>
        <w:sz w:val="16"/>
      </w:rPr>
      <w:t>10</w:t>
    </w:r>
    <w:r>
      <w:rPr>
        <w:rStyle w:val="slostrnky"/>
        <w:rFonts w:ascii="Arial" w:hAnsi="Arial"/>
        <w:sz w:val="16"/>
      </w:rPr>
      <w:fldChar w:fldCharType="end"/>
    </w:r>
  </w:p>
  <w:p w14:paraId="37DDABC2" w14:textId="77777777" w:rsidR="00A57CFC" w:rsidRDefault="00A57CFC">
    <w:pPr>
      <w:pStyle w:val="Zpat"/>
      <w:framePr w:wrap="around" w:vAnchor="text" w:hAnchor="margin" w:y="1"/>
      <w:rPr>
        <w:rStyle w:val="slostrnky"/>
        <w:rFonts w:ascii="Arial" w:hAnsi="Arial"/>
        <w:sz w:val="18"/>
      </w:rPr>
    </w:pPr>
  </w:p>
  <w:p w14:paraId="4E13144E"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0FE2" w14:textId="77777777" w:rsidR="0044128A" w:rsidRDefault="0044128A">
      <w:r>
        <w:separator/>
      </w:r>
    </w:p>
  </w:footnote>
  <w:footnote w:type="continuationSeparator" w:id="0">
    <w:p w14:paraId="11D809FC" w14:textId="77777777" w:rsidR="0044128A" w:rsidRDefault="0044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8F8" w14:textId="73D30656" w:rsidR="00FF04C8" w:rsidRDefault="00FF04C8">
    <w:pPr>
      <w:pStyle w:val="Zhlav"/>
    </w:pPr>
  </w:p>
  <w:p w14:paraId="5965E9CD" w14:textId="77777777" w:rsidR="00FF04C8" w:rsidRDefault="00FF04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2CF" w14:textId="06868883" w:rsidR="00FF04C8" w:rsidRDefault="00FF04C8">
    <w:pPr>
      <w:pStyle w:val="Zhlav"/>
    </w:pPr>
    <w:r>
      <w:rPr>
        <w:noProof/>
      </w:rPr>
      <w:drawing>
        <wp:inline distT="0" distB="0" distL="0" distR="0" wp14:anchorId="722FAFCD" wp14:editId="2A783DBD">
          <wp:extent cx="5759450" cy="483235"/>
          <wp:effectExtent l="0" t="0" r="0" b="0"/>
          <wp:docPr id="1826297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97067" name="Obrázek 1"/>
                  <pic:cNvPicPr>
                    <a:picLocks noChangeAspect="1"/>
                  </pic:cNvPicPr>
                </pic:nvPicPr>
                <pic:blipFill>
                  <a:blip r:embed="rId1"/>
                  <a:stretch>
                    <a:fillRect/>
                  </a:stretch>
                </pic:blipFill>
                <pic:spPr>
                  <a:xfrm>
                    <a:off x="0" y="0"/>
                    <a:ext cx="5759450" cy="483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695588"/>
    <w:multiLevelType w:val="hybridMultilevel"/>
    <w:tmpl w:val="158AD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15:restartNumberingAfterBreak="0">
    <w:nsid w:val="0FBA0022"/>
    <w:multiLevelType w:val="hybridMultilevel"/>
    <w:tmpl w:val="0A8AD06E"/>
    <w:lvl w:ilvl="0" w:tplc="BD2005F4">
      <w:start w:val="1"/>
      <w:numFmt w:val="bullet"/>
      <w:lvlText w:val="-"/>
      <w:lvlJc w:val="left"/>
      <w:pPr>
        <w:ind w:left="2160" w:hanging="360"/>
      </w:pPr>
      <w:rPr>
        <w:rFonts w:ascii="Courier New" w:hAnsi="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C66DA9"/>
    <w:multiLevelType w:val="hybridMultilevel"/>
    <w:tmpl w:val="644AC76E"/>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1B2054F1"/>
    <w:multiLevelType w:val="hybridMultilevel"/>
    <w:tmpl w:val="6254C348"/>
    <w:lvl w:ilvl="0" w:tplc="28A82E5C">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C42594C"/>
    <w:multiLevelType w:val="hybridMultilevel"/>
    <w:tmpl w:val="18BC559E"/>
    <w:lvl w:ilvl="0" w:tplc="BD2005F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516F53"/>
    <w:multiLevelType w:val="hybridMultilevel"/>
    <w:tmpl w:val="33FE2716"/>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1E1119B5"/>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202142A5"/>
    <w:multiLevelType w:val="hybridMultilevel"/>
    <w:tmpl w:val="273CB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010934"/>
    <w:multiLevelType w:val="hybridMultilevel"/>
    <w:tmpl w:val="D6261680"/>
    <w:lvl w:ilvl="0" w:tplc="BD2005F4">
      <w:start w:val="1"/>
      <w:numFmt w:val="bullet"/>
      <w:lvlText w:val="-"/>
      <w:lvlJc w:val="left"/>
      <w:pPr>
        <w:ind w:left="2160" w:hanging="360"/>
      </w:pPr>
      <w:rPr>
        <w:rFonts w:ascii="Courier New" w:hAnsi="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7" w15:restartNumberingAfterBreak="0">
    <w:nsid w:val="23A77E7E"/>
    <w:multiLevelType w:val="multilevel"/>
    <w:tmpl w:val="B0B6A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7D6276"/>
    <w:multiLevelType w:val="hybridMultilevel"/>
    <w:tmpl w:val="CAF80FF2"/>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ADD76BA"/>
    <w:multiLevelType w:val="hybridMultilevel"/>
    <w:tmpl w:val="1E6A2402"/>
    <w:lvl w:ilvl="0" w:tplc="A35EE27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A37F1"/>
    <w:multiLevelType w:val="multilevel"/>
    <w:tmpl w:val="887472DA"/>
    <w:lvl w:ilvl="0">
      <w:start w:val="2"/>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1"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2"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44A40266"/>
    <w:multiLevelType w:val="hybridMultilevel"/>
    <w:tmpl w:val="5B10E02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CF75E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5" w15:restartNumberingAfterBreak="0">
    <w:nsid w:val="47B94FB1"/>
    <w:multiLevelType w:val="hybridMultilevel"/>
    <w:tmpl w:val="04CC4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370CCA"/>
    <w:multiLevelType w:val="hybridMultilevel"/>
    <w:tmpl w:val="F386E972"/>
    <w:lvl w:ilvl="0" w:tplc="4614B9FC">
      <w:start w:val="4"/>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55CAF"/>
    <w:multiLevelType w:val="hybridMultilevel"/>
    <w:tmpl w:val="18EA0F8A"/>
    <w:lvl w:ilvl="0" w:tplc="AF2A50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2D3444"/>
    <w:multiLevelType w:val="hybridMultilevel"/>
    <w:tmpl w:val="3A52C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462C14"/>
    <w:multiLevelType w:val="multilevel"/>
    <w:tmpl w:val="3E628E66"/>
    <w:lvl w:ilvl="0">
      <w:start w:val="8"/>
      <w:numFmt w:val="decimal"/>
      <w:lvlText w:val="%1."/>
      <w:lvlJc w:val="left"/>
      <w:pPr>
        <w:ind w:left="720" w:hanging="360"/>
      </w:pPr>
      <w:rPr>
        <w:rFonts w:hint="default"/>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1"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3B63D88"/>
    <w:multiLevelType w:val="hybridMultilevel"/>
    <w:tmpl w:val="16CCE57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5E56C12"/>
    <w:multiLevelType w:val="hybridMultilevel"/>
    <w:tmpl w:val="964A3332"/>
    <w:lvl w:ilvl="0" w:tplc="AF2A50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5" w15:restartNumberingAfterBreak="0">
    <w:nsid w:val="57F763B7"/>
    <w:multiLevelType w:val="hybridMultilevel"/>
    <w:tmpl w:val="7B944C8C"/>
    <w:lvl w:ilvl="0" w:tplc="AF2A50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BEE0B60"/>
    <w:multiLevelType w:val="hybridMultilevel"/>
    <w:tmpl w:val="1C16F9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9755F4"/>
    <w:multiLevelType w:val="hybridMultilevel"/>
    <w:tmpl w:val="CB1C6B2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8" w15:restartNumberingAfterBreak="0">
    <w:nsid w:val="619A0A5E"/>
    <w:multiLevelType w:val="hybridMultilevel"/>
    <w:tmpl w:val="E8F25206"/>
    <w:lvl w:ilvl="0" w:tplc="7B9A2FEC">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D1D27"/>
    <w:multiLevelType w:val="hybridMultilevel"/>
    <w:tmpl w:val="F83A53A4"/>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AB41318"/>
    <w:multiLevelType w:val="multilevel"/>
    <w:tmpl w:val="97F28A02"/>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1" w15:restartNumberingAfterBreak="0">
    <w:nsid w:val="7BEE1D1B"/>
    <w:multiLevelType w:val="hybridMultilevel"/>
    <w:tmpl w:val="F7AC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70174976">
    <w:abstractNumId w:val="43"/>
  </w:num>
  <w:num w:numId="2" w16cid:durableId="794522180">
    <w:abstractNumId w:val="11"/>
  </w:num>
  <w:num w:numId="3" w16cid:durableId="1570309207">
    <w:abstractNumId w:val="9"/>
  </w:num>
  <w:num w:numId="4" w16cid:durableId="770321368">
    <w:abstractNumId w:val="6"/>
  </w:num>
  <w:num w:numId="5" w16cid:durableId="1136148193">
    <w:abstractNumId w:val="0"/>
  </w:num>
  <w:num w:numId="6" w16cid:durableId="48067859">
    <w:abstractNumId w:val="41"/>
  </w:num>
  <w:num w:numId="7" w16cid:durableId="756827058">
    <w:abstractNumId w:val="42"/>
  </w:num>
  <w:num w:numId="8" w16cid:durableId="1058043882">
    <w:abstractNumId w:val="1"/>
  </w:num>
  <w:num w:numId="9" w16cid:durableId="462232882">
    <w:abstractNumId w:val="19"/>
  </w:num>
  <w:num w:numId="10" w16cid:durableId="739059866">
    <w:abstractNumId w:val="40"/>
  </w:num>
  <w:num w:numId="11" w16cid:durableId="1755779815">
    <w:abstractNumId w:val="22"/>
  </w:num>
  <w:num w:numId="12" w16cid:durableId="1627079218">
    <w:abstractNumId w:val="10"/>
  </w:num>
  <w:num w:numId="13" w16cid:durableId="662125146">
    <w:abstractNumId w:val="21"/>
  </w:num>
  <w:num w:numId="14" w16cid:durableId="1363357659">
    <w:abstractNumId w:val="2"/>
  </w:num>
  <w:num w:numId="15" w16cid:durableId="793712957">
    <w:abstractNumId w:val="15"/>
  </w:num>
  <w:num w:numId="16" w16cid:durableId="1694184214">
    <w:abstractNumId w:val="34"/>
  </w:num>
  <w:num w:numId="17" w16cid:durableId="208416703">
    <w:abstractNumId w:val="8"/>
  </w:num>
  <w:num w:numId="18" w16cid:durableId="1618752111">
    <w:abstractNumId w:val="31"/>
  </w:num>
  <w:num w:numId="19" w16cid:durableId="384791162">
    <w:abstractNumId w:val="4"/>
  </w:num>
  <w:num w:numId="20" w16cid:durableId="2010979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709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986598">
    <w:abstractNumId w:val="29"/>
  </w:num>
  <w:num w:numId="23" w16cid:durableId="186020575">
    <w:abstractNumId w:val="37"/>
  </w:num>
  <w:num w:numId="24" w16cid:durableId="1406608212">
    <w:abstractNumId w:val="36"/>
  </w:num>
  <w:num w:numId="25" w16cid:durableId="1629974424">
    <w:abstractNumId w:val="14"/>
  </w:num>
  <w:num w:numId="26" w16cid:durableId="993067614">
    <w:abstractNumId w:val="39"/>
  </w:num>
  <w:num w:numId="27" w16cid:durableId="1952278151">
    <w:abstractNumId w:val="7"/>
  </w:num>
  <w:num w:numId="28" w16cid:durableId="1332368314">
    <w:abstractNumId w:val="25"/>
  </w:num>
  <w:num w:numId="29" w16cid:durableId="1564221781">
    <w:abstractNumId w:val="38"/>
  </w:num>
  <w:num w:numId="30" w16cid:durableId="949434008">
    <w:abstractNumId w:val="18"/>
  </w:num>
  <w:num w:numId="31" w16cid:durableId="2000033319">
    <w:abstractNumId w:val="13"/>
  </w:num>
  <w:num w:numId="32" w16cid:durableId="1358850101">
    <w:abstractNumId w:val="3"/>
  </w:num>
  <w:num w:numId="33" w16cid:durableId="1643269280">
    <w:abstractNumId w:val="28"/>
  </w:num>
  <w:num w:numId="34" w16cid:durableId="1115323911">
    <w:abstractNumId w:val="17"/>
  </w:num>
  <w:num w:numId="35" w16cid:durableId="1081869523">
    <w:abstractNumId w:val="30"/>
  </w:num>
  <w:num w:numId="36" w16cid:durableId="911934231">
    <w:abstractNumId w:val="20"/>
  </w:num>
  <w:num w:numId="37" w16cid:durableId="1408193032">
    <w:abstractNumId w:val="26"/>
  </w:num>
  <w:num w:numId="38" w16cid:durableId="1026911698">
    <w:abstractNumId w:val="32"/>
  </w:num>
  <w:num w:numId="39" w16cid:durableId="399986847">
    <w:abstractNumId w:val="12"/>
  </w:num>
  <w:num w:numId="40" w16cid:durableId="610935901">
    <w:abstractNumId w:val="24"/>
  </w:num>
  <w:num w:numId="41" w16cid:durableId="388890908">
    <w:abstractNumId w:val="23"/>
  </w:num>
  <w:num w:numId="42" w16cid:durableId="238902723">
    <w:abstractNumId w:val="27"/>
  </w:num>
  <w:num w:numId="43" w16cid:durableId="831145134">
    <w:abstractNumId w:val="5"/>
  </w:num>
  <w:num w:numId="44" w16cid:durableId="1434130904">
    <w:abstractNumId w:val="16"/>
  </w:num>
  <w:num w:numId="45" w16cid:durableId="1657143637">
    <w:abstractNumId w:val="35"/>
  </w:num>
  <w:num w:numId="46" w16cid:durableId="1357348283">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01737"/>
    <w:rsid w:val="00007B1C"/>
    <w:rsid w:val="00011134"/>
    <w:rsid w:val="00014792"/>
    <w:rsid w:val="00014EEB"/>
    <w:rsid w:val="00016B8F"/>
    <w:rsid w:val="00016D3A"/>
    <w:rsid w:val="000216B7"/>
    <w:rsid w:val="00021EF1"/>
    <w:rsid w:val="00023A96"/>
    <w:rsid w:val="000258DE"/>
    <w:rsid w:val="0003114A"/>
    <w:rsid w:val="00031D7C"/>
    <w:rsid w:val="00032EEA"/>
    <w:rsid w:val="000336BC"/>
    <w:rsid w:val="000410C6"/>
    <w:rsid w:val="00042519"/>
    <w:rsid w:val="00043047"/>
    <w:rsid w:val="0004315A"/>
    <w:rsid w:val="000444E0"/>
    <w:rsid w:val="00046128"/>
    <w:rsid w:val="00047395"/>
    <w:rsid w:val="00053D9D"/>
    <w:rsid w:val="000540E6"/>
    <w:rsid w:val="0005466A"/>
    <w:rsid w:val="00055AF8"/>
    <w:rsid w:val="000566EF"/>
    <w:rsid w:val="00056710"/>
    <w:rsid w:val="00061A04"/>
    <w:rsid w:val="000644B0"/>
    <w:rsid w:val="000660DD"/>
    <w:rsid w:val="00066E4E"/>
    <w:rsid w:val="000678F5"/>
    <w:rsid w:val="00070BA2"/>
    <w:rsid w:val="00073B68"/>
    <w:rsid w:val="00075673"/>
    <w:rsid w:val="00082456"/>
    <w:rsid w:val="00082614"/>
    <w:rsid w:val="000827CE"/>
    <w:rsid w:val="00087C6C"/>
    <w:rsid w:val="00092DA5"/>
    <w:rsid w:val="000A3255"/>
    <w:rsid w:val="000B0963"/>
    <w:rsid w:val="000B24A3"/>
    <w:rsid w:val="000B3377"/>
    <w:rsid w:val="000B49CC"/>
    <w:rsid w:val="000B4E17"/>
    <w:rsid w:val="000C1830"/>
    <w:rsid w:val="000C3EC6"/>
    <w:rsid w:val="000C578F"/>
    <w:rsid w:val="000C6973"/>
    <w:rsid w:val="000C6D18"/>
    <w:rsid w:val="000D28B5"/>
    <w:rsid w:val="000D3532"/>
    <w:rsid w:val="000D48D4"/>
    <w:rsid w:val="000D5D85"/>
    <w:rsid w:val="000D6EC1"/>
    <w:rsid w:val="000D6F62"/>
    <w:rsid w:val="000E1CA1"/>
    <w:rsid w:val="000E1D25"/>
    <w:rsid w:val="000E3632"/>
    <w:rsid w:val="000E71B9"/>
    <w:rsid w:val="000F7640"/>
    <w:rsid w:val="00103F2A"/>
    <w:rsid w:val="001046F4"/>
    <w:rsid w:val="0011035F"/>
    <w:rsid w:val="0011114D"/>
    <w:rsid w:val="00112AC8"/>
    <w:rsid w:val="001143EF"/>
    <w:rsid w:val="001157FD"/>
    <w:rsid w:val="001174CD"/>
    <w:rsid w:val="00123BF4"/>
    <w:rsid w:val="0012676A"/>
    <w:rsid w:val="00126A26"/>
    <w:rsid w:val="001312BD"/>
    <w:rsid w:val="00140857"/>
    <w:rsid w:val="001449B2"/>
    <w:rsid w:val="00146258"/>
    <w:rsid w:val="00147F82"/>
    <w:rsid w:val="001521CC"/>
    <w:rsid w:val="00157B32"/>
    <w:rsid w:val="0016015E"/>
    <w:rsid w:val="00160A7D"/>
    <w:rsid w:val="00161205"/>
    <w:rsid w:val="00161A1E"/>
    <w:rsid w:val="001620EB"/>
    <w:rsid w:val="001666EF"/>
    <w:rsid w:val="001673FB"/>
    <w:rsid w:val="00167C9B"/>
    <w:rsid w:val="00170FCF"/>
    <w:rsid w:val="00173FD6"/>
    <w:rsid w:val="00174CAA"/>
    <w:rsid w:val="001835D7"/>
    <w:rsid w:val="00185C11"/>
    <w:rsid w:val="001860BC"/>
    <w:rsid w:val="00187ABC"/>
    <w:rsid w:val="00193943"/>
    <w:rsid w:val="001939F8"/>
    <w:rsid w:val="0019476B"/>
    <w:rsid w:val="00195886"/>
    <w:rsid w:val="00195EA9"/>
    <w:rsid w:val="001A24B9"/>
    <w:rsid w:val="001A3F7F"/>
    <w:rsid w:val="001A493E"/>
    <w:rsid w:val="001A7C9D"/>
    <w:rsid w:val="001B0204"/>
    <w:rsid w:val="001B1656"/>
    <w:rsid w:val="001B4236"/>
    <w:rsid w:val="001B55A5"/>
    <w:rsid w:val="001B74F3"/>
    <w:rsid w:val="001C015E"/>
    <w:rsid w:val="001C7055"/>
    <w:rsid w:val="001D2D40"/>
    <w:rsid w:val="001D68F0"/>
    <w:rsid w:val="001E0626"/>
    <w:rsid w:val="001E20DC"/>
    <w:rsid w:val="001E4B95"/>
    <w:rsid w:val="001E5871"/>
    <w:rsid w:val="001F2D6E"/>
    <w:rsid w:val="001F64FD"/>
    <w:rsid w:val="001F789C"/>
    <w:rsid w:val="002003CA"/>
    <w:rsid w:val="002027FC"/>
    <w:rsid w:val="0020308A"/>
    <w:rsid w:val="0020339A"/>
    <w:rsid w:val="00203BCD"/>
    <w:rsid w:val="002103AF"/>
    <w:rsid w:val="00214E7A"/>
    <w:rsid w:val="00220786"/>
    <w:rsid w:val="00222450"/>
    <w:rsid w:val="00225CDF"/>
    <w:rsid w:val="002264AE"/>
    <w:rsid w:val="00227634"/>
    <w:rsid w:val="00227B9F"/>
    <w:rsid w:val="00227CE1"/>
    <w:rsid w:val="0023284F"/>
    <w:rsid w:val="002347EE"/>
    <w:rsid w:val="002360FF"/>
    <w:rsid w:val="0024103F"/>
    <w:rsid w:val="002434F6"/>
    <w:rsid w:val="00244B36"/>
    <w:rsid w:val="0024686F"/>
    <w:rsid w:val="00255C2C"/>
    <w:rsid w:val="00256300"/>
    <w:rsid w:val="002571FC"/>
    <w:rsid w:val="002575F8"/>
    <w:rsid w:val="00266554"/>
    <w:rsid w:val="00272CF2"/>
    <w:rsid w:val="00273A94"/>
    <w:rsid w:val="00274A34"/>
    <w:rsid w:val="0028029C"/>
    <w:rsid w:val="00283B2A"/>
    <w:rsid w:val="00285F7A"/>
    <w:rsid w:val="002879B8"/>
    <w:rsid w:val="00287DE9"/>
    <w:rsid w:val="00290F30"/>
    <w:rsid w:val="00294B80"/>
    <w:rsid w:val="002950C0"/>
    <w:rsid w:val="002953F4"/>
    <w:rsid w:val="002962FD"/>
    <w:rsid w:val="002A12F2"/>
    <w:rsid w:val="002A514C"/>
    <w:rsid w:val="002B0BBA"/>
    <w:rsid w:val="002B16A2"/>
    <w:rsid w:val="002B21B6"/>
    <w:rsid w:val="002B251A"/>
    <w:rsid w:val="002B335C"/>
    <w:rsid w:val="002B46EE"/>
    <w:rsid w:val="002C04AB"/>
    <w:rsid w:val="002C07C4"/>
    <w:rsid w:val="002C104A"/>
    <w:rsid w:val="002C1385"/>
    <w:rsid w:val="002C3AE4"/>
    <w:rsid w:val="002D0F3A"/>
    <w:rsid w:val="002D377F"/>
    <w:rsid w:val="002D4DFB"/>
    <w:rsid w:val="002E0311"/>
    <w:rsid w:val="002E0407"/>
    <w:rsid w:val="002E0CAB"/>
    <w:rsid w:val="002E5C03"/>
    <w:rsid w:val="002E77CA"/>
    <w:rsid w:val="002F282E"/>
    <w:rsid w:val="002F42A4"/>
    <w:rsid w:val="002F42D0"/>
    <w:rsid w:val="002F493E"/>
    <w:rsid w:val="002F633A"/>
    <w:rsid w:val="003006E5"/>
    <w:rsid w:val="003007FC"/>
    <w:rsid w:val="00301964"/>
    <w:rsid w:val="00301DEA"/>
    <w:rsid w:val="00311654"/>
    <w:rsid w:val="0031494E"/>
    <w:rsid w:val="00315420"/>
    <w:rsid w:val="00315BD4"/>
    <w:rsid w:val="00315EC8"/>
    <w:rsid w:val="00320E37"/>
    <w:rsid w:val="00323AAC"/>
    <w:rsid w:val="00324248"/>
    <w:rsid w:val="00326DDC"/>
    <w:rsid w:val="00327EED"/>
    <w:rsid w:val="00327F4A"/>
    <w:rsid w:val="00330392"/>
    <w:rsid w:val="00330990"/>
    <w:rsid w:val="00330C1C"/>
    <w:rsid w:val="00330F59"/>
    <w:rsid w:val="00340817"/>
    <w:rsid w:val="00352BD3"/>
    <w:rsid w:val="003568CD"/>
    <w:rsid w:val="00356B8D"/>
    <w:rsid w:val="00356C78"/>
    <w:rsid w:val="003600C8"/>
    <w:rsid w:val="00361186"/>
    <w:rsid w:val="0036276E"/>
    <w:rsid w:val="00367DF7"/>
    <w:rsid w:val="003706B2"/>
    <w:rsid w:val="003748E6"/>
    <w:rsid w:val="0038003D"/>
    <w:rsid w:val="003819A1"/>
    <w:rsid w:val="00381BB9"/>
    <w:rsid w:val="00381C4C"/>
    <w:rsid w:val="00384295"/>
    <w:rsid w:val="0038506F"/>
    <w:rsid w:val="00385878"/>
    <w:rsid w:val="00387C7E"/>
    <w:rsid w:val="00387FF1"/>
    <w:rsid w:val="00394D7F"/>
    <w:rsid w:val="003959DD"/>
    <w:rsid w:val="00395A99"/>
    <w:rsid w:val="00396DA8"/>
    <w:rsid w:val="003A105F"/>
    <w:rsid w:val="003A1B0E"/>
    <w:rsid w:val="003A295B"/>
    <w:rsid w:val="003A41FA"/>
    <w:rsid w:val="003A77BA"/>
    <w:rsid w:val="003B023C"/>
    <w:rsid w:val="003B5667"/>
    <w:rsid w:val="003B56DE"/>
    <w:rsid w:val="003C08C1"/>
    <w:rsid w:val="003C33BB"/>
    <w:rsid w:val="003C373B"/>
    <w:rsid w:val="003C6C5E"/>
    <w:rsid w:val="003C78C3"/>
    <w:rsid w:val="003C7C3D"/>
    <w:rsid w:val="003D2B70"/>
    <w:rsid w:val="003E672F"/>
    <w:rsid w:val="003F26B4"/>
    <w:rsid w:val="003F6A45"/>
    <w:rsid w:val="003F6C94"/>
    <w:rsid w:val="003F7034"/>
    <w:rsid w:val="004004C4"/>
    <w:rsid w:val="0040088E"/>
    <w:rsid w:val="004024FD"/>
    <w:rsid w:val="00402DE8"/>
    <w:rsid w:val="00404535"/>
    <w:rsid w:val="004045D1"/>
    <w:rsid w:val="00407616"/>
    <w:rsid w:val="004142DD"/>
    <w:rsid w:val="004159F8"/>
    <w:rsid w:val="00421979"/>
    <w:rsid w:val="0042723C"/>
    <w:rsid w:val="00427A51"/>
    <w:rsid w:val="00427DD2"/>
    <w:rsid w:val="0043195F"/>
    <w:rsid w:val="00434998"/>
    <w:rsid w:val="00435D66"/>
    <w:rsid w:val="00440D48"/>
    <w:rsid w:val="0044128A"/>
    <w:rsid w:val="004430EC"/>
    <w:rsid w:val="0044363B"/>
    <w:rsid w:val="00446579"/>
    <w:rsid w:val="00451C8F"/>
    <w:rsid w:val="004605E7"/>
    <w:rsid w:val="0046113D"/>
    <w:rsid w:val="00462A68"/>
    <w:rsid w:val="004634E5"/>
    <w:rsid w:val="00465368"/>
    <w:rsid w:val="004660EA"/>
    <w:rsid w:val="00467E2C"/>
    <w:rsid w:val="00470E75"/>
    <w:rsid w:val="004729CA"/>
    <w:rsid w:val="00473188"/>
    <w:rsid w:val="00473E60"/>
    <w:rsid w:val="00474C53"/>
    <w:rsid w:val="0047743B"/>
    <w:rsid w:val="00486676"/>
    <w:rsid w:val="00491EEE"/>
    <w:rsid w:val="0049249A"/>
    <w:rsid w:val="0049306A"/>
    <w:rsid w:val="00495B39"/>
    <w:rsid w:val="00496937"/>
    <w:rsid w:val="004A0AF4"/>
    <w:rsid w:val="004A10A4"/>
    <w:rsid w:val="004A7A39"/>
    <w:rsid w:val="004B4B5E"/>
    <w:rsid w:val="004C4735"/>
    <w:rsid w:val="004D1B21"/>
    <w:rsid w:val="004D40F2"/>
    <w:rsid w:val="004D76FF"/>
    <w:rsid w:val="004D79C8"/>
    <w:rsid w:val="004E02FD"/>
    <w:rsid w:val="004E1BAA"/>
    <w:rsid w:val="004F0B59"/>
    <w:rsid w:val="004F64AA"/>
    <w:rsid w:val="004F7C94"/>
    <w:rsid w:val="0050154D"/>
    <w:rsid w:val="0050167B"/>
    <w:rsid w:val="00501D45"/>
    <w:rsid w:val="00502CBF"/>
    <w:rsid w:val="00506762"/>
    <w:rsid w:val="00506923"/>
    <w:rsid w:val="00523CD3"/>
    <w:rsid w:val="0052481B"/>
    <w:rsid w:val="00525D60"/>
    <w:rsid w:val="005272B2"/>
    <w:rsid w:val="00535F74"/>
    <w:rsid w:val="00536217"/>
    <w:rsid w:val="00537A27"/>
    <w:rsid w:val="0054129E"/>
    <w:rsid w:val="00541B7C"/>
    <w:rsid w:val="005427CE"/>
    <w:rsid w:val="00546818"/>
    <w:rsid w:val="00547FF0"/>
    <w:rsid w:val="00550205"/>
    <w:rsid w:val="005527BA"/>
    <w:rsid w:val="00554467"/>
    <w:rsid w:val="00554DC3"/>
    <w:rsid w:val="00563F6B"/>
    <w:rsid w:val="0056493D"/>
    <w:rsid w:val="005676D6"/>
    <w:rsid w:val="00567C5E"/>
    <w:rsid w:val="005751A9"/>
    <w:rsid w:val="00576003"/>
    <w:rsid w:val="00576939"/>
    <w:rsid w:val="00580F51"/>
    <w:rsid w:val="00581EF5"/>
    <w:rsid w:val="00590093"/>
    <w:rsid w:val="00594E69"/>
    <w:rsid w:val="0059579D"/>
    <w:rsid w:val="00595EA3"/>
    <w:rsid w:val="005A0618"/>
    <w:rsid w:val="005A1270"/>
    <w:rsid w:val="005A32CF"/>
    <w:rsid w:val="005A6C18"/>
    <w:rsid w:val="005A7201"/>
    <w:rsid w:val="005B00B3"/>
    <w:rsid w:val="005B4409"/>
    <w:rsid w:val="005B4A0B"/>
    <w:rsid w:val="005C4242"/>
    <w:rsid w:val="005C4F5E"/>
    <w:rsid w:val="005C753F"/>
    <w:rsid w:val="005D5A5E"/>
    <w:rsid w:val="005D72E7"/>
    <w:rsid w:val="005E4195"/>
    <w:rsid w:val="005E7731"/>
    <w:rsid w:val="005F2FF5"/>
    <w:rsid w:val="005F307E"/>
    <w:rsid w:val="00600A05"/>
    <w:rsid w:val="006020AA"/>
    <w:rsid w:val="00602AA3"/>
    <w:rsid w:val="0061297D"/>
    <w:rsid w:val="006132B1"/>
    <w:rsid w:val="006141CD"/>
    <w:rsid w:val="00615305"/>
    <w:rsid w:val="0061567E"/>
    <w:rsid w:val="00620D05"/>
    <w:rsid w:val="00622A66"/>
    <w:rsid w:val="006239BB"/>
    <w:rsid w:val="00624817"/>
    <w:rsid w:val="00624C42"/>
    <w:rsid w:val="006313B3"/>
    <w:rsid w:val="00634F94"/>
    <w:rsid w:val="00650B84"/>
    <w:rsid w:val="00653CC1"/>
    <w:rsid w:val="00655085"/>
    <w:rsid w:val="00661D1F"/>
    <w:rsid w:val="006623E7"/>
    <w:rsid w:val="00662B0D"/>
    <w:rsid w:val="00665F98"/>
    <w:rsid w:val="006669DF"/>
    <w:rsid w:val="00666D8C"/>
    <w:rsid w:val="00670D03"/>
    <w:rsid w:val="00675DA8"/>
    <w:rsid w:val="00684F29"/>
    <w:rsid w:val="0068524F"/>
    <w:rsid w:val="00686290"/>
    <w:rsid w:val="00690888"/>
    <w:rsid w:val="00692D93"/>
    <w:rsid w:val="0069323E"/>
    <w:rsid w:val="00693FB0"/>
    <w:rsid w:val="00694192"/>
    <w:rsid w:val="006A05A6"/>
    <w:rsid w:val="006A3499"/>
    <w:rsid w:val="006A4502"/>
    <w:rsid w:val="006A5F74"/>
    <w:rsid w:val="006B25B0"/>
    <w:rsid w:val="006B579E"/>
    <w:rsid w:val="006B5AA7"/>
    <w:rsid w:val="006C1351"/>
    <w:rsid w:val="006C17AE"/>
    <w:rsid w:val="006C1C72"/>
    <w:rsid w:val="006C2A4D"/>
    <w:rsid w:val="006D384E"/>
    <w:rsid w:val="006D519E"/>
    <w:rsid w:val="006E1DBF"/>
    <w:rsid w:val="006E3A97"/>
    <w:rsid w:val="006E5B30"/>
    <w:rsid w:val="006E612C"/>
    <w:rsid w:val="006E7A8A"/>
    <w:rsid w:val="006F1304"/>
    <w:rsid w:val="006F4097"/>
    <w:rsid w:val="006F530A"/>
    <w:rsid w:val="006F6648"/>
    <w:rsid w:val="007017D1"/>
    <w:rsid w:val="007024C3"/>
    <w:rsid w:val="00704F3E"/>
    <w:rsid w:val="00705505"/>
    <w:rsid w:val="00716307"/>
    <w:rsid w:val="007208F6"/>
    <w:rsid w:val="007257BF"/>
    <w:rsid w:val="00730929"/>
    <w:rsid w:val="0073109C"/>
    <w:rsid w:val="00731C56"/>
    <w:rsid w:val="007342F3"/>
    <w:rsid w:val="00736153"/>
    <w:rsid w:val="0073689B"/>
    <w:rsid w:val="00737D82"/>
    <w:rsid w:val="007431C6"/>
    <w:rsid w:val="007435CF"/>
    <w:rsid w:val="00746883"/>
    <w:rsid w:val="00751374"/>
    <w:rsid w:val="0075479C"/>
    <w:rsid w:val="007568D9"/>
    <w:rsid w:val="00762B0D"/>
    <w:rsid w:val="00763B0A"/>
    <w:rsid w:val="007654E5"/>
    <w:rsid w:val="00767D83"/>
    <w:rsid w:val="00770BAA"/>
    <w:rsid w:val="00776C72"/>
    <w:rsid w:val="00776CB8"/>
    <w:rsid w:val="00777DA6"/>
    <w:rsid w:val="0078105A"/>
    <w:rsid w:val="00783551"/>
    <w:rsid w:val="00783BDD"/>
    <w:rsid w:val="007864F2"/>
    <w:rsid w:val="00790DEB"/>
    <w:rsid w:val="00791AD9"/>
    <w:rsid w:val="007925BC"/>
    <w:rsid w:val="00794455"/>
    <w:rsid w:val="00796E74"/>
    <w:rsid w:val="007A3FF3"/>
    <w:rsid w:val="007A555B"/>
    <w:rsid w:val="007A68EB"/>
    <w:rsid w:val="007A696F"/>
    <w:rsid w:val="007A757D"/>
    <w:rsid w:val="007B2030"/>
    <w:rsid w:val="007C0DC5"/>
    <w:rsid w:val="007C50A6"/>
    <w:rsid w:val="007E2943"/>
    <w:rsid w:val="007E4491"/>
    <w:rsid w:val="007E5C32"/>
    <w:rsid w:val="007F2E30"/>
    <w:rsid w:val="00801417"/>
    <w:rsid w:val="0080175D"/>
    <w:rsid w:val="00805476"/>
    <w:rsid w:val="00815916"/>
    <w:rsid w:val="00815989"/>
    <w:rsid w:val="0081691C"/>
    <w:rsid w:val="00816A77"/>
    <w:rsid w:val="00825DA9"/>
    <w:rsid w:val="00826686"/>
    <w:rsid w:val="00827F91"/>
    <w:rsid w:val="008305B3"/>
    <w:rsid w:val="00831D98"/>
    <w:rsid w:val="0083312A"/>
    <w:rsid w:val="00834861"/>
    <w:rsid w:val="00836DC7"/>
    <w:rsid w:val="008400E6"/>
    <w:rsid w:val="008410D4"/>
    <w:rsid w:val="008415CE"/>
    <w:rsid w:val="0084478E"/>
    <w:rsid w:val="0084574B"/>
    <w:rsid w:val="0085265B"/>
    <w:rsid w:val="0085426B"/>
    <w:rsid w:val="00860DFB"/>
    <w:rsid w:val="00861D53"/>
    <w:rsid w:val="00870BC4"/>
    <w:rsid w:val="0087219B"/>
    <w:rsid w:val="00877858"/>
    <w:rsid w:val="00880155"/>
    <w:rsid w:val="00880D64"/>
    <w:rsid w:val="00881942"/>
    <w:rsid w:val="0088403E"/>
    <w:rsid w:val="00886417"/>
    <w:rsid w:val="00891319"/>
    <w:rsid w:val="00891648"/>
    <w:rsid w:val="0089228A"/>
    <w:rsid w:val="00892595"/>
    <w:rsid w:val="00896F02"/>
    <w:rsid w:val="008A0F81"/>
    <w:rsid w:val="008A2728"/>
    <w:rsid w:val="008A3505"/>
    <w:rsid w:val="008B2234"/>
    <w:rsid w:val="008B25ED"/>
    <w:rsid w:val="008B28AD"/>
    <w:rsid w:val="008C0D1F"/>
    <w:rsid w:val="008C11B7"/>
    <w:rsid w:val="008C17DB"/>
    <w:rsid w:val="008C2ABB"/>
    <w:rsid w:val="008C3030"/>
    <w:rsid w:val="008C38FF"/>
    <w:rsid w:val="008C5D5A"/>
    <w:rsid w:val="008C6547"/>
    <w:rsid w:val="008D29DE"/>
    <w:rsid w:val="008D4911"/>
    <w:rsid w:val="008D7041"/>
    <w:rsid w:val="008D76EC"/>
    <w:rsid w:val="008E0C4B"/>
    <w:rsid w:val="008E555F"/>
    <w:rsid w:val="008E77C5"/>
    <w:rsid w:val="008F5328"/>
    <w:rsid w:val="008F6C20"/>
    <w:rsid w:val="008F72D5"/>
    <w:rsid w:val="0090331E"/>
    <w:rsid w:val="00904502"/>
    <w:rsid w:val="009052D0"/>
    <w:rsid w:val="00907A01"/>
    <w:rsid w:val="00907CA4"/>
    <w:rsid w:val="00910AE7"/>
    <w:rsid w:val="009113CA"/>
    <w:rsid w:val="0091319E"/>
    <w:rsid w:val="00913D9C"/>
    <w:rsid w:val="00913EE5"/>
    <w:rsid w:val="009233ED"/>
    <w:rsid w:val="00923F8A"/>
    <w:rsid w:val="0092554E"/>
    <w:rsid w:val="00926C52"/>
    <w:rsid w:val="00926CAD"/>
    <w:rsid w:val="00930D75"/>
    <w:rsid w:val="009310E5"/>
    <w:rsid w:val="009327BC"/>
    <w:rsid w:val="00935D2C"/>
    <w:rsid w:val="0093645F"/>
    <w:rsid w:val="00936547"/>
    <w:rsid w:val="00937F7A"/>
    <w:rsid w:val="00945A0C"/>
    <w:rsid w:val="009467C1"/>
    <w:rsid w:val="00952ED3"/>
    <w:rsid w:val="009570C1"/>
    <w:rsid w:val="00967322"/>
    <w:rsid w:val="00970437"/>
    <w:rsid w:val="00971B89"/>
    <w:rsid w:val="0097359B"/>
    <w:rsid w:val="00973E72"/>
    <w:rsid w:val="00980AFF"/>
    <w:rsid w:val="00980CA5"/>
    <w:rsid w:val="00981ABE"/>
    <w:rsid w:val="00983BA9"/>
    <w:rsid w:val="00985091"/>
    <w:rsid w:val="0098710C"/>
    <w:rsid w:val="00991819"/>
    <w:rsid w:val="00992295"/>
    <w:rsid w:val="00994A8E"/>
    <w:rsid w:val="00994EE8"/>
    <w:rsid w:val="00995021"/>
    <w:rsid w:val="009976D9"/>
    <w:rsid w:val="009A0A61"/>
    <w:rsid w:val="009A0CA7"/>
    <w:rsid w:val="009A100F"/>
    <w:rsid w:val="009A1716"/>
    <w:rsid w:val="009B1CC8"/>
    <w:rsid w:val="009B24B0"/>
    <w:rsid w:val="009B6997"/>
    <w:rsid w:val="009C2A67"/>
    <w:rsid w:val="009C471A"/>
    <w:rsid w:val="009D0B56"/>
    <w:rsid w:val="009D106A"/>
    <w:rsid w:val="009D6810"/>
    <w:rsid w:val="009E206D"/>
    <w:rsid w:val="009E3DF3"/>
    <w:rsid w:val="009E50A9"/>
    <w:rsid w:val="009E53D2"/>
    <w:rsid w:val="009E7C28"/>
    <w:rsid w:val="009F0342"/>
    <w:rsid w:val="009F0371"/>
    <w:rsid w:val="009F066D"/>
    <w:rsid w:val="009F0A8C"/>
    <w:rsid w:val="009F3A36"/>
    <w:rsid w:val="009F49EB"/>
    <w:rsid w:val="009F5D36"/>
    <w:rsid w:val="009F7ADB"/>
    <w:rsid w:val="009F7FCA"/>
    <w:rsid w:val="00A000EC"/>
    <w:rsid w:val="00A02FF0"/>
    <w:rsid w:val="00A05A3A"/>
    <w:rsid w:val="00A1007E"/>
    <w:rsid w:val="00A1188C"/>
    <w:rsid w:val="00A12A5F"/>
    <w:rsid w:val="00A169E8"/>
    <w:rsid w:val="00A16BCD"/>
    <w:rsid w:val="00A23C9C"/>
    <w:rsid w:val="00A24835"/>
    <w:rsid w:val="00A259B1"/>
    <w:rsid w:val="00A270E0"/>
    <w:rsid w:val="00A407DF"/>
    <w:rsid w:val="00A42DFE"/>
    <w:rsid w:val="00A43B43"/>
    <w:rsid w:val="00A44293"/>
    <w:rsid w:val="00A44DB7"/>
    <w:rsid w:val="00A44EF3"/>
    <w:rsid w:val="00A459D4"/>
    <w:rsid w:val="00A50C38"/>
    <w:rsid w:val="00A51618"/>
    <w:rsid w:val="00A569DB"/>
    <w:rsid w:val="00A57CFC"/>
    <w:rsid w:val="00A615C0"/>
    <w:rsid w:val="00A634B7"/>
    <w:rsid w:val="00A63FA7"/>
    <w:rsid w:val="00A70520"/>
    <w:rsid w:val="00A759F6"/>
    <w:rsid w:val="00A75D7F"/>
    <w:rsid w:val="00A76D04"/>
    <w:rsid w:val="00A857CD"/>
    <w:rsid w:val="00A903EB"/>
    <w:rsid w:val="00A9256A"/>
    <w:rsid w:val="00A96466"/>
    <w:rsid w:val="00A96D1A"/>
    <w:rsid w:val="00AA1D25"/>
    <w:rsid w:val="00AA2AAD"/>
    <w:rsid w:val="00AA5102"/>
    <w:rsid w:val="00AA6739"/>
    <w:rsid w:val="00AB216D"/>
    <w:rsid w:val="00AB6C99"/>
    <w:rsid w:val="00AB70DB"/>
    <w:rsid w:val="00AB76CE"/>
    <w:rsid w:val="00AC02C3"/>
    <w:rsid w:val="00AC6C28"/>
    <w:rsid w:val="00AC718A"/>
    <w:rsid w:val="00AD0C4C"/>
    <w:rsid w:val="00AD2FF6"/>
    <w:rsid w:val="00AE1D85"/>
    <w:rsid w:val="00AE3406"/>
    <w:rsid w:val="00AF009B"/>
    <w:rsid w:val="00AF287D"/>
    <w:rsid w:val="00AF416E"/>
    <w:rsid w:val="00B00242"/>
    <w:rsid w:val="00B0153E"/>
    <w:rsid w:val="00B02727"/>
    <w:rsid w:val="00B04572"/>
    <w:rsid w:val="00B04A1E"/>
    <w:rsid w:val="00B06CFA"/>
    <w:rsid w:val="00B11174"/>
    <w:rsid w:val="00B13D05"/>
    <w:rsid w:val="00B147E5"/>
    <w:rsid w:val="00B17235"/>
    <w:rsid w:val="00B20930"/>
    <w:rsid w:val="00B2132A"/>
    <w:rsid w:val="00B214B1"/>
    <w:rsid w:val="00B21591"/>
    <w:rsid w:val="00B22B19"/>
    <w:rsid w:val="00B26901"/>
    <w:rsid w:val="00B27A68"/>
    <w:rsid w:val="00B32298"/>
    <w:rsid w:val="00B325D6"/>
    <w:rsid w:val="00B345CB"/>
    <w:rsid w:val="00B37452"/>
    <w:rsid w:val="00B37C54"/>
    <w:rsid w:val="00B41D55"/>
    <w:rsid w:val="00B42526"/>
    <w:rsid w:val="00B43715"/>
    <w:rsid w:val="00B46224"/>
    <w:rsid w:val="00B471C6"/>
    <w:rsid w:val="00B50017"/>
    <w:rsid w:val="00B5151C"/>
    <w:rsid w:val="00B51D5A"/>
    <w:rsid w:val="00B54FB0"/>
    <w:rsid w:val="00B565CD"/>
    <w:rsid w:val="00B573FC"/>
    <w:rsid w:val="00B62F85"/>
    <w:rsid w:val="00B637BB"/>
    <w:rsid w:val="00B63C8C"/>
    <w:rsid w:val="00B6412D"/>
    <w:rsid w:val="00B65B3F"/>
    <w:rsid w:val="00B73CF6"/>
    <w:rsid w:val="00B740A4"/>
    <w:rsid w:val="00B843D5"/>
    <w:rsid w:val="00B864C2"/>
    <w:rsid w:val="00B86895"/>
    <w:rsid w:val="00B877C7"/>
    <w:rsid w:val="00B95908"/>
    <w:rsid w:val="00BA0886"/>
    <w:rsid w:val="00BA32C0"/>
    <w:rsid w:val="00BA43D4"/>
    <w:rsid w:val="00BB40B0"/>
    <w:rsid w:val="00BB41B8"/>
    <w:rsid w:val="00BB528D"/>
    <w:rsid w:val="00BC0ECC"/>
    <w:rsid w:val="00BC1021"/>
    <w:rsid w:val="00BC1691"/>
    <w:rsid w:val="00BC64D0"/>
    <w:rsid w:val="00BC6FD6"/>
    <w:rsid w:val="00BD6E6E"/>
    <w:rsid w:val="00BE049D"/>
    <w:rsid w:val="00BF0020"/>
    <w:rsid w:val="00BF0C47"/>
    <w:rsid w:val="00BF2906"/>
    <w:rsid w:val="00BF3BE8"/>
    <w:rsid w:val="00BF4C17"/>
    <w:rsid w:val="00BF563C"/>
    <w:rsid w:val="00BF7A10"/>
    <w:rsid w:val="00C00FE4"/>
    <w:rsid w:val="00C035F6"/>
    <w:rsid w:val="00C05099"/>
    <w:rsid w:val="00C07373"/>
    <w:rsid w:val="00C10DDE"/>
    <w:rsid w:val="00C11C94"/>
    <w:rsid w:val="00C13511"/>
    <w:rsid w:val="00C138DB"/>
    <w:rsid w:val="00C14BDB"/>
    <w:rsid w:val="00C209F3"/>
    <w:rsid w:val="00C20ACC"/>
    <w:rsid w:val="00C20C03"/>
    <w:rsid w:val="00C255AA"/>
    <w:rsid w:val="00C25A30"/>
    <w:rsid w:val="00C2661A"/>
    <w:rsid w:val="00C302E1"/>
    <w:rsid w:val="00C30E42"/>
    <w:rsid w:val="00C33674"/>
    <w:rsid w:val="00C35D2A"/>
    <w:rsid w:val="00C45135"/>
    <w:rsid w:val="00C55C94"/>
    <w:rsid w:val="00C55CC0"/>
    <w:rsid w:val="00C577F5"/>
    <w:rsid w:val="00C63818"/>
    <w:rsid w:val="00C657DD"/>
    <w:rsid w:val="00C72806"/>
    <w:rsid w:val="00C7556D"/>
    <w:rsid w:val="00C760AD"/>
    <w:rsid w:val="00C77EA6"/>
    <w:rsid w:val="00C86C4A"/>
    <w:rsid w:val="00C8700A"/>
    <w:rsid w:val="00C9119A"/>
    <w:rsid w:val="00C91F30"/>
    <w:rsid w:val="00C945DE"/>
    <w:rsid w:val="00CA0BA6"/>
    <w:rsid w:val="00CA4218"/>
    <w:rsid w:val="00CA57E2"/>
    <w:rsid w:val="00CA61B5"/>
    <w:rsid w:val="00CA708A"/>
    <w:rsid w:val="00CA7F5E"/>
    <w:rsid w:val="00CB4EA4"/>
    <w:rsid w:val="00CB777C"/>
    <w:rsid w:val="00CC1029"/>
    <w:rsid w:val="00CC3FE9"/>
    <w:rsid w:val="00CC4C83"/>
    <w:rsid w:val="00CC4DFC"/>
    <w:rsid w:val="00CC5E4E"/>
    <w:rsid w:val="00CC6018"/>
    <w:rsid w:val="00CC6A95"/>
    <w:rsid w:val="00CD0351"/>
    <w:rsid w:val="00CD0FE5"/>
    <w:rsid w:val="00CD3855"/>
    <w:rsid w:val="00CE0FED"/>
    <w:rsid w:val="00CE3169"/>
    <w:rsid w:val="00CE5B26"/>
    <w:rsid w:val="00CE6D99"/>
    <w:rsid w:val="00CF0094"/>
    <w:rsid w:val="00CF6D64"/>
    <w:rsid w:val="00D01361"/>
    <w:rsid w:val="00D01BDF"/>
    <w:rsid w:val="00D040AD"/>
    <w:rsid w:val="00D0602D"/>
    <w:rsid w:val="00D11E45"/>
    <w:rsid w:val="00D156F4"/>
    <w:rsid w:val="00D20BF2"/>
    <w:rsid w:val="00D20E6B"/>
    <w:rsid w:val="00D21A3E"/>
    <w:rsid w:val="00D238E9"/>
    <w:rsid w:val="00D24D7F"/>
    <w:rsid w:val="00D311BA"/>
    <w:rsid w:val="00D32917"/>
    <w:rsid w:val="00D33382"/>
    <w:rsid w:val="00D34168"/>
    <w:rsid w:val="00D34BC4"/>
    <w:rsid w:val="00D34ED6"/>
    <w:rsid w:val="00D41D2F"/>
    <w:rsid w:val="00D43537"/>
    <w:rsid w:val="00D44ECF"/>
    <w:rsid w:val="00D4566B"/>
    <w:rsid w:val="00D470A9"/>
    <w:rsid w:val="00D47113"/>
    <w:rsid w:val="00D56CAB"/>
    <w:rsid w:val="00D603E5"/>
    <w:rsid w:val="00D62399"/>
    <w:rsid w:val="00D641D1"/>
    <w:rsid w:val="00D64761"/>
    <w:rsid w:val="00D7116B"/>
    <w:rsid w:val="00D749D0"/>
    <w:rsid w:val="00D81BCB"/>
    <w:rsid w:val="00D82D9B"/>
    <w:rsid w:val="00D8426A"/>
    <w:rsid w:val="00D934A6"/>
    <w:rsid w:val="00D948EF"/>
    <w:rsid w:val="00D97E51"/>
    <w:rsid w:val="00DA22D1"/>
    <w:rsid w:val="00DA2EFC"/>
    <w:rsid w:val="00DA32EC"/>
    <w:rsid w:val="00DA3D56"/>
    <w:rsid w:val="00DA606D"/>
    <w:rsid w:val="00DA6623"/>
    <w:rsid w:val="00DB25D8"/>
    <w:rsid w:val="00DB2AA5"/>
    <w:rsid w:val="00DC2B65"/>
    <w:rsid w:val="00DC3CCE"/>
    <w:rsid w:val="00DC5787"/>
    <w:rsid w:val="00DC7C2F"/>
    <w:rsid w:val="00DD1AFF"/>
    <w:rsid w:val="00DD42E5"/>
    <w:rsid w:val="00DD4E38"/>
    <w:rsid w:val="00DD5F1E"/>
    <w:rsid w:val="00DE1893"/>
    <w:rsid w:val="00DE1D00"/>
    <w:rsid w:val="00DE2015"/>
    <w:rsid w:val="00DE3A4D"/>
    <w:rsid w:val="00DE5207"/>
    <w:rsid w:val="00DF22C3"/>
    <w:rsid w:val="00DF518D"/>
    <w:rsid w:val="00DF7909"/>
    <w:rsid w:val="00E00A21"/>
    <w:rsid w:val="00E01332"/>
    <w:rsid w:val="00E019A5"/>
    <w:rsid w:val="00E034D4"/>
    <w:rsid w:val="00E05E32"/>
    <w:rsid w:val="00E100DF"/>
    <w:rsid w:val="00E1011A"/>
    <w:rsid w:val="00E12223"/>
    <w:rsid w:val="00E12772"/>
    <w:rsid w:val="00E130EE"/>
    <w:rsid w:val="00E141FA"/>
    <w:rsid w:val="00E203B5"/>
    <w:rsid w:val="00E20491"/>
    <w:rsid w:val="00E20DD4"/>
    <w:rsid w:val="00E220E4"/>
    <w:rsid w:val="00E2403A"/>
    <w:rsid w:val="00E27806"/>
    <w:rsid w:val="00E27974"/>
    <w:rsid w:val="00E32B53"/>
    <w:rsid w:val="00E33C16"/>
    <w:rsid w:val="00E36402"/>
    <w:rsid w:val="00E36733"/>
    <w:rsid w:val="00E411F3"/>
    <w:rsid w:val="00E453CE"/>
    <w:rsid w:val="00E51800"/>
    <w:rsid w:val="00E5305F"/>
    <w:rsid w:val="00E55E10"/>
    <w:rsid w:val="00E57AB9"/>
    <w:rsid w:val="00E57D06"/>
    <w:rsid w:val="00E65083"/>
    <w:rsid w:val="00E65E8F"/>
    <w:rsid w:val="00E6674F"/>
    <w:rsid w:val="00E67BBE"/>
    <w:rsid w:val="00E70851"/>
    <w:rsid w:val="00E713EE"/>
    <w:rsid w:val="00E7591E"/>
    <w:rsid w:val="00E76AA2"/>
    <w:rsid w:val="00E772FD"/>
    <w:rsid w:val="00E81753"/>
    <w:rsid w:val="00E833B7"/>
    <w:rsid w:val="00E8422B"/>
    <w:rsid w:val="00E87118"/>
    <w:rsid w:val="00E92313"/>
    <w:rsid w:val="00E9288A"/>
    <w:rsid w:val="00E954A4"/>
    <w:rsid w:val="00E9674B"/>
    <w:rsid w:val="00EA1341"/>
    <w:rsid w:val="00EA1E56"/>
    <w:rsid w:val="00EA3287"/>
    <w:rsid w:val="00EB00A9"/>
    <w:rsid w:val="00EB05B8"/>
    <w:rsid w:val="00EB4A1B"/>
    <w:rsid w:val="00EB4C20"/>
    <w:rsid w:val="00EC0090"/>
    <w:rsid w:val="00EC17B9"/>
    <w:rsid w:val="00EC46E9"/>
    <w:rsid w:val="00EC47C3"/>
    <w:rsid w:val="00EC4EF0"/>
    <w:rsid w:val="00ED07AF"/>
    <w:rsid w:val="00ED18A9"/>
    <w:rsid w:val="00ED255F"/>
    <w:rsid w:val="00ED62EF"/>
    <w:rsid w:val="00EE17C6"/>
    <w:rsid w:val="00EE1BD1"/>
    <w:rsid w:val="00EE3627"/>
    <w:rsid w:val="00EE4E38"/>
    <w:rsid w:val="00EF2307"/>
    <w:rsid w:val="00F03021"/>
    <w:rsid w:val="00F06E53"/>
    <w:rsid w:val="00F0726F"/>
    <w:rsid w:val="00F07B04"/>
    <w:rsid w:val="00F07F44"/>
    <w:rsid w:val="00F10233"/>
    <w:rsid w:val="00F1328F"/>
    <w:rsid w:val="00F13DE8"/>
    <w:rsid w:val="00F20AB6"/>
    <w:rsid w:val="00F23C4A"/>
    <w:rsid w:val="00F334EB"/>
    <w:rsid w:val="00F34FF1"/>
    <w:rsid w:val="00F35A76"/>
    <w:rsid w:val="00F365B0"/>
    <w:rsid w:val="00F36ABB"/>
    <w:rsid w:val="00F40A4D"/>
    <w:rsid w:val="00F41824"/>
    <w:rsid w:val="00F4373A"/>
    <w:rsid w:val="00F43A8A"/>
    <w:rsid w:val="00F44497"/>
    <w:rsid w:val="00F468C3"/>
    <w:rsid w:val="00F473BD"/>
    <w:rsid w:val="00F4774A"/>
    <w:rsid w:val="00F519B5"/>
    <w:rsid w:val="00F533F2"/>
    <w:rsid w:val="00F537B3"/>
    <w:rsid w:val="00F6113E"/>
    <w:rsid w:val="00F6114F"/>
    <w:rsid w:val="00F61205"/>
    <w:rsid w:val="00F635FC"/>
    <w:rsid w:val="00F650A7"/>
    <w:rsid w:val="00F673FA"/>
    <w:rsid w:val="00F70482"/>
    <w:rsid w:val="00F74EB1"/>
    <w:rsid w:val="00F75C70"/>
    <w:rsid w:val="00F8152B"/>
    <w:rsid w:val="00F8576A"/>
    <w:rsid w:val="00F86945"/>
    <w:rsid w:val="00F910C0"/>
    <w:rsid w:val="00F928C7"/>
    <w:rsid w:val="00F92FF3"/>
    <w:rsid w:val="00F93DFB"/>
    <w:rsid w:val="00F95ECC"/>
    <w:rsid w:val="00F95F93"/>
    <w:rsid w:val="00FA208B"/>
    <w:rsid w:val="00FA36C7"/>
    <w:rsid w:val="00FA7530"/>
    <w:rsid w:val="00FB0CEF"/>
    <w:rsid w:val="00FB140C"/>
    <w:rsid w:val="00FB3D88"/>
    <w:rsid w:val="00FB46E2"/>
    <w:rsid w:val="00FB799D"/>
    <w:rsid w:val="00FC071F"/>
    <w:rsid w:val="00FC4437"/>
    <w:rsid w:val="00FC7105"/>
    <w:rsid w:val="00FD1426"/>
    <w:rsid w:val="00FD312F"/>
    <w:rsid w:val="00FD4371"/>
    <w:rsid w:val="00FD494B"/>
    <w:rsid w:val="00FD6110"/>
    <w:rsid w:val="00FD661F"/>
    <w:rsid w:val="00FE02A7"/>
    <w:rsid w:val="00FE0F03"/>
    <w:rsid w:val="00FE1268"/>
    <w:rsid w:val="00FE2BC3"/>
    <w:rsid w:val="00FE37BE"/>
    <w:rsid w:val="00FE3D7C"/>
    <w:rsid w:val="00FF04C8"/>
    <w:rsid w:val="00FF1271"/>
    <w:rsid w:val="00FF4723"/>
    <w:rsid w:val="00FF5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73171B"/>
  <w15:chartTrackingRefBased/>
  <w15:docId w15:val="{71326CFD-139D-4966-999F-0FE18AF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link w:val="ZhlavChar"/>
    <w:uiPriority w:val="99"/>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unhideWhenUsed/>
    <w:rsid w:val="00E034D4"/>
    <w:rPr>
      <w:color w:val="0000FF"/>
      <w:u w:val="single"/>
    </w:rPr>
  </w:style>
  <w:style w:type="character" w:styleId="Nevyeenzmnka">
    <w:name w:val="Unresolved Mention"/>
    <w:basedOn w:val="Standardnpsmoodstavce"/>
    <w:uiPriority w:val="99"/>
    <w:semiHidden/>
    <w:unhideWhenUsed/>
    <w:rsid w:val="00E27806"/>
    <w:rPr>
      <w:color w:val="605E5C"/>
      <w:shd w:val="clear" w:color="auto" w:fill="E1DFDD"/>
    </w:rPr>
  </w:style>
  <w:style w:type="character" w:styleId="Odkaznakoment">
    <w:name w:val="annotation reference"/>
    <w:basedOn w:val="Standardnpsmoodstavce"/>
    <w:uiPriority w:val="99"/>
    <w:semiHidden/>
    <w:unhideWhenUsed/>
    <w:rsid w:val="004A0AF4"/>
    <w:rPr>
      <w:sz w:val="16"/>
      <w:szCs w:val="16"/>
    </w:rPr>
  </w:style>
  <w:style w:type="paragraph" w:styleId="Textkomente">
    <w:name w:val="annotation text"/>
    <w:basedOn w:val="Normln"/>
    <w:link w:val="TextkomenteChar"/>
    <w:uiPriority w:val="99"/>
    <w:unhideWhenUsed/>
    <w:rsid w:val="004A0AF4"/>
    <w:rPr>
      <w:sz w:val="20"/>
      <w:szCs w:val="20"/>
    </w:rPr>
  </w:style>
  <w:style w:type="character" w:customStyle="1" w:styleId="TextkomenteChar">
    <w:name w:val="Text komentáře Char"/>
    <w:basedOn w:val="Standardnpsmoodstavce"/>
    <w:link w:val="Textkomente"/>
    <w:uiPriority w:val="99"/>
    <w:rsid w:val="004A0AF4"/>
  </w:style>
  <w:style w:type="paragraph" w:styleId="Pedmtkomente">
    <w:name w:val="annotation subject"/>
    <w:basedOn w:val="Textkomente"/>
    <w:next w:val="Textkomente"/>
    <w:link w:val="PedmtkomenteChar"/>
    <w:uiPriority w:val="99"/>
    <w:semiHidden/>
    <w:unhideWhenUsed/>
    <w:rsid w:val="004A0AF4"/>
    <w:rPr>
      <w:b/>
      <w:bCs/>
    </w:rPr>
  </w:style>
  <w:style w:type="character" w:customStyle="1" w:styleId="PedmtkomenteChar">
    <w:name w:val="Předmět komentáře Char"/>
    <w:basedOn w:val="TextkomenteChar"/>
    <w:link w:val="Pedmtkomente"/>
    <w:uiPriority w:val="99"/>
    <w:semiHidden/>
    <w:rsid w:val="004A0AF4"/>
    <w:rPr>
      <w:b/>
      <w:bCs/>
    </w:rPr>
  </w:style>
  <w:style w:type="character" w:customStyle="1" w:styleId="ZhlavChar">
    <w:name w:val="Záhlaví Char"/>
    <w:basedOn w:val="Standardnpsmoodstavce"/>
    <w:link w:val="Zhlav"/>
    <w:uiPriority w:val="99"/>
    <w:rsid w:val="00FF04C8"/>
    <w:rPr>
      <w:color w:val="000000"/>
      <w:sz w:val="24"/>
      <w:szCs w:val="24"/>
    </w:rPr>
  </w:style>
  <w:style w:type="paragraph" w:styleId="Prosttext">
    <w:name w:val="Plain Text"/>
    <w:basedOn w:val="Normln"/>
    <w:link w:val="ProsttextChar"/>
    <w:rsid w:val="00B42526"/>
    <w:rPr>
      <w:rFonts w:ascii="Courier New" w:hAnsi="Courier New" w:cs="Courier New"/>
      <w:sz w:val="20"/>
      <w:szCs w:val="20"/>
    </w:rPr>
  </w:style>
  <w:style w:type="character" w:customStyle="1" w:styleId="ProsttextChar">
    <w:name w:val="Prostý text Char"/>
    <w:basedOn w:val="Standardnpsmoodstavce"/>
    <w:link w:val="Prosttext"/>
    <w:rsid w:val="00B4252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64333145">
      <w:bodyDiv w:val="1"/>
      <w:marLeft w:val="0"/>
      <w:marRight w:val="0"/>
      <w:marTop w:val="0"/>
      <w:marBottom w:val="0"/>
      <w:divBdr>
        <w:top w:val="none" w:sz="0" w:space="0" w:color="auto"/>
        <w:left w:val="none" w:sz="0" w:space="0" w:color="auto"/>
        <w:bottom w:val="none" w:sz="0" w:space="0" w:color="auto"/>
        <w:right w:val="none" w:sz="0" w:space="0" w:color="auto"/>
      </w:divBdr>
    </w:div>
    <w:div w:id="461660008">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903291991">
      <w:bodyDiv w:val="1"/>
      <w:marLeft w:val="0"/>
      <w:marRight w:val="0"/>
      <w:marTop w:val="0"/>
      <w:marBottom w:val="0"/>
      <w:divBdr>
        <w:top w:val="none" w:sz="0" w:space="0" w:color="auto"/>
        <w:left w:val="none" w:sz="0" w:space="0" w:color="auto"/>
        <w:bottom w:val="none" w:sz="0" w:space="0" w:color="auto"/>
        <w:right w:val="none" w:sz="0" w:space="0" w:color="auto"/>
      </w:divBdr>
    </w:div>
    <w:div w:id="1050880115">
      <w:bodyDiv w:val="1"/>
      <w:marLeft w:val="0"/>
      <w:marRight w:val="0"/>
      <w:marTop w:val="0"/>
      <w:marBottom w:val="0"/>
      <w:divBdr>
        <w:top w:val="none" w:sz="0" w:space="0" w:color="auto"/>
        <w:left w:val="none" w:sz="0" w:space="0" w:color="auto"/>
        <w:bottom w:val="none" w:sz="0" w:space="0" w:color="auto"/>
        <w:right w:val="none" w:sz="0" w:space="0" w:color="auto"/>
      </w:divBdr>
    </w:div>
    <w:div w:id="1141001859">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169180472">
      <w:bodyDiv w:val="1"/>
      <w:marLeft w:val="0"/>
      <w:marRight w:val="0"/>
      <w:marTop w:val="0"/>
      <w:marBottom w:val="0"/>
      <w:divBdr>
        <w:top w:val="none" w:sz="0" w:space="0" w:color="auto"/>
        <w:left w:val="none" w:sz="0" w:space="0" w:color="auto"/>
        <w:bottom w:val="none" w:sz="0" w:space="0" w:color="auto"/>
        <w:right w:val="none" w:sz="0" w:space="0" w:color="auto"/>
      </w:divBdr>
    </w:div>
    <w:div w:id="17157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C19B1-37C6-4F61-B04F-56EDF99C14DC}">
  <ds:schemaRefs>
    <ds:schemaRef ds:uri="http://schemas.microsoft.com/sharepoint/v3/contenttype/forms"/>
  </ds:schemaRefs>
</ds:datastoreItem>
</file>

<file path=customXml/itemProps2.xml><?xml version="1.0" encoding="utf-8"?>
<ds:datastoreItem xmlns:ds="http://schemas.openxmlformats.org/officeDocument/2006/customXml" ds:itemID="{306D5C76-7D77-40CA-BC6C-E9855D4F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604C4-3DCD-4299-834A-14D7CB2B7099}">
  <ds:schemaRefs>
    <ds:schemaRef ds:uri="http://schemas.openxmlformats.org/officeDocument/2006/bibliography"/>
  </ds:schemaRefs>
</ds:datastoreItem>
</file>

<file path=customXml/itemProps4.xml><?xml version="1.0" encoding="utf-8"?>
<ds:datastoreItem xmlns:ds="http://schemas.openxmlformats.org/officeDocument/2006/customXml" ds:itemID="{A269193A-FA14-47E4-A95A-9C6DC53E201F}">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9185</Words>
  <Characters>54819</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Tajmlová, Nikola</cp:lastModifiedBy>
  <cp:revision>76</cp:revision>
  <cp:lastPrinted>2025-03-18T08:19:00Z</cp:lastPrinted>
  <dcterms:created xsi:type="dcterms:W3CDTF">2025-03-18T13:18:00Z</dcterms:created>
  <dcterms:modified xsi:type="dcterms:W3CDTF">2025-06-13T07:03:00Z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