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AE7D" w14:textId="77777777" w:rsidR="005F457A" w:rsidRDefault="00024B5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6C50C62E" w14:textId="77777777" w:rsidR="00024B50" w:rsidRDefault="00024B50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Smlouva registrována </w:t>
      </w:r>
    </w:p>
    <w:p w14:paraId="5A79F4E8" w14:textId="71F8AEA4" w:rsidR="005F457A" w:rsidRDefault="00024B50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2"/>
          <w:szCs w:val="22"/>
        </w:rPr>
      </w:pPr>
      <w:r>
        <w:rPr>
          <w:b/>
          <w:bCs/>
          <w:smallCaps w:val="0"/>
          <w:sz w:val="13"/>
          <w:szCs w:val="13"/>
        </w:rPr>
        <w:t>pod číslem</w:t>
      </w:r>
      <w:r>
        <w:rPr>
          <w:i/>
          <w:iCs/>
          <w:color w:val="5B7DC8"/>
          <w:sz w:val="22"/>
          <w:szCs w:val="22"/>
          <w:u w:val="single"/>
        </w:rPr>
        <w:t xml:space="preserve"> </w:t>
      </w:r>
      <w:r>
        <w:rPr>
          <w:i/>
          <w:iCs/>
          <w:color w:val="5B7DC8"/>
          <w:sz w:val="22"/>
          <w:szCs w:val="22"/>
          <w:u w:val="single"/>
        </w:rPr>
        <w:t>-</w:t>
      </w:r>
    </w:p>
    <w:p w14:paraId="13B56018" w14:textId="77777777" w:rsidR="005F457A" w:rsidRDefault="00024B50">
      <w:pPr>
        <w:pStyle w:val="Zkladntext1"/>
        <w:shd w:val="clear" w:color="auto" w:fill="auto"/>
        <w:spacing w:line="240" w:lineRule="auto"/>
        <w:ind w:left="3720"/>
        <w:rPr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14:paraId="30343D34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EKMA HB s.r.o.</w:t>
      </w:r>
    </w:p>
    <w:p w14:paraId="5F1CCE7A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Radotínská 41/14, Velká Chuchle, 159 00 Praha 5</w:t>
      </w:r>
    </w:p>
    <w:p w14:paraId="6F2A0F4F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IČ: 26473615, DIČ: CZ26473615 zapsána u Městského soudu v Praze </w:t>
      </w:r>
      <w:r>
        <w:rPr>
          <w:b/>
          <w:bCs/>
          <w:sz w:val="24"/>
          <w:szCs w:val="24"/>
        </w:rPr>
        <w:t>oddíl C, vložka 84528 dne 19.9.2001</w:t>
      </w:r>
    </w:p>
    <w:p w14:paraId="3B9A469B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zastoupená jednatelem společnosti panem Ing. Josefem Novotným</w:t>
      </w:r>
    </w:p>
    <w:p w14:paraId="28937A5B" w14:textId="77777777" w:rsidR="005F457A" w:rsidRDefault="00024B50">
      <w:pPr>
        <w:pStyle w:val="Zkladntext1"/>
        <w:shd w:val="clear" w:color="auto" w:fill="auto"/>
        <w:spacing w:after="260"/>
        <w:jc w:val="both"/>
      </w:pPr>
      <w:r>
        <w:t>(dále jen „auditor")</w:t>
      </w:r>
    </w:p>
    <w:p w14:paraId="3CC9CAED" w14:textId="77777777" w:rsidR="005F457A" w:rsidRDefault="00024B50">
      <w:pPr>
        <w:pStyle w:val="Zkladntext1"/>
        <w:shd w:val="clear" w:color="auto" w:fill="auto"/>
        <w:spacing w:line="240" w:lineRule="auto"/>
        <w:jc w:val="center"/>
      </w:pPr>
      <w:r>
        <w:t>a</w:t>
      </w:r>
    </w:p>
    <w:p w14:paraId="247AC615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noProof/>
        </w:rPr>
        <w:drawing>
          <wp:anchor distT="0" distB="137160" distL="114300" distR="114300" simplePos="0" relativeHeight="125829378" behindDoc="0" locked="0" layoutInCell="1" allowOverlap="1" wp14:anchorId="787C2422" wp14:editId="4D831420">
            <wp:simplePos x="0" y="0"/>
            <wp:positionH relativeFrom="page">
              <wp:posOffset>5455285</wp:posOffset>
            </wp:positionH>
            <wp:positionV relativeFrom="paragraph">
              <wp:posOffset>12700</wp:posOffset>
            </wp:positionV>
            <wp:extent cx="1609090" cy="38417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90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A7FF7E" wp14:editId="200165E2">
                <wp:simplePos x="0" y="0"/>
                <wp:positionH relativeFrom="page">
                  <wp:posOffset>5824220</wp:posOffset>
                </wp:positionH>
                <wp:positionV relativeFrom="paragraph">
                  <wp:posOffset>384810</wp:posOffset>
                </wp:positionV>
                <wp:extent cx="853440" cy="1492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15CFF" w14:textId="77777777" w:rsidR="005F457A" w:rsidRDefault="00024B5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KSAUSV009171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A7FF7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8.6pt;margin-top:30.3pt;width:67.2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" filled="f" stroked="f">
                <v:textbox inset="0,0,0,0">
                  <w:txbxContent>
                    <w:p w14:paraId="0A315CFF" w14:textId="77777777" w:rsidR="005F457A" w:rsidRDefault="00024B50">
                      <w:pPr>
                        <w:pStyle w:val="Titulekobrzku0"/>
                        <w:shd w:val="clear" w:color="auto" w:fill="auto"/>
                        <w:spacing w:line="240" w:lineRule="auto"/>
                        <w:ind w:firstLine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KSAUSV009171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Krajská správa a údržba silnic Vysočiny, příspěvková organizace</w:t>
      </w:r>
    </w:p>
    <w:p w14:paraId="150DE142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Kosovská 1122/16, 586 01 Jihlava</w:t>
      </w:r>
    </w:p>
    <w:p w14:paraId="50875B58" w14:textId="77777777" w:rsidR="005F457A" w:rsidRDefault="00024B5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IČ: 00090450, DIČ CZ00090450 zápis v </w:t>
      </w:r>
      <w:proofErr w:type="gramStart"/>
      <w:r>
        <w:rPr>
          <w:b/>
          <w:bCs/>
          <w:sz w:val="24"/>
          <w:szCs w:val="24"/>
        </w:rPr>
        <w:t>OR - ne</w:t>
      </w:r>
      <w:proofErr w:type="gramEnd"/>
    </w:p>
    <w:p w14:paraId="73C82BE9" w14:textId="77777777" w:rsidR="005F457A" w:rsidRDefault="00024B50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noProof/>
        </w:rPr>
        <w:drawing>
          <wp:anchor distT="286385" distB="0" distL="114300" distR="129540" simplePos="0" relativeHeight="125829379" behindDoc="0" locked="0" layoutInCell="1" allowOverlap="1" wp14:anchorId="70AE5229" wp14:editId="6A92DE89">
            <wp:simplePos x="0" y="0"/>
            <wp:positionH relativeFrom="page">
              <wp:posOffset>5202555</wp:posOffset>
            </wp:positionH>
            <wp:positionV relativeFrom="paragraph">
              <wp:posOffset>362585</wp:posOffset>
            </wp:positionV>
            <wp:extent cx="1195070" cy="64643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950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70207D" wp14:editId="2B9B1269">
                <wp:simplePos x="0" y="0"/>
                <wp:positionH relativeFrom="page">
                  <wp:posOffset>5300345</wp:posOffset>
                </wp:positionH>
                <wp:positionV relativeFrom="paragraph">
                  <wp:posOffset>76200</wp:posOffset>
                </wp:positionV>
                <wp:extent cx="1112520" cy="3048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CB95CA" w14:textId="77777777" w:rsidR="005F457A" w:rsidRDefault="00024B5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970"/>
                              </w:tabs>
                              <w:spacing w:line="269" w:lineRule="auto"/>
                              <w:ind w:firstLine="400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3"/>
                                <w:szCs w:val="13"/>
                              </w:rPr>
                              <w:t>KnfM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tprivi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3"/>
                                <w:szCs w:val="13"/>
                              </w:rPr>
                              <w:t>M&lt;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! </w:t>
                            </w:r>
                            <w:r>
                              <w:t>•</w:t>
                            </w:r>
                            <w:proofErr w:type="spellStart"/>
                            <w:r>
                              <w:t>IMc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t>pHbptvkM</w:t>
                            </w:r>
                            <w:proofErr w:type="spellEnd"/>
                            <w:r>
                              <w:t xml:space="preserve"> «</w:t>
                            </w:r>
                            <w:proofErr w:type="gramEnd"/>
                          </w:p>
                          <w:p w14:paraId="603E241F" w14:textId="77777777" w:rsidR="005F457A" w:rsidRDefault="00024B50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ind w:firstLine="220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t>Koaai</w:t>
                            </w:r>
                            <w:r>
                              <w:rPr>
                                <w:b w:val="0"/>
                                <w:bCs w:val="0"/>
                                <w:strike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lllj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lt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</w:rPr>
                              <w:t>sm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70207D" id="Shape 7" o:spid="_x0000_s1027" type="#_x0000_t202" style="position:absolute;left:0;text-align:left;margin-left:417.35pt;margin-top:6pt;width:87.6pt;height:2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" filled="f" stroked="f">
                <v:textbox inset="0,0,0,0">
                  <w:txbxContent>
                    <w:p w14:paraId="1FCB95CA" w14:textId="77777777" w:rsidR="005F457A" w:rsidRDefault="00024B50">
                      <w:pPr>
                        <w:pStyle w:val="Titulekobrzku0"/>
                        <w:shd w:val="clear" w:color="auto" w:fill="auto"/>
                        <w:tabs>
                          <w:tab w:val="left" w:pos="970"/>
                        </w:tabs>
                        <w:spacing w:line="269" w:lineRule="auto"/>
                        <w:ind w:firstLine="400"/>
                      </w:pPr>
                      <w:proofErr w:type="spellStart"/>
                      <w:r>
                        <w:rPr>
                          <w:b w:val="0"/>
                          <w:bCs w:val="0"/>
                          <w:i/>
                          <w:iCs/>
                          <w:sz w:val="13"/>
                          <w:szCs w:val="13"/>
                        </w:rPr>
                        <w:t>KnfM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tprivi</w:t>
                      </w:r>
                      <w:proofErr w:type="spellEnd"/>
                      <w:r>
                        <w:t xml:space="preserve"> a </w:t>
                      </w:r>
                      <w:proofErr w:type="gramStart"/>
                      <w:r>
                        <w:rPr>
                          <w:b w:val="0"/>
                          <w:bCs w:val="0"/>
                          <w:i/>
                          <w:iCs/>
                          <w:sz w:val="13"/>
                          <w:szCs w:val="13"/>
                        </w:rPr>
                        <w:t>M&lt;</w:t>
                      </w:r>
                      <w:proofErr w:type="gramEnd"/>
                      <w:r>
                        <w:rPr>
                          <w:b w:val="0"/>
                          <w:bCs w:val="0"/>
                          <w:i/>
                          <w:iCs/>
                          <w:sz w:val="13"/>
                          <w:szCs w:val="13"/>
                        </w:rPr>
                        <w:t xml:space="preserve">! </w:t>
                      </w:r>
                      <w:r>
                        <w:t>•</w:t>
                      </w:r>
                      <w:proofErr w:type="spellStart"/>
                      <w:r>
                        <w:t>IMc</w:t>
                      </w:r>
                      <w:proofErr w:type="spellEnd"/>
                      <w:r>
                        <w:tab/>
                      </w:r>
                      <w:proofErr w:type="spellStart"/>
                      <w:proofErr w:type="gramStart"/>
                      <w:r>
                        <w:t>pHbptvkM</w:t>
                      </w:r>
                      <w:proofErr w:type="spellEnd"/>
                      <w:r>
                        <w:t xml:space="preserve"> «</w:t>
                      </w:r>
                      <w:proofErr w:type="gramEnd"/>
                    </w:p>
                    <w:p w14:paraId="603E241F" w14:textId="77777777" w:rsidR="005F457A" w:rsidRDefault="00024B50">
                      <w:pPr>
                        <w:pStyle w:val="Titulekobrzku0"/>
                        <w:shd w:val="clear" w:color="auto" w:fill="auto"/>
                        <w:spacing w:line="180" w:lineRule="auto"/>
                        <w:ind w:firstLine="220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t>Koaai</w:t>
                      </w:r>
                      <w:r>
                        <w:rPr>
                          <w:b w:val="0"/>
                          <w:bCs w:val="0"/>
                          <w:strike/>
                          <w:sz w:val="14"/>
                          <w:szCs w:val="14"/>
                        </w:rPr>
                        <w:t>A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lllj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lt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15"/>
                          <w:szCs w:val="15"/>
                        </w:rPr>
                        <w:t>sm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zastoupená ředitelem organizace Ing. Radovanem </w:t>
      </w:r>
      <w:proofErr w:type="spellStart"/>
      <w:r>
        <w:rPr>
          <w:b/>
          <w:bCs/>
          <w:sz w:val="24"/>
          <w:szCs w:val="24"/>
        </w:rPr>
        <w:t>Necidem</w:t>
      </w:r>
      <w:proofErr w:type="spellEnd"/>
    </w:p>
    <w:p w14:paraId="61498DE4" w14:textId="77777777" w:rsidR="005F457A" w:rsidRDefault="00024B50">
      <w:pPr>
        <w:pStyle w:val="Zkladntext1"/>
        <w:shd w:val="clear" w:color="auto" w:fill="auto"/>
        <w:spacing w:after="260" w:line="240" w:lineRule="auto"/>
      </w:pPr>
      <w:r>
        <w:t>(dále jen „objednatel")</w:t>
      </w:r>
    </w:p>
    <w:p w14:paraId="5DD55498" w14:textId="77777777" w:rsidR="005F457A" w:rsidRDefault="00024B50">
      <w:pPr>
        <w:pStyle w:val="Zkladntext1"/>
        <w:shd w:val="clear" w:color="auto" w:fill="auto"/>
        <w:spacing w:after="260" w:line="240" w:lineRule="auto"/>
        <w:ind w:left="3860"/>
      </w:pPr>
      <w:r>
        <w:t>uzavírají tuto</w:t>
      </w:r>
    </w:p>
    <w:p w14:paraId="5C1B3338" w14:textId="77777777" w:rsidR="005F457A" w:rsidRDefault="00024B50">
      <w:pPr>
        <w:pStyle w:val="Nadpis10"/>
        <w:keepNext/>
        <w:keepLines/>
        <w:shd w:val="clear" w:color="auto" w:fill="auto"/>
        <w:ind w:left="3720"/>
      </w:pPr>
      <w:bookmarkStart w:id="0" w:name="bookmark0"/>
      <w:bookmarkStart w:id="1" w:name="bookmark1"/>
      <w:r>
        <w:t>Smlouvu</w:t>
      </w:r>
      <w:bookmarkEnd w:id="0"/>
      <w:bookmarkEnd w:id="1"/>
    </w:p>
    <w:p w14:paraId="1A88C9AE" w14:textId="77777777" w:rsidR="005F457A" w:rsidRDefault="00024B50">
      <w:pPr>
        <w:pStyle w:val="Nadpis10"/>
        <w:keepNext/>
        <w:keepLines/>
        <w:shd w:val="clear" w:color="auto" w:fill="auto"/>
        <w:ind w:left="0"/>
        <w:jc w:val="center"/>
      </w:pPr>
      <w:bookmarkStart w:id="2" w:name="bookmark2"/>
      <w:bookmarkStart w:id="3" w:name="bookmark3"/>
      <w:r>
        <w:t>o provedení prověrky účetní závěrky</w:t>
      </w:r>
      <w:bookmarkEnd w:id="2"/>
      <w:bookmarkEnd w:id="3"/>
    </w:p>
    <w:p w14:paraId="0CADE5FD" w14:textId="77777777" w:rsidR="005F457A" w:rsidRDefault="00024B50">
      <w:pPr>
        <w:pStyle w:val="Zkladntext1"/>
        <w:shd w:val="clear" w:color="auto" w:fill="auto"/>
        <w:spacing w:after="540" w:line="240" w:lineRule="auto"/>
        <w:ind w:left="1340"/>
      </w:pPr>
      <w:r>
        <w:t xml:space="preserve">podle § </w:t>
      </w:r>
      <w:r>
        <w:t>1746, odst. 2 zákona č. 89/2012 Sb., občanský zákoník.</w:t>
      </w:r>
    </w:p>
    <w:p w14:paraId="065CE338" w14:textId="77777777" w:rsidR="005F457A" w:rsidRDefault="00024B50">
      <w:pPr>
        <w:pStyle w:val="Zkladntext1"/>
        <w:shd w:val="clear" w:color="auto" w:fill="auto"/>
        <w:spacing w:after="260" w:line="240" w:lineRule="auto"/>
        <w:ind w:left="4320"/>
        <w:rPr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čl.l</w:t>
      </w:r>
      <w:proofErr w:type="spellEnd"/>
      <w:proofErr w:type="gramEnd"/>
    </w:p>
    <w:p w14:paraId="348599AF" w14:textId="77777777" w:rsidR="005F457A" w:rsidRDefault="00024B50">
      <w:pPr>
        <w:pStyle w:val="Nadpis20"/>
        <w:keepNext/>
        <w:keepLines/>
        <w:shd w:val="clear" w:color="auto" w:fill="auto"/>
        <w:spacing w:after="260"/>
      </w:pPr>
      <w:bookmarkStart w:id="4" w:name="bookmark4"/>
      <w:bookmarkStart w:id="5" w:name="bookmark5"/>
      <w:r>
        <w:t>Předmět Smlouvy</w:t>
      </w:r>
      <w:bookmarkEnd w:id="4"/>
      <w:bookmarkEnd w:id="5"/>
    </w:p>
    <w:p w14:paraId="0465AD36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Touto Smlouvou se auditor zavazuje pro objednatele provést prověrku účetní závěrky sestavené dle Českých účetních standardů.</w:t>
      </w:r>
    </w:p>
    <w:p w14:paraId="4BB2B3E7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Cílem prověrky je vyjádření názoru auditora na tuto účetní závěrku, který auditor uvede ve zprávě auditora jako svůj závěr (možné závěry: nemodifikovaný závěr, závěr s výhradou, záporný závěr a odmítnutí závěru).</w:t>
      </w:r>
    </w:p>
    <w:p w14:paraId="21AC831B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Závěr o účetní závěrce společnosti v případě, že nebude modifikován, bude mít následující znění: „Na základě naší prověrky jsme nezjistili žádné skutečnosti svědčící o tom, že tato účetní závěrka ve všech významných (materiálních) ohledech věrně nezobrazuje (nebo nepodává věrný a poctivý obraz) finanční pozici (nebo finanční pozice) společnosti „Krajská správa a údržba silnic Vysočiny, příspěvková organizace" k 31.12.2025 a její finanční výkonnost a peněžní toky (nebo její finanční výkonnosti a peněžních to</w:t>
      </w:r>
      <w:r>
        <w:t>ky) za rok končící k 31.12.2025 v souladu s mezinárodními standardy účetního výkaznictví."</w:t>
      </w:r>
    </w:p>
    <w:p w14:paraId="722E62A5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Účetní závěrkou se rozumí účetní závěrka sestavená objednatelem v souladu s českými účetními předpisy k 31.12.2025, která se skládá z rozvahy, výkazu zisků a ztráty, přehledu o změnách vlastního kapitálu, přehledu o peněžních tocích a přílohy popisující použité účetní metody a obsahující další popisné a vysvětlující informace.</w:t>
      </w:r>
    </w:p>
    <w:p w14:paraId="788B4AD9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ind w:left="440" w:hanging="440"/>
        <w:jc w:val="both"/>
      </w:pPr>
      <w:r>
        <w:t>Nelze vyloučit, že v důsledku zjištění, která naše prověrka přinese, bude nutné formu a obsah naší zprávy upravit.</w:t>
      </w:r>
    </w:p>
    <w:p w14:paraId="4D42A819" w14:textId="77777777" w:rsidR="005F457A" w:rsidRDefault="00024B50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after="260"/>
      </w:pPr>
      <w:r>
        <w:t>Objednatel se zavazuje zaplatit auditorovi úplatu v penězích.</w:t>
      </w:r>
    </w:p>
    <w:p w14:paraId="57009FD7" w14:textId="77777777" w:rsidR="00024B50" w:rsidRDefault="00024B50" w:rsidP="00024B50">
      <w:pPr>
        <w:pStyle w:val="Zkladntext1"/>
        <w:shd w:val="clear" w:color="auto" w:fill="auto"/>
        <w:tabs>
          <w:tab w:val="left" w:pos="421"/>
        </w:tabs>
        <w:spacing w:after="260"/>
      </w:pPr>
    </w:p>
    <w:p w14:paraId="12C3713A" w14:textId="77777777" w:rsidR="00024B50" w:rsidRDefault="00024B50" w:rsidP="00024B50">
      <w:pPr>
        <w:pStyle w:val="Zkladntext1"/>
        <w:shd w:val="clear" w:color="auto" w:fill="auto"/>
        <w:tabs>
          <w:tab w:val="left" w:pos="421"/>
        </w:tabs>
        <w:spacing w:after="260"/>
        <w:sectPr w:rsidR="00024B50">
          <w:footerReference w:type="default" r:id="rId9"/>
          <w:pgSz w:w="11900" w:h="16840"/>
          <w:pgMar w:top="273" w:right="669" w:bottom="1429" w:left="1094" w:header="0" w:footer="3" w:gutter="0"/>
          <w:pgNumType w:fmt="upperRoman" w:start="1"/>
          <w:cols w:space="720"/>
          <w:noEndnote/>
          <w:docGrid w:linePitch="360"/>
        </w:sectPr>
      </w:pPr>
    </w:p>
    <w:p w14:paraId="6EDB846D" w14:textId="77777777" w:rsidR="005F457A" w:rsidRDefault="00024B50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2</w:t>
      </w:r>
    </w:p>
    <w:p w14:paraId="767438F0" w14:textId="77777777" w:rsidR="005F457A" w:rsidRDefault="00024B5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Práva a povinnosti auditora</w:t>
      </w:r>
      <w:bookmarkEnd w:id="6"/>
      <w:bookmarkEnd w:id="7"/>
    </w:p>
    <w:p w14:paraId="63B94C64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680" w:hanging="400"/>
        <w:jc w:val="both"/>
      </w:pPr>
      <w:r>
        <w:t>Prověrku provedeme v souladu s mezinárodním standardem pro prověrky ISRE 2400 (revidované znění), Prověrky historických účetních závěrek. V souladu s tímto standardem jsme povinni vyjádřit se k tomu, zda jsme nezjistili nějaké skutečnosti svědčící o tom, že účetní závěrka jako celek není ve všech významných (materiálních) ohledech sestavena v souladu s příslušným rámcem účetního výkaznictví. Dále jsme v souladu s tímto standardem povinni dodržovat příslušné etické požadavky.</w:t>
      </w:r>
    </w:p>
    <w:p w14:paraId="56B4863F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680" w:hanging="400"/>
        <w:jc w:val="both"/>
      </w:pPr>
      <w:r>
        <w:t>Prověrka účetní závěrky provedená v souladu s ISRE 2400 (revidované znění) je zakázkou poskytující omezenou jistotu. V jejím rámci budeme provádět především dotazování členů vedení a dalších relevantních pracovníku společnosti „Krajská správa a údržba silnic Vysočiny, příspěvková organizace" a analytické postupy a vyhodnocovat shromážděné důkazní informace. Pokud zjistíme nějaké skutečnosti svědčící o tom, že by účetní závěrka jako celek mohla být významně (materiálně) zkreslená, provedeme rovněž další post</w:t>
      </w:r>
      <w:r>
        <w:t>upy.</w:t>
      </w:r>
    </w:p>
    <w:p w14:paraId="668F0AA2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680" w:hanging="400"/>
        <w:jc w:val="both"/>
      </w:pPr>
      <w:r>
        <w:t>Smyslem těchto postupů je umožnit nám vyjádřit závěr o účetní závěrce v souladu s ISRE 2400 (revidované znění). Jejich rozsah a charakter bude záviset na tom, co podle svého odborného úsudku s ohledem na naše poznatky o společnosti „Krajská správa a údržba silnic Vysočiny, příspěvková organizace", jejím prostředí, naše znalosti mezinárodních standardů účetního výkaznictví a jejich uplatňování v daném odvětví budeme považovat za nezbytné.</w:t>
      </w:r>
    </w:p>
    <w:p w14:paraId="1897CA56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firstLine="260"/>
        <w:jc w:val="both"/>
      </w:pPr>
      <w:r>
        <w:t>Prověrka nepředstavuje audit účetní závěrky, a tudíž:</w:t>
      </w:r>
    </w:p>
    <w:p w14:paraId="123A04C9" w14:textId="77777777" w:rsidR="005F457A" w:rsidRDefault="00024B50">
      <w:pPr>
        <w:pStyle w:val="Zkladntext1"/>
        <w:numPr>
          <w:ilvl w:val="0"/>
          <w:numId w:val="3"/>
        </w:numPr>
        <w:shd w:val="clear" w:color="auto" w:fill="auto"/>
        <w:tabs>
          <w:tab w:val="left" w:pos="1688"/>
        </w:tabs>
        <w:ind w:left="680" w:firstLine="20"/>
        <w:jc w:val="both"/>
      </w:pPr>
      <w:r>
        <w:t xml:space="preserve">ve srovnání s auditem je zde adekvátně vyšší riziko, že případné významné (materiální) nesprávnosti, které účetní závěrka obsahuje, nebudou odhaleny, a </w:t>
      </w:r>
      <w:proofErr w:type="gramStart"/>
      <w:r>
        <w:t>to</w:t>
      </w:r>
      <w:proofErr w:type="gramEnd"/>
      <w:r>
        <w:t xml:space="preserve"> přestože </w:t>
      </w:r>
      <w:r>
        <w:t>prověrka bude provedena náležitě a v souladu s ISRE 2400 (revidované znění).</w:t>
      </w:r>
    </w:p>
    <w:p w14:paraId="56D647B1" w14:textId="77777777" w:rsidR="005F457A" w:rsidRDefault="00024B50">
      <w:pPr>
        <w:pStyle w:val="Zkladntext1"/>
        <w:numPr>
          <w:ilvl w:val="0"/>
          <w:numId w:val="3"/>
        </w:numPr>
        <w:shd w:val="clear" w:color="auto" w:fill="auto"/>
        <w:tabs>
          <w:tab w:val="left" w:pos="1688"/>
        </w:tabs>
        <w:ind w:left="680" w:firstLine="20"/>
        <w:jc w:val="both"/>
      </w:pPr>
      <w:r>
        <w:t>ve zprávě, kterou na základě prověrky vydáme a ve které vyjádříme závěr o účetní závěrce, bude výslovně uvedeno, že nevydáváme výrok auditora k účetní závěrce.</w:t>
      </w:r>
    </w:p>
    <w:p w14:paraId="758945BD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680" w:hanging="400"/>
        <w:jc w:val="both"/>
      </w:pPr>
      <w:r>
        <w:t>Prověrku bude provádět auditor zapsaný v Komoře auditorů, číslo oprávnění 1170, zaměstnanec auditorské společnosti EKMA HB s.r.o., která je zapsána v Komoře auditorů ČR pod číslem oprávnění 381. Auditor má právo plnit předmět smlouvy i prostřednictvím jím určených pracovníků auditorské společnosti EKMA HB s.r.o. případně prostřednictvím dalších spolupracujících osob, je-li to v souladu s komorovými a právními předpisy.</w:t>
      </w:r>
    </w:p>
    <w:p w14:paraId="2E4547D7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ind w:left="680" w:hanging="400"/>
        <w:jc w:val="both"/>
      </w:pPr>
      <w:r>
        <w:t>Auditor a všichni jím pověření pracovníci (viz. odst. 5) jsou povinni zachovávat mlčenlivost o všech skutečnostech, o kterých se dovědí v souvislosti s výkonem své činnosti dle této smlouvy a nesmí jich zneužít ke svému prospěchu nebo prospěchu někoho jiného.</w:t>
      </w:r>
    </w:p>
    <w:p w14:paraId="32E1D767" w14:textId="77777777" w:rsidR="005F457A" w:rsidRDefault="00024B50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280"/>
        <w:ind w:left="680" w:hanging="400"/>
        <w:jc w:val="both"/>
      </w:pPr>
      <w:r>
        <w:t xml:space="preserve">Auditor je oprávněn sdílet informace o objednateli v potřebném rozsahu s případnými přizvanými </w:t>
      </w:r>
      <w:r>
        <w:t>experty. Auditor je povinen zavázat tyto experty mlčenlivostí.</w:t>
      </w:r>
    </w:p>
    <w:p w14:paraId="12C204E6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6DB694C4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1EE8A227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14CAD0D9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70DCA246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49EC0365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212ABABA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5D842C1D" w14:textId="77777777" w:rsidR="00024B50" w:rsidRDefault="00024B50" w:rsidP="00024B50">
      <w:pPr>
        <w:pStyle w:val="Zkladntext1"/>
        <w:shd w:val="clear" w:color="auto" w:fill="auto"/>
        <w:tabs>
          <w:tab w:val="left" w:pos="700"/>
        </w:tabs>
        <w:spacing w:after="280"/>
        <w:jc w:val="both"/>
      </w:pPr>
    </w:p>
    <w:p w14:paraId="1D114B29" w14:textId="77777777" w:rsidR="005F457A" w:rsidRDefault="00024B50">
      <w:pPr>
        <w:pStyle w:val="Zkladntext1"/>
        <w:shd w:val="clear" w:color="auto" w:fill="auto"/>
        <w:spacing w:after="280" w:line="240" w:lineRule="auto"/>
        <w:ind w:left="45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3</w:t>
      </w:r>
    </w:p>
    <w:p w14:paraId="3B7D14F9" w14:textId="77777777" w:rsidR="005F457A" w:rsidRDefault="00024B5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Práva a povinnosti objednatele</w:t>
      </w:r>
      <w:bookmarkEnd w:id="8"/>
      <w:bookmarkEnd w:id="9"/>
    </w:p>
    <w:p w14:paraId="489A6D52" w14:textId="77777777" w:rsidR="005F457A" w:rsidRDefault="00024B5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420"/>
        <w:jc w:val="both"/>
      </w:pPr>
      <w:r>
        <w:t>Naše prověrka bude vycházet z předpokladu, že vedení a případně osoby pověřené správou a řízením uznávají a uvědomují si svou odpovědnost:</w:t>
      </w:r>
    </w:p>
    <w:p w14:paraId="6760CCF6" w14:textId="77777777" w:rsidR="005F457A" w:rsidRDefault="00024B50">
      <w:pPr>
        <w:pStyle w:val="Zkladntext1"/>
        <w:numPr>
          <w:ilvl w:val="0"/>
          <w:numId w:val="5"/>
        </w:numPr>
        <w:shd w:val="clear" w:color="auto" w:fill="auto"/>
        <w:tabs>
          <w:tab w:val="left" w:pos="1705"/>
        </w:tabs>
        <w:ind w:left="700"/>
        <w:jc w:val="both"/>
      </w:pPr>
      <w:r>
        <w:t xml:space="preserve">za </w:t>
      </w:r>
      <w:r>
        <w:t>sestavení účetní závěrky a za věrné zobrazení skutečností v ní v souladu s mezinárodními standardy účetního výkaznictví;</w:t>
      </w:r>
    </w:p>
    <w:p w14:paraId="07A3E1F9" w14:textId="77777777" w:rsidR="005F457A" w:rsidRDefault="00024B50">
      <w:pPr>
        <w:pStyle w:val="Zkladntext1"/>
        <w:numPr>
          <w:ilvl w:val="0"/>
          <w:numId w:val="5"/>
        </w:numPr>
        <w:shd w:val="clear" w:color="auto" w:fill="auto"/>
        <w:tabs>
          <w:tab w:val="left" w:pos="1705"/>
        </w:tabs>
        <w:ind w:left="700"/>
        <w:jc w:val="both"/>
      </w:pPr>
      <w:r>
        <w:t>za takový vnitřní kontrolní systém, který je podle vedení nezbytný pro sestavení účetní závěrky neobsahující významnou (materiální) nesprávnost způsobenou podvodem nebo chybou;</w:t>
      </w:r>
    </w:p>
    <w:p w14:paraId="3520B073" w14:textId="77777777" w:rsidR="005F457A" w:rsidRDefault="00024B50">
      <w:pPr>
        <w:pStyle w:val="Zkladntext1"/>
        <w:numPr>
          <w:ilvl w:val="0"/>
          <w:numId w:val="5"/>
        </w:numPr>
        <w:shd w:val="clear" w:color="auto" w:fill="auto"/>
        <w:tabs>
          <w:tab w:val="left" w:pos="1705"/>
        </w:tabs>
        <w:ind w:left="700"/>
        <w:jc w:val="both"/>
      </w:pPr>
      <w:r>
        <w:t>za to, že nám bude poskytnut (budou poskytnuty):</w:t>
      </w:r>
    </w:p>
    <w:p w14:paraId="421DFEF3" w14:textId="77777777" w:rsidR="005F457A" w:rsidRDefault="00024B50">
      <w:pPr>
        <w:pStyle w:val="Zkladntext1"/>
        <w:numPr>
          <w:ilvl w:val="0"/>
          <w:numId w:val="6"/>
        </w:numPr>
        <w:shd w:val="clear" w:color="auto" w:fill="auto"/>
        <w:tabs>
          <w:tab w:val="left" w:pos="2396"/>
        </w:tabs>
        <w:ind w:left="2400" w:hanging="700"/>
        <w:jc w:val="both"/>
      </w:pPr>
      <w:r>
        <w:t>přístup k veškerým informacím, o nichž je vedení známo, že jsou relevantní pro sestavení účetní závěrky a věrné zobrazení skutečností v ní, jako např. k záznamům, dokumentaci a dalším podkladům;</w:t>
      </w:r>
    </w:p>
    <w:p w14:paraId="13CA7B95" w14:textId="77777777" w:rsidR="005F457A" w:rsidRDefault="00024B50">
      <w:pPr>
        <w:pStyle w:val="Zkladntext1"/>
        <w:numPr>
          <w:ilvl w:val="0"/>
          <w:numId w:val="6"/>
        </w:numPr>
        <w:shd w:val="clear" w:color="auto" w:fill="auto"/>
        <w:tabs>
          <w:tab w:val="left" w:pos="2396"/>
        </w:tabs>
        <w:ind w:left="1700"/>
      </w:pPr>
      <w:r>
        <w:t>další informace, které si od vedení pro účely prověrky vyžádáme;</w:t>
      </w:r>
    </w:p>
    <w:p w14:paraId="59F3CBA9" w14:textId="77777777" w:rsidR="005F457A" w:rsidRDefault="00024B50">
      <w:pPr>
        <w:pStyle w:val="Zkladntext1"/>
        <w:numPr>
          <w:ilvl w:val="0"/>
          <w:numId w:val="6"/>
        </w:numPr>
        <w:shd w:val="clear" w:color="auto" w:fill="auto"/>
        <w:tabs>
          <w:tab w:val="left" w:pos="2396"/>
        </w:tabs>
        <w:ind w:left="2400" w:hanging="700"/>
        <w:jc w:val="both"/>
      </w:pPr>
      <w:r>
        <w:t>neomezený přístup k zaměstnancům společnosti Krajská správa a údržba silnic Vysočiny, příspěvková organizace, od nichž bude podle našeho názoru nutné získat důkazní informace.</w:t>
      </w:r>
    </w:p>
    <w:p w14:paraId="78D8E5A3" w14:textId="77777777" w:rsidR="005F457A" w:rsidRDefault="00024B5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420"/>
        <w:jc w:val="both"/>
      </w:pPr>
      <w:r>
        <w:t>V rámci prověrky si od vedení a případně od osob pověřených správou a řízením vyžádáme písemné prohlášení potvrzující informace, které nám budou v souvislosti s prověrkou poskytnuty.</w:t>
      </w:r>
    </w:p>
    <w:p w14:paraId="33EE96DA" w14:textId="77777777" w:rsidR="005F457A" w:rsidRDefault="00024B5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420"/>
        <w:jc w:val="both"/>
      </w:pPr>
      <w:r>
        <w:t>Objednatel bude auditora informovat o všech skutečnostech, které by mohly mít vliv na účetní závěrku a o nichž se dozví v období od data zprávy auditora do data zveřejnění účetní závěrky.</w:t>
      </w:r>
    </w:p>
    <w:p w14:paraId="631DEDC1" w14:textId="77777777" w:rsidR="005F457A" w:rsidRDefault="00024B5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spacing w:after="520"/>
        <w:ind w:left="700" w:hanging="420"/>
        <w:jc w:val="both"/>
      </w:pPr>
      <w:r>
        <w:t>Objednatel se zavazuje poskytnout auditorovi prostor pro provedení prověrky, který splňuje základní hygienické podmínky (světlo, teplo atp.) a je umístěn tak, aby nedocházelo k nežádoucímu vzájemnému vyrušování zaměstnanců obou smluvních stran.</w:t>
      </w:r>
    </w:p>
    <w:p w14:paraId="0E36E6AC" w14:textId="77777777" w:rsidR="005F457A" w:rsidRDefault="00024B50">
      <w:pPr>
        <w:pStyle w:val="Zkladntext1"/>
        <w:shd w:val="clear" w:color="auto" w:fill="auto"/>
        <w:spacing w:after="280" w:line="240" w:lineRule="auto"/>
        <w:ind w:left="45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čl.4</w:t>
      </w:r>
    </w:p>
    <w:p w14:paraId="6B3C1AFD" w14:textId="77777777" w:rsidR="005F457A" w:rsidRDefault="00024B5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Cena</w:t>
      </w:r>
      <w:bookmarkEnd w:id="10"/>
      <w:bookmarkEnd w:id="11"/>
    </w:p>
    <w:p w14:paraId="7BE45930" w14:textId="77777777" w:rsidR="005F457A" w:rsidRDefault="00024B50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420"/>
        <w:jc w:val="both"/>
      </w:pPr>
      <w:r>
        <w:t xml:space="preserve">Cena za prověrku je stanovena vzájemnou dohodou smluvních stran ve výši 60 000,-- Kč (slovy šedesát tisíc korun </w:t>
      </w:r>
      <w:r>
        <w:t>českých) bez DPH + 21 % DPH.</w:t>
      </w:r>
    </w:p>
    <w:p w14:paraId="023E7B41" w14:textId="77777777" w:rsidR="005F457A" w:rsidRDefault="00024B50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420"/>
        <w:jc w:val="both"/>
      </w:pPr>
      <w:r>
        <w:t xml:space="preserve">Odměna bude objednatelem uhrazena na základě faktury vystavené auditorem po ukončení prověrky při předání zprávy. Splatnost faktury byla sjednána na 14 dnů od data vystavení. Auditor je oprávněn zasílat fakturu e-mailem v PDF podobě na adresu sdělenou objednatelem </w:t>
      </w:r>
      <w:r>
        <w:rPr>
          <w:lang w:val="en-US" w:eastAsia="en-US" w:bidi="en-US"/>
        </w:rPr>
        <w:t>(</w:t>
      </w:r>
      <w:hyperlink r:id="rId10" w:history="1">
        <w:r>
          <w:rPr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>).</w:t>
      </w:r>
    </w:p>
    <w:p w14:paraId="320B26FC" w14:textId="77777777" w:rsidR="005F457A" w:rsidRDefault="00024B50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420"/>
        <w:jc w:val="both"/>
      </w:pPr>
      <w:r>
        <w:t>V případě prodlení s úhradou zálohy nebo ceny za prověrku je auditor oprávněn požadovat smluvní pokutu ve výši 0,1 % z dlužné částky za každý den prodlení.</w:t>
      </w:r>
    </w:p>
    <w:p w14:paraId="70E35821" w14:textId="77777777" w:rsidR="005F457A" w:rsidRDefault="00024B50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280"/>
        <w:ind w:left="700" w:hanging="420"/>
        <w:jc w:val="both"/>
      </w:pPr>
      <w:r>
        <w:t>Auditor má nárok na úhradu prokazatelných věcných nákladů (např. cestovní náhrady, překlady).</w:t>
      </w:r>
    </w:p>
    <w:p w14:paraId="52F1EB95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3E37A1DA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48FC4CA1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39ACF3A3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46413627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505DA280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4FA62E4B" w14:textId="77777777" w:rsidR="00024B50" w:rsidRDefault="00024B50" w:rsidP="00024B50">
      <w:pPr>
        <w:pStyle w:val="Zkladntext1"/>
        <w:shd w:val="clear" w:color="auto" w:fill="auto"/>
        <w:tabs>
          <w:tab w:val="left" w:pos="702"/>
        </w:tabs>
        <w:spacing w:after="280"/>
        <w:jc w:val="both"/>
      </w:pPr>
    </w:p>
    <w:p w14:paraId="5CB8DEE0" w14:textId="77777777" w:rsidR="005F457A" w:rsidRDefault="00024B50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či. 5</w:t>
      </w:r>
    </w:p>
    <w:p w14:paraId="3B4B1F00" w14:textId="77777777" w:rsidR="005F457A" w:rsidRDefault="00024B5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Termín plnění</w:t>
      </w:r>
      <w:bookmarkEnd w:id="12"/>
      <w:bookmarkEnd w:id="13"/>
    </w:p>
    <w:p w14:paraId="4BF124DB" w14:textId="77777777" w:rsidR="005F457A" w:rsidRDefault="00024B50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line="262" w:lineRule="auto"/>
        <w:ind w:left="720" w:hanging="400"/>
        <w:jc w:val="both"/>
      </w:pPr>
      <w:r>
        <w:t>Auditor je povinen vyhotovit a předat objednateli zprávu o prověrce do 14 dnů po obdržení finální verze účetní závěrky a zároveň nejpozději do jednoho měsíce od poskytnutí všech potřebných informací a písemností ze strany objednatele.</w:t>
      </w:r>
    </w:p>
    <w:p w14:paraId="7D1FC7F0" w14:textId="77777777" w:rsidR="005F457A" w:rsidRDefault="00024B50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line="262" w:lineRule="auto"/>
        <w:ind w:left="720" w:hanging="400"/>
        <w:jc w:val="both"/>
      </w:pPr>
      <w:r>
        <w:t xml:space="preserve">Objednatel je povinen předat auditorovi vyžádané </w:t>
      </w:r>
      <w:proofErr w:type="gramStart"/>
      <w:r>
        <w:t>podklady - inventarizace</w:t>
      </w:r>
      <w:proofErr w:type="gramEnd"/>
      <w:r>
        <w:t xml:space="preserve"> zásob, inventarizace majetku, inventarizace účtů, účetní </w:t>
      </w:r>
      <w:r>
        <w:t xml:space="preserve">deník, návrh předvahy, účetních výkazů, přílohy k účetní závěrce, a </w:t>
      </w:r>
      <w:proofErr w:type="gramStart"/>
      <w:r>
        <w:t>to</w:t>
      </w:r>
      <w:proofErr w:type="gramEnd"/>
      <w:r>
        <w:t xml:space="preserve"> jakmile bude mít návrhy k dispozici. Nejpozdější datum předání je 20. 2. 2026.</w:t>
      </w:r>
    </w:p>
    <w:p w14:paraId="47462EFC" w14:textId="77777777" w:rsidR="005F457A" w:rsidRDefault="00024B50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line="262" w:lineRule="auto"/>
        <w:ind w:left="720" w:hanging="400"/>
        <w:jc w:val="both"/>
      </w:pPr>
      <w:r>
        <w:t>Auditor je povinen vyhotovit a předat objednateli zprávu o prověrce do 3. 4. 2026 a zároveň ne dříve než 14 dnů po obdržení finální verze účetní závěrky nebo dříve než jeden měsíc od poskytnutí všech potřebných informací a písemností ze strany objednatele.</w:t>
      </w:r>
    </w:p>
    <w:p w14:paraId="6A85497E" w14:textId="77777777" w:rsidR="005F457A" w:rsidRDefault="00024B50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line="262" w:lineRule="auto"/>
        <w:ind w:left="720" w:hanging="400"/>
        <w:jc w:val="both"/>
      </w:pPr>
      <w:r>
        <w:t>Objednatel se zavazuje, že nejpozději do 14.4.2026 tuto zprávu převezme a projedná za přítomnosti statutárního a orgánu objednatele. Objednatel se zavazuje, že zpráva bude součástí Zprávy o činnosti a výsledku hospodaření za rok 2025, kterou předává k projednání svému zřizovateli.</w:t>
      </w:r>
    </w:p>
    <w:p w14:paraId="16615FB6" w14:textId="77777777" w:rsidR="005F457A" w:rsidRDefault="00024B50">
      <w:pPr>
        <w:pStyle w:val="Zkladntext1"/>
        <w:numPr>
          <w:ilvl w:val="0"/>
          <w:numId w:val="8"/>
        </w:numPr>
        <w:shd w:val="clear" w:color="auto" w:fill="auto"/>
        <w:tabs>
          <w:tab w:val="left" w:pos="740"/>
        </w:tabs>
        <w:spacing w:after="820" w:line="262" w:lineRule="auto"/>
        <w:ind w:left="720" w:hanging="400"/>
        <w:jc w:val="both"/>
      </w:pPr>
      <w:r>
        <w:t xml:space="preserve">Jestliže společnost předloží požadované podklady, ověřovanou účetní </w:t>
      </w:r>
      <w:r>
        <w:t>závěrku nebo jiné ověřované dokumenty s prodlením nebo nezajistí auditorovi přístup ke všem účetním knihám, účetním písemnostem a dokumentům společnosti a k majetku společnost v souladu s podmínkami poskytování auditorských služeb v termínech stanovených touto smlouvou, negarantuje auditor vydání zprávy o prověrce v termínu uvedeném v čl. 5 odst. 3., aniž by to představovalo porušení této smlouvy.</w:t>
      </w:r>
    </w:p>
    <w:p w14:paraId="30A1830A" w14:textId="77777777" w:rsidR="005F457A" w:rsidRDefault="00024B50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6</w:t>
      </w:r>
    </w:p>
    <w:p w14:paraId="3F2CD9C5" w14:textId="77777777" w:rsidR="005F457A" w:rsidRDefault="00024B5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Ukončení smlouvy</w:t>
      </w:r>
      <w:bookmarkEnd w:id="14"/>
      <w:bookmarkEnd w:id="15"/>
    </w:p>
    <w:p w14:paraId="36AB2AD1" w14:textId="77777777" w:rsidR="005F457A" w:rsidRDefault="00024B50">
      <w:pPr>
        <w:pStyle w:val="Zkladntext1"/>
        <w:numPr>
          <w:ilvl w:val="0"/>
          <w:numId w:val="9"/>
        </w:numPr>
        <w:shd w:val="clear" w:color="auto" w:fill="auto"/>
        <w:tabs>
          <w:tab w:val="left" w:pos="740"/>
        </w:tabs>
        <w:spacing w:after="280" w:line="259" w:lineRule="auto"/>
        <w:ind w:left="720" w:hanging="400"/>
        <w:jc w:val="both"/>
        <w:sectPr w:rsidR="005F457A">
          <w:footerReference w:type="default" r:id="rId11"/>
          <w:type w:val="continuous"/>
          <w:pgSz w:w="11900" w:h="16840"/>
          <w:pgMar w:top="273" w:right="669" w:bottom="1429" w:left="1094" w:header="0" w:footer="3" w:gutter="0"/>
          <w:cols w:space="720"/>
          <w:noEndnote/>
          <w:docGrid w:linePitch="360"/>
        </w:sectPr>
      </w:pPr>
      <w:r>
        <w:t>Obě strany mají právo smlouvu písemně vypovědět s měsíční výpovědní lhůtou. V průběhu prací na prověrce účetní závěrky je možné smlouvu vypovědět jen v případě vážného porušení povinností smluvních stran uvedených v této smlouvě, a to písemně předem. V tomto případě má vykonavatel nárok na úhradu již vynaložených nákladů za dosud provedené práce.</w:t>
      </w:r>
    </w:p>
    <w:p w14:paraId="5F965C01" w14:textId="77777777" w:rsidR="005F457A" w:rsidRDefault="00024B5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47140" distL="114300" distR="114300" simplePos="0" relativeHeight="125829380" behindDoc="0" locked="0" layoutInCell="1" allowOverlap="1" wp14:anchorId="771E060E" wp14:editId="55DB44F7">
                <wp:simplePos x="0" y="0"/>
                <wp:positionH relativeFrom="page">
                  <wp:posOffset>1089660</wp:posOffset>
                </wp:positionH>
                <wp:positionV relativeFrom="paragraph">
                  <wp:posOffset>4160520</wp:posOffset>
                </wp:positionV>
                <wp:extent cx="1405255" cy="87757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0F1A1" w14:textId="5BF8AA28" w:rsidR="005F457A" w:rsidRDefault="00024B5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64"/>
                                <w:tab w:val="left" w:leader="dot" w:pos="2102"/>
                              </w:tabs>
                              <w:spacing w:line="233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auditor</w:t>
                            </w:r>
                          </w:p>
                          <w:p w14:paraId="1FC288AE" w14:textId="77777777" w:rsidR="005F457A" w:rsidRDefault="00024B50">
                            <w:pPr>
                              <w:pStyle w:val="Zkladntext1"/>
                              <w:shd w:val="clear" w:color="auto" w:fill="auto"/>
                              <w:spacing w:after="300" w:line="233" w:lineRule="auto"/>
                            </w:pPr>
                            <w:r>
                              <w:t>Ing. Josef Novotný</w:t>
                            </w:r>
                          </w:p>
                          <w:p w14:paraId="050230DD" w14:textId="77777777" w:rsidR="005F457A" w:rsidRDefault="00024B50">
                            <w:pPr>
                              <w:pStyle w:val="Zkladntext1"/>
                              <w:shd w:val="clear" w:color="auto" w:fill="auto"/>
                              <w:spacing w:after="160" w:line="233" w:lineRule="auto"/>
                            </w:pPr>
                            <w:r>
                              <w:t>EKMA HB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1E060E" id="Shape 13" o:spid="_x0000_s1028" type="#_x0000_t202" style="position:absolute;margin-left:85.8pt;margin-top:327.6pt;width:110.65pt;height:69.1pt;z-index:125829380;visibility:visible;mso-wrap-style:square;mso-wrap-distance-left:9pt;mso-wrap-distance-top:0;mso-wrap-distance-right:9pt;mso-wrap-distance-bottom:9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" filled="f" stroked="f">
                <v:textbox inset="0,0,0,0">
                  <w:txbxContent>
                    <w:p w14:paraId="5A80F1A1" w14:textId="5BF8AA28" w:rsidR="005F457A" w:rsidRDefault="00024B50">
                      <w:pPr>
                        <w:pStyle w:val="Zkladntext1"/>
                        <w:shd w:val="clear" w:color="auto" w:fill="auto"/>
                        <w:tabs>
                          <w:tab w:val="left" w:leader="dot" w:pos="1464"/>
                          <w:tab w:val="left" w:leader="dot" w:pos="2102"/>
                        </w:tabs>
                        <w:spacing w:line="233" w:lineRule="auto"/>
                      </w:pPr>
                      <w:r>
                        <w:tab/>
                      </w:r>
                      <w:r>
                        <w:tab/>
                        <w:t xml:space="preserve"> auditor</w:t>
                      </w:r>
                    </w:p>
                    <w:p w14:paraId="1FC288AE" w14:textId="77777777" w:rsidR="005F457A" w:rsidRDefault="00024B50">
                      <w:pPr>
                        <w:pStyle w:val="Zkladntext1"/>
                        <w:shd w:val="clear" w:color="auto" w:fill="auto"/>
                        <w:spacing w:after="300" w:line="233" w:lineRule="auto"/>
                      </w:pPr>
                      <w:r>
                        <w:t>Ing. Josef Novotný</w:t>
                      </w:r>
                    </w:p>
                    <w:p w14:paraId="050230DD" w14:textId="77777777" w:rsidR="005F457A" w:rsidRDefault="00024B50">
                      <w:pPr>
                        <w:pStyle w:val="Zkladntext1"/>
                        <w:shd w:val="clear" w:color="auto" w:fill="auto"/>
                        <w:spacing w:after="160" w:line="233" w:lineRule="auto"/>
                      </w:pPr>
                      <w:r>
                        <w:t>EKMA HB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5480" distB="0" distL="156845" distR="1190625" simplePos="0" relativeHeight="125829382" behindDoc="0" locked="0" layoutInCell="1" allowOverlap="1" wp14:anchorId="57F19790" wp14:editId="6A50555D">
                <wp:simplePos x="0" y="0"/>
                <wp:positionH relativeFrom="page">
                  <wp:posOffset>1132205</wp:posOffset>
                </wp:positionH>
                <wp:positionV relativeFrom="paragraph">
                  <wp:posOffset>6096000</wp:posOffset>
                </wp:positionV>
                <wp:extent cx="286385" cy="1892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D23E4" w14:textId="5C878BA3" w:rsidR="005F457A" w:rsidRDefault="00024B5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Dne: 7.6.2025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F19790" id="Shape 15" o:spid="_x0000_s1029" type="#_x0000_t202" style="position:absolute;margin-left:89.15pt;margin-top:480pt;width:22.55pt;height:14.9pt;z-index:125829382;visibility:visible;mso-wrap-style:none;mso-wrap-distance-left:12.35pt;mso-wrap-distance-top:152.4pt;mso-wrap-distance-right:93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" filled="f" stroked="f">
                <v:textbox inset="0,0,0,0">
                  <w:txbxContent>
                    <w:p w14:paraId="244D23E4" w14:textId="5C878BA3" w:rsidR="005F457A" w:rsidRDefault="00024B5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Dne: 7.6.2025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6548887" w14:textId="77777777" w:rsidR="005F457A" w:rsidRDefault="00024B50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7</w:t>
      </w:r>
    </w:p>
    <w:p w14:paraId="140667AE" w14:textId="77777777" w:rsidR="005F457A" w:rsidRDefault="00024B50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14:paraId="54C4405F" w14:textId="77777777" w:rsidR="005F457A" w:rsidRDefault="00024B50">
      <w:pPr>
        <w:pStyle w:val="Zkladntext1"/>
        <w:numPr>
          <w:ilvl w:val="0"/>
          <w:numId w:val="10"/>
        </w:numPr>
        <w:shd w:val="clear" w:color="auto" w:fill="auto"/>
        <w:tabs>
          <w:tab w:val="left" w:pos="695"/>
        </w:tabs>
        <w:spacing w:after="40" w:line="257" w:lineRule="auto"/>
        <w:ind w:left="700" w:hanging="420"/>
        <w:jc w:val="both"/>
      </w:pPr>
      <w:r>
        <w:t xml:space="preserve">Tato smlouva nabývá platnosti dnem podpisu oběma smluvními stranami a účinnosti dnem </w:t>
      </w:r>
      <w:r>
        <w:t>uveřejnění v informačním systému veřejné správy-Registru smluv. Účastníci se dohodli, že zákonnou povinnost dle § 5 odst. 2 zákona č. 340/2015 Sb., v platném znění (zákon o registru smluv) splní objednatel.</w:t>
      </w:r>
    </w:p>
    <w:p w14:paraId="07E66544" w14:textId="77777777" w:rsidR="005F457A" w:rsidRDefault="00024B50">
      <w:pPr>
        <w:pStyle w:val="Zkladntext1"/>
        <w:numPr>
          <w:ilvl w:val="0"/>
          <w:numId w:val="10"/>
        </w:numPr>
        <w:shd w:val="clear" w:color="auto" w:fill="auto"/>
        <w:tabs>
          <w:tab w:val="left" w:pos="695"/>
        </w:tabs>
        <w:spacing w:line="262" w:lineRule="auto"/>
        <w:ind w:left="700" w:hanging="420"/>
        <w:jc w:val="both"/>
      </w:pPr>
      <w:r>
        <w:t xml:space="preserve">Smluvní strany jsou povinny se </w:t>
      </w:r>
      <w:r>
        <w:t>neprodleně informovat o všech skutečnostech, které by mohly znamenat ohrožení plnění ustanovení této smlouvy a stanovit další postup.</w:t>
      </w:r>
    </w:p>
    <w:p w14:paraId="2CC792A2" w14:textId="77777777" w:rsidR="005F457A" w:rsidRDefault="00024B50">
      <w:pPr>
        <w:pStyle w:val="Zkladntext1"/>
        <w:numPr>
          <w:ilvl w:val="0"/>
          <w:numId w:val="10"/>
        </w:numPr>
        <w:shd w:val="clear" w:color="auto" w:fill="auto"/>
        <w:tabs>
          <w:tab w:val="left" w:pos="695"/>
        </w:tabs>
        <w:spacing w:line="262" w:lineRule="auto"/>
        <w:ind w:left="700" w:hanging="420"/>
        <w:jc w:val="both"/>
      </w:pPr>
      <w:r>
        <w:t>Vztahy mezi smluvními stranami touto smlouvou neupravené se řídí příslušnými ustanoveními občanského zákoníku.</w:t>
      </w:r>
    </w:p>
    <w:p w14:paraId="7F511BC7" w14:textId="77777777" w:rsidR="005F457A" w:rsidRDefault="00024B50">
      <w:pPr>
        <w:pStyle w:val="Zkladntext1"/>
        <w:numPr>
          <w:ilvl w:val="0"/>
          <w:numId w:val="10"/>
        </w:numPr>
        <w:shd w:val="clear" w:color="auto" w:fill="auto"/>
        <w:tabs>
          <w:tab w:val="left" w:pos="695"/>
        </w:tabs>
        <w:spacing w:line="262" w:lineRule="auto"/>
        <w:ind w:left="700" w:hanging="420"/>
        <w:jc w:val="both"/>
      </w:pPr>
      <w:r>
        <w:t>Tato smlouva se vyhotovuje ve dvou stejnopisech, z nichž každý má platnost originálu. Smlouva může být změněna či doplněna pouze číslovanými písemnými dodatky podepsanými oběma smluvními stranami.</w:t>
      </w:r>
    </w:p>
    <w:p w14:paraId="65A393B5" w14:textId="77777777" w:rsidR="005F457A" w:rsidRDefault="00024B50">
      <w:pPr>
        <w:pStyle w:val="Zkladntext1"/>
        <w:numPr>
          <w:ilvl w:val="0"/>
          <w:numId w:val="10"/>
        </w:numPr>
        <w:shd w:val="clear" w:color="auto" w:fill="auto"/>
        <w:tabs>
          <w:tab w:val="left" w:pos="695"/>
        </w:tabs>
        <w:spacing w:after="1980" w:line="262" w:lineRule="auto"/>
        <w:ind w:firstLine="260"/>
      </w:pPr>
      <w:r>
        <w:t xml:space="preserve">Tato smlouva se řídí českým právem a případné spory řeší </w:t>
      </w:r>
      <w:r>
        <w:t>příslušné české soudy.</w:t>
      </w:r>
    </w:p>
    <w:p w14:paraId="4F666EAE" w14:textId="376C32B9" w:rsidR="005F457A" w:rsidRDefault="00024B50">
      <w:pPr>
        <w:pStyle w:val="Zkladntext1"/>
        <w:shd w:val="clear" w:color="auto" w:fill="auto"/>
        <w:tabs>
          <w:tab w:val="left" w:leader="dot" w:pos="3577"/>
          <w:tab w:val="left" w:leader="dot" w:pos="3774"/>
          <w:tab w:val="left" w:leader="dot" w:pos="4189"/>
          <w:tab w:val="left" w:leader="dot" w:pos="5442"/>
        </w:tabs>
        <w:spacing w:line="259" w:lineRule="auto"/>
        <w:ind w:left="22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B0E094" w14:textId="77777777" w:rsidR="005F457A" w:rsidRDefault="00024B50">
      <w:pPr>
        <w:pStyle w:val="Zkladntext1"/>
        <w:shd w:val="clear" w:color="auto" w:fill="auto"/>
        <w:spacing w:line="259" w:lineRule="auto"/>
        <w:jc w:val="center"/>
      </w:pPr>
      <w:r>
        <w:t>objednatel</w:t>
      </w:r>
    </w:p>
    <w:p w14:paraId="47A45FA9" w14:textId="77777777" w:rsidR="005F457A" w:rsidRDefault="00024B50" w:rsidP="00024B50">
      <w:pPr>
        <w:pStyle w:val="Zkladntext1"/>
        <w:shd w:val="clear" w:color="auto" w:fill="auto"/>
        <w:spacing w:after="280" w:line="259" w:lineRule="auto"/>
        <w:ind w:left="5072" w:firstLine="592"/>
      </w:pPr>
      <w:r>
        <w:t xml:space="preserve">Ing. </w:t>
      </w:r>
      <w:r>
        <w:rPr>
          <w:color w:val="4A586B"/>
        </w:rPr>
        <w:t xml:space="preserve">Radovan </w:t>
      </w:r>
      <w:r>
        <w:t>Necid</w:t>
      </w:r>
    </w:p>
    <w:p w14:paraId="07F6C4B1" w14:textId="4180396B" w:rsidR="005F457A" w:rsidRDefault="00024B50" w:rsidP="00024B50">
      <w:pPr>
        <w:pStyle w:val="Zkladntext1"/>
        <w:shd w:val="clear" w:color="auto" w:fill="auto"/>
        <w:spacing w:after="1400" w:line="259" w:lineRule="auto"/>
        <w:ind w:left="4956" w:firstLine="708"/>
      </w:pPr>
      <w:r>
        <w:t xml:space="preserve">Krajská správa a údržba silnic </w:t>
      </w:r>
      <w:r>
        <w:tab/>
      </w:r>
      <w:r>
        <w:tab/>
      </w:r>
      <w:r>
        <w:t>Vysočiny, příspěvková organizace</w:t>
      </w:r>
    </w:p>
    <w:p w14:paraId="20E47C2A" w14:textId="0F42E0BE" w:rsidR="005F457A" w:rsidRDefault="00024B50">
      <w:pPr>
        <w:pStyle w:val="Zkladntext1"/>
        <w:shd w:val="clear" w:color="auto" w:fill="auto"/>
        <w:spacing w:after="280" w:line="240" w:lineRule="auto"/>
        <w:jc w:val="center"/>
      </w:pPr>
      <w:r>
        <w:t>Dne: 12.6.2025</w:t>
      </w:r>
    </w:p>
    <w:sectPr w:rsidR="005F457A">
      <w:pgSz w:w="11900" w:h="16840"/>
      <w:pgMar w:top="1345" w:right="666" w:bottom="1345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363B" w14:textId="77777777" w:rsidR="00024B50" w:rsidRDefault="00024B50">
      <w:r>
        <w:separator/>
      </w:r>
    </w:p>
  </w:endnote>
  <w:endnote w:type="continuationSeparator" w:id="0">
    <w:p w14:paraId="32F6FF00" w14:textId="77777777" w:rsidR="00024B50" w:rsidRDefault="0002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BC93" w14:textId="77777777" w:rsidR="005F457A" w:rsidRDefault="00024B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B50B1B" wp14:editId="0F77F67C">
              <wp:simplePos x="0" y="0"/>
              <wp:positionH relativeFrom="page">
                <wp:posOffset>5476875</wp:posOffset>
              </wp:positionH>
              <wp:positionV relativeFrom="page">
                <wp:posOffset>10067290</wp:posOffset>
              </wp:positionV>
              <wp:extent cx="38989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8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E0023B" w14:textId="77777777" w:rsidR="005F457A" w:rsidRDefault="00024B5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50B1B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431.25pt;margin-top:792.7pt;width:30.7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" filled="f" stroked="f">
              <v:textbox style="mso-fit-shape-to-text:t" inset="0,0,0,0">
                <w:txbxContent>
                  <w:p w14:paraId="39E0023B" w14:textId="77777777" w:rsidR="005F457A" w:rsidRDefault="00024B5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A70C" w14:textId="77777777" w:rsidR="005F457A" w:rsidRDefault="00024B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837A747" wp14:editId="5A18F30F">
              <wp:simplePos x="0" y="0"/>
              <wp:positionH relativeFrom="page">
                <wp:posOffset>5641340</wp:posOffset>
              </wp:positionH>
              <wp:positionV relativeFrom="page">
                <wp:posOffset>10152380</wp:posOffset>
              </wp:positionV>
              <wp:extent cx="39306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CE89C" w14:textId="77777777" w:rsidR="005F457A" w:rsidRDefault="00024B5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7A74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44.2pt;margin-top:799.4pt;width:30.9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" filled="f" stroked="f">
              <v:textbox style="mso-fit-shape-to-text:t" inset="0,0,0,0">
                <w:txbxContent>
                  <w:p w14:paraId="784CE89C" w14:textId="77777777" w:rsidR="005F457A" w:rsidRDefault="00024B5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33AD" w14:textId="77777777" w:rsidR="005F457A" w:rsidRDefault="005F457A"/>
  </w:footnote>
  <w:footnote w:type="continuationSeparator" w:id="0">
    <w:p w14:paraId="5217D9AF" w14:textId="77777777" w:rsidR="005F457A" w:rsidRDefault="005F4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934"/>
    <w:multiLevelType w:val="multilevel"/>
    <w:tmpl w:val="57DAC79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110EB"/>
    <w:multiLevelType w:val="multilevel"/>
    <w:tmpl w:val="6464BE5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6F44EB"/>
    <w:multiLevelType w:val="multilevel"/>
    <w:tmpl w:val="6908EAF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FD71EC"/>
    <w:multiLevelType w:val="multilevel"/>
    <w:tmpl w:val="87FEBA1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B36A3"/>
    <w:multiLevelType w:val="multilevel"/>
    <w:tmpl w:val="910047BA"/>
    <w:lvl w:ilvl="0">
      <w:start w:val="1"/>
      <w:numFmt w:val="lowerLetter"/>
      <w:lvlText w:val="(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85240"/>
    <w:multiLevelType w:val="multilevel"/>
    <w:tmpl w:val="46EE9A0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153A91"/>
    <w:multiLevelType w:val="multilevel"/>
    <w:tmpl w:val="32869D0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52824"/>
    <w:multiLevelType w:val="multilevel"/>
    <w:tmpl w:val="3954D66C"/>
    <w:lvl w:ilvl="0">
      <w:start w:val="1"/>
      <w:numFmt w:val="lowerRoman"/>
      <w:lvlText w:val="(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D0253E"/>
    <w:multiLevelType w:val="multilevel"/>
    <w:tmpl w:val="EE909A5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B357E2"/>
    <w:multiLevelType w:val="multilevel"/>
    <w:tmpl w:val="68F261E2"/>
    <w:lvl w:ilvl="0">
      <w:start w:val="1"/>
      <w:numFmt w:val="lowerLetter"/>
      <w:lvlText w:val="(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9016431">
    <w:abstractNumId w:val="6"/>
  </w:num>
  <w:num w:numId="2" w16cid:durableId="1968075784">
    <w:abstractNumId w:val="5"/>
  </w:num>
  <w:num w:numId="3" w16cid:durableId="75790768">
    <w:abstractNumId w:val="9"/>
  </w:num>
  <w:num w:numId="4" w16cid:durableId="2019311078">
    <w:abstractNumId w:val="8"/>
  </w:num>
  <w:num w:numId="5" w16cid:durableId="997734192">
    <w:abstractNumId w:val="4"/>
  </w:num>
  <w:num w:numId="6" w16cid:durableId="12264913">
    <w:abstractNumId w:val="7"/>
  </w:num>
  <w:num w:numId="7" w16cid:durableId="812909601">
    <w:abstractNumId w:val="2"/>
  </w:num>
  <w:num w:numId="8" w16cid:durableId="871648496">
    <w:abstractNumId w:val="3"/>
  </w:num>
  <w:num w:numId="9" w16cid:durableId="1755012269">
    <w:abstractNumId w:val="1"/>
  </w:num>
  <w:num w:numId="10" w16cid:durableId="39979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7A"/>
    <w:rsid w:val="00024B50"/>
    <w:rsid w:val="000E0421"/>
    <w:rsid w:val="005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18FD"/>
  <w15:docId w15:val="{13BDFCD5-3EF7-4B09-917F-F67AE76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F48691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  <w:ind w:firstLine="310"/>
    </w:pPr>
    <w:rPr>
      <w:rFonts w:ascii="Arial" w:eastAsia="Arial" w:hAnsi="Arial" w:cs="Arial"/>
      <w:b/>
      <w:bCs/>
      <w:color w:val="F48691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  <w:ind w:left="6940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10" w:lineRule="auto"/>
      <w:ind w:left="6940"/>
    </w:pPr>
    <w:rPr>
      <w:rFonts w:ascii="Arial" w:eastAsia="Arial" w:hAnsi="Arial" w:cs="Arial"/>
      <w:smallCap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860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ksusv@ksus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1474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2025-06-13T06:58:00Z</dcterms:created>
  <dcterms:modified xsi:type="dcterms:W3CDTF">2025-06-13T07:01:00Z</dcterms:modified>
</cp:coreProperties>
</file>