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Default="002F0635" w:rsidP="0046335C">
      <w:pPr>
        <w:spacing w:after="0" w:line="240" w:lineRule="auto"/>
        <w:rPr>
          <w:rFonts w:cs="Arial"/>
          <w:b/>
        </w:rPr>
      </w:pPr>
      <w:r>
        <w:rPr>
          <w:noProof/>
          <w:lang w:eastAsia="cs-CZ"/>
        </w:rPr>
        <w:drawing>
          <wp:inline distT="0" distB="0" distL="0" distR="0">
            <wp:extent cx="5760720" cy="886879"/>
            <wp:effectExtent l="0" t="0" r="0" b="0"/>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1"/>
                    <a:stretch>
                      <a:fillRect/>
                    </a:stretch>
                  </pic:blipFill>
                  <pic:spPr>
                    <a:xfrm>
                      <a:off x="0" y="0"/>
                      <a:ext cx="5760720" cy="886879"/>
                    </a:xfrm>
                    <a:prstGeom prst="rect">
                      <a:avLst/>
                    </a:prstGeom>
                  </pic:spPr>
                </pic:pic>
              </a:graphicData>
            </a:graphic>
          </wp:inline>
        </w:drawing>
      </w:r>
    </w:p>
    <w:p w:rsidR="0017299E" w:rsidRPr="00A42D75" w:rsidRDefault="0017299E" w:rsidP="0046335C">
      <w:pPr>
        <w:spacing w:after="0" w:line="240" w:lineRule="auto"/>
        <w:rPr>
          <w:rFonts w:cs="Arial"/>
          <w:b/>
        </w:rPr>
      </w:pPr>
    </w:p>
    <w:p w:rsidR="00D73F6D" w:rsidRDefault="00AE24CC">
      <w:pPr>
        <w:spacing w:after="0"/>
        <w:ind w:left="120"/>
        <w:jc w:val="right"/>
      </w:pPr>
      <w:r>
        <w:rPr>
          <w:b/>
          <w:color w:val="000000"/>
        </w:rPr>
        <w:t>Číslo spisu: S/02801/UL/25</w:t>
      </w:r>
    </w:p>
    <w:p w:rsidR="00D73F6D" w:rsidRDefault="00AE24CC">
      <w:pPr>
        <w:spacing w:after="0"/>
        <w:ind w:left="120"/>
        <w:jc w:val="right"/>
      </w:pPr>
      <w:r>
        <w:rPr>
          <w:b/>
          <w:color w:val="000000"/>
        </w:rPr>
        <w:t>Číslo jednací: 02801/UL/25</w:t>
      </w:r>
    </w:p>
    <w:p w:rsidR="00D73F6D" w:rsidRDefault="00AE24CC">
      <w:pPr>
        <w:spacing w:after="0"/>
        <w:ind w:left="120"/>
        <w:jc w:val="right"/>
      </w:pPr>
      <w:r>
        <w:rPr>
          <w:b/>
          <w:color w:val="000000"/>
        </w:rPr>
        <w:t>Číslo akce: 0030/53/25</w:t>
      </w:r>
    </w:p>
    <w:p w:rsidR="00D73F6D" w:rsidRDefault="00AE24CC">
      <w:pPr>
        <w:spacing w:after="0"/>
        <w:ind w:left="120"/>
        <w:jc w:val="right"/>
      </w:pPr>
      <w:r>
        <w:rPr>
          <w:b/>
          <w:color w:val="000000"/>
        </w:rPr>
        <w:t>Finanční zdroj: PPK A 2025</w:t>
      </w:r>
    </w:p>
    <w:p w:rsidR="0017299E" w:rsidRDefault="0017299E" w:rsidP="0017299E">
      <w:pPr>
        <w:spacing w:after="0"/>
        <w:jc w:val="center"/>
        <w:rPr>
          <w:rFonts w:cs="Arial"/>
          <w:b/>
        </w:rPr>
      </w:pPr>
    </w:p>
    <w:p w:rsidR="00BA4C51" w:rsidRPr="00C264BF" w:rsidRDefault="00BA4C51" w:rsidP="0030652D">
      <w:pPr>
        <w:spacing w:before="360"/>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005583" w:rsidP="004C6EC2">
      <w:pPr>
        <w:spacing w:before="40" w:after="0"/>
        <w:rPr>
          <w:rFonts w:cs="Arial"/>
          <w:b/>
        </w:rPr>
      </w:pPr>
      <w:r>
        <w:rPr>
          <w:rFonts w:cs="Arial"/>
          <w:b/>
        </w:rPr>
        <w:t>Česká</w:t>
      </w:r>
      <w:r w:rsidR="00D41CE3">
        <w:rPr>
          <w:rFonts w:cs="Arial"/>
          <w:b/>
        </w:rPr>
        <w:t xml:space="preserve"> republika - A</w:t>
      </w:r>
      <w:r w:rsidR="00BA4C51" w:rsidRPr="00C61950">
        <w:rPr>
          <w:rFonts w:cs="Arial"/>
          <w:b/>
        </w:rPr>
        <w:t>gentura ochrany přírody a krajiny České republiky</w:t>
      </w:r>
    </w:p>
    <w:p w:rsidR="00B439A8" w:rsidRDefault="002F0635" w:rsidP="004C6EC2">
      <w:pPr>
        <w:spacing w:before="40" w:after="0"/>
        <w:rPr>
          <w:rFonts w:cs="Arial"/>
        </w:rPr>
      </w:pPr>
      <w:r>
        <w:rPr>
          <w:rFonts w:cs="Arial"/>
          <w:b/>
        </w:rPr>
        <w:t>Regionální pracoviště SCHKO České středohoří</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FE3E45" w:rsidRDefault="00FE3E45" w:rsidP="00FE3E45">
      <w:pPr>
        <w:spacing w:before="40" w:after="0" w:line="240" w:lineRule="auto"/>
      </w:pPr>
      <w:r>
        <w:t>DIČ:</w:t>
      </w:r>
      <w:r>
        <w:tab/>
      </w:r>
      <w:r>
        <w:tab/>
      </w:r>
      <w:r>
        <w:tab/>
        <w:t>neplátce DPH</w:t>
      </w:r>
    </w:p>
    <w:p w:rsidR="00FE3E45" w:rsidRPr="00D33759" w:rsidRDefault="00FE3E45" w:rsidP="004C6EC2">
      <w:pPr>
        <w:spacing w:before="40" w:after="0" w:line="240" w:lineRule="auto"/>
        <w:rPr>
          <w:rFonts w:cs="Arial"/>
        </w:rPr>
      </w:pPr>
      <w:r w:rsidRPr="00E25709">
        <w:t xml:space="preserve">Bankovní spojení: </w:t>
      </w:r>
      <w:r w:rsidRPr="00E25709">
        <w:tab/>
        <w:t xml:space="preserve">ČNB Praha, </w:t>
      </w:r>
      <w:r>
        <w:t>č</w:t>
      </w:r>
      <w:r w:rsidRPr="00E25709">
        <w:t>íslo účtu:</w:t>
      </w:r>
      <w:r w:rsidRPr="00E25709">
        <w:tab/>
        <w:t>18228011/0710</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Michalská 260/14, 412 01 Litoměřice</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 xml:space="preserve">Ing. </w:t>
      </w:r>
      <w:r w:rsidR="000F5A2C">
        <w:rPr>
          <w:rFonts w:cs="Arial"/>
        </w:rPr>
        <w:t>Vladislav Kopecký, vedoucí Oddělení péče o přírodu a krajinu</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Mgr. Jana Holubcová</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1E50D6" w:rsidRPr="00791066" w:rsidRDefault="002F0635" w:rsidP="004C6EC2">
      <w:pPr>
        <w:spacing w:before="40" w:after="0" w:line="240" w:lineRule="auto"/>
        <w:rPr>
          <w:rFonts w:cs="Arial"/>
        </w:rPr>
      </w:pPr>
      <w:r w:rsidRPr="00791066">
        <w:rPr>
          <w:rFonts w:cs="Arial"/>
          <w:b/>
        </w:rPr>
        <w:t>Název:</w:t>
      </w:r>
      <w:r w:rsidR="00791066">
        <w:rPr>
          <w:rFonts w:cs="Arial"/>
          <w:b/>
        </w:rPr>
        <w:tab/>
      </w:r>
      <w:r w:rsidR="00791066">
        <w:rPr>
          <w:rFonts w:cs="Arial"/>
          <w:b/>
        </w:rPr>
        <w:tab/>
        <w:t>Jestřábník, spolek pro ochranu přírody a krajiny</w:t>
      </w:r>
      <w:r w:rsidR="00C7443F" w:rsidRPr="00791066">
        <w:rPr>
          <w:rFonts w:cs="Arial"/>
          <w:b/>
        </w:rPr>
        <w:br/>
      </w:r>
      <w:r w:rsidR="00C7443F" w:rsidRPr="00791066">
        <w:rPr>
          <w:rFonts w:cs="Arial"/>
        </w:rPr>
        <w:t xml:space="preserve">IČO: </w:t>
      </w:r>
      <w:r w:rsidR="00C7443F" w:rsidRPr="00791066">
        <w:rPr>
          <w:rFonts w:cs="Arial"/>
        </w:rPr>
        <w:tab/>
      </w:r>
      <w:r w:rsidR="00C7443F" w:rsidRPr="00791066">
        <w:rPr>
          <w:rFonts w:cs="Arial"/>
        </w:rPr>
        <w:tab/>
      </w:r>
      <w:r w:rsidR="00C7443F" w:rsidRPr="00791066">
        <w:rPr>
          <w:rFonts w:cs="Arial"/>
        </w:rPr>
        <w:tab/>
      </w:r>
      <w:r w:rsidR="00791066">
        <w:rPr>
          <w:rFonts w:cs="Arial"/>
        </w:rPr>
        <w:t>050702255</w:t>
      </w:r>
      <w:r w:rsidR="00C7443F" w:rsidRPr="00791066">
        <w:rPr>
          <w:rFonts w:cs="Arial"/>
        </w:rPr>
        <w:t xml:space="preserve"> </w:t>
      </w:r>
      <w:r w:rsidR="00C7443F" w:rsidRPr="00791066">
        <w:rPr>
          <w:rFonts w:cs="Arial"/>
        </w:rPr>
        <w:br/>
      </w:r>
      <w:r w:rsidR="001E50D6" w:rsidRPr="00791066">
        <w:rPr>
          <w:rFonts w:cs="Arial"/>
        </w:rPr>
        <w:t>DIČ:</w:t>
      </w:r>
      <w:r w:rsidR="00791066">
        <w:rPr>
          <w:rFonts w:cs="Arial"/>
        </w:rPr>
        <w:tab/>
      </w:r>
      <w:r w:rsidR="00791066">
        <w:rPr>
          <w:rFonts w:cs="Arial"/>
        </w:rPr>
        <w:tab/>
      </w:r>
      <w:r w:rsidR="00791066">
        <w:rPr>
          <w:rFonts w:cs="Arial"/>
        </w:rPr>
        <w:tab/>
        <w:t>neplátce DPH</w:t>
      </w:r>
    </w:p>
    <w:p w:rsidR="001E50D6" w:rsidRPr="00791066" w:rsidRDefault="00C7443F" w:rsidP="001E50D6">
      <w:pPr>
        <w:spacing w:after="0" w:line="240" w:lineRule="auto"/>
        <w:rPr>
          <w:rFonts w:cs="Arial"/>
        </w:rPr>
      </w:pPr>
      <w:r w:rsidRPr="00791066">
        <w:rPr>
          <w:rFonts w:cs="Arial"/>
        </w:rPr>
        <w:t xml:space="preserve">Adresa sídla: </w:t>
      </w:r>
      <w:r w:rsidRPr="00791066">
        <w:rPr>
          <w:rFonts w:cs="Arial"/>
        </w:rPr>
        <w:tab/>
      </w:r>
      <w:r w:rsidRPr="00791066">
        <w:rPr>
          <w:rFonts w:cs="Arial"/>
        </w:rPr>
        <w:tab/>
      </w:r>
      <w:r w:rsidR="00791066">
        <w:rPr>
          <w:rFonts w:cs="Arial"/>
        </w:rPr>
        <w:t>Potoky 1473, 252 63 Roztoky</w:t>
      </w:r>
      <w:r w:rsidRPr="00791066">
        <w:rPr>
          <w:rFonts w:cs="Arial"/>
        </w:rPr>
        <w:t xml:space="preserve">  </w:t>
      </w:r>
      <w:r w:rsidRPr="00791066">
        <w:rPr>
          <w:rFonts w:cs="Arial"/>
        </w:rPr>
        <w:br/>
      </w:r>
      <w:r w:rsidR="001E50D6" w:rsidRPr="00791066">
        <w:rPr>
          <w:rFonts w:cs="Arial"/>
        </w:rPr>
        <w:t>Zastoupený:</w:t>
      </w:r>
      <w:r w:rsidR="00791066">
        <w:rPr>
          <w:rFonts w:cs="Arial"/>
        </w:rPr>
        <w:tab/>
      </w:r>
      <w:r w:rsidR="00791066">
        <w:rPr>
          <w:rFonts w:cs="Arial"/>
        </w:rPr>
        <w:tab/>
        <w:t>Tomášem Zděblem</w:t>
      </w:r>
    </w:p>
    <w:p w:rsidR="00C7443F" w:rsidRDefault="00C7443F" w:rsidP="001E50D6">
      <w:pPr>
        <w:spacing w:after="0" w:line="240" w:lineRule="auto"/>
      </w:pPr>
      <w:r w:rsidRPr="00791066">
        <w:rPr>
          <w:rFonts w:cs="Arial"/>
        </w:rPr>
        <w:t>Bankovní spojení:</w:t>
      </w:r>
      <w:r w:rsidRPr="00791066">
        <w:rPr>
          <w:rFonts w:cs="Arial"/>
        </w:rPr>
        <w:tab/>
        <w:t xml:space="preserve"> </w:t>
      </w:r>
      <w:r w:rsidR="00791066">
        <w:rPr>
          <w:rFonts w:cs="Arial"/>
        </w:rPr>
        <w:t>KB, číslo účtu:</w:t>
      </w:r>
      <w:r w:rsidR="00791066">
        <w:rPr>
          <w:rFonts w:cs="Arial"/>
        </w:rPr>
        <w:tab/>
        <w:t>115-2761910227/0100</w:t>
      </w:r>
      <w:r w:rsidRPr="00791066">
        <w:rPr>
          <w:rFonts w:cs="Arial"/>
        </w:rPr>
        <w:t xml:space="preserve"> </w:t>
      </w:r>
      <w:r w:rsidRPr="00791066">
        <w:rPr>
          <w:rFonts w:cs="Arial"/>
        </w:rPr>
        <w:br/>
      </w:r>
      <w:r w:rsidRPr="00791066">
        <w:rPr>
          <w:rFonts w:eastAsia="Times New Roman" w:cs="Arial"/>
          <w:lang w:eastAsia="cs-CZ"/>
        </w:rPr>
        <w:t>V rozsahu této sm</w:t>
      </w:r>
      <w:r w:rsidR="00FE3E45" w:rsidRPr="00791066">
        <w:rPr>
          <w:rFonts w:eastAsia="Times New Roman" w:cs="Arial"/>
          <w:lang w:eastAsia="cs-CZ"/>
        </w:rPr>
        <w:t>l</w:t>
      </w:r>
      <w:r w:rsidRPr="00791066">
        <w:rPr>
          <w:rFonts w:eastAsia="Times New Roman" w:cs="Arial"/>
          <w:lang w:eastAsia="cs-CZ"/>
        </w:rPr>
        <w:t>ouvy osoba pověřená k jednání s</w:t>
      </w:r>
      <w:r w:rsidR="00FE3E45" w:rsidRPr="00791066">
        <w:rPr>
          <w:rFonts w:eastAsia="Times New Roman" w:cs="Arial"/>
          <w:lang w:eastAsia="cs-CZ"/>
        </w:rPr>
        <w:t> </w:t>
      </w:r>
      <w:r w:rsidRPr="00791066">
        <w:rPr>
          <w:rFonts w:eastAsia="Times New Roman" w:cs="Arial"/>
          <w:lang w:eastAsia="cs-CZ"/>
        </w:rPr>
        <w:t>objednatelem</w:t>
      </w:r>
      <w:r w:rsidR="00FE3E45" w:rsidRPr="00791066">
        <w:rPr>
          <w:rFonts w:eastAsia="Times New Roman" w:cs="Arial"/>
          <w:lang w:eastAsia="cs-CZ"/>
        </w:rPr>
        <w:t xml:space="preserve"> a k věcným úkonům</w:t>
      </w:r>
      <w:r w:rsidRPr="00791066">
        <w:rPr>
          <w:rFonts w:eastAsia="Times New Roman" w:cs="Arial"/>
          <w:lang w:eastAsia="cs-CZ"/>
        </w:rPr>
        <w:t>:</w:t>
      </w:r>
      <w:r w:rsidR="00791066">
        <w:rPr>
          <w:rFonts w:eastAsia="Times New Roman" w:cs="Arial"/>
          <w:lang w:eastAsia="cs-CZ"/>
        </w:rPr>
        <w:t xml:space="preserve"> </w:t>
      </w:r>
      <w:r w:rsidR="00731154">
        <w:rPr>
          <w:rFonts w:eastAsia="Times New Roman" w:cs="Arial"/>
          <w:lang w:eastAsia="cs-CZ"/>
        </w:rPr>
        <w:t>„xxxx“</w:t>
      </w:r>
      <w:r w:rsidRPr="00791066">
        <w:rPr>
          <w:rFonts w:cs="Arial"/>
        </w:rPr>
        <w:t>, telefon:</w:t>
      </w:r>
      <w:r w:rsidR="00791066">
        <w:rPr>
          <w:rFonts w:cs="Arial"/>
        </w:rPr>
        <w:t xml:space="preserve"> </w:t>
      </w:r>
      <w:r w:rsidR="00731154">
        <w:rPr>
          <w:rFonts w:cs="Arial"/>
        </w:rPr>
        <w:t>„xxxx“</w:t>
      </w:r>
      <w:r w:rsidRPr="00791066">
        <w:rPr>
          <w:rFonts w:cs="Arial"/>
        </w:rPr>
        <w:t>, email:</w:t>
      </w:r>
      <w:r w:rsidRPr="002420B8">
        <w:rPr>
          <w:rFonts w:cs="Arial"/>
        </w:rPr>
        <w:t xml:space="preserve"> </w:t>
      </w:r>
      <w:r w:rsidR="00731154">
        <w:rPr>
          <w:rFonts w:cs="Arial"/>
        </w:rPr>
        <w:t>„xxxx“</w:t>
      </w:r>
      <w:bookmarkStart w:id="0" w:name="_GoBack"/>
      <w:bookmarkEnd w:id="0"/>
    </w:p>
    <w:p w:rsidR="00D33759" w:rsidRPr="002420B8" w:rsidRDefault="004C6EC2" w:rsidP="004C6EC2">
      <w:pPr>
        <w:spacing w:before="40" w:after="0" w:line="240" w:lineRule="auto"/>
        <w:rPr>
          <w:rFonts w:cs="Arial"/>
        </w:rPr>
      </w:pPr>
      <w:r>
        <w:t xml:space="preserve"> </w:t>
      </w:r>
    </w:p>
    <w:p w:rsidR="00BB63BC" w:rsidRPr="002420B8" w:rsidRDefault="00BA4C51" w:rsidP="00264965">
      <w:pPr>
        <w:spacing w:before="40" w:after="0"/>
        <w:rPr>
          <w:rFonts w:cs="Arial"/>
        </w:rPr>
      </w:pPr>
      <w:r w:rsidRPr="002420B8">
        <w:rPr>
          <w:rFonts w:cs="Arial"/>
        </w:rPr>
        <w:t>(</w:t>
      </w:r>
      <w:r w:rsidRPr="002420B8">
        <w:rPr>
          <w:rFonts w:cs="Arial"/>
          <w:b/>
        </w:rPr>
        <w:t>dále jen</w:t>
      </w:r>
      <w:r w:rsidRPr="002420B8">
        <w:rPr>
          <w:rFonts w:cs="Arial"/>
        </w:rPr>
        <w:t xml:space="preserve"> „</w:t>
      </w:r>
      <w:r w:rsidRPr="002420B8">
        <w:rPr>
          <w:rFonts w:cs="Arial"/>
          <w:b/>
        </w:rPr>
        <w:t>zhotovitel</w:t>
      </w:r>
      <w:r w:rsidRPr="002420B8">
        <w:rPr>
          <w:rFonts w:cs="Arial"/>
        </w:rPr>
        <w:t>”)</w:t>
      </w:r>
    </w:p>
    <w:p w:rsidR="00BA4C51" w:rsidRPr="002420B8" w:rsidRDefault="00BB63BC" w:rsidP="00BA4C51">
      <w:pPr>
        <w:rPr>
          <w:rFonts w:cs="Arial"/>
        </w:rPr>
      </w:pPr>
      <w:r w:rsidRPr="002420B8">
        <w:rPr>
          <w:rFonts w:cs="Arial"/>
        </w:rPr>
        <w:br w:type="page"/>
      </w:r>
    </w:p>
    <w:p w:rsidR="00BA4C51" w:rsidRPr="00D33759" w:rsidRDefault="00C61950" w:rsidP="00D33759">
      <w:pPr>
        <w:pStyle w:val="Nadpis1"/>
      </w:pPr>
      <w:r w:rsidRPr="00D33759">
        <w:lastRenderedPageBreak/>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w:t>
      </w:r>
      <w:r w:rsidR="001E0AB7">
        <w:t xml:space="preserve">bezpečí dílo specifikované v článku </w:t>
      </w:r>
      <w:r w:rsidR="001E50D6">
        <w:t>2</w:t>
      </w:r>
      <w:r w:rsidR="001E0AB7">
        <w:t>.</w:t>
      </w:r>
      <w:r w:rsidR="005D4AF8">
        <w:t>2</w:t>
      </w:r>
      <w:r w:rsidR="001E0AB7">
        <w:t xml:space="preserve"> </w:t>
      </w:r>
      <w:r w:rsidRPr="00D33759">
        <w:t>této smlouvy a předat jej objednateli. Objednatel se zavazuje dílo převzít a zaplatit za něj zhotoviteli dohodnutou cenu.</w:t>
      </w:r>
    </w:p>
    <w:p w:rsidR="00E20731" w:rsidRPr="00AD6D5F" w:rsidRDefault="00BA4C51" w:rsidP="00696920">
      <w:pPr>
        <w:pStyle w:val="Odstavecseseznamem"/>
        <w:spacing w:before="120" w:after="0"/>
        <w:ind w:left="397"/>
        <w:rPr>
          <w:b/>
        </w:rPr>
      </w:pPr>
      <w:r w:rsidRPr="00C264BF">
        <w:t xml:space="preserve">Dílem </w:t>
      </w:r>
      <w:r w:rsidR="009F14EA">
        <w:t>se rozumí:</w:t>
      </w:r>
      <w:r w:rsidR="00AD6D5F">
        <w:t xml:space="preserve"> </w:t>
      </w:r>
    </w:p>
    <w:p w:rsidR="00AD6D5F" w:rsidRDefault="002F0635" w:rsidP="00AD6D5F">
      <w:pPr>
        <w:spacing w:before="120" w:after="0" w:line="240" w:lineRule="auto"/>
        <w:ind w:left="397"/>
        <w:rPr>
          <w:b/>
        </w:rPr>
      </w:pPr>
      <w:r>
        <w:rPr>
          <w:b/>
        </w:rPr>
        <w:t>Extenzivní pastva ovcí pomocí oplůtků v EVL Radobýl na celkové ploše 4,35 ha</w:t>
      </w:r>
    </w:p>
    <w:p w:rsidR="00E20731" w:rsidRPr="001E50D6" w:rsidRDefault="001E50D6" w:rsidP="001E50D6">
      <w:pPr>
        <w:spacing w:before="120" w:after="0" w:line="240" w:lineRule="auto"/>
        <w:ind w:left="397"/>
        <w:jc w:val="both"/>
      </w:pPr>
      <w:r>
        <w:t xml:space="preserve">Extenzivní pastva </w:t>
      </w:r>
      <w:r w:rsidR="002F0635" w:rsidRPr="001E50D6">
        <w:t>bude proveden</w:t>
      </w:r>
      <w:r>
        <w:t>a</w:t>
      </w:r>
      <w:r w:rsidR="002F0635" w:rsidRPr="001E50D6">
        <w:t xml:space="preserve"> na 2 plochách dle zákresů nad ortofotomapou na pozemcích p. č. 439/1 v k. ú. Žalhostice a p. č. 5060/1 a 5110/10 v k. ú. Litoměřice.</w:t>
      </w:r>
    </w:p>
    <w:p w:rsidR="00BA4C51" w:rsidRPr="00C264BF" w:rsidRDefault="00D33759" w:rsidP="00536EC3">
      <w:pPr>
        <w:pStyle w:val="Odstavecseseznamem"/>
        <w:numPr>
          <w:ilvl w:val="0"/>
          <w:numId w:val="0"/>
        </w:numPr>
        <w:spacing w:before="120" w:after="0"/>
        <w:ind w:left="357"/>
      </w:pPr>
      <w:r w:rsidRPr="00D33759">
        <w:t>(dále jen „dílo“)</w:t>
      </w:r>
    </w:p>
    <w:p w:rsidR="00BA4C51" w:rsidRDefault="00BA4C51" w:rsidP="00536EC3">
      <w:pPr>
        <w:pStyle w:val="Odstavecseseznamem"/>
        <w:numPr>
          <w:ilvl w:val="0"/>
          <w:numId w:val="0"/>
        </w:numPr>
        <w:spacing w:before="120"/>
        <w:ind w:left="357"/>
      </w:pPr>
      <w:r w:rsidRPr="00C264BF">
        <w:t xml:space="preserve">Podrobná specifikace díla je uvedena v příloze č. 1 </w:t>
      </w:r>
      <w:r w:rsidR="00D33759">
        <w:t xml:space="preserve">Rozpočet a specifikace </w:t>
      </w:r>
      <w:r w:rsidR="001E50D6">
        <w:t>díla a v příloze č. 2 Mapové podklady se zákresy díla</w:t>
      </w:r>
      <w:r w:rsidRPr="00C264BF">
        <w:t>.</w:t>
      </w:r>
    </w:p>
    <w:p w:rsidR="00FE3E45" w:rsidRPr="00C264BF" w:rsidRDefault="001E50D6" w:rsidP="00A4562D">
      <w:pPr>
        <w:pStyle w:val="Odstavecseseznamem"/>
        <w:numPr>
          <w:ilvl w:val="0"/>
          <w:numId w:val="0"/>
        </w:numPr>
        <w:ind w:left="360"/>
      </w:pPr>
      <w:r>
        <w:t>Dílo</w:t>
      </w:r>
      <w:r w:rsidR="00A4562D" w:rsidRPr="00653A3C">
        <w:t xml:space="preserve"> bude provedeno v souladu se </w:t>
      </w:r>
      <w:r w:rsidR="00202C19">
        <w:t>standard</w:t>
      </w:r>
      <w:r>
        <w:t>y</w:t>
      </w:r>
      <w:r w:rsidR="000F5A2C">
        <w:t xml:space="preserve"> </w:t>
      </w:r>
      <w:r>
        <w:t xml:space="preserve">AOPK ČR </w:t>
      </w:r>
      <w:r w:rsidR="000F5A2C">
        <w:t>č.</w:t>
      </w:r>
      <w:r w:rsidR="00A4562D">
        <w:t xml:space="preserve"> </w:t>
      </w:r>
      <w:r>
        <w:t>E02 006 (</w:t>
      </w:r>
      <w:r w:rsidRPr="001E50D6">
        <w:t>Ochrana hospodářských zvířat před útoky velkých šelem</w:t>
      </w:r>
      <w:r>
        <w:t>),</w:t>
      </w:r>
      <w:r w:rsidRPr="001E50D6">
        <w:t xml:space="preserve"> </w:t>
      </w:r>
      <w:r>
        <w:t>D02 003</w:t>
      </w:r>
      <w:r w:rsidR="000F5A2C">
        <w:t xml:space="preserve"> </w:t>
      </w:r>
      <w:r>
        <w:t>(</w:t>
      </w:r>
      <w:r w:rsidR="000F5A2C">
        <w:t>Pastva</w:t>
      </w:r>
      <w:r>
        <w:t>)</w:t>
      </w:r>
      <w:r w:rsidR="00A4562D">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Pr="00791066" w:rsidRDefault="008B2D0A" w:rsidP="008B2D0A">
      <w:pPr>
        <w:pStyle w:val="Odstavecseseznamem"/>
        <w:numPr>
          <w:ilvl w:val="0"/>
          <w:numId w:val="0"/>
        </w:numPr>
        <w:ind w:left="360"/>
      </w:pPr>
      <w:r w:rsidRPr="00791066">
        <w:t>Cena bez DPH:</w:t>
      </w:r>
      <w:r w:rsidR="00791066" w:rsidRPr="00791066">
        <w:tab/>
        <w:t>167 625,41</w:t>
      </w:r>
      <w:r w:rsidRPr="00791066">
        <w:t xml:space="preserve"> Kč </w:t>
      </w:r>
    </w:p>
    <w:p w:rsidR="008B2D0A" w:rsidRPr="00791066" w:rsidRDefault="008B2D0A" w:rsidP="008B2D0A">
      <w:pPr>
        <w:pStyle w:val="Odstavecseseznamem"/>
        <w:numPr>
          <w:ilvl w:val="0"/>
          <w:numId w:val="0"/>
        </w:numPr>
        <w:ind w:left="360"/>
      </w:pPr>
      <w:r w:rsidRPr="00791066">
        <w:t xml:space="preserve">DPH 21%: </w:t>
      </w:r>
      <w:r w:rsidR="00791066" w:rsidRPr="00791066">
        <w:tab/>
        <w:t>0</w:t>
      </w:r>
      <w:r w:rsidRPr="00791066">
        <w:t xml:space="preserve"> Kč</w:t>
      </w:r>
    </w:p>
    <w:p w:rsidR="008B2D0A" w:rsidRPr="00791066" w:rsidRDefault="008B2D0A" w:rsidP="008B2D0A">
      <w:pPr>
        <w:pStyle w:val="Odstavecseseznamem"/>
        <w:numPr>
          <w:ilvl w:val="0"/>
          <w:numId w:val="0"/>
        </w:numPr>
        <w:ind w:left="360"/>
        <w:rPr>
          <w:b/>
        </w:rPr>
      </w:pPr>
      <w:r w:rsidRPr="00791066">
        <w:t xml:space="preserve">Celková cena: </w:t>
      </w:r>
      <w:r w:rsidR="00791066" w:rsidRPr="00791066">
        <w:tab/>
      </w:r>
      <w:r w:rsidR="00791066" w:rsidRPr="00791066">
        <w:rPr>
          <w:b/>
        </w:rPr>
        <w:t>167 625,41</w:t>
      </w:r>
      <w:r w:rsidRPr="00791066">
        <w:rPr>
          <w:b/>
        </w:rPr>
        <w:t xml:space="preserve"> Kč</w:t>
      </w:r>
    </w:p>
    <w:p w:rsidR="00BA4C51" w:rsidRPr="00C264BF" w:rsidRDefault="008B2D0A" w:rsidP="00245CCF">
      <w:pPr>
        <w:pStyle w:val="Odstavecseseznamem"/>
        <w:numPr>
          <w:ilvl w:val="0"/>
          <w:numId w:val="0"/>
        </w:numPr>
        <w:ind w:left="360"/>
      </w:pPr>
      <w:r w:rsidRPr="00791066">
        <w:t xml:space="preserve">Zhotovitel </w:t>
      </w:r>
      <w:r w:rsidR="000F5A2C" w:rsidRPr="00791066">
        <w:t>není</w:t>
      </w:r>
      <w:r w:rsidRPr="00791066">
        <w:rPr>
          <w:color w:val="FF0000"/>
        </w:rPr>
        <w:t xml:space="preserve"> </w:t>
      </w:r>
      <w:r w:rsidRPr="00791066">
        <w:t>plátce DPH.</w:t>
      </w:r>
    </w:p>
    <w:p w:rsidR="00BA4C51" w:rsidRDefault="00245CCF" w:rsidP="00FF5FC6">
      <w:pPr>
        <w:pStyle w:val="Odstavecseseznamem"/>
      </w:pPr>
      <w:r>
        <w:t>Dohodnutá cena je stanovena jako nejvýše přístupná. Ke změně může dojít pouze při změně zákonných sazeb DPH.</w:t>
      </w:r>
    </w:p>
    <w:p w:rsidR="00245CCF" w:rsidRPr="00C264BF" w:rsidRDefault="00245CCF" w:rsidP="00FF5FC6">
      <w:pPr>
        <w:pStyle w:val="Odstavecseseznamem"/>
      </w:pPr>
      <w:r>
        <w:t xml:space="preserve">Veškeré </w:t>
      </w:r>
      <w:r w:rsidRPr="00C264BF">
        <w:t>náklady vzniklé zhotoviteli v souvislosti s prováděním díla jsou zahrnuty</w:t>
      </w:r>
      <w:r>
        <w:t xml:space="preserve"> v ceně díla.</w:t>
      </w:r>
    </w:p>
    <w:p w:rsidR="00BA4C51" w:rsidRPr="00C264BF" w:rsidRDefault="00BA4C51" w:rsidP="001E0AB7">
      <w:pPr>
        <w:pStyle w:val="Odstavecseseznamem"/>
        <w:keepLines/>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roku) na základě předávacího protokolu (nebo na zákl</w:t>
      </w:r>
      <w:r w:rsidR="001E0AB7">
        <w:t>adě protokolu o kontrole dle článku VI.</w:t>
      </w:r>
      <w:r w:rsidRPr="00C264BF">
        <w:t xml:space="preserve"> </w:t>
      </w:r>
      <w:r w:rsidR="001E0AB7">
        <w:t>odst</w:t>
      </w:r>
      <w:r w:rsidRPr="00C264BF">
        <w:t>.</w:t>
      </w:r>
      <w:r w:rsidR="001E0AB7">
        <w:t> </w:t>
      </w:r>
      <w:r w:rsidRPr="00C264BF">
        <w:t xml:space="preserve">2) na adresu: </w:t>
      </w:r>
      <w:r>
        <w:t>Michalská 260/14, 412 01 Litoměřice</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r w:rsidR="007A44F8">
        <w:t xml:space="preserve"> </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 xml:space="preserve">V případě, </w:t>
      </w:r>
      <w:r w:rsidRPr="00636EFD">
        <w:lastRenderedPageBreak/>
        <w:t>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30.</w:t>
      </w:r>
      <w:r w:rsidR="000F5A2C">
        <w:t xml:space="preserve"> </w:t>
      </w:r>
      <w:r>
        <w:t>06.</w:t>
      </w:r>
      <w:r w:rsidR="000F5A2C">
        <w:t xml:space="preserve"> </w:t>
      </w:r>
      <w:r>
        <w:t>2025</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0F5A2C" w:rsidP="00FF5FC6">
      <w:pPr>
        <w:pStyle w:val="Odstavecseseznamem"/>
      </w:pPr>
      <w:r>
        <w:t>Místem plnění jsou</w:t>
      </w:r>
      <w:r w:rsidR="00BA4C51" w:rsidRPr="00FF5FC6">
        <w:t xml:space="preserve"> </w:t>
      </w:r>
      <w:r w:rsidR="00BA4C51">
        <w:t>parcely v k.</w:t>
      </w:r>
      <w:r>
        <w:t xml:space="preserve"> </w:t>
      </w:r>
      <w:r w:rsidR="00BA4C51">
        <w:t>ú. Litoměřice - p.</w:t>
      </w:r>
      <w:r>
        <w:t xml:space="preserve"> </w:t>
      </w:r>
      <w:r w:rsidR="00BA4C51">
        <w:t>č. 5060/1, 5110/10; k</w:t>
      </w:r>
      <w:r>
        <w:t>. ú. Žalhostice - p. č. 439/</w:t>
      </w:r>
      <w:r w:rsidR="00202C19">
        <w:t>1</w:t>
      </w:r>
      <w:r w:rsidR="00700E37" w:rsidRPr="007C3409">
        <w:t>.</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Pr="00A42D75">
        <w:t>e</w:t>
      </w:r>
      <w:r>
        <w:t>.</w:t>
      </w:r>
    </w:p>
    <w:p w:rsidR="000F5A2C" w:rsidRPr="003B2EA8" w:rsidRDefault="000F5A2C" w:rsidP="000F5A2C">
      <w:pPr>
        <w:pStyle w:val="Odstavecseseznamem"/>
        <w:numPr>
          <w:ilvl w:val="0"/>
          <w:numId w:val="16"/>
        </w:numPr>
        <w:outlineLvl w:val="9"/>
      </w:pPr>
      <w:r w:rsidRPr="003B2EA8">
        <w:t>Realizace díla zahrnuje mj. tyto činnosti: vjezd a setrvání motorových vozidel mimo silnice, místní komunikace a místa vyhrazená se souhlasem orgánu ochrany přírody</w:t>
      </w:r>
      <w:r>
        <w:t xml:space="preserve"> </w:t>
      </w:r>
      <w:r w:rsidRPr="003B2EA8">
        <w:t>a zasahování do přirozeného vývoje ZCHD (dále jen „činnosti“). Objednatel z pozice orgánu ochrany přírody příslušného k uzavření této smlouvy prověřil, že pro realizaci díla neexistuje jiné uspokojivé řešení než je uzavření této smlouvy, realizace díla neovlivní dosažení nebo udržení příznivého stavu druhů z hlediska ochrany a je v souladu s cíli ochrany zvláště chráněných území. Na provádění činností zhotovitelem se tak při dodržení podmínek stanovených v této smlouvě v souladu s </w:t>
      </w:r>
      <w:r w:rsidRPr="003B2EA8">
        <w:rPr>
          <w:rFonts w:eastAsia="Arial Unicode MS"/>
          <w:spacing w:val="-4"/>
        </w:rPr>
        <w:t>§ 90 odst. 19 písm. b) ve spojení s § 78 odst. 14</w:t>
      </w:r>
      <w:r w:rsidRPr="003B2EA8">
        <w:rPr>
          <w:rStyle w:val="Znakapoznpodarou"/>
          <w:b/>
          <w:i/>
        </w:rPr>
        <w:footnoteReference w:id="1"/>
      </w:r>
      <w:r w:rsidRPr="003B2EA8">
        <w:t xml:space="preserve"> zákona č. 114/1992 Sb., o ochraně přírody a krajiny, v platném znění (dále jen „ZOPK“), nevztahují zákazy a omezení dle § 5a odst. 1, § 7 a 8, § 10 odst. 2 a 3, § 16 až 16d, § 26, 29 a 34, § 35 odst. 2, § 36 odst. 2, § 37 odst. 1 až 3, § 44 odst. 3, § 46 odst. 2, § 49 odst. 1 a § 50 odst. 1 a 2 ZOPK</w:t>
      </w:r>
      <w:r w:rsidRPr="003B2EA8">
        <w:rPr>
          <w:rFonts w:eastAsia="Arial Unicode MS"/>
        </w:rPr>
        <w:t>.</w:t>
      </w:r>
    </w:p>
    <w:p w:rsidR="000F5A2C" w:rsidRDefault="000F5A2C" w:rsidP="000F5A2C">
      <w:pPr>
        <w:pStyle w:val="Odstavecseseznamem"/>
        <w:numPr>
          <w:ilvl w:val="0"/>
          <w:numId w:val="16"/>
        </w:numPr>
        <w:spacing w:after="0"/>
        <w:ind w:left="397"/>
        <w:outlineLvl w:val="9"/>
      </w:pPr>
      <w:r w:rsidRPr="003B2EA8">
        <w:rPr>
          <w:rFonts w:eastAsia="Arial Unicode MS"/>
        </w:rPr>
        <w:t xml:space="preserve">K </w:t>
      </w:r>
      <w:r w:rsidRPr="003B2EA8">
        <w:t>zajištění ochrany zájmů chráněných v ZOPK objednatel stanovuje zhotoviteli tyto podmínky pro realizaci činností:</w:t>
      </w:r>
    </w:p>
    <w:p w:rsidR="000F5A2C" w:rsidRDefault="000F5A2C" w:rsidP="000F5A2C">
      <w:pPr>
        <w:pStyle w:val="Odstavecseseznamem"/>
        <w:numPr>
          <w:ilvl w:val="0"/>
          <w:numId w:val="0"/>
        </w:numPr>
        <w:ind w:left="360"/>
        <w:outlineLvl w:val="9"/>
        <w:rPr>
          <w:lang w:eastAsia="cs-CZ"/>
        </w:rPr>
      </w:pPr>
      <w:r w:rsidRPr="003B2EA8">
        <w:t>- výjimk</w:t>
      </w:r>
      <w:r>
        <w:t>a</w:t>
      </w:r>
      <w:r w:rsidRPr="003B2EA8">
        <w:t xml:space="preserve"> ze základních ochranných podmínek chráněných krajinných oblastí podle § 43 odst. 1 ZOPK - </w:t>
      </w:r>
      <w:r>
        <w:t>z</w:t>
      </w:r>
      <w:r w:rsidRPr="00B721B9">
        <w:rPr>
          <w:spacing w:val="-4"/>
          <w:lang w:eastAsia="cs-CZ"/>
        </w:rPr>
        <w:t xml:space="preserve">hotovitel bude vjíždět a setrvávat s motorovými vozidly </w:t>
      </w:r>
      <w:r w:rsidRPr="00B721B9">
        <w:rPr>
          <w:spacing w:val="-4"/>
        </w:rPr>
        <w:t>mimo silnice a místní komunikace a místa vyhrazená se souhlasem orgánu ochrany přírody</w:t>
      </w:r>
      <w:r w:rsidRPr="00B721B9">
        <w:rPr>
          <w:spacing w:val="-4"/>
          <w:lang w:eastAsia="cs-CZ"/>
        </w:rPr>
        <w:t xml:space="preserve"> pouze v nezbytně nutné míře v souvislosti s realizací díla. Vjíždění a setrvání motorovými vozidly bude probíhat pouze za vhodných klimatických podmínek, aby nedošlo k poškození půdního povrchu</w:t>
      </w:r>
      <w:r>
        <w:rPr>
          <w:spacing w:val="-4"/>
          <w:lang w:eastAsia="cs-CZ"/>
        </w:rPr>
        <w:br/>
      </w:r>
      <w:r w:rsidRPr="003B2EA8">
        <w:rPr>
          <w:lang w:eastAsia="cs-CZ"/>
        </w:rPr>
        <w:t>- výjimk</w:t>
      </w:r>
      <w:r>
        <w:rPr>
          <w:lang w:eastAsia="cs-CZ"/>
        </w:rPr>
        <w:t>a</w:t>
      </w:r>
      <w:r w:rsidRPr="003B2EA8">
        <w:rPr>
          <w:lang w:eastAsia="cs-CZ"/>
        </w:rPr>
        <w:t xml:space="preserve"> z ochranných podmínek ZCHD podle § 56 odst. 1 ZOPK – </w:t>
      </w:r>
      <w:r w:rsidRPr="003B2EA8">
        <w:t xml:space="preserve">zasahování do přirozeného vývoje ZCHD </w:t>
      </w:r>
      <w:r w:rsidRPr="003B2EA8">
        <w:rPr>
          <w:lang w:eastAsia="cs-CZ"/>
        </w:rPr>
        <w:t xml:space="preserve">bude probíhat pouze v nezbytně nutné míře </w:t>
      </w:r>
      <w:r w:rsidRPr="003B2EA8">
        <w:t>za účelem provedení díla</w:t>
      </w:r>
      <w:r w:rsidRPr="003B2EA8">
        <w:rPr>
          <w:lang w:eastAsia="cs-CZ"/>
        </w:rPr>
        <w:t>.</w:t>
      </w:r>
    </w:p>
    <w:p w:rsidR="000F5A2C" w:rsidRDefault="000F5A2C" w:rsidP="000F5A2C">
      <w:pPr>
        <w:pStyle w:val="Odstavecseseznamem"/>
        <w:numPr>
          <w:ilvl w:val="0"/>
          <w:numId w:val="0"/>
        </w:numPr>
        <w:ind w:left="360"/>
        <w:outlineLvl w:val="9"/>
      </w:pPr>
    </w:p>
    <w:p w:rsidR="00BA4C51" w:rsidRPr="00B44786" w:rsidRDefault="00B5182A" w:rsidP="007B7364">
      <w:pPr>
        <w:pStyle w:val="Nadpis1"/>
      </w:pPr>
      <w:r w:rsidRPr="00B44786">
        <w:lastRenderedPageBreak/>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w:t>
      </w:r>
      <w:r w:rsidR="00453B3A">
        <w:t>í protokol dle článku VI.</w:t>
      </w:r>
      <w:r w:rsidR="00F84759">
        <w:t xml:space="preserve"> odst. </w:t>
      </w:r>
      <w:r w:rsidRPr="0041037D">
        <w:t>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A4C51" w:rsidP="00D33759">
      <w:pPr>
        <w:pStyle w:val="Odstavecseseznamem"/>
      </w:pPr>
      <w:r w:rsidRPr="00C264BF">
        <w:t xml:space="preserve">Zhotovitel poskytuje na dílo záruku v délce </w:t>
      </w:r>
      <w:r>
        <w:t>0</w:t>
      </w:r>
      <w:r w:rsidR="008A4600">
        <w:t xml:space="preserve"> </w:t>
      </w:r>
      <w:r w:rsidRPr="00C264BF">
        <w:t>měsíců. V případě, že délka záruky či</w:t>
      </w:r>
      <w:r w:rsidR="001E0AB7">
        <w:t>ní 0 měsíců, ustanovení článku VII. odst.</w:t>
      </w:r>
      <w:r w:rsidR="0041037D">
        <w:t xml:space="preserve"> 5 až </w:t>
      </w:r>
      <w:r w:rsidRPr="00C264BF">
        <w:t>7 se neuplatní.</w:t>
      </w:r>
    </w:p>
    <w:p w:rsidR="00BA4C51" w:rsidRPr="00C264BF" w:rsidRDefault="00BA4C51" w:rsidP="00D33759">
      <w:pPr>
        <w:pStyle w:val="Odstavecseseznamem"/>
      </w:pPr>
      <w:r w:rsidRPr="00C264BF">
        <w:t>Záruční doba počíná běžet dnem předání kompletního a bezvadného díla, popř. dnem odstranění poslední vady a nedodělku uvedeného v předávacím protokolu.</w:t>
      </w:r>
    </w:p>
    <w:p w:rsidR="00BA4C51" w:rsidRPr="00C264BF" w:rsidRDefault="00BA4C51" w:rsidP="00D33759">
      <w:pPr>
        <w:pStyle w:val="Odstavecseseznamem"/>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na kterou se vztahuje záruka,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lastRenderedPageBreak/>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w:t>
      </w:r>
      <w:r w:rsidR="00F84759">
        <w:t>lostí</w:t>
      </w:r>
      <w:r w:rsidRPr="00C264BF">
        <w:t xml:space="preserve">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w:t>
      </w:r>
      <w:r w:rsidR="00F84759">
        <w:t xml:space="preserve"> nebo epidemie</w:t>
      </w:r>
      <w:r w:rsidRPr="00E62AC6">
        <w:t>,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w:t>
      </w:r>
      <w:r w:rsidR="001E50D6">
        <w:t xml:space="preserve">článku IX </w:t>
      </w:r>
      <w:r w:rsidR="0041037D">
        <w:t xml:space="preserve">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BE213C">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B6135" w:rsidRPr="00791066" w:rsidRDefault="006B6135" w:rsidP="00D33759">
      <w:pPr>
        <w:pStyle w:val="Odstavecseseznamem"/>
      </w:pPr>
      <w:r w:rsidRPr="00791066">
        <w:t>Tato smlouva je vyhotovena v elektronickém originále.</w:t>
      </w:r>
    </w:p>
    <w:p w:rsidR="00BA4C51" w:rsidRPr="00C264BF" w:rsidRDefault="00BA4C51" w:rsidP="00D33759">
      <w:pPr>
        <w:pStyle w:val="Odstavecseseznamem"/>
      </w:pPr>
      <w:r w:rsidRPr="000B1CAF">
        <w:t>Smlouva nabývá platnosti dnem podpisu oprávněným zástupcem poslední smluvní strany.</w:t>
      </w:r>
      <w:r w:rsidR="00D041F1" w:rsidRPr="00D041F1">
        <w:rPr>
          <w:shd w:val="clear" w:color="auto" w:fill="FFFF00"/>
        </w:rPr>
        <w:t xml:space="preserve"> </w:t>
      </w:r>
      <w:r w:rsidR="000B1CAF" w:rsidRPr="000F5A2C">
        <w:t>Smlouva nabývá účinnosti dnem podpisu oprávněným zástupcem poslední smluvní strany.</w:t>
      </w:r>
      <w:r w:rsidR="000B1CAF" w:rsidRPr="00D041F1">
        <w:rPr>
          <w:shd w:val="clear" w:color="auto" w:fill="FFFF00"/>
        </w:rPr>
        <w:t xml:space="preserve"> </w:t>
      </w:r>
      <w:r w:rsidRPr="00C264BF">
        <w:t>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 xml:space="preserve">Rozpočet a specifikace </w:t>
      </w:r>
      <w:r w:rsidR="001E50D6">
        <w:t>díla</w:t>
      </w:r>
      <w:r w:rsidR="00BA4C51" w:rsidRPr="00C264BF">
        <w:t>.</w:t>
      </w:r>
      <w:r w:rsidR="00BA4C51" w:rsidRPr="00C264BF">
        <w:tab/>
      </w:r>
    </w:p>
    <w:p w:rsidR="000F5A2C" w:rsidRPr="000F5A2C" w:rsidRDefault="000F5A2C" w:rsidP="000F5A2C">
      <w:r>
        <w:lastRenderedPageBreak/>
        <w:t xml:space="preserve">      Příloha č. 2 – Mapové podklady se zákresy</w:t>
      </w:r>
      <w:r w:rsidR="001E50D6">
        <w:t xml:space="preserve"> díla</w:t>
      </w:r>
      <w:r>
        <w:t>.</w:t>
      </w:r>
    </w:p>
    <w:p w:rsidR="00BA4C51" w:rsidRPr="00C264BF" w:rsidRDefault="00BA4C51" w:rsidP="00D33759">
      <w:pPr>
        <w:pStyle w:val="Nadpis2"/>
        <w:numPr>
          <w:ilvl w:val="0"/>
          <w:numId w:val="0"/>
        </w:numPr>
        <w:ind w:left="709"/>
      </w:pPr>
    </w:p>
    <w:p w:rsidR="00BA4C51" w:rsidRPr="00C264BF" w:rsidRDefault="00BA4C51" w:rsidP="00BA4C51">
      <w:pPr>
        <w:rPr>
          <w:rFonts w:cs="Arial"/>
        </w:rPr>
      </w:pPr>
      <w:r w:rsidRPr="00C264BF">
        <w:rPr>
          <w:rFonts w:cs="Arial"/>
        </w:rPr>
        <w:t xml:space="preserve"> </w:t>
      </w:r>
    </w:p>
    <w:p w:rsidR="00890973" w:rsidRPr="00C264BF" w:rsidRDefault="00BA4C51" w:rsidP="00BA4C51">
      <w:pPr>
        <w:rPr>
          <w:rFonts w:cs="Arial"/>
        </w:rPr>
      </w:pPr>
      <w:r w:rsidRPr="00C264BF">
        <w:rPr>
          <w:rFonts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187"/>
        <w:gridCol w:w="2615"/>
        <w:gridCol w:w="2052"/>
      </w:tblGrid>
      <w:tr w:rsidR="00876C8D" w:rsidTr="00BC08E9">
        <w:tc>
          <w:tcPr>
            <w:tcW w:w="2208" w:type="dxa"/>
          </w:tcPr>
          <w:p w:rsidR="00876C8D" w:rsidRDefault="00876C8D" w:rsidP="00BC08E9">
            <w:pPr>
              <w:rPr>
                <w:rFonts w:cs="Arial"/>
              </w:rPr>
            </w:pPr>
            <w:r w:rsidRPr="00A42D75">
              <w:rPr>
                <w:rFonts w:cs="Arial"/>
              </w:rPr>
              <w:t xml:space="preserve">V </w:t>
            </w:r>
            <w:r w:rsidR="00202C19">
              <w:rPr>
                <w:rFonts w:cs="Arial"/>
              </w:rPr>
              <w:t>Litoměřicích</w:t>
            </w:r>
          </w:p>
        </w:tc>
        <w:tc>
          <w:tcPr>
            <w:tcW w:w="2187" w:type="dxa"/>
          </w:tcPr>
          <w:p w:rsidR="00876C8D" w:rsidRDefault="00791066" w:rsidP="00791066">
            <w:pPr>
              <w:rPr>
                <w:rFonts w:cs="Arial"/>
              </w:rPr>
            </w:pPr>
            <w:r w:rsidRPr="00A42D75">
              <w:rPr>
                <w:rFonts w:cs="Arial"/>
              </w:rPr>
              <w:t>D</w:t>
            </w:r>
            <w:r w:rsidR="00876C8D" w:rsidRPr="00A42D75">
              <w:rPr>
                <w:rFonts w:cs="Arial"/>
              </w:rPr>
              <w:t>ne</w:t>
            </w:r>
            <w:r>
              <w:rPr>
                <w:rFonts w:cs="Arial"/>
              </w:rPr>
              <w:t xml:space="preserve"> 12. 6. 2025</w:t>
            </w:r>
          </w:p>
        </w:tc>
        <w:tc>
          <w:tcPr>
            <w:tcW w:w="2615" w:type="dxa"/>
          </w:tcPr>
          <w:p w:rsidR="00876C8D" w:rsidRDefault="00876C8D" w:rsidP="00791066">
            <w:pPr>
              <w:rPr>
                <w:rFonts w:cs="Arial"/>
              </w:rPr>
            </w:pPr>
            <w:r>
              <w:rPr>
                <w:rFonts w:cs="Arial"/>
              </w:rPr>
              <w:t xml:space="preserve">V </w:t>
            </w:r>
            <w:r w:rsidR="00791066">
              <w:rPr>
                <w:rFonts w:cs="Arial"/>
              </w:rPr>
              <w:t>Levém Hradci</w:t>
            </w:r>
          </w:p>
        </w:tc>
        <w:tc>
          <w:tcPr>
            <w:tcW w:w="2052" w:type="dxa"/>
          </w:tcPr>
          <w:p w:rsidR="00876C8D" w:rsidRDefault="00876C8D" w:rsidP="00791066">
            <w:pPr>
              <w:rPr>
                <w:rFonts w:cs="Arial"/>
              </w:rPr>
            </w:pPr>
            <w:r w:rsidRPr="00A42D75">
              <w:rPr>
                <w:rFonts w:cs="Arial"/>
              </w:rPr>
              <w:t xml:space="preserve">dne </w:t>
            </w:r>
            <w:r w:rsidR="00791066">
              <w:rPr>
                <w:rFonts w:cs="Arial"/>
              </w:rPr>
              <w:t>4. 6. 2025</w:t>
            </w:r>
          </w:p>
        </w:tc>
      </w:tr>
      <w:tr w:rsidR="00876C8D" w:rsidTr="00A52025">
        <w:trPr>
          <w:trHeight w:val="454"/>
        </w:trPr>
        <w:tc>
          <w:tcPr>
            <w:tcW w:w="2208" w:type="dxa"/>
            <w:vAlign w:val="center"/>
          </w:tcPr>
          <w:p w:rsidR="00876C8D" w:rsidRDefault="00876C8D" w:rsidP="00A52025">
            <w:pPr>
              <w:rPr>
                <w:rFonts w:cs="Arial"/>
              </w:rPr>
            </w:pPr>
            <w:r w:rsidRPr="00A42D75">
              <w:rPr>
                <w:rFonts w:cs="Arial"/>
              </w:rPr>
              <w:t xml:space="preserve">Za </w:t>
            </w:r>
            <w:r w:rsidR="00D041F1">
              <w:rPr>
                <w:rFonts w:cs="Arial"/>
              </w:rPr>
              <w:t>objednatele</w:t>
            </w:r>
            <w:r w:rsidR="00C14CA2">
              <w:rPr>
                <w:rFonts w:cs="Arial"/>
              </w:rPr>
              <w:t xml:space="preserve"> </w:t>
            </w:r>
          </w:p>
        </w:tc>
        <w:tc>
          <w:tcPr>
            <w:tcW w:w="2187" w:type="dxa"/>
            <w:vAlign w:val="center"/>
          </w:tcPr>
          <w:p w:rsidR="00876C8D" w:rsidRDefault="00876C8D" w:rsidP="00A52025">
            <w:pPr>
              <w:rPr>
                <w:rFonts w:cs="Arial"/>
              </w:rPr>
            </w:pPr>
          </w:p>
        </w:tc>
        <w:tc>
          <w:tcPr>
            <w:tcW w:w="2615" w:type="dxa"/>
            <w:vAlign w:val="center"/>
          </w:tcPr>
          <w:p w:rsidR="00876C8D" w:rsidRDefault="00D041F1" w:rsidP="00A52025">
            <w:pPr>
              <w:rPr>
                <w:rFonts w:cs="Arial"/>
              </w:rPr>
            </w:pPr>
            <w:r>
              <w:rPr>
                <w:rFonts w:cs="Arial"/>
              </w:rPr>
              <w:t>Za zhotovitele</w:t>
            </w:r>
          </w:p>
        </w:tc>
        <w:tc>
          <w:tcPr>
            <w:tcW w:w="2052" w:type="dxa"/>
            <w:vAlign w:val="center"/>
          </w:tcPr>
          <w:p w:rsidR="00876C8D" w:rsidRDefault="00876C8D" w:rsidP="00A52025">
            <w:pPr>
              <w:rPr>
                <w:rFonts w:cs="Arial"/>
              </w:rPr>
            </w:pPr>
          </w:p>
        </w:tc>
      </w:tr>
      <w:tr w:rsidR="00876C8D" w:rsidTr="00BC08E9">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BC08E9">
        <w:tc>
          <w:tcPr>
            <w:tcW w:w="4395" w:type="dxa"/>
            <w:gridSpan w:val="2"/>
          </w:tcPr>
          <w:p w:rsidR="00876C8D" w:rsidRDefault="000853F8" w:rsidP="00BC08E9">
            <w:pPr>
              <w:jc w:val="center"/>
              <w:rPr>
                <w:rFonts w:cs="Arial"/>
              </w:rPr>
            </w:pPr>
            <w:r>
              <w:rPr>
                <w:rFonts w:cs="Arial"/>
              </w:rPr>
              <w:t>Ing. Vladislav Kopecký,</w:t>
            </w:r>
          </w:p>
          <w:p w:rsidR="000853F8" w:rsidRDefault="000853F8" w:rsidP="00BC08E9">
            <w:pPr>
              <w:jc w:val="center"/>
              <w:rPr>
                <w:rFonts w:cs="Arial"/>
              </w:rPr>
            </w:pPr>
            <w:r>
              <w:rPr>
                <w:rFonts w:cs="Arial"/>
              </w:rPr>
              <w:t>Vedoucí Oddělení péče o přírodu a krajinu</w:t>
            </w:r>
          </w:p>
          <w:p w:rsidR="00876C8D" w:rsidRDefault="002F0635" w:rsidP="00162206">
            <w:pPr>
              <w:spacing w:after="120"/>
              <w:jc w:val="center"/>
              <w:rPr>
                <w:rFonts w:cs="Arial"/>
              </w:rPr>
            </w:pPr>
            <w:r>
              <w:rPr>
                <w:rFonts w:cs="Arial"/>
              </w:rPr>
              <w:t>Regionální pracoviště SCHKO České středohoří</w:t>
            </w:r>
          </w:p>
        </w:tc>
        <w:tc>
          <w:tcPr>
            <w:tcW w:w="4667" w:type="dxa"/>
            <w:gridSpan w:val="2"/>
          </w:tcPr>
          <w:p w:rsidR="00876C8D" w:rsidRDefault="00791066" w:rsidP="00BC08E9">
            <w:pPr>
              <w:jc w:val="center"/>
              <w:rPr>
                <w:rFonts w:cs="Arial"/>
              </w:rPr>
            </w:pPr>
            <w:r>
              <w:rPr>
                <w:rFonts w:cs="Arial"/>
              </w:rPr>
              <w:t>Tomáš Zděblo</w:t>
            </w:r>
          </w:p>
          <w:p w:rsidR="00791066" w:rsidRDefault="00791066" w:rsidP="00BC08E9">
            <w:pPr>
              <w:jc w:val="center"/>
              <w:rPr>
                <w:rFonts w:cs="Arial"/>
              </w:rPr>
            </w:pPr>
            <w:r>
              <w:rPr>
                <w:rFonts w:cs="Arial"/>
              </w:rPr>
              <w:t>předseda</w:t>
            </w:r>
          </w:p>
        </w:tc>
      </w:tr>
    </w:tbl>
    <w:p w:rsidR="0037433A" w:rsidRPr="00C264BF" w:rsidRDefault="0037433A">
      <w:pPr>
        <w:rPr>
          <w:rFonts w:cs="Arial"/>
        </w:rPr>
      </w:pPr>
    </w:p>
    <w:sectPr w:rsidR="0037433A" w:rsidRPr="00C264BF" w:rsidSect="004D70DC">
      <w:headerReference w:type="even" r:id="rId12"/>
      <w:headerReference w:type="default" r:id="rId13"/>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635" w:rsidRDefault="002F0635" w:rsidP="008B2D0A">
      <w:pPr>
        <w:spacing w:after="0" w:line="240" w:lineRule="auto"/>
      </w:pPr>
      <w:r>
        <w:separator/>
      </w:r>
    </w:p>
  </w:endnote>
  <w:endnote w:type="continuationSeparator" w:id="0">
    <w:p w:rsidR="002F0635" w:rsidRDefault="002F0635"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635" w:rsidRDefault="002F0635" w:rsidP="008B2D0A">
      <w:pPr>
        <w:spacing w:after="0" w:line="240" w:lineRule="auto"/>
      </w:pPr>
      <w:r>
        <w:separator/>
      </w:r>
    </w:p>
  </w:footnote>
  <w:footnote w:type="continuationSeparator" w:id="0">
    <w:p w:rsidR="002F0635" w:rsidRDefault="002F0635" w:rsidP="008B2D0A">
      <w:pPr>
        <w:spacing w:after="0" w:line="240" w:lineRule="auto"/>
      </w:pPr>
      <w:r>
        <w:continuationSeparator/>
      </w:r>
    </w:p>
  </w:footnote>
  <w:footnote w:id="1">
    <w:p w:rsidR="000F5A2C" w:rsidRDefault="000F5A2C" w:rsidP="000F5A2C">
      <w:pPr>
        <w:pStyle w:val="Textpoznpodarou"/>
        <w:jc w:val="both"/>
      </w:pPr>
      <w:r>
        <w:rPr>
          <w:rStyle w:val="Znakapoznpodarou"/>
        </w:rPr>
        <w:footnoteRef/>
      </w:r>
      <w:r>
        <w:t xml:space="preserve"> </w:t>
      </w:r>
      <w:r w:rsidRPr="002013D7">
        <w:t xml:space="preserve">Ve znění ZOPK účinném ke dni 31. 12. 2023 se jedná o odst. </w:t>
      </w:r>
      <w:r>
        <w:t>11</w:t>
      </w:r>
      <w:r w:rsidRPr="002013D7">
        <w:t xml:space="preserve">, který legislativním opomenutím novelizace ZOPK zůstává chybně uveden namísto odst. </w:t>
      </w:r>
      <w:r>
        <w:t xml:space="preserve">14 </w:t>
      </w:r>
      <w:r w:rsidRPr="002013D7">
        <w:t>v § 90 odst. 19 písm. b) ZOPK i v platném a účinném znění od 1. 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206" w:rsidRDefault="00162206">
    <w:pPr>
      <w:pStyle w:val="Zhlav"/>
    </w:pPr>
    <w:r>
      <w:rPr>
        <w:noProof/>
        <w:lang w:eastAsia="cs-CZ"/>
      </w:rPr>
      <mc:AlternateContent>
        <mc:Choice Requires="wps">
          <w:drawing>
            <wp:anchor distT="0" distB="0" distL="0" distR="0" simplePos="0" relativeHeight="251659264" behindDoc="0" locked="0" layoutInCell="1" allowOverlap="1" wp14:anchorId="3223DE11" wp14:editId="1083FD01">
              <wp:simplePos x="635" y="635"/>
              <wp:positionH relativeFrom="page">
                <wp:align>center</wp:align>
              </wp:positionH>
              <wp:positionV relativeFrom="page">
                <wp:align>top</wp:align>
              </wp:positionV>
              <wp:extent cx="464185" cy="340995"/>
              <wp:effectExtent l="0" t="0" r="12065" b="1905"/>
              <wp:wrapNone/>
              <wp:docPr id="2022687120" name="Text Box 2" descr="INTERNAL">
                <a:extLst xmlns:a="http://schemas.openxmlformats.org/drawingml/2006/main">
                  <a:ext uri="{5AE41FA2-C0FF-4470-9BD4-5FADCA87CBE2}">
                    <aclsh:classification xmlns="" xmlns:w="http://schemas.openxmlformats.org/wordprocess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aclsh="http://schemas.microsoft.com/office/drawing/2020/classificationShape" xmlns:aink="http://schemas.microsoft.com/office/drawing/2016/in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du="http://schemas.microsoft.com/office/word/2023/wordml/word16du" xmlns:w16sdtdh="http://schemas.microsoft.com/office/word/2020/wordml/sdtdatahash" xmlns:w16sdtfl="http://schemas.microsoft.com/office/word/2024/wordml/sdtformatlock" classificationOutcomeType="hdr"/>
                  </a:ext>
                </a:extLst>
              </wp:docPr>
              <wp:cNvGraphicFramePr/>
              <a:graphic xmlns:a="http://schemas.openxmlformats.org/drawingml/2006/main">
                <a:graphicData uri="http://schemas.microsoft.com/office/word/2010/wordprocessingShape">
                  <wps:wsp>
                    <wps:cNvSpPr txBox="1"/>
                    <wps:spPr>
                      <a:xfrm>
                        <a:off x="0" y="0"/>
                        <a:ext cx="464185" cy="340995"/>
                      </a:xfrm>
                      <a:prstGeom prst="rect">
                        <a:avLst/>
                      </a:prstGeom>
                      <a:noFill/>
                      <a:ln>
                        <a:noFill/>
                      </a:ln>
                    </wps:spPr>
                    <wps:txbx>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23DE11" id="_x0000_t202" coordsize="21600,21600" o:spt="202" path="m,l,21600r21600,l21600,xe">
              <v:stroke joinstyle="miter"/>
              <v:path gradientshapeok="t" o:connecttype="rect"/>
            </v:shapetype>
            <v:shape id="Text Box 2" o:spid="_x0000_s1026" type="#_x0000_t202" alt="INTERNAL" style="position:absolute;margin-left:0;margin-top:0;width:36.55pt;height:26.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" filled="f" stroked="f">
              <v:textbox style="mso-fit-shape-to-text:t" inset="0,15pt,0,0">
                <w:txbxContent>
                  <w:p w:rsidR="00162206" w:rsidRPr="00162206" w:rsidRDefault="00162206" w:rsidP="00162206">
                    <w:pPr>
                      <w:spacing w:after="0"/>
                      <w:rPr>
                        <w:rFonts w:ascii="Calibri" w:eastAsia="Calibri" w:hAnsi="Calibri" w:cs="Calibri"/>
                        <w:noProof/>
                        <w:color w:val="000000"/>
                        <w:sz w:val="18"/>
                        <w:szCs w:val="18"/>
                      </w:rPr>
                    </w:pPr>
                    <w:r w:rsidRPr="00162206">
                      <w:rPr>
                        <w:rFonts w:ascii="Calibri" w:eastAsia="Calibri" w:hAnsi="Calibri" w:cs="Calibri"/>
                        <w:noProof/>
                        <w:color w:val="000000"/>
                        <w:sz w:val="18"/>
                        <w:szCs w:val="18"/>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05583"/>
    <w:rsid w:val="000411DD"/>
    <w:rsid w:val="00073A3E"/>
    <w:rsid w:val="000853F8"/>
    <w:rsid w:val="000B1341"/>
    <w:rsid w:val="000B1CAF"/>
    <w:rsid w:val="000E4B86"/>
    <w:rsid w:val="000F5A2C"/>
    <w:rsid w:val="00122140"/>
    <w:rsid w:val="00132074"/>
    <w:rsid w:val="00133FB2"/>
    <w:rsid w:val="00150D52"/>
    <w:rsid w:val="0016196F"/>
    <w:rsid w:val="00162206"/>
    <w:rsid w:val="0017299E"/>
    <w:rsid w:val="0017410F"/>
    <w:rsid w:val="00176669"/>
    <w:rsid w:val="00196E7A"/>
    <w:rsid w:val="001A4E2C"/>
    <w:rsid w:val="001B074F"/>
    <w:rsid w:val="001D7285"/>
    <w:rsid w:val="001E0AB7"/>
    <w:rsid w:val="001E50D6"/>
    <w:rsid w:val="00201716"/>
    <w:rsid w:val="00202C19"/>
    <w:rsid w:val="00211206"/>
    <w:rsid w:val="002235F1"/>
    <w:rsid w:val="00232FCF"/>
    <w:rsid w:val="002420B8"/>
    <w:rsid w:val="00245CCF"/>
    <w:rsid w:val="002537FA"/>
    <w:rsid w:val="00257ABB"/>
    <w:rsid w:val="00264965"/>
    <w:rsid w:val="002703FE"/>
    <w:rsid w:val="00274109"/>
    <w:rsid w:val="00276132"/>
    <w:rsid w:val="002A3656"/>
    <w:rsid w:val="002E4BA2"/>
    <w:rsid w:val="002F0635"/>
    <w:rsid w:val="00305126"/>
    <w:rsid w:val="0030652D"/>
    <w:rsid w:val="003102B9"/>
    <w:rsid w:val="00366B20"/>
    <w:rsid w:val="0037433A"/>
    <w:rsid w:val="003B4E32"/>
    <w:rsid w:val="003D1A80"/>
    <w:rsid w:val="0040351C"/>
    <w:rsid w:val="0041037D"/>
    <w:rsid w:val="00436BCF"/>
    <w:rsid w:val="00453B3A"/>
    <w:rsid w:val="00460258"/>
    <w:rsid w:val="0046335C"/>
    <w:rsid w:val="004704CB"/>
    <w:rsid w:val="0047258A"/>
    <w:rsid w:val="00483EC5"/>
    <w:rsid w:val="004B7641"/>
    <w:rsid w:val="004C6EC2"/>
    <w:rsid w:val="004D5452"/>
    <w:rsid w:val="004D70DC"/>
    <w:rsid w:val="00523798"/>
    <w:rsid w:val="00536EC3"/>
    <w:rsid w:val="005538E6"/>
    <w:rsid w:val="0056079B"/>
    <w:rsid w:val="00570512"/>
    <w:rsid w:val="005710A3"/>
    <w:rsid w:val="0057727A"/>
    <w:rsid w:val="005A2B54"/>
    <w:rsid w:val="005D4AF8"/>
    <w:rsid w:val="005F29F3"/>
    <w:rsid w:val="00605023"/>
    <w:rsid w:val="00611630"/>
    <w:rsid w:val="0061536C"/>
    <w:rsid w:val="006424FA"/>
    <w:rsid w:val="00642697"/>
    <w:rsid w:val="00656982"/>
    <w:rsid w:val="0066635D"/>
    <w:rsid w:val="006B6135"/>
    <w:rsid w:val="006E4A9A"/>
    <w:rsid w:val="006F477E"/>
    <w:rsid w:val="00700E37"/>
    <w:rsid w:val="0071267A"/>
    <w:rsid w:val="00730749"/>
    <w:rsid w:val="00731154"/>
    <w:rsid w:val="0078520F"/>
    <w:rsid w:val="00791066"/>
    <w:rsid w:val="007A44F8"/>
    <w:rsid w:val="007B7364"/>
    <w:rsid w:val="007C36AD"/>
    <w:rsid w:val="007D5C5A"/>
    <w:rsid w:val="007E6B36"/>
    <w:rsid w:val="008076BE"/>
    <w:rsid w:val="00811DB9"/>
    <w:rsid w:val="00820E79"/>
    <w:rsid w:val="008234DE"/>
    <w:rsid w:val="00876C8D"/>
    <w:rsid w:val="00880577"/>
    <w:rsid w:val="00890973"/>
    <w:rsid w:val="008A4600"/>
    <w:rsid w:val="008B2D0A"/>
    <w:rsid w:val="008B4A40"/>
    <w:rsid w:val="008F02ED"/>
    <w:rsid w:val="008F78FE"/>
    <w:rsid w:val="00933EF4"/>
    <w:rsid w:val="00942658"/>
    <w:rsid w:val="009C5424"/>
    <w:rsid w:val="009F14EA"/>
    <w:rsid w:val="00A07F67"/>
    <w:rsid w:val="00A14B20"/>
    <w:rsid w:val="00A4562D"/>
    <w:rsid w:val="00A52025"/>
    <w:rsid w:val="00A873D1"/>
    <w:rsid w:val="00A92C25"/>
    <w:rsid w:val="00AC08A7"/>
    <w:rsid w:val="00AD6D5F"/>
    <w:rsid w:val="00AE24CC"/>
    <w:rsid w:val="00B042C0"/>
    <w:rsid w:val="00B364E6"/>
    <w:rsid w:val="00B413BA"/>
    <w:rsid w:val="00B439A8"/>
    <w:rsid w:val="00B44786"/>
    <w:rsid w:val="00B45F6B"/>
    <w:rsid w:val="00B5182A"/>
    <w:rsid w:val="00B51BD6"/>
    <w:rsid w:val="00B72831"/>
    <w:rsid w:val="00B750A0"/>
    <w:rsid w:val="00B9157D"/>
    <w:rsid w:val="00B97286"/>
    <w:rsid w:val="00BA4C51"/>
    <w:rsid w:val="00BB63BC"/>
    <w:rsid w:val="00BB7A4F"/>
    <w:rsid w:val="00BC524F"/>
    <w:rsid w:val="00BD4593"/>
    <w:rsid w:val="00BD7CAA"/>
    <w:rsid w:val="00BE213C"/>
    <w:rsid w:val="00BE376E"/>
    <w:rsid w:val="00BF3F99"/>
    <w:rsid w:val="00BF571E"/>
    <w:rsid w:val="00C0099C"/>
    <w:rsid w:val="00C0723E"/>
    <w:rsid w:val="00C14CA2"/>
    <w:rsid w:val="00C217D3"/>
    <w:rsid w:val="00C242CA"/>
    <w:rsid w:val="00C264BF"/>
    <w:rsid w:val="00C35E17"/>
    <w:rsid w:val="00C36F76"/>
    <w:rsid w:val="00C53EB9"/>
    <w:rsid w:val="00C61950"/>
    <w:rsid w:val="00C7443F"/>
    <w:rsid w:val="00C976BB"/>
    <w:rsid w:val="00CC79DA"/>
    <w:rsid w:val="00CE3C4E"/>
    <w:rsid w:val="00D02A68"/>
    <w:rsid w:val="00D041F1"/>
    <w:rsid w:val="00D06B51"/>
    <w:rsid w:val="00D239FF"/>
    <w:rsid w:val="00D33759"/>
    <w:rsid w:val="00D41CE3"/>
    <w:rsid w:val="00D5643D"/>
    <w:rsid w:val="00D668E9"/>
    <w:rsid w:val="00D73F6D"/>
    <w:rsid w:val="00D759C6"/>
    <w:rsid w:val="00D84CE9"/>
    <w:rsid w:val="00DF761B"/>
    <w:rsid w:val="00E15EB7"/>
    <w:rsid w:val="00E20731"/>
    <w:rsid w:val="00E22D1A"/>
    <w:rsid w:val="00E408E5"/>
    <w:rsid w:val="00E42DBE"/>
    <w:rsid w:val="00E62AC6"/>
    <w:rsid w:val="00EC689C"/>
    <w:rsid w:val="00ED6D6E"/>
    <w:rsid w:val="00F03462"/>
    <w:rsid w:val="00F10769"/>
    <w:rsid w:val="00F10B10"/>
    <w:rsid w:val="00F60271"/>
    <w:rsid w:val="00F6521B"/>
    <w:rsid w:val="00F8166B"/>
    <w:rsid w:val="00F84759"/>
    <w:rsid w:val="00FE3E45"/>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406FAD"/>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 w:type="paragraph" w:styleId="Textpoznpodarou">
    <w:name w:val="footnote text"/>
    <w:basedOn w:val="Normln"/>
    <w:link w:val="TextpoznpodarouChar"/>
    <w:uiPriority w:val="99"/>
    <w:semiHidden/>
    <w:rsid w:val="000F5A2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0F5A2C"/>
    <w:rPr>
      <w:rFonts w:ascii="Times New Roman" w:eastAsia="Times New Roman" w:hAnsi="Times New Roman" w:cs="Times New Roman"/>
      <w:sz w:val="20"/>
      <w:szCs w:val="20"/>
      <w:lang w:eastAsia="cs-CZ"/>
    </w:rPr>
  </w:style>
  <w:style w:type="character" w:styleId="Znakapoznpodarou">
    <w:name w:val="footnote reference"/>
    <w:uiPriority w:val="99"/>
    <w:semiHidden/>
    <w:rsid w:val="000F5A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052">
      <w:bodyDiv w:val="1"/>
      <w:marLeft w:val="0"/>
      <w:marRight w:val="0"/>
      <w:marTop w:val="0"/>
      <w:marBottom w:val="0"/>
      <w:divBdr>
        <w:top w:val="none" w:sz="0" w:space="0" w:color="auto"/>
        <w:left w:val="none" w:sz="0" w:space="0" w:color="auto"/>
        <w:bottom w:val="none" w:sz="0" w:space="0" w:color="auto"/>
        <w:right w:val="none" w:sz="0" w:space="0" w:color="auto"/>
      </w:divBdr>
    </w:div>
    <w:div w:id="310981221">
      <w:bodyDiv w:val="1"/>
      <w:marLeft w:val="0"/>
      <w:marRight w:val="0"/>
      <w:marTop w:val="0"/>
      <w:marBottom w:val="0"/>
      <w:divBdr>
        <w:top w:val="none" w:sz="0" w:space="0" w:color="auto"/>
        <w:left w:val="none" w:sz="0" w:space="0" w:color="auto"/>
        <w:bottom w:val="none" w:sz="0" w:space="0" w:color="auto"/>
        <w:right w:val="none" w:sz="0" w:space="0" w:color="auto"/>
      </w:divBdr>
    </w:div>
    <w:div w:id="644361300">
      <w:bodyDiv w:val="1"/>
      <w:marLeft w:val="0"/>
      <w:marRight w:val="0"/>
      <w:marTop w:val="0"/>
      <w:marBottom w:val="0"/>
      <w:divBdr>
        <w:top w:val="none" w:sz="0" w:space="0" w:color="auto"/>
        <w:left w:val="none" w:sz="0" w:space="0" w:color="auto"/>
        <w:bottom w:val="none" w:sz="0" w:space="0" w:color="auto"/>
        <w:right w:val="none" w:sz="0" w:space="0" w:color="auto"/>
      </w:divBdr>
    </w:div>
    <w:div w:id="1085801678">
      <w:bodyDiv w:val="1"/>
      <w:marLeft w:val="0"/>
      <w:marRight w:val="0"/>
      <w:marTop w:val="0"/>
      <w:marBottom w:val="0"/>
      <w:divBdr>
        <w:top w:val="none" w:sz="0" w:space="0" w:color="auto"/>
        <w:left w:val="none" w:sz="0" w:space="0" w:color="auto"/>
        <w:bottom w:val="none" w:sz="0" w:space="0" w:color="auto"/>
        <w:right w:val="none" w:sz="0" w:space="0" w:color="auto"/>
      </w:divBdr>
    </w:div>
    <w:div w:id="16631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52B6-B305-4F23-A51D-59AD87185DD3}">
  <ds:schemaRefs>
    <ds:schemaRef ds:uri="http://schemas.microsoft.com/office/2006/documentManagement/types"/>
    <ds:schemaRef ds:uri="http://schemas.microsoft.com/office/2006/metadata/properties"/>
    <ds:schemaRef ds:uri="1df795ae-2c70-464b-8ca3-4eb6d5c688a6"/>
    <ds:schemaRef ds:uri="http://purl.org/dc/dcmitype/"/>
    <ds:schemaRef ds:uri="http://schemas.openxmlformats.org/package/2006/metadata/core-properties"/>
    <ds:schemaRef ds:uri="http://schemas.microsoft.com/office/infopath/2007/PartnerControls"/>
    <ds:schemaRef ds:uri="http://www.w3.org/XML/1998/namespace"/>
    <ds:schemaRef ds:uri="63f5bd56-79c6-432a-8457-3215e7a0eadc"/>
    <ds:schemaRef ds:uri="http://purl.org/dc/terms/"/>
    <ds:schemaRef ds:uri="http://purl.org/dc/elements/1.1/"/>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0B1E7-BA55-4D40-971E-22B08F96926B}">
  <ds:schemaRefs>
    <ds:schemaRef ds:uri="http://schemas.openxmlformats.org/officeDocument/2006/bibliography"/>
  </ds:schemaRefs>
</ds:datastoreItem>
</file>

<file path=docMetadata/LabelInfo.xml><?xml version="1.0" encoding="utf-8"?>
<clbl:labelList xmlns:clbl="http://schemas.microsoft.com/office/2020/mipLabelMetadata">
  <clbl:label contentBits="1" enabled="1" id="{c84226ac-d152-4259-96d9-9ea797342374}" method="Standard" removed="0" siteId="{6573a299-ce07-4046-aaa3-db180daff1ae}"/>
</clbl:labelList>
</file>

<file path=docProps/app.xml><?xml version="1.0" encoding="utf-8"?>
<Properties xmlns="http://schemas.openxmlformats.org/officeDocument/2006/extended-properties" xmlns:vt="http://schemas.openxmlformats.org/officeDocument/2006/docPropsVTypes">
  <Template>Normal</Template>
  <TotalTime>44</TotalTime>
  <Pages>6</Pages>
  <Words>1995</Words>
  <Characters>11772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Vladislav Kopecký</cp:lastModifiedBy>
  <cp:revision>9</cp:revision>
  <dcterms:created xsi:type="dcterms:W3CDTF">2025-04-30T13:20:00Z</dcterms:created>
  <dcterms:modified xsi:type="dcterms:W3CDTF">2025-06-13T06:22:00Z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y fmtid="{D5CDD505-2E9C-101B-9397-08002B2CF9AE}" pid="3" name="ClassificationContentMarkingHeaderShapeIds">
    <vt:lpwstr>708ed26e,788fc190,76865b0e</vt:lpwstr>
  </property>
  <property fmtid="{D5CDD505-2E9C-101B-9397-08002B2CF9AE}" pid="4" name="ClassificationContentMarkingHeaderFontProps">
    <vt:lpwstr>#000000,9,Calibri</vt:lpwstr>
  </property>
  <property fmtid="{D5CDD505-2E9C-101B-9397-08002B2CF9AE}" pid="5" name="ClassificationContentMarkingHeaderText">
    <vt:lpwstr>INTERNAL</vt:lpwstr>
  </property>
</Properties>
</file>