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FA40"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64CD6029" w14:textId="77777777" w:rsidR="00A32584" w:rsidRPr="00F4789F" w:rsidRDefault="00C04387" w:rsidP="00F4789F">
      <w:pPr>
        <w:pStyle w:val="Nadpis1"/>
      </w:pPr>
      <w:r w:rsidRPr="00F4789F">
        <w:t>Úvodní ustanovení</w:t>
      </w:r>
    </w:p>
    <w:p w14:paraId="35EEE8ED"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296A9262"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787E7B9C"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275910DA"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1EE8345E"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4D2DC454"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6FD19D9C"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5798545E" w14:textId="77777777" w:rsidR="00A32584" w:rsidRPr="00935C27" w:rsidRDefault="00C04387" w:rsidP="00F4789F">
      <w:pPr>
        <w:ind w:left="567"/>
      </w:pPr>
      <w:r w:rsidRPr="00150D32">
        <w:rPr>
          <w:rFonts w:cs="Arial"/>
          <w:szCs w:val="18"/>
        </w:rPr>
        <w:t>Činnost Banky podléhá dohledu ze strany ČNB.</w:t>
      </w:r>
    </w:p>
    <w:p w14:paraId="09E98D2B"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5FD95720"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2FF062C8" w14:textId="77777777" w:rsidR="00C04387" w:rsidRPr="00C04387" w:rsidRDefault="00C04387" w:rsidP="00F4789F">
      <w:pPr>
        <w:pStyle w:val="Nadpis1"/>
      </w:pPr>
      <w:r>
        <w:t>Smluvní dokumentace</w:t>
      </w:r>
    </w:p>
    <w:p w14:paraId="340A6BAC"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Bankovními službami související jsou stanoveny v Sazebníku. VOP, Produktové podmínky pro příslušnou Bankovní službu, Oznámení pro příslušnou Bankovní službu a Sazebník (v rozsahu relevantním k příslušné Bankovní službě) tvoří část obsahu Smlouvy (dále jen „Smluvní dokumenty“).</w:t>
      </w:r>
    </w:p>
    <w:p w14:paraId="0ED1773C"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14D7F2CB"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3B8A1FDA"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3CF4BA53"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139CCA9C" w14:textId="77777777" w:rsidR="00C04387" w:rsidRPr="00C04387" w:rsidRDefault="00C04387" w:rsidP="00F4789F">
      <w:pPr>
        <w:pStyle w:val="Nadpis1"/>
      </w:pPr>
      <w:r>
        <w:t>Identifikace klienta a předkládání dokumentů</w:t>
      </w:r>
    </w:p>
    <w:p w14:paraId="01158EF4" w14:textId="77777777" w:rsidR="00C04387" w:rsidRDefault="00FC7442" w:rsidP="00F4789F">
      <w:pPr>
        <w:pStyle w:val="Nadpis2"/>
      </w:pPr>
      <w:r w:rsidRPr="00150D32">
        <w:rPr>
          <w:b/>
        </w:rPr>
        <w:t>Identifikace osob</w:t>
      </w:r>
      <w:r w:rsidRPr="003E196C">
        <w:rPr>
          <w:b/>
        </w:rPr>
        <w:t>.</w:t>
      </w:r>
      <w:r w:rsidRPr="003E196C">
        <w:t xml:space="preserve"> Před poskytnutím i v průběhu poskytování Bankovní služby je Banka oprávněna žádat o identifikační doklady</w:t>
      </w:r>
      <w:r w:rsidRPr="003E196C">
        <w:rPr>
          <w:color w:val="0070C0"/>
        </w:rPr>
        <w:t xml:space="preserve"> </w:t>
      </w:r>
      <w:r w:rsidRPr="003E196C">
        <w:t>nebo digitální stejnopisy průkazů totožnosti</w:t>
      </w:r>
      <w:r w:rsidRPr="00150D32">
        <w:t xml:space="preserve">,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w:t>
      </w:r>
      <w:r>
        <w:t xml:space="preserve"> </w:t>
      </w:r>
      <w:r w:rsidRPr="004B6FEE">
        <w:t>je</w:t>
      </w:r>
      <w:r>
        <w:t xml:space="preserve"> </w:t>
      </w:r>
      <w:r w:rsidRPr="004B6FEE">
        <w:t>oprávněna</w:t>
      </w:r>
      <w:r>
        <w:t xml:space="preserve"> </w:t>
      </w:r>
      <w:r w:rsidRPr="00150D32">
        <w:t>stanovit</w:t>
      </w:r>
      <w:r>
        <w:t xml:space="preserve"> </w:t>
      </w:r>
      <w:r w:rsidRPr="00150D32">
        <w:t>specifické</w:t>
      </w:r>
      <w:r>
        <w:t xml:space="preserve"> </w:t>
      </w:r>
      <w:r w:rsidRPr="00150D32">
        <w:t>podmínky</w:t>
      </w:r>
      <w:r>
        <w:t xml:space="preserve"> </w:t>
      </w:r>
      <w:r w:rsidRPr="00150D32">
        <w:t>pro určení Skutečného majitele Klienta</w:t>
      </w:r>
      <w:r>
        <w:t>.</w:t>
      </w:r>
    </w:p>
    <w:p w14:paraId="3319D6AC"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014D4886" w14:textId="77777777" w:rsidR="002F558E" w:rsidRDefault="00FC7442" w:rsidP="00F4789F">
      <w:pPr>
        <w:pStyle w:val="Nadpis2"/>
      </w:pPr>
      <w:r w:rsidRPr="00150D32">
        <w:rPr>
          <w:b/>
        </w:rPr>
        <w:lastRenderedPageBreak/>
        <w:t xml:space="preserve">Pořízení kopií dokumentů. </w:t>
      </w:r>
      <w:r w:rsidRPr="00150D32">
        <w:t>Banka je oprávněna pořídit si pro vlastní potřebu kopie předložených dokumentů</w:t>
      </w:r>
      <w:r w:rsidRPr="00426079">
        <w:t xml:space="preserve"> nebo digitální stejnopisy průkazů totožnosti</w:t>
      </w:r>
      <w:r w:rsidR="002F558E">
        <w:t>.</w:t>
      </w:r>
    </w:p>
    <w:p w14:paraId="0CE3F8F7" w14:textId="77777777" w:rsidR="002F558E" w:rsidRDefault="002F558E" w:rsidP="00F4789F">
      <w:pPr>
        <w:pStyle w:val="Nadpis2"/>
      </w:pPr>
      <w:r w:rsidRPr="00150D32">
        <w:rPr>
          <w:b/>
        </w:rPr>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20D2C103"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504349EF" w14:textId="77777777" w:rsidR="002F558E" w:rsidRPr="00C04387" w:rsidRDefault="0072681B" w:rsidP="00F4789F">
      <w:pPr>
        <w:pStyle w:val="Nadpis1"/>
      </w:pPr>
      <w:r>
        <w:t>Informační povinnost</w:t>
      </w:r>
    </w:p>
    <w:p w14:paraId="4078385B"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5F16CF6D"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092076AC"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3D755171" w14:textId="77777777" w:rsidR="00C04387" w:rsidRPr="0072681B" w:rsidRDefault="0072681B" w:rsidP="00F4789F">
      <w:pPr>
        <w:pStyle w:val="Nadpis3"/>
      </w:pPr>
      <w:r w:rsidRPr="0072681B">
        <w:t>jakékoli skutečnosti, která z Klienta může činit Osobu se zvláštním vztahem k Bance,</w:t>
      </w:r>
    </w:p>
    <w:p w14:paraId="58C2354A"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2D833E89"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1F02E1C4" w14:textId="77777777" w:rsidR="00A32584" w:rsidRPr="0072681B" w:rsidRDefault="00FC7442" w:rsidP="00F4789F">
      <w:pPr>
        <w:pStyle w:val="Nadpis3"/>
      </w:pPr>
      <w:r w:rsidRPr="0072681B">
        <w:t xml:space="preserve">ztrátě </w:t>
      </w:r>
      <w:r>
        <w:t xml:space="preserve">nebo zneužití </w:t>
      </w:r>
      <w:r w:rsidRPr="0072681B">
        <w:t>dokumentů zásadního významu v souvislosti s poskytováním Bankovních služeb, jakož i</w:t>
      </w:r>
      <w:r>
        <w:t> </w:t>
      </w:r>
      <w:r w:rsidRPr="0072681B">
        <w:t>dokladů</w:t>
      </w:r>
      <w:r>
        <w:t xml:space="preserve"> nebo prostředků</w:t>
      </w:r>
      <w:r w:rsidRPr="0072681B">
        <w:t xml:space="preserve"> identifikujících Klienta nebo osoby jednající za Klienta</w:t>
      </w:r>
      <w:r w:rsidR="0072681B" w:rsidRPr="0072681B">
        <w:t>.</w:t>
      </w:r>
    </w:p>
    <w:p w14:paraId="4C9BE76E"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140A4EE4"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6A8131D4" w14:textId="77777777" w:rsidR="00535DF5" w:rsidRDefault="00FC7442" w:rsidP="00F4789F">
      <w:pPr>
        <w:pStyle w:val="Nadpis2"/>
      </w:pPr>
      <w:r w:rsidRPr="00150D32">
        <w:rPr>
          <w:b/>
        </w:rPr>
        <w:t xml:space="preserve">Pravost a správnost předkládaných dokumentů. </w:t>
      </w:r>
      <w:r w:rsidRPr="00150D32">
        <w:t xml:space="preserve">Banka jedná v důvěře v pravost a pravdivost předložených dokladů, </w:t>
      </w:r>
      <w:r w:rsidRPr="00663A23">
        <w:t>prostředků určených k</w:t>
      </w:r>
      <w:r>
        <w:t> </w:t>
      </w:r>
      <w:r w:rsidRPr="00663A23">
        <w:t>identifikaci digitálním stejnopisem průkazů totožnosti</w:t>
      </w:r>
      <w:r>
        <w:t>,</w:t>
      </w:r>
      <w:r w:rsidRPr="00663A23">
        <w:t xml:space="preserve"> </w:t>
      </w:r>
      <w:r w:rsidRPr="00150D32">
        <w:t>dokumentů a poskytnutých informací, přičemž není povinna je přijmout, má-li o nich odůvodněné pochybnosti</w:t>
      </w:r>
      <w:r w:rsidR="00535DF5">
        <w:t>.</w:t>
      </w:r>
    </w:p>
    <w:p w14:paraId="79618A46"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doloží Klient anebo k tomu oprávněná třetí osoba. Banka je oprávněna dle těchto informací provést příslušná právní jednání ve vztahu k poskytovaným Bankovním službám, včetně jejich změn či ukončení</w:t>
      </w:r>
      <w:r>
        <w:t>.</w:t>
      </w:r>
    </w:p>
    <w:p w14:paraId="2E028DBA" w14:textId="77777777" w:rsidR="00A4354C" w:rsidRPr="00C04387" w:rsidRDefault="00A4354C" w:rsidP="00F4789F">
      <w:pPr>
        <w:pStyle w:val="Nadpis1"/>
      </w:pPr>
      <w:r>
        <w:t>Jednání klienta a banky</w:t>
      </w:r>
    </w:p>
    <w:p w14:paraId="3303DA6F"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(ii) člen statutárního orgánu této jiné právnické osoby, je-li jím fyzická osoba.</w:t>
      </w:r>
    </w:p>
    <w:p w14:paraId="35DFA134" w14:textId="77777777" w:rsidR="00ED7CCD" w:rsidRDefault="00ED7CCD" w:rsidP="00F4789F">
      <w:pPr>
        <w:pStyle w:val="Nadpis2"/>
      </w:pPr>
      <w:r w:rsidRPr="00150D32">
        <w:lastRenderedPageBreak/>
        <w:t>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5F38094D" w14:textId="77777777" w:rsidR="00ED7CCD" w:rsidRDefault="00FD4060" w:rsidP="00F4789F">
      <w:pPr>
        <w:pStyle w:val="Nadpis2"/>
      </w:pPr>
      <w:r w:rsidRPr="00150D32">
        <w:rPr>
          <w:b/>
        </w:rPr>
        <w:t>Náležitosti plné moci.</w:t>
      </w:r>
      <w:r w:rsidRPr="00150D32">
        <w:t xml:space="preserve"> Podpis Klienta </w:t>
      </w:r>
      <w:r>
        <w:t xml:space="preserve">nebo jiného zmocnitele </w:t>
      </w:r>
      <w:r w:rsidRPr="00150D32">
        <w:t>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r w:rsidR="00ED7CCD" w:rsidRPr="00150D32">
        <w:t>.</w:t>
      </w:r>
    </w:p>
    <w:p w14:paraId="03C9BEC5"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6DA83F57" w14:textId="77777777" w:rsidR="00ED7CCD" w:rsidRDefault="00FD4060"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w:t>
      </w:r>
      <w:r w:rsidRPr="0078493C">
        <w:t xml:space="preserve"> </w:t>
      </w:r>
      <w:r>
        <w:t>nebo na žádosti o sdělení informací, které jsou předmětem bankovního tajemství,</w:t>
      </w:r>
      <w:r w:rsidRPr="00150D32">
        <w:t xml:space="preserve">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r w:rsidR="00ED7CCD" w:rsidRPr="00150D32">
        <w:t>.</w:t>
      </w:r>
    </w:p>
    <w:p w14:paraId="6A92DA26"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1EC7D33A"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72FF0F5D"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3DFD64F0" w14:textId="77777777" w:rsidR="00ED7CCD" w:rsidRPr="00C04387" w:rsidRDefault="00ED7CCD" w:rsidP="00F4789F">
      <w:pPr>
        <w:pStyle w:val="Nadpis1"/>
      </w:pPr>
      <w:r>
        <w:t>Vzájemná komunikace</w:t>
      </w:r>
    </w:p>
    <w:p w14:paraId="3D16124C"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12C8AF8D"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380361B4"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74C81A0B"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3B9C082A" w14:textId="77777777" w:rsidR="00ED7CCD" w:rsidRPr="00C04387" w:rsidRDefault="00ED7CCD" w:rsidP="00F4789F">
      <w:pPr>
        <w:pStyle w:val="Nadpis1"/>
      </w:pPr>
      <w:r>
        <w:t>Příkazy a žádosti klienta</w:t>
      </w:r>
    </w:p>
    <w:p w14:paraId="6BF209F3"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ze závažných provoznětechnických důvodů, nebo pokud by jeho provedení bylo v rozporu s právními předpisy. Banka je dále oprávněna pozastavit provedení příkazu či zpracování žádosti, případně tyto odmítnout, pokud nebyly získány informace a doklady podle článku 4.3 VOP nebo existuje odůvodněná obava, že Klient nebude schopen dostát svým povinnostem vůči Bance, či v případě existence neuhrazených pohledávek Banky za Klientem po splatnosti.</w:t>
      </w:r>
    </w:p>
    <w:p w14:paraId="3F748F30" w14:textId="77777777" w:rsidR="00CF2450" w:rsidRDefault="00CF2450" w:rsidP="00F4789F">
      <w:pPr>
        <w:pStyle w:val="Nadpis2"/>
      </w:pPr>
      <w:r w:rsidRPr="00150D32">
        <w:rPr>
          <w:b/>
        </w:rPr>
        <w:lastRenderedPageBreak/>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75A5EB18"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7938DC92" w14:textId="77777777" w:rsidR="00CF2450" w:rsidRDefault="00FC7442"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w:t>
      </w:r>
      <w:r w:rsidRPr="00850824">
        <w:rPr>
          <w:rFonts w:cs="Arial"/>
          <w:szCs w:val="18"/>
        </w:rPr>
        <w:t xml:space="preserve">Klient ani žádný </w:t>
      </w:r>
      <w:r>
        <w:rPr>
          <w:rFonts w:cs="Arial"/>
          <w:szCs w:val="18"/>
        </w:rPr>
        <w:t>S</w:t>
      </w:r>
      <w:r w:rsidRPr="00850824">
        <w:rPr>
          <w:rFonts w:cs="Arial"/>
          <w:szCs w:val="18"/>
        </w:rPr>
        <w:t>ubjekt ze skupiny</w:t>
      </w:r>
      <w:r>
        <w:rPr>
          <w:rFonts w:cs="Arial"/>
          <w:szCs w:val="18"/>
        </w:rPr>
        <w:t xml:space="preserve"> </w:t>
      </w:r>
      <w:r w:rsidRPr="00850824">
        <w:rPr>
          <w:rFonts w:cs="Arial"/>
          <w:szCs w:val="18"/>
        </w:rPr>
        <w:t xml:space="preserve">a podle vědomí Klienta ani </w:t>
      </w:r>
      <w:r>
        <w:rPr>
          <w:rFonts w:cs="Arial"/>
          <w:szCs w:val="18"/>
        </w:rPr>
        <w:t>kter</w:t>
      </w:r>
      <w:r w:rsidRPr="00850824">
        <w:rPr>
          <w:rFonts w:cs="Arial"/>
          <w:szCs w:val="18"/>
        </w:rPr>
        <w:t>ýkoli člen statutárního orgánu, ředitel, zmocněnec, zaměstnanec Klienta nebo propojená osoba</w:t>
      </w:r>
      <w:r>
        <w:rPr>
          <w:rFonts w:cs="Arial"/>
          <w:szCs w:val="18"/>
        </w:rPr>
        <w:t xml:space="preserve"> </w:t>
      </w:r>
      <w:r w:rsidRPr="00150D32">
        <w:rPr>
          <w:rFonts w:cs="Arial"/>
          <w:szCs w:val="18"/>
        </w:rPr>
        <w:t>ne</w:t>
      </w:r>
      <w:r>
        <w:rPr>
          <w:rFonts w:cs="Arial"/>
          <w:szCs w:val="18"/>
        </w:rPr>
        <w:t>jsou</w:t>
      </w:r>
      <w:r w:rsidRPr="00150D32">
        <w:rPr>
          <w:rFonts w:cs="Arial"/>
          <w:szCs w:val="18"/>
        </w:rPr>
        <w:t xml:space="preserve"> </w:t>
      </w:r>
      <w:r w:rsidRPr="004B6FEE">
        <w:t>Sankcionovanou osobou ani ne</w:t>
      </w:r>
      <w:r>
        <w:t>jsou</w:t>
      </w:r>
      <w:r w:rsidRPr="004B6FEE">
        <w:t xml:space="preserve"> smluvní stranou jakékoli smlouvy či transakce se Sankcionovanou osobou a neobchoduj</w:t>
      </w:r>
      <w:r>
        <w:t>í</w:t>
      </w:r>
      <w:r w:rsidRPr="004B6FEE">
        <w:t xml:space="preserve"> se zbožím ani neposkytuj</w:t>
      </w:r>
      <w:r>
        <w:t>í</w:t>
      </w:r>
      <w:r w:rsidRPr="004B6FEE">
        <w:t xml:space="preserve"> služby, které podléhají Sankcím. Banka je oprávněna neprovést jakoukoli Bankovní službu</w:t>
      </w:r>
      <w:r>
        <w:t>, omezit její využívání</w:t>
      </w:r>
      <w:r w:rsidRPr="004B6FEE">
        <w:t xml:space="preserve">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w:t>
      </w:r>
      <w:r>
        <w:rPr>
          <w:rFonts w:cs="Arial"/>
          <w:color w:val="222A35"/>
          <w:szCs w:val="18"/>
        </w:rPr>
        <w:t> </w:t>
      </w:r>
      <w:r w:rsidRPr="00150D32">
        <w:rPr>
          <w:rFonts w:cs="Arial"/>
          <w:color w:val="222A35"/>
          <w:szCs w:val="18"/>
        </w:rPr>
        <w:t>případné zdržení nebo neprovedení Bankovní služby nebo příkazu či žádosti. Banka je v takovém případě dále oprávněna vyžadovat informace a dokumenty k příkazu nebo žádosti Klienta anebo vypovědět Smlouvu nebo od</w:t>
      </w:r>
      <w:r>
        <w:rPr>
          <w:rFonts w:cs="Arial"/>
          <w:color w:val="222A35"/>
          <w:szCs w:val="18"/>
        </w:rPr>
        <w:t> </w:t>
      </w:r>
      <w:r w:rsidRPr="00150D32">
        <w:rPr>
          <w:rFonts w:cs="Arial"/>
          <w:color w:val="222A35"/>
          <w:szCs w:val="18"/>
        </w:rPr>
        <w:t xml:space="preserve">ní odstoupit a v případě obchodů na finančních trzích je Banka oprávněna provést závěrečné vyrovnání (close-out netting) podle příslušné Smlouvy (tyto skutečnosti se považují za případ porušení dle příslušné Smlouvy). Klient bere na vědomí, že Banka je oprávněna sdělit příslušným orgánům požadované informace. </w:t>
      </w:r>
      <w:r w:rsidRPr="00B72502">
        <w:rPr>
          <w:rFonts w:cs="Arial"/>
          <w:color w:val="222A35"/>
          <w:szCs w:val="18"/>
        </w:rPr>
        <w:t>Klient není oprávněn provést jakoukoli platbu v</w:t>
      </w:r>
      <w:r>
        <w:rPr>
          <w:rFonts w:cs="Arial"/>
          <w:color w:val="222A35"/>
          <w:szCs w:val="18"/>
        </w:rPr>
        <w:t> </w:t>
      </w:r>
      <w:r w:rsidRPr="00B72502">
        <w:rPr>
          <w:rFonts w:cs="Arial"/>
          <w:color w:val="222A35"/>
          <w:szCs w:val="18"/>
        </w:rPr>
        <w:t xml:space="preserve">alternativní měně nebo učinit jiné úkony či jednání, které by měly za následek porušení jakýchkoli Sankcí či příslušných právních předpisů nebo nařízení nebo které by mohly být odůvodněně považovány za jejich obcházení nebo vyhýbání se povinnosti. </w:t>
      </w:r>
      <w:r w:rsidRPr="00150D32">
        <w:rPr>
          <w:rFonts w:cs="Arial"/>
          <w:color w:val="222A35"/>
          <w:szCs w:val="18"/>
        </w:rPr>
        <w:t>Klient se nezbavuje své povinnosti k</w:t>
      </w:r>
      <w:r>
        <w:rPr>
          <w:rFonts w:cs="Arial"/>
          <w:color w:val="222A35"/>
          <w:szCs w:val="18"/>
        </w:rPr>
        <w:t> </w:t>
      </w:r>
      <w:r w:rsidRPr="00150D32">
        <w:rPr>
          <w:rFonts w:cs="Arial"/>
          <w:color w:val="222A35"/>
          <w:szCs w:val="18"/>
        </w:rPr>
        <w:t>úhradě jakékoli platby nebo dluhu vůči Bance, pokud Banka nepřijme či neakceptuje danou platbu od Sankcionované osoby nebo platbu podléhající Sankcím nebo podléhající obdobnému opatření Banky anebo finanční skupiny SG</w:t>
      </w:r>
      <w:r w:rsidRPr="00150D32">
        <w:t>.</w:t>
      </w:r>
      <w:r w:rsidRPr="00B72502">
        <w:rPr>
          <w:rFonts w:ascii="Calibri" w:hAnsi="Calibri"/>
          <w:color w:val="FF0000"/>
        </w:rPr>
        <w:t xml:space="preserve"> </w:t>
      </w:r>
      <w:r w:rsidRPr="00B72502">
        <w:t>Žádná podmínka dle tohoto ustanovení nepředstavuje pro Klienta zproštění nebo zbavení se jakýchkoli povinností</w:t>
      </w:r>
      <w:r>
        <w:t xml:space="preserve"> Klienta</w:t>
      </w:r>
      <w:r w:rsidRPr="00B72502">
        <w:t xml:space="preserve"> z</w:t>
      </w:r>
      <w:r>
        <w:t> </w:t>
      </w:r>
      <w:r w:rsidRPr="00B72502">
        <w:t>příslušné</w:t>
      </w:r>
      <w:r>
        <w:t xml:space="preserve"> </w:t>
      </w:r>
      <w:r w:rsidRPr="00B72502">
        <w:t>Smlouvy</w:t>
      </w:r>
      <w:r>
        <w:t xml:space="preserve"> </w:t>
      </w:r>
      <w:r w:rsidRPr="00B72502">
        <w:t>a tímto nejsou dotčena ani žádná práva Banky vyplývající z</w:t>
      </w:r>
      <w:r>
        <w:t> </w:t>
      </w:r>
      <w:r w:rsidRPr="00B72502">
        <w:t>příslušné Smlouvy</w:t>
      </w:r>
      <w:r w:rsidR="00CF2450" w:rsidRPr="00150D32">
        <w:t>.</w:t>
      </w:r>
    </w:p>
    <w:p w14:paraId="1572B9C3" w14:textId="77777777" w:rsidR="00FC7442" w:rsidRDefault="00FC7442" w:rsidP="00FC7442">
      <w:pPr>
        <w:pStyle w:val="Nadpis2"/>
      </w:pPr>
      <w:r w:rsidRPr="009F5539">
        <w:t>Banka je oprávněna s okamžitou účinností přijmout opatření nad rámec Sankcí a s dopadem i na Klienty, kteří nejsou Sankcionovanou osob</w:t>
      </w:r>
      <w:r>
        <w:t>o</w:t>
      </w:r>
      <w:r w:rsidRPr="009F5539">
        <w:t>u. Na základě takových opatření může Banka omezit zejména využívání sjednaných produktů a služeb, bankovních aplikací a platebního styku. V rámci platebního styku může Banka přijmout i opatření, na základě kterých je oprávněna odmítnout provádění platebních transakcí, a to zcela nebo jen v určitém rozsahu (např. v určité měně či určitým platebním prostředkem). Může se jednat zejména o omezení rozsahu služeb v rámci zemí a regionů, které jsou spojeny se Sankcemi či obdobnými sankčními omezeními uplatňovanými a respektovanými v rámci politiky finanční skupiny SG</w:t>
      </w:r>
      <w:r>
        <w:t>, nebo omezení služeb</w:t>
      </w:r>
      <w:r w:rsidRPr="009F5539">
        <w:t xml:space="preserve"> poskytovaných Klientovi</w:t>
      </w:r>
      <w:r>
        <w:t xml:space="preserve">, </w:t>
      </w:r>
      <w:r w:rsidRPr="009F5539">
        <w:t xml:space="preserve">který má sám, prostřednictvím </w:t>
      </w:r>
      <w:r>
        <w:t xml:space="preserve">svého </w:t>
      </w:r>
      <w:r w:rsidRPr="009F5539">
        <w:t xml:space="preserve">statutárního orgánu nebo </w:t>
      </w:r>
      <w:r>
        <w:t>Subjektu ze skupiny</w:t>
      </w:r>
      <w:r w:rsidRPr="009F5539">
        <w:t xml:space="preserve"> vazbu na </w:t>
      </w:r>
      <w:r>
        <w:t xml:space="preserve">tyto </w:t>
      </w:r>
      <w:r w:rsidRPr="009F5539">
        <w:t>země</w:t>
      </w:r>
      <w:r>
        <w:t xml:space="preserve"> a regiony</w:t>
      </w:r>
      <w:r w:rsidRPr="00150D32">
        <w:t>.</w:t>
      </w:r>
    </w:p>
    <w:p w14:paraId="6D4D36E4" w14:textId="77777777" w:rsidR="00CF2450" w:rsidRPr="00C04387" w:rsidRDefault="00CF2450" w:rsidP="00F4789F">
      <w:pPr>
        <w:pStyle w:val="Nadpis1"/>
      </w:pPr>
      <w:r>
        <w:t>Doručování zásilek</w:t>
      </w:r>
    </w:p>
    <w:p w14:paraId="463FCCDA" w14:textId="77777777" w:rsidR="00CF2450" w:rsidRDefault="00FD4060" w:rsidP="00F4789F">
      <w:pPr>
        <w:pStyle w:val="Nadpis2"/>
      </w:pPr>
      <w:r w:rsidRPr="00150D32">
        <w:rPr>
          <w:b/>
        </w:rPr>
        <w:t>Doručování Klientovi.</w:t>
      </w:r>
      <w:r w:rsidRPr="00150D32">
        <w:t xml:space="preserve"> Doručování Zásilek provádí Banka na Kontaktní adresu, do příslušné schránky internetového bankovnictví, které si Klient zřídil</w:t>
      </w:r>
      <w:r>
        <w:t xml:space="preserve">, nebo </w:t>
      </w:r>
      <w:r w:rsidRPr="00150D32">
        <w:t>jiným obdobným způsobem</w:t>
      </w:r>
      <w:r>
        <w:t>, například na smluvně sjednaný e-mail nebo do datové schránky Klienta</w:t>
      </w:r>
      <w:r w:rsidR="00A047CB" w:rsidRPr="00150D32">
        <w:t>.</w:t>
      </w:r>
    </w:p>
    <w:p w14:paraId="18A2A323"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32592452"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20D336E2" w14:textId="77777777" w:rsidR="00CF2450" w:rsidRDefault="00FD4060" w:rsidP="00F4789F">
      <w:pPr>
        <w:pStyle w:val="Nadpis2"/>
      </w:pPr>
      <w:r w:rsidRPr="00150D32">
        <w:rPr>
          <w:b/>
        </w:rPr>
        <w:t>Způsob doručování.</w:t>
      </w:r>
      <w:r w:rsidRPr="00150D32">
        <w:t xml:space="preserve"> Zásilky je možné doručovat osobně, poštou, kurýrní službou či </w:t>
      </w:r>
      <w:r>
        <w:t>elektronicky</w:t>
      </w:r>
      <w:r w:rsidRPr="00150D32">
        <w:t>.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r w:rsidR="00CF2450" w:rsidRPr="00150D32">
        <w:t>.</w:t>
      </w:r>
    </w:p>
    <w:p w14:paraId="61ED2E74"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převzít, nevyzvedne si Zásilku v náhradní lhůtě, případně Klient doručení Zásilky jinak zmaří, nebo se Zásilka vrátí Bance jako nedoručitelná na Kontaktní adrese, bude Banka dále postupovat tak, jako by byla Zásilka řádně </w:t>
      </w:r>
      <w:r w:rsidRPr="00150D32">
        <w:lastRenderedPageBreak/>
        <w:t>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631BF460"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427AF7B8"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027E1674" w14:textId="77777777" w:rsidR="00CF2450" w:rsidRDefault="00CF2450" w:rsidP="00F4789F">
      <w:pPr>
        <w:pStyle w:val="Nadpis2"/>
      </w:pPr>
      <w:r w:rsidRPr="00150D32">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3A3013FE" w14:textId="77777777" w:rsidR="00CF2450" w:rsidRDefault="00FD4060"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slouží pro komunikaci s</w:t>
      </w:r>
      <w:r>
        <w:t> </w:t>
      </w:r>
      <w:r w:rsidRPr="00150D32">
        <w:t>Klientem, neboť nejsou pod její přímou kontrolou. Banka nenese odpovědnost za případnou škodu, která Klientovi takovým zneužitím nebo nefunkčností vznikla.</w:t>
      </w:r>
      <w:r>
        <w:t xml:space="preserve"> </w:t>
      </w:r>
      <w:r w:rsidRPr="00AD46E3">
        <w:t>Banka je oprávněna zasílat Klientovi na zasmluvněné kontaktní údaje (zejména e-mail či telefon) informace tvořící bankovní tajemství či obsahující Klientovy osobní údaje, a to dle okolností a svého uvážení v otevřené podobě bez zašifrování nebo v</w:t>
      </w:r>
      <w:r>
        <w:t> </w:t>
      </w:r>
      <w:r w:rsidRPr="00AD46E3">
        <w:t>šifrované podobě</w:t>
      </w:r>
      <w:r w:rsidR="00A047CB" w:rsidRPr="00150D32">
        <w:t>.</w:t>
      </w:r>
    </w:p>
    <w:p w14:paraId="617BC56D"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zmaří,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6451C262" w14:textId="77777777" w:rsidR="00CF2450" w:rsidRPr="00C04387" w:rsidRDefault="00CF2450" w:rsidP="00F4789F">
      <w:pPr>
        <w:pStyle w:val="Nadpis1"/>
      </w:pPr>
      <w:r>
        <w:t>Vznik smluvního vztahu</w:t>
      </w:r>
    </w:p>
    <w:p w14:paraId="2F9B1700" w14:textId="77777777" w:rsidR="00CF2450" w:rsidRDefault="00FC7442" w:rsidP="00F4789F">
      <w:pPr>
        <w:pStyle w:val="Nadpis2"/>
      </w:pPr>
      <w:r w:rsidRPr="00150D32">
        <w:t xml:space="preserve">Banka uzavírá s Klientem Smlouvy ve svých obchodních místech, elektronicky či jinými technickými prostředky s využitím prostředků umožňujících určení jednající osoby (např. </w:t>
      </w:r>
      <w:r>
        <w:t xml:space="preserve">Bankou akceptovaný </w:t>
      </w:r>
      <w:r w:rsidRPr="00150D32">
        <w:t>elektronický podpis) a</w:t>
      </w:r>
      <w:r>
        <w:t> </w:t>
      </w:r>
      <w:r w:rsidRPr="00150D32">
        <w:t>zachycení obsahu Smlouvy. Není-li ve Smlouvě stanoveno jinak, je Smlouva uzavírána na dobu neurčitou</w:t>
      </w:r>
      <w:r w:rsidR="00CF2450" w:rsidRPr="00150D32">
        <w:t>.</w:t>
      </w:r>
    </w:p>
    <w:p w14:paraId="6BCE15F7"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5C2DA30F" w14:textId="77777777" w:rsidR="00734018" w:rsidRPr="00C04387" w:rsidRDefault="00734018" w:rsidP="00F4789F">
      <w:pPr>
        <w:pStyle w:val="Nadpis1"/>
      </w:pPr>
      <w:r>
        <w:t>Zánik smluvního vztahu</w:t>
      </w:r>
    </w:p>
    <w:p w14:paraId="5DD559E1" w14:textId="77777777" w:rsidR="00734018" w:rsidRDefault="00FC7442"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Bankovními službami</w:t>
      </w:r>
      <w:r>
        <w:t>,</w:t>
      </w:r>
      <w:r w:rsidRPr="00150D32">
        <w:t xml:space="preserve"> nebo pokud Banka zjistí jiné skutečnosti, v</w:t>
      </w:r>
      <w:r>
        <w:t> </w:t>
      </w:r>
      <w:r w:rsidRPr="00150D32">
        <w:t xml:space="preserve">důsledku kterých je vážně ohrožena schopnost Klienta řádně dostát svým závazkům. </w:t>
      </w:r>
      <w:r w:rsidRPr="001426FA">
        <w:t xml:space="preserve">Banka je oprávněna od Smlouvy odstoupit, pokud Klient nesplní nebo poruší jakoukoli svou povinnost týkající se Sankcí nebo Sankcionovaných osob nebo se jakékoli prohlášení Klienta v souvislosti se Sankcemi nebo Sankcionovanými osobami stane nepravdivým, neúplným nebo zavádějícím. </w:t>
      </w:r>
      <w:r w:rsidRPr="00150D32">
        <w:t>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r w:rsidR="00734018" w:rsidRPr="00150D32">
        <w:t>.</w:t>
      </w:r>
    </w:p>
    <w:p w14:paraId="5CE5E800" w14:textId="77777777" w:rsidR="00734018" w:rsidRDefault="00734018" w:rsidP="00F4789F">
      <w:pPr>
        <w:pStyle w:val="Nadpis2"/>
      </w:pPr>
      <w:r w:rsidRPr="00150D32">
        <w:rPr>
          <w:b/>
        </w:rPr>
        <w:t>Vzájemné vypořádání.</w:t>
      </w:r>
      <w:r w:rsidRPr="00150D32">
        <w:t xml:space="preserve"> Banka a Klient jsou po ukončení smluvního vztahu povinni vzájemně vypořádat své pohledávky a dluhy existující ke dni zániku Smlouvy. Banka v takovém případě vrací poměrnou část ceny, </w:t>
      </w:r>
      <w:r w:rsidRPr="00150D32">
        <w:lastRenderedPageBreak/>
        <w:t>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p w14:paraId="7B022AFA"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1D37B701" w14:textId="77777777" w:rsidR="00734018" w:rsidRPr="00C04387" w:rsidRDefault="00734018" w:rsidP="00F4789F">
      <w:pPr>
        <w:pStyle w:val="Nadpis1"/>
      </w:pPr>
      <w:r>
        <w:t>Zřizování a vedení účtů</w:t>
      </w:r>
    </w:p>
    <w:p w14:paraId="7D745057" w14:textId="77777777" w:rsidR="00734018" w:rsidRDefault="00734018" w:rsidP="00F4789F">
      <w:pPr>
        <w:pStyle w:val="Nadpis2"/>
      </w:pPr>
      <w:r w:rsidRPr="00150D32">
        <w:t>Banka zřizuje a vede Účty na základě Smlouvy.</w:t>
      </w:r>
    </w:p>
    <w:p w14:paraId="723B1589"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p w14:paraId="5FB61364"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6712CF73"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57AD4CBC" w14:textId="77777777" w:rsidR="001B4442" w:rsidRDefault="001B4442" w:rsidP="00F4789F">
      <w:pPr>
        <w:pStyle w:val="Nadpis2"/>
      </w:pPr>
      <w:r w:rsidRPr="00150D32">
        <w:rPr>
          <w:b/>
        </w:rPr>
        <w:t>Balíček služeb.</w:t>
      </w:r>
      <w:r w:rsidRPr="00150D32">
        <w:t xml:space="preserve"> K vybraným typům Účtů poskytuje Banka balíček služeb, v rámci kterého nabízí produkty a služby uvedené v Sazebníku pro daný typ Účtu.</w:t>
      </w:r>
    </w:p>
    <w:p w14:paraId="2E65BFF5"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1081F6EB" w14:textId="77777777" w:rsidR="001B4442" w:rsidRPr="00C04387" w:rsidRDefault="001B4442" w:rsidP="00F4789F">
      <w:pPr>
        <w:pStyle w:val="Nadpis1"/>
      </w:pPr>
      <w:r>
        <w:t>Rušení účtů</w:t>
      </w:r>
    </w:p>
    <w:p w14:paraId="64EA51D6"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0C526EFD"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51789722" w14:textId="77777777" w:rsidR="0084242A" w:rsidRDefault="0084242A" w:rsidP="00F4789F">
      <w:pPr>
        <w:pStyle w:val="Nadpis2"/>
      </w:pPr>
      <w:r w:rsidRPr="007E06EC">
        <w:rPr>
          <w:b/>
        </w:rPr>
        <w:t>Vypořádání.</w:t>
      </w:r>
      <w:r w:rsidRPr="007E06EC">
        <w:t xml:space="preserve"> Pokud Klient učiní úkon vedoucí k zániku smlouvy o Účtu nebo obdrží výpověď či odstoupení od smlouvy o Účtu ze strany Banky, je povinen dát Bance pokyn ohledně nakládání s případným zůstatkem na Účtu. Pokud takový pokyn Banka neobdrží, může zůstatek na Účtu převést na jakýkoli jiný Účet Klienta a nemá-li Klient jiný Účet, bude Banka evidovat nevypořádanou pohledávku ve výši zůstatku na Účtu do doby obdržení takového pokynu od Klienta.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uvolnění prostředků. V takovém případě Banka prostředky z tohoto Účtu nevyplatí a Účet nezruší až do splnění výše uvedených podmínek</w:t>
      </w:r>
      <w:r w:rsidRPr="00150D32">
        <w:t>.</w:t>
      </w:r>
    </w:p>
    <w:p w14:paraId="1A4AC82C" w14:textId="77777777" w:rsidR="0084242A" w:rsidRDefault="0084242A" w:rsidP="00F4789F">
      <w:pPr>
        <w:pStyle w:val="Nadpis2"/>
      </w:pPr>
      <w:r w:rsidRPr="007E06EC">
        <w:t>Příkazy a žádosti týkající se nakládání s prostředky na Účtu budou Bankou zrušeny k datu zrušení Účtu. Nejpozději k datu zrušení Účtu Banka ukončí poskytování Bankovních služeb, které jsou na předmětný Účet vázány</w:t>
      </w:r>
      <w:r w:rsidRPr="00150D32">
        <w:t>.</w:t>
      </w:r>
    </w:p>
    <w:p w14:paraId="41EE0B23"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w:t>
      </w:r>
      <w:r w:rsidRPr="007E06EC">
        <w:lastRenderedPageBreak/>
        <w:t>nule kdykoli po Rozhodném dni. To neplatí, vznikl-li debetní zůstatek na Účtu v důsledku povoleného debetu či kontokorentního úvěru na Účtu poskytnutého fyzické osobě podnikateli</w:t>
      </w:r>
      <w:r w:rsidRPr="00150D32">
        <w:t>.</w:t>
      </w:r>
    </w:p>
    <w:p w14:paraId="642E1EAC" w14:textId="77777777" w:rsidR="0084242A" w:rsidRPr="00C04387" w:rsidRDefault="0084242A" w:rsidP="00F4789F">
      <w:pPr>
        <w:pStyle w:val="Nadpis1"/>
      </w:pPr>
      <w:r>
        <w:t>Debet na účtu</w:t>
      </w:r>
    </w:p>
    <w:p w14:paraId="585B87F8"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4A7C2CFB"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18D664A4"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Oznámením o úrokových sazbách. Výše úrokové sazby, kterou se úročí nepovolený debet, a výše úroku z prodlení mohou být po dobu trvání nepovoleného debetu měněny způsobem uvedeným v příslušných Produktových podmínkách</w:t>
      </w:r>
      <w:r w:rsidRPr="00150D32">
        <w:t>.</w:t>
      </w:r>
    </w:p>
    <w:p w14:paraId="73DF97AE" w14:textId="77777777" w:rsidR="00B95D5B" w:rsidRDefault="00B95D5B" w:rsidP="00F4789F">
      <w:pPr>
        <w:pStyle w:val="Nadpis2"/>
      </w:pPr>
      <w:r w:rsidRPr="007E06EC">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63CADF93" w14:textId="77777777" w:rsidR="00B95D5B" w:rsidRDefault="00B95D5B" w:rsidP="00F4789F">
      <w:pPr>
        <w:pStyle w:val="Nadpis2"/>
      </w:pPr>
      <w:r w:rsidRPr="007E06EC">
        <w:t>Banka informuje Klienta o aktuální výši úrokové sazby, kterou se úročí nepovolený debet, a o aktuální výši úroků z</w:t>
      </w:r>
      <w:r>
        <w:t> </w:t>
      </w:r>
      <w:r w:rsidRPr="007E06EC">
        <w:t>prodlení, sankcích a poplatcích v souladu s právními předpisy a podle VOP</w:t>
      </w:r>
      <w:r w:rsidRPr="00150D32">
        <w:t>.</w:t>
      </w:r>
    </w:p>
    <w:p w14:paraId="78F003DC"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2AD0F99F" w14:textId="77777777" w:rsidR="00FD4060" w:rsidRPr="00A047CB" w:rsidRDefault="00FD4060" w:rsidP="00FD4060">
      <w:pPr>
        <w:pStyle w:val="Nadpis2"/>
        <w:rPr>
          <w:szCs w:val="18"/>
        </w:rPr>
      </w:pPr>
      <w:r w:rsidRPr="00520B97">
        <w:rPr>
          <w:szCs w:val="24"/>
        </w:rPr>
        <w:t xml:space="preserve">Banka je oprávněna v případě nepovoleného debetního zůstatku na Účtu předávat údaje o bonitě, důvěryhodnosti a platební morálce Klienta bankovním a nebankovním úvěrovým registrům, u nichž si tyto skutečnosti Banka i ověřuje. Registry zpracovávají osobní údaje Klienta, včetně rodného čísla, za podmínek uvedených ve svých informačních memorandech, jejichž aktuální znění jsou k dispozici na internetových stránkách registrů </w:t>
      </w:r>
      <w:hyperlink r:id="rId9" w:history="1">
        <w:r w:rsidRPr="00520B97">
          <w:rPr>
            <w:rStyle w:val="Hypertextovodkaz"/>
            <w:szCs w:val="24"/>
          </w:rPr>
          <w:t>www.solus.cz</w:t>
        </w:r>
      </w:hyperlink>
      <w:r w:rsidRPr="00520B97">
        <w:rPr>
          <w:szCs w:val="24"/>
        </w:rPr>
        <w:t xml:space="preserve">, </w:t>
      </w:r>
      <w:hyperlink r:id="rId10" w:history="1">
        <w:r w:rsidRPr="00520B97">
          <w:rPr>
            <w:rStyle w:val="Hypertextovodkaz"/>
            <w:szCs w:val="24"/>
          </w:rPr>
          <w:t>www.cbcb.cz</w:t>
        </w:r>
      </w:hyperlink>
      <w:r w:rsidRPr="00520B97">
        <w:rPr>
          <w:szCs w:val="24"/>
        </w:rPr>
        <w:t xml:space="preserve"> a </w:t>
      </w:r>
      <w:hyperlink r:id="rId11" w:history="1">
        <w:r w:rsidRPr="00520B97">
          <w:rPr>
            <w:rStyle w:val="Hypertextovodkaz"/>
            <w:szCs w:val="24"/>
          </w:rPr>
          <w:t>www.cncb.cz</w:t>
        </w:r>
      </w:hyperlink>
      <w:r w:rsidRPr="00520B97">
        <w:rPr>
          <w:szCs w:val="24"/>
        </w:rPr>
        <w:t>. Bližší informace jsou k dispozici také na internetových stránkách Banky v dokumentu Informace o zpracování osobních údajů</w:t>
      </w:r>
      <w:r w:rsidRPr="00A047CB">
        <w:rPr>
          <w:szCs w:val="18"/>
        </w:rPr>
        <w:t>.</w:t>
      </w:r>
    </w:p>
    <w:p w14:paraId="2E05156A" w14:textId="77777777" w:rsidR="00B95D5B" w:rsidRPr="00C04387" w:rsidRDefault="00B95D5B" w:rsidP="00F4789F">
      <w:pPr>
        <w:pStyle w:val="Nadpis1"/>
      </w:pPr>
      <w:r>
        <w:t>Nakládání s prostředky na účtu</w:t>
      </w:r>
    </w:p>
    <w:p w14:paraId="14135662"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44E59D08"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37C614EC"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451D737B"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15E4160B"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w:t>
      </w:r>
      <w:r w:rsidRPr="007E06EC">
        <w:lastRenderedPageBreak/>
        <w:t>nakládat s peněžními prostředky, může uplatnit pouze Klient spotřebitel, a to osobně v Klientově obchodním místě nebo použitím debetní karty poskytnuté k Účtu</w:t>
      </w:r>
      <w:r w:rsidRPr="00150D32">
        <w:t>.</w:t>
      </w:r>
    </w:p>
    <w:p w14:paraId="6A2E6E19"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1242A793"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22237ADC"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462D1633" w14:textId="77777777" w:rsidR="00B95D5B" w:rsidRPr="007E06EC" w:rsidRDefault="00B95D5B" w:rsidP="00F4789F">
      <w:pPr>
        <w:pStyle w:val="Nadpis3"/>
      </w:pPr>
      <w:r w:rsidRPr="007E06EC">
        <w:t>úhrady v zákonem stanovených případech;</w:t>
      </w:r>
    </w:p>
    <w:p w14:paraId="4AB978EB"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4860B9C5"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41C391B5" w14:textId="77777777" w:rsidR="00B95D5B" w:rsidRPr="007E06EC" w:rsidRDefault="00B95D5B" w:rsidP="00F4789F">
      <w:pPr>
        <w:pStyle w:val="Nadpis3"/>
      </w:pPr>
      <w:r w:rsidRPr="007E06EC">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06B9B01D" w14:textId="77777777" w:rsidR="00B95D5B" w:rsidRPr="007E06EC" w:rsidRDefault="00B95D5B" w:rsidP="00F4789F">
      <w:pPr>
        <w:pStyle w:val="Nadpis3"/>
      </w:pPr>
      <w:r w:rsidRPr="007E06EC">
        <w:t xml:space="preserve">úhrady připsané platby ze zahraničí, pokud odesílající bankou nebylo zajištěno krytí/převedení prostředků ve prospěch Banky; </w:t>
      </w:r>
    </w:p>
    <w:p w14:paraId="1CA5F678"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25ED1A55"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14180653" w14:textId="77777777" w:rsidR="00B95D5B" w:rsidRPr="007E06EC" w:rsidRDefault="00B95D5B" w:rsidP="00F4789F">
      <w:pPr>
        <w:pStyle w:val="Nadpis3"/>
      </w:pPr>
      <w:r w:rsidRPr="007E06EC">
        <w:t>vrácení připsané platby, pokud číslo Účtu příjemce nebo plátce je uvedeno na seznamu nepovolených internetových her;</w:t>
      </w:r>
      <w:r w:rsidRPr="007E06EC">
        <w:rPr>
          <w:vertAlign w:val="superscript"/>
        </w:rPr>
        <w:footnoteReference w:id="16"/>
      </w:r>
    </w:p>
    <w:p w14:paraId="78B750A7"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2B9E00D8" w14:textId="77777777" w:rsidR="00231B64" w:rsidRDefault="00B95D5B" w:rsidP="00F4789F">
      <w:pPr>
        <w:pStyle w:val="Nadpis3"/>
      </w:pPr>
      <w:r w:rsidRPr="007E06EC">
        <w:t>úhrady jakékoli jiné splatné pohledávky Banky za Klientem, a to i promlčené.</w:t>
      </w:r>
    </w:p>
    <w:p w14:paraId="679320C7"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125D68FC"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2491343C" w14:textId="77777777" w:rsidR="00B95D5B" w:rsidRPr="00C04387" w:rsidRDefault="00B95D5B" w:rsidP="00F4789F">
      <w:pPr>
        <w:pStyle w:val="Nadpis1"/>
      </w:pPr>
      <w:r>
        <w:t>Výpisy z účtu</w:t>
      </w:r>
    </w:p>
    <w:p w14:paraId="718DAD79"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6344E654"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základě </w:t>
      </w:r>
      <w:r>
        <w:t xml:space="preserve">které </w:t>
      </w:r>
      <w:r w:rsidRPr="007E06EC">
        <w:t>Banka poskytla Klientovi úvěr</w:t>
      </w:r>
      <w:r w:rsidRPr="00150D32">
        <w:t>.</w:t>
      </w:r>
    </w:p>
    <w:p w14:paraId="65450998"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248DE755"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72F07CEB" w14:textId="77777777" w:rsidR="00B95D5B" w:rsidRPr="00C04387" w:rsidRDefault="00B95D5B" w:rsidP="00F4789F">
      <w:pPr>
        <w:pStyle w:val="Nadpis1"/>
      </w:pPr>
      <w:r>
        <w:lastRenderedPageBreak/>
        <w:t>Úroky a zdanění</w:t>
      </w:r>
    </w:p>
    <w:p w14:paraId="0EF549CC" w14:textId="77777777" w:rsidR="00B95D5B" w:rsidRDefault="00B95D5B" w:rsidP="00F4789F">
      <w:pPr>
        <w:pStyle w:val="Nadpis2"/>
      </w:pPr>
      <w:r w:rsidRPr="007E06EC">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731CC57D"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s účinností dle čl. 31 VOP. Banka je oprávněna měnit výši, a je-li s Klientem sjednána, i konstrukci, úrokové sazby pro kreditní a debetní zůstatky na Účtech ostatních Klientů jednostranně v závislosti na vývoji trhu, nákladech Banky na své financování a dalších objektivních skutečnostech</w:t>
      </w:r>
      <w:r w:rsidRPr="00150D32">
        <w:t>.</w:t>
      </w:r>
    </w:p>
    <w:p w14:paraId="31D136F6" w14:textId="77777777" w:rsidR="007563FD" w:rsidRDefault="007563FD" w:rsidP="00F4789F">
      <w:pPr>
        <w:pStyle w:val="Nadpis2"/>
      </w:pPr>
      <w:r w:rsidRPr="007E06EC">
        <w:rPr>
          <w:b/>
        </w:rPr>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42363A3B"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r w:rsidRPr="00150D32">
        <w:t>.</w:t>
      </w:r>
    </w:p>
    <w:p w14:paraId="3564D27C"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77EBABD8" w14:textId="77777777" w:rsidR="007563FD" w:rsidRDefault="007563FD" w:rsidP="00F4789F">
      <w:pPr>
        <w:pStyle w:val="Nadpis2"/>
      </w:pPr>
      <w:r w:rsidRPr="007E06EC">
        <w:rPr>
          <w:b/>
        </w:rPr>
        <w:t xml:space="preserve">Úročení debetního zůstatku. </w:t>
      </w:r>
      <w:r w:rsidRPr="007E06EC">
        <w:t>Úročení debetního zůstatku na Účtu počíná dnem vzniku debetu a končí dnem předcházejícím dni jeho vyrovnání. Úroky z povoleného debetního zůstatku na Účtu jsou splatné vždy poslední den kalendářního měsíce, za který se hradí</w:t>
      </w:r>
      <w:r w:rsidRPr="00150D32">
        <w:t>.</w:t>
      </w:r>
    </w:p>
    <w:p w14:paraId="272C84A4"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71E95520" w14:textId="77777777" w:rsidR="007563FD" w:rsidRPr="00C04387" w:rsidRDefault="007563FD" w:rsidP="00F4789F">
      <w:pPr>
        <w:pStyle w:val="Nadpis1"/>
      </w:pPr>
      <w:r>
        <w:t>Platební služby</w:t>
      </w:r>
    </w:p>
    <w:p w14:paraId="1F73ACC1"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33B732F8"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162B192E" w14:textId="77777777" w:rsidR="007563FD" w:rsidRPr="00C04387" w:rsidRDefault="007563FD" w:rsidP="00F4789F">
      <w:pPr>
        <w:pStyle w:val="Nadpis1"/>
      </w:pPr>
      <w:r>
        <w:t>Ukončení smlouvy o platebních službách</w:t>
      </w:r>
    </w:p>
    <w:p w14:paraId="0E71BF53"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 xml:space="preserve">počíná běžet dnem následujícím po dni jejího doručení Bance. Pro ukončení smlouvy o Účtu Klientem se </w:t>
      </w:r>
      <w:r w:rsidRPr="007E06EC">
        <w:lastRenderedPageBreak/>
        <w:t>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3CC57CD0"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7F521119"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0A66EE9C" w14:textId="77777777" w:rsidR="006E4DA1" w:rsidRPr="00C04387" w:rsidRDefault="006E4DA1" w:rsidP="00F4789F">
      <w:pPr>
        <w:pStyle w:val="Nadpis1"/>
      </w:pPr>
      <w:r>
        <w:t>Dokumentární platby a záruky</w:t>
      </w:r>
    </w:p>
    <w:p w14:paraId="29DC9A55"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0F19898C" w14:textId="77777777" w:rsidR="006E4DA1" w:rsidRDefault="006E4DA1" w:rsidP="00F4789F">
      <w:pPr>
        <w:pStyle w:val="Nadpis2"/>
      </w:pPr>
      <w:r w:rsidRPr="007E06EC">
        <w:t>Za správnost instrukcí uvedených v příkazu zodpovídá Klient</w:t>
      </w:r>
      <w:r w:rsidRPr="00150D32">
        <w:t>.</w:t>
      </w:r>
    </w:p>
    <w:p w14:paraId="61BE6B17"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611F4A23"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086C196E" w14:textId="77777777" w:rsidR="00A047CB" w:rsidRDefault="00A047CB" w:rsidP="00A047CB">
      <w:pPr>
        <w:pStyle w:val="Nadpis2"/>
      </w:pPr>
      <w:r w:rsidRPr="00C4255E">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361835FA"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59DB8751" w14:textId="77777777" w:rsidR="006E4DA1" w:rsidRPr="00C04387" w:rsidRDefault="006E4DA1" w:rsidP="00F4789F">
      <w:pPr>
        <w:pStyle w:val="Nadpis1"/>
      </w:pPr>
      <w:r>
        <w:t>Šeky</w:t>
      </w:r>
    </w:p>
    <w:p w14:paraId="55E323EA" w14:textId="77777777" w:rsidR="006E4DA1" w:rsidRDefault="00FC7442" w:rsidP="00F4789F">
      <w:pPr>
        <w:pStyle w:val="Nadpis2"/>
      </w:pPr>
      <w:r>
        <w:t>Banka tuto službu neposkytuje</w:t>
      </w:r>
      <w:r w:rsidR="006E4DA1" w:rsidRPr="00150D32">
        <w:t>.</w:t>
      </w:r>
    </w:p>
    <w:p w14:paraId="05E59AA8" w14:textId="77777777" w:rsidR="006E4DA1" w:rsidRPr="00C04387" w:rsidRDefault="006E4DA1" w:rsidP="00F4789F">
      <w:pPr>
        <w:pStyle w:val="Nadpis1"/>
      </w:pPr>
      <w:r>
        <w:t>Transakce a úvěry v cizí měně</w:t>
      </w:r>
    </w:p>
    <w:p w14:paraId="546ADFEB"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231D1FC0"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2F57D960" w14:textId="77777777" w:rsidR="006F523B" w:rsidRDefault="006F523B" w:rsidP="00F4789F">
      <w:pPr>
        <w:pStyle w:val="Nadpis2"/>
      </w:pPr>
      <w:r w:rsidRPr="007E06EC">
        <w:t>Přepočet mezi cizími měnami bude proveden přes české koruny postupem uvedeným v článcích 21.1 a 21.2 VOP.</w:t>
      </w:r>
    </w:p>
    <w:p w14:paraId="583AFC6F"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69F30FE1"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2CB5179C" w14:textId="77777777" w:rsidR="006F523B" w:rsidRPr="00C04387" w:rsidRDefault="006F523B" w:rsidP="00F4789F">
      <w:pPr>
        <w:pStyle w:val="Nadpis1"/>
      </w:pPr>
      <w:r>
        <w:t>Reklamace</w:t>
      </w:r>
    </w:p>
    <w:p w14:paraId="3A579297"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4C9F794E" w14:textId="77777777" w:rsidR="006F523B" w:rsidRPr="00C04387" w:rsidRDefault="006F523B" w:rsidP="00F4789F">
      <w:pPr>
        <w:pStyle w:val="Nadpis1"/>
      </w:pPr>
      <w:r>
        <w:t>Ombudsman</w:t>
      </w:r>
    </w:p>
    <w:p w14:paraId="1CFD85FF"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450A4740"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365C4442" w14:textId="77777777" w:rsidR="006F523B" w:rsidRPr="00C04387" w:rsidRDefault="006F523B" w:rsidP="00F4789F">
      <w:pPr>
        <w:pStyle w:val="Nadpis1"/>
      </w:pPr>
      <w:r>
        <w:lastRenderedPageBreak/>
        <w:t>Ceny bankovních služeb a úhrada nákladů</w:t>
      </w:r>
    </w:p>
    <w:p w14:paraId="0CB361EF"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Klient je povinen platit účtované ceny řádně a včas. Banka je oprávněna vázat poskytnutí Bankovní služby na zaplacení ceny nebo její části</w:t>
      </w:r>
      <w:r w:rsidRPr="00150D32">
        <w:t>.</w:t>
      </w:r>
    </w:p>
    <w:p w14:paraId="58C0CC03"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nímž jsou Bankovní služby poskytnuty, jinak z jakéhokoli jiného Účtu Klienta vedeného u Banky, a to v termínech určených Bankou. Ceny a další úhrady jsou splatné k poslednímu dni období, za které se účtují, není-li v Sazebníku uvedeno jinak. Ceny se účtují v měně Bankovní služby nebo v měně, ve které je veden Účet, pokud nebude sjednáno jinak</w:t>
      </w:r>
      <w:r w:rsidRPr="00150D32">
        <w:t>.</w:t>
      </w:r>
    </w:p>
    <w:p w14:paraId="775F8626"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26AA51B3" w14:textId="77777777" w:rsidR="006F523B" w:rsidRPr="00C04387" w:rsidRDefault="006F523B" w:rsidP="00F4789F">
      <w:pPr>
        <w:pStyle w:val="Nadpis1"/>
      </w:pPr>
      <w:r>
        <w:t>Úhrada pohledávek banky, úroky z prodlení</w:t>
      </w:r>
    </w:p>
    <w:p w14:paraId="6F0CF719"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5F706753"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7638D50F"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7D528E97" w14:textId="77777777" w:rsidR="006F523B" w:rsidRPr="00C04387" w:rsidRDefault="006F523B" w:rsidP="00F4789F">
      <w:pPr>
        <w:pStyle w:val="Nadpis1"/>
      </w:pPr>
      <w:r>
        <w:t>Postoupení a zástava</w:t>
      </w:r>
    </w:p>
    <w:p w14:paraId="633537A8" w14:textId="77777777" w:rsidR="006F523B" w:rsidRDefault="006F523B" w:rsidP="00F4789F">
      <w:pPr>
        <w:pStyle w:val="Nadpis2"/>
      </w:pPr>
      <w:r w:rsidRPr="007E06EC">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r w:rsidRPr="00150D32">
        <w:t>.</w:t>
      </w:r>
    </w:p>
    <w:p w14:paraId="0BA50B2A" w14:textId="77777777" w:rsidR="006F523B" w:rsidRDefault="006F523B" w:rsidP="00F4789F">
      <w:pPr>
        <w:pStyle w:val="Nadpis2"/>
      </w:pPr>
      <w:r w:rsidRPr="007E06EC">
        <w:t>Klient souhlasí s tím, že Banka je oprávněna postoupit Smlouvu na třetí osobu</w:t>
      </w:r>
      <w:r w:rsidRPr="00150D32">
        <w:t>.</w:t>
      </w:r>
    </w:p>
    <w:p w14:paraId="55AA09A5" w14:textId="77777777" w:rsidR="006F523B" w:rsidRPr="00C04387" w:rsidRDefault="006F523B" w:rsidP="00F4789F">
      <w:pPr>
        <w:pStyle w:val="Nadpis1"/>
      </w:pPr>
      <w:r>
        <w:t>Pojištění vkladů</w:t>
      </w:r>
    </w:p>
    <w:p w14:paraId="7740F267"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11A0561A" w14:textId="77777777" w:rsidR="006F523B" w:rsidRPr="00C04387" w:rsidRDefault="006F523B" w:rsidP="00F4789F">
      <w:pPr>
        <w:pStyle w:val="Nadpis1"/>
      </w:pPr>
      <w:r>
        <w:t>Bankovní tajemství, ochrana osobních údajů a souhlasy klienta</w:t>
      </w:r>
    </w:p>
    <w:p w14:paraId="4F13E083"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jako o provedených transakcích ve smyslu příslušné Smlouvy osobě zmocněné k nakládání s prostředky na Účtu, cennými papíry nebo k provádění či uzavírání transakcí</w:t>
      </w:r>
      <w:r w:rsidRPr="00150D32">
        <w:t>.</w:t>
      </w:r>
    </w:p>
    <w:p w14:paraId="4898DCDA" w14:textId="77777777" w:rsidR="003431E5" w:rsidRDefault="003431E5" w:rsidP="00F4789F">
      <w:pPr>
        <w:pStyle w:val="Nadpis2"/>
      </w:pPr>
      <w:r w:rsidRPr="007E06EC">
        <w:rPr>
          <w:b/>
        </w:rPr>
        <w:lastRenderedPageBreak/>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2B5D7A2D" w14:textId="77777777" w:rsidR="003431E5" w:rsidRDefault="003431E5" w:rsidP="00F4789F">
      <w:pPr>
        <w:pStyle w:val="Nadpis2"/>
      </w:pPr>
      <w:r w:rsidRPr="007E06EC">
        <w:rPr>
          <w:b/>
        </w:rPr>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3C24E82A"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6EEB6899" w14:textId="77777777" w:rsidR="003431E5" w:rsidRPr="00C04387" w:rsidRDefault="003431E5" w:rsidP="00F4789F">
      <w:pPr>
        <w:pStyle w:val="Nadpis1"/>
      </w:pPr>
      <w:r>
        <w:t>Odpovědnost banky</w:t>
      </w:r>
    </w:p>
    <w:p w14:paraId="5818B183"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465ED936" w14:textId="77777777" w:rsidR="003431E5" w:rsidRDefault="003431E5" w:rsidP="00F4789F">
      <w:pPr>
        <w:pStyle w:val="Nadpis2"/>
      </w:pPr>
      <w:r w:rsidRPr="007E06EC">
        <w:t>Banka neodpovídá Klientovi za škodu, když:</w:t>
      </w:r>
    </w:p>
    <w:p w14:paraId="3FBFD8AA"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3DE7C8C0" w14:textId="77777777" w:rsidR="003431E5" w:rsidRPr="007E06EC" w:rsidRDefault="003431E5" w:rsidP="00F4789F">
      <w:pPr>
        <w:pStyle w:val="Nadpis3"/>
      </w:pPr>
      <w:r w:rsidRPr="007E06EC">
        <w:t>škoda byla způsobena porušením povinností osob jednajících za Klienta dle Smlouvy;</w:t>
      </w:r>
    </w:p>
    <w:p w14:paraId="000D432C"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17D6A529" w14:textId="77777777" w:rsidR="003431E5" w:rsidRPr="007E06EC" w:rsidRDefault="003431E5" w:rsidP="00F4789F">
      <w:pPr>
        <w:pStyle w:val="Nadpis3"/>
      </w:pPr>
      <w:r w:rsidRPr="007E06EC">
        <w:t>škoda byla způsobena tím, že Banka jednala v souladu se Smlouvou, nebo tím, že Klient porušil Smlouvu;</w:t>
      </w:r>
    </w:p>
    <w:p w14:paraId="208AD5E3" w14:textId="77777777" w:rsidR="003431E5" w:rsidRPr="007E06EC" w:rsidRDefault="003431E5" w:rsidP="00F4789F">
      <w:pPr>
        <w:pStyle w:val="Nadpis3"/>
      </w:pPr>
      <w:r w:rsidRPr="007E06EC">
        <w:t>škoda byla způsobena jinak než úmyslně nebo z hrubé nedbalosti;</w:t>
      </w:r>
    </w:p>
    <w:p w14:paraId="093C2B3F" w14:textId="77777777" w:rsidR="003431E5" w:rsidRPr="007E06EC" w:rsidRDefault="003431E5" w:rsidP="00F4789F">
      <w:pPr>
        <w:pStyle w:val="Nadpis3"/>
      </w:pPr>
      <w:r w:rsidRPr="007E06EC">
        <w:t>porušení povinnosti Banky bylo způsobeno jednáním Klienta nebo nedostatkem součinnosti ze strany Klienta;</w:t>
      </w:r>
    </w:p>
    <w:p w14:paraId="6453BF9D"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7BEADEEC"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7C76EB5B"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79300A5A" w14:textId="77777777" w:rsidR="003431E5" w:rsidRPr="00C04387" w:rsidRDefault="003431E5" w:rsidP="00F4789F">
      <w:pPr>
        <w:pStyle w:val="Nadpis1"/>
      </w:pPr>
      <w:r>
        <w:t>Zajištění</w:t>
      </w:r>
    </w:p>
    <w:p w14:paraId="430A081F" w14:textId="77777777" w:rsidR="003431E5" w:rsidRDefault="003431E5" w:rsidP="00F4789F">
      <w:pPr>
        <w:pStyle w:val="Nadpis2"/>
      </w:pPr>
      <w:r w:rsidRPr="007E06EC">
        <w:t>V souvislosti s poskytováním Bankovní služby je Banka oprávněna žádat poskytnutí přiměřeného zajištění či dozajištění dluhů Klienta vůči Bance, a to i v průběhu poskytování příslušné Bankovní služby, zejména pak v</w:t>
      </w:r>
      <w:r>
        <w:t> </w:t>
      </w:r>
      <w:r w:rsidRPr="007E06EC">
        <w:t>případě, kdy dojde k výraznému zhoršení finanční situace Klienta či k zásadní změně v jeho právním postavení. Neposkytnutí takovéhoto zajištění či dozajištění může Banka považovat za podstatné porušení Smlouvy s</w:t>
      </w:r>
      <w:r>
        <w:t> </w:t>
      </w:r>
      <w:r w:rsidRPr="007E06EC">
        <w:t>Klientem</w:t>
      </w:r>
      <w:r w:rsidRPr="00150D32">
        <w:t>.</w:t>
      </w:r>
    </w:p>
    <w:p w14:paraId="72E6569D" w14:textId="77777777" w:rsidR="003431E5" w:rsidRDefault="003431E5" w:rsidP="00F4789F">
      <w:pPr>
        <w:pStyle w:val="Nadpis2"/>
      </w:pPr>
      <w:r w:rsidRPr="007E06EC">
        <w:t>Banka je oprávněna realizovat zajištění za podmínek stanovených příslušnou Smlouvou</w:t>
      </w:r>
      <w:r w:rsidRPr="00150D32">
        <w:t>.</w:t>
      </w:r>
    </w:p>
    <w:p w14:paraId="0995BE93" w14:textId="77777777" w:rsidR="003431E5" w:rsidRDefault="00A047CB" w:rsidP="00F4789F">
      <w:pPr>
        <w:pStyle w:val="Nadpis2"/>
      </w:pPr>
      <w:r w:rsidRPr="007E06EC">
        <w:t xml:space="preserve">Klient se zavazuje, že ve vztahu k předmětu zajištění, který slouží k zajištění dluhů Klienta vůči Bance, takový předmět zajištění nepřevede, nepostoupí, nezcizí ani jinak neumožní nabytí jakéhokoli věcného práva k němu </w:t>
      </w:r>
      <w:r w:rsidRPr="007E06EC">
        <w:lastRenderedPageBreak/>
        <w:t>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50BCB27E" w14:textId="77777777" w:rsidR="003431E5" w:rsidRDefault="003431E5" w:rsidP="00F4789F">
      <w:pPr>
        <w:pStyle w:val="Nadpis2"/>
      </w:pPr>
      <w:r w:rsidRPr="007E06EC">
        <w:t>Bez předchozího výslovného písemného souhlasu Banky nepřechází zajišťovaný dluh na nabyvatele předmětu zajištění</w:t>
      </w:r>
      <w:r w:rsidRPr="00150D32">
        <w:t>.</w:t>
      </w:r>
    </w:p>
    <w:p w14:paraId="7218623D"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2C7DAF87" w14:textId="77777777" w:rsidR="003431E5" w:rsidRPr="00C04387" w:rsidRDefault="003431E5" w:rsidP="00F4789F">
      <w:pPr>
        <w:pStyle w:val="Nadpis1"/>
      </w:pPr>
      <w:r>
        <w:t>Změna smlouvy</w:t>
      </w:r>
    </w:p>
    <w:p w14:paraId="6CC3A123"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2809A66A"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1541FD2A"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1F99E0C4"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6D5094FE"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4770D3A7"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4E747F6A"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6648E5DD"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15A73FC1"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4C459B3D" w14:textId="77777777" w:rsidR="005D78DB" w:rsidRPr="007E06EC" w:rsidRDefault="005D78DB" w:rsidP="00F4789F">
      <w:pPr>
        <w:pStyle w:val="Nadpis3"/>
      </w:pPr>
      <w:r w:rsidRPr="007E06EC">
        <w:t>obchodního názvu Bankovní služby, která nemá vliv na práva a povinnosti smluvních stran vyplývající ze Smlouvy,</w:t>
      </w:r>
    </w:p>
    <w:p w14:paraId="256161FB"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23F8A676" w14:textId="77777777" w:rsidR="00A32584" w:rsidRDefault="005D78DB" w:rsidP="00F4789F">
      <w:pPr>
        <w:ind w:left="567"/>
      </w:pPr>
      <w:r w:rsidRPr="007E06EC">
        <w:rPr>
          <w:rFonts w:cs="Arial"/>
          <w:szCs w:val="18"/>
        </w:rPr>
        <w:lastRenderedPageBreak/>
        <w:t>O změnách dle tohoto článku informuje Banka Klienta předem způsobem dle článku 8.4 VOP nebo na internetových stránkách Banky.</w:t>
      </w:r>
    </w:p>
    <w:p w14:paraId="1516D343" w14:textId="77777777" w:rsidR="005D78DB" w:rsidRPr="00C04387" w:rsidRDefault="005D78DB" w:rsidP="00F4789F">
      <w:pPr>
        <w:pStyle w:val="Nadpis1"/>
      </w:pPr>
      <w:r>
        <w:t>Rozhodné právo a řešení sporů</w:t>
      </w:r>
    </w:p>
    <w:p w14:paraId="27B37560"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2AAABB05" w14:textId="77777777" w:rsidR="00693DCC" w:rsidRDefault="00693DCC" w:rsidP="00F4789F">
      <w:pPr>
        <w:pStyle w:val="Nadpis2"/>
      </w:pPr>
      <w:r w:rsidRPr="007E06EC">
        <w:t>Klient i Banka vynaloží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72D56BCE"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0095B87F" w14:textId="77777777" w:rsidR="00693DCC" w:rsidRDefault="00FD4060"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t>
      </w:r>
      <w:hyperlink r:id="rId12" w:history="1">
        <w:r w:rsidRPr="001103CA">
          <w:rPr>
            <w:rStyle w:val="Hypertextovodkaz"/>
          </w:rPr>
          <w:t>www.mpo.cz</w:t>
        </w:r>
      </w:hyperlink>
      <w:r w:rsidRPr="007E06EC">
        <w:t>).</w:t>
      </w:r>
      <w:r>
        <w:t xml:space="preserve"> </w:t>
      </w:r>
      <w:r w:rsidRPr="00FD58D4">
        <w:t>Pro řešení sporů ze smluv uzavřených on-line může</w:t>
      </w:r>
      <w:r>
        <w:t xml:space="preserve"> Klient</w:t>
      </w:r>
      <w:r w:rsidRPr="00FD58D4">
        <w:t xml:space="preserve"> využít také platformu pro řešení sporů on-line (https://ec.europa.eu/consumers/odr/).</w:t>
      </w:r>
    </w:p>
    <w:p w14:paraId="0AD3A0F4"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73D268AF" w14:textId="77777777" w:rsidR="00693DCC" w:rsidRPr="00C04387" w:rsidRDefault="00693DCC" w:rsidP="00F4789F">
      <w:pPr>
        <w:pStyle w:val="Nadpis1"/>
      </w:pPr>
      <w:r>
        <w:t>Přechodná ustanovení</w:t>
      </w:r>
    </w:p>
    <w:p w14:paraId="6A07082E"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2AD1C605" w14:textId="77777777" w:rsidR="00693DCC" w:rsidRPr="00C04387" w:rsidRDefault="00693DCC" w:rsidP="00F4789F">
      <w:pPr>
        <w:pStyle w:val="Nadpis1"/>
      </w:pPr>
      <w:r>
        <w:t>Oddělitelnost ustanovení</w:t>
      </w:r>
    </w:p>
    <w:p w14:paraId="4CA68A94"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2C1F24A9" w14:textId="77777777" w:rsidR="004B6FEE" w:rsidRPr="00C04387" w:rsidRDefault="00A047CB" w:rsidP="00F4789F">
      <w:pPr>
        <w:pStyle w:val="Nadpis1"/>
      </w:pPr>
      <w:r>
        <w:t>Produkty a služby v novém bankovnictví KB</w:t>
      </w:r>
    </w:p>
    <w:p w14:paraId="41CE3984" w14:textId="77777777" w:rsidR="004B6FEE" w:rsidRDefault="00FC7442" w:rsidP="00F4789F">
      <w:pPr>
        <w:pStyle w:val="Nadpis2"/>
      </w:pPr>
      <w:r w:rsidRPr="00745261">
        <w:t>Ustanovení tohoto článku 35 se uplatní pouze na Rámcovou smlouvu o produktech a službách a na jejím základě sjednané Smlouvy, dále na Smlouvy, které lze sjednat nebo obsluhovat v internetovém bankovnictví KB+ nebo, jakmile vám to umožníme, v KB+ Business, jakož i na smluvní vztahy, u kterých použití tohoto článku vyplývá ze smyslu a významu jeho dalších ustanovení</w:t>
      </w:r>
      <w:r w:rsidR="004B6FEE" w:rsidRPr="007E06EC">
        <w:t>.</w:t>
      </w:r>
    </w:p>
    <w:p w14:paraId="1F8159CB" w14:textId="77777777" w:rsidR="00FC7442" w:rsidRPr="00745261" w:rsidRDefault="00FC7442" w:rsidP="00FC7442">
      <w:pPr>
        <w:pStyle w:val="Nadpis2"/>
      </w:pPr>
      <w:r w:rsidRPr="00745261">
        <w:rPr>
          <w:b/>
          <w:bCs/>
        </w:rPr>
        <w:t xml:space="preserve">Komunikace a doručování. </w:t>
      </w:r>
      <w:r w:rsidRPr="00745261">
        <w:t>Banka přednostně komunikuje s Klientem elektronicky prostřednictvím schránky v internetovém bankovnictví KB+ nebo KB+ Business. Dále Banka může s Klientem komunikovat i na kontaktní telefon nebo kontaktní e-mail sloužící ke komunikaci mezi ní a Klientem. Kontaktním telefonem a kontaktním e</w:t>
      </w:r>
      <w:r>
        <w:noBreakHyphen/>
      </w:r>
      <w:r w:rsidRPr="00745261">
        <w:t>mailem se rozumí telefon a e-mail Klientem potvrzený zejména pro zasílání dokumentace a jejích změn a</w:t>
      </w:r>
      <w:r>
        <w:t> </w:t>
      </w:r>
      <w:r w:rsidRPr="00745261">
        <w:t>zasílání hesel a kódů. Článek 8 VOP se doplňuje tak, že smluvní a jiné dokumenty anebo jejich změny dle článku 31 VOP doručuje Banka Klientovi přednostně do schránky v internetovém bankovnictví KB+ nebo KB+ Business. Dále Banka může určit, že dokumenty dle předchozí věty bude Klientovi doručovat na Klientem uvedený kontaktní e-mail specifikovaný výše v tomto článku. Pro řádné přebírání zásilek doručovaných Klientovi do schránky v internetovém bankovnictví KB+ je Klient povinen udržovat svůj přístup do této schránky aktivní. Banka je oprávněna v konkrétním případě zvolit způsob komunikace a doručení.</w:t>
      </w:r>
    </w:p>
    <w:p w14:paraId="405E763F" w14:textId="77777777" w:rsidR="004B6FEE" w:rsidRDefault="00FC7442" w:rsidP="00FC7442">
      <w:pPr>
        <w:ind w:left="567"/>
      </w:pPr>
      <w:r w:rsidRPr="004942AD">
        <w:t xml:space="preserve">Klient může s Bankou komunikovat e-mailem i telefonicky na Kontaktní centrum (e-mail: </w:t>
      </w:r>
      <w:hyperlink r:id="rId13" w:history="1">
        <w:r w:rsidRPr="004942AD">
          <w:rPr>
            <w:rStyle w:val="Hypertextovodkaz"/>
          </w:rPr>
          <w:t>kbplus@kb.cz</w:t>
        </w:r>
      </w:hyperlink>
      <w:r w:rsidRPr="004942AD">
        <w:t>, tel.:</w:t>
      </w:r>
      <w:r>
        <w:t> </w:t>
      </w:r>
      <w:r w:rsidRPr="004942AD">
        <w:t>+420</w:t>
      </w:r>
      <w:r>
        <w:t> </w:t>
      </w:r>
      <w:r w:rsidRPr="004942AD">
        <w:t>955 551 505 pro volání v českém jazyce a tel.: +420 955 551 515 pro volání v anglickém jazyce) nebo na jakékoliv pobočce</w:t>
      </w:r>
      <w:r>
        <w:t xml:space="preserve"> Banky</w:t>
      </w:r>
      <w:r w:rsidRPr="004942AD">
        <w:t>, není-li v</w:t>
      </w:r>
      <w:r>
        <w:t> </w:t>
      </w:r>
      <w:r w:rsidRPr="004942AD">
        <w:t>konkrétním případě Bankou umožněno nebo stanoveno jinak. Tímto není dotčeno ustanovení článku 5 VOP</w:t>
      </w:r>
      <w:r>
        <w:t>.</w:t>
      </w:r>
    </w:p>
    <w:p w14:paraId="02EB1CE4" w14:textId="77777777" w:rsidR="004B6FEE" w:rsidRDefault="004B6FEE" w:rsidP="00F4789F">
      <w:pPr>
        <w:pStyle w:val="Nadpis2"/>
      </w:pPr>
      <w:r w:rsidRPr="00985762">
        <w:t>Pokud z kontextu nevyplývá jinak, platí pro smluvní vztahy dle článku 35.1 při výkladu VOP následující pravidla:</w:t>
      </w:r>
    </w:p>
    <w:p w14:paraId="10C00DAE" w14:textId="77777777" w:rsidR="004B6FEE" w:rsidRPr="00985762" w:rsidRDefault="004B6FEE" w:rsidP="00F4789F">
      <w:pPr>
        <w:pStyle w:val="Nadpis3"/>
        <w:numPr>
          <w:ilvl w:val="0"/>
          <w:numId w:val="12"/>
        </w:numPr>
        <w:ind w:left="907" w:hanging="340"/>
      </w:pPr>
      <w:r w:rsidRPr="00985762">
        <w:lastRenderedPageBreak/>
        <w:t>Sazebníkem se rozumí Ceník produktů a služeb;</w:t>
      </w:r>
    </w:p>
    <w:p w14:paraId="32D97E31" w14:textId="77777777" w:rsidR="004B6FEE" w:rsidRPr="00985762" w:rsidRDefault="004B6FEE" w:rsidP="00F4789F">
      <w:pPr>
        <w:pStyle w:val="Nadpis3"/>
      </w:pPr>
      <w:r w:rsidRPr="00985762">
        <w:t>Oznámením o provádění platebního styku se rozumí Pravidla provádění plateb;</w:t>
      </w:r>
    </w:p>
    <w:p w14:paraId="5CCAEE33" w14:textId="77777777" w:rsidR="004B6FEE" w:rsidRPr="00985762" w:rsidRDefault="004B6FEE" w:rsidP="00F4789F">
      <w:pPr>
        <w:pStyle w:val="Nadpis3"/>
      </w:pPr>
      <w:r w:rsidRPr="00985762">
        <w:t>Smlouvou se rozumí také Rámcová smlouva o produktech a službách;</w:t>
      </w:r>
    </w:p>
    <w:p w14:paraId="7020F08B" w14:textId="77777777" w:rsidR="003431E5" w:rsidRPr="00FC7442" w:rsidRDefault="00FC7442" w:rsidP="00F4789F">
      <w:pPr>
        <w:pStyle w:val="Nadpis3"/>
      </w:pPr>
      <w:r w:rsidRPr="00FC7442">
        <w:t>Internetovým bankovnictvím se rozumí internetové bankovnictví KB+ nebo KB+ Business</w:t>
      </w:r>
      <w:r w:rsidR="00A047CB" w:rsidRPr="00FC7442">
        <w:t>;</w:t>
      </w:r>
    </w:p>
    <w:p w14:paraId="3AB8F26B" w14:textId="77777777" w:rsidR="00A047CB" w:rsidRDefault="00A047CB" w:rsidP="00A047CB">
      <w:pPr>
        <w:pStyle w:val="Nadpis3"/>
      </w:pPr>
      <w:r>
        <w:t>povoleným debetem se rozumí Kontokorent</w:t>
      </w:r>
      <w:r w:rsidRPr="00985762">
        <w:t>.</w:t>
      </w:r>
    </w:p>
    <w:p w14:paraId="6438B854" w14:textId="77777777" w:rsidR="004B6FEE" w:rsidRDefault="004B6FEE" w:rsidP="00F4789F">
      <w:pPr>
        <w:pStyle w:val="Nadpis2"/>
      </w:pPr>
      <w:r w:rsidRPr="00985762">
        <w:t>Na smluvní vztahy dle tohoto článku se nepoužijí články 14.3, 15.1 a 15.2 VOP.</w:t>
      </w:r>
    </w:p>
    <w:p w14:paraId="6F0456F7" w14:textId="77777777" w:rsidR="004B6FEE" w:rsidRDefault="00A047CB" w:rsidP="00F4789F">
      <w:pPr>
        <w:pStyle w:val="Nadpis2"/>
      </w:pPr>
      <w:r w:rsidRPr="00985762">
        <w:rPr>
          <w:b/>
          <w:bCs/>
        </w:rPr>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14892384" w14:textId="77777777" w:rsidR="00557FD3" w:rsidRPr="00C04387" w:rsidRDefault="00557FD3" w:rsidP="00F4789F">
      <w:pPr>
        <w:pStyle w:val="Nadpis1"/>
      </w:pPr>
      <w:r>
        <w:t>Vymezení pojmů a výkladová pravidla</w:t>
      </w:r>
    </w:p>
    <w:p w14:paraId="6C243413" w14:textId="77777777" w:rsidR="00557FD3" w:rsidRDefault="00557FD3" w:rsidP="00F4789F">
      <w:pPr>
        <w:pStyle w:val="Nadpis2"/>
      </w:pPr>
      <w:r w:rsidRPr="00985762">
        <w:t>Pojmy s velkým počátečním písmenem mají ve VOP následující význam:</w:t>
      </w:r>
    </w:p>
    <w:p w14:paraId="43EEB4CA"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w:t>
      </w:r>
      <w:r w:rsidR="00FC7442">
        <w:rPr>
          <w:rFonts w:cs="Arial"/>
          <w:szCs w:val="18"/>
        </w:rPr>
        <w:t>,</w:t>
      </w:r>
      <w:r w:rsidRPr="00985762">
        <w:rPr>
          <w:rFonts w:cs="Arial"/>
          <w:szCs w:val="18"/>
        </w:rPr>
        <w:t xml:space="preserve"> b) právnická osoba založená nebo kontrolovaná podle právních předpisů Spojených států amerických.</w:t>
      </w:r>
    </w:p>
    <w:p w14:paraId="379A74D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a.s., se sídlem Praha 1, Na Příkopě 33, čp. 969, PSČ 114 07, IČO: 45317054, zapsaná v obchodním rejstříku vedeném Městským soudem v Praze, oddíl B, vložka 1360.</w:t>
      </w:r>
    </w:p>
    <w:p w14:paraId="3B810C3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60BE3E9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7D752CC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1343D864" w14:textId="77777777" w:rsidR="00EA1B38" w:rsidRDefault="00EA1B38" w:rsidP="00F4789F">
      <w:pPr>
        <w:spacing w:before="60"/>
        <w:ind w:left="567"/>
        <w:rPr>
          <w:rFonts w:cs="Arial"/>
          <w:szCs w:val="18"/>
        </w:rPr>
      </w:pPr>
      <w:r w:rsidRPr="00985762">
        <w:rPr>
          <w:rFonts w:cs="Arial"/>
          <w:szCs w:val="18"/>
        </w:rPr>
        <w:t>„</w:t>
      </w:r>
      <w:r w:rsidR="00FC7442" w:rsidRPr="00985762">
        <w:rPr>
          <w:rFonts w:cs="Arial"/>
          <w:b/>
          <w:szCs w:val="18"/>
        </w:rPr>
        <w:t>Člen finanční skupiny Banky</w:t>
      </w:r>
      <w:r w:rsidR="00FC7442" w:rsidRPr="00985762">
        <w:rPr>
          <w:rFonts w:cs="Arial"/>
          <w:szCs w:val="18"/>
        </w:rPr>
        <w:t>“ nebo „</w:t>
      </w:r>
      <w:r w:rsidR="00FC7442" w:rsidRPr="00985762">
        <w:rPr>
          <w:rFonts w:cs="Arial"/>
          <w:b/>
          <w:szCs w:val="18"/>
        </w:rPr>
        <w:t>Člen FSKB</w:t>
      </w:r>
      <w:r w:rsidR="00FC7442" w:rsidRPr="00985762">
        <w:rPr>
          <w:rFonts w:cs="Arial"/>
          <w:szCs w:val="18"/>
        </w:rPr>
        <w:t>“ je Komerční pojišťovna, a.s., IČO: 63998017; Modrá pyramida stavební spořitelna, a.s., IČO: 60192852; KB Penzijní společnost, a.s., IČO: 61860018; ESSOX s.r.o., IČO:</w:t>
      </w:r>
      <w:r w:rsidR="00FC7442">
        <w:rPr>
          <w:rFonts w:cs="Arial"/>
          <w:szCs w:val="18"/>
        </w:rPr>
        <w:t> </w:t>
      </w:r>
      <w:r w:rsidR="00FC7442" w:rsidRPr="00985762">
        <w:rPr>
          <w:rFonts w:cs="Arial"/>
          <w:szCs w:val="18"/>
        </w:rPr>
        <w:t>26764652, Factoring KB, a.s., IČO: 25148290</w:t>
      </w:r>
      <w:r w:rsidR="00FC7442">
        <w:rPr>
          <w:rFonts w:cs="Arial"/>
          <w:szCs w:val="18"/>
        </w:rPr>
        <w:t>;</w:t>
      </w:r>
      <w:r w:rsidR="00FC7442" w:rsidRPr="00985762">
        <w:rPr>
          <w:rFonts w:cs="Arial"/>
          <w:szCs w:val="18"/>
        </w:rPr>
        <w:t xml:space="preserve"> a další subjekty, v</w:t>
      </w:r>
      <w:r w:rsidR="00FC7442">
        <w:rPr>
          <w:rFonts w:cs="Arial"/>
          <w:szCs w:val="18"/>
        </w:rPr>
        <w:t> </w:t>
      </w:r>
      <w:r w:rsidR="00FC7442" w:rsidRPr="00985762">
        <w:rPr>
          <w:rFonts w:cs="Arial"/>
          <w:szCs w:val="18"/>
        </w:rPr>
        <w:t>nichž Banka má či nabude majetkovou účast spočívající v přímém či nepřímém podílu na jejich základním kapitálu</w:t>
      </w:r>
      <w:r w:rsidRPr="00985762">
        <w:rPr>
          <w:rFonts w:cs="Arial"/>
          <w:szCs w:val="18"/>
        </w:rPr>
        <w:t>.</w:t>
      </w:r>
    </w:p>
    <w:p w14:paraId="2CD11ED0"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6D97EB06"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782040B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08605A5F"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73779B8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4E9703B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1275F2ED"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51F51C1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4343FF84" w14:textId="77777777" w:rsidR="00EA1B38" w:rsidRDefault="00EA1B38" w:rsidP="00F4789F">
      <w:pPr>
        <w:spacing w:before="60"/>
        <w:ind w:left="567"/>
        <w:rPr>
          <w:rFonts w:cs="Arial"/>
          <w:szCs w:val="18"/>
        </w:rPr>
      </w:pPr>
      <w:r w:rsidRPr="00985762">
        <w:rPr>
          <w:rFonts w:cs="Arial"/>
          <w:szCs w:val="18"/>
        </w:rPr>
        <w:t>„</w:t>
      </w:r>
      <w:r w:rsidR="00FC7442" w:rsidRPr="00985762">
        <w:rPr>
          <w:rFonts w:cs="Arial"/>
          <w:b/>
          <w:szCs w:val="18"/>
        </w:rPr>
        <w:t>Marketingová činnost</w:t>
      </w:r>
      <w:r w:rsidR="00FC7442" w:rsidRPr="00985762">
        <w:rPr>
          <w:rFonts w:cs="Arial"/>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cílené nabídky k</w:t>
      </w:r>
      <w:r w:rsidR="00FC7442">
        <w:rPr>
          <w:rFonts w:cs="Arial"/>
          <w:szCs w:val="18"/>
        </w:rPr>
        <w:t> </w:t>
      </w:r>
      <w:r w:rsidR="00FC7442" w:rsidRPr="00985762">
        <w:rPr>
          <w:rFonts w:cs="Arial"/>
          <w:szCs w:val="18"/>
        </w:rPr>
        <w:t>jejich objednání, zprostředkování či pořízení; 4) vyhodnocování příslušných údajů k těmto účelům, a to i</w:t>
      </w:r>
      <w:r w:rsidR="00FC7442">
        <w:rPr>
          <w:rFonts w:cs="Arial"/>
          <w:szCs w:val="18"/>
        </w:rPr>
        <w:t> </w:t>
      </w:r>
      <w:r w:rsidR="00FC7442" w:rsidRPr="00985762">
        <w:rPr>
          <w:rFonts w:cs="Arial"/>
          <w:szCs w:val="18"/>
        </w:rPr>
        <w:t>prostřednictvím elektronických prostředků</w:t>
      </w:r>
      <w:r w:rsidRPr="00985762">
        <w:rPr>
          <w:rFonts w:cs="Arial"/>
          <w:szCs w:val="18"/>
        </w:rPr>
        <w:t>.</w:t>
      </w:r>
    </w:p>
    <w:p w14:paraId="22AE3E47" w14:textId="77777777" w:rsidR="00EA1B38" w:rsidRPr="00985762" w:rsidRDefault="00EA1B38" w:rsidP="00F4789F">
      <w:pPr>
        <w:spacing w:before="60"/>
        <w:ind w:left="567"/>
        <w:rPr>
          <w:rFonts w:cs="Arial"/>
          <w:szCs w:val="18"/>
        </w:rPr>
      </w:pPr>
      <w:r w:rsidRPr="00985762">
        <w:rPr>
          <w:rFonts w:cs="Arial"/>
          <w:szCs w:val="18"/>
        </w:rPr>
        <w:t>„</w:t>
      </w:r>
      <w:r w:rsidR="00FC7442" w:rsidRPr="00985762">
        <w:rPr>
          <w:rFonts w:cs="Arial"/>
          <w:b/>
          <w:szCs w:val="18"/>
        </w:rPr>
        <w:t>Obchodní den</w:t>
      </w:r>
      <w:r w:rsidR="00FC7442" w:rsidRPr="00985762">
        <w:rPr>
          <w:rFonts w:cs="Arial"/>
          <w:szCs w:val="18"/>
        </w:rPr>
        <w:t xml:space="preserve">“ je den, na který nepřipadá sobota, neděle, státní svátek ani ostatní svátky ve smyslu příslušných právních předpisů a ve který je Banka otevřena pro poskytování Bankovních služeb a zároveň jsou jiné instituce, </w:t>
      </w:r>
      <w:r w:rsidR="00FC7442" w:rsidRPr="00985762">
        <w:rPr>
          <w:rFonts w:cs="Arial"/>
          <w:szCs w:val="18"/>
        </w:rPr>
        <w:lastRenderedPageBreak/>
        <w:t>které se účastní poskytnutí Bankovní služby nebo na kterých je poskytnutí Bankovní služby závislé, otevřeny pro poskytování příslušných služeb</w:t>
      </w:r>
      <w:r w:rsidRPr="00985762">
        <w:rPr>
          <w:rFonts w:cs="Arial"/>
          <w:szCs w:val="18"/>
        </w:rPr>
        <w:t>.</w:t>
      </w:r>
    </w:p>
    <w:p w14:paraId="1197DCA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09F972C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41B4E9E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14:paraId="547EF453"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256FFC14"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542662A2"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5FA2B2BF"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7FB037A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2654F670"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je Účet, který je platebním účtem ve smyslu zákona o platebním styku, tj. účet, který slouží k</w:t>
      </w:r>
      <w:r>
        <w:rPr>
          <w:rFonts w:cs="Arial"/>
          <w:szCs w:val="18"/>
        </w:rPr>
        <w:t> </w:t>
      </w:r>
      <w:r w:rsidRPr="00985762">
        <w:rPr>
          <w:rFonts w:cs="Arial"/>
          <w:szCs w:val="18"/>
        </w:rPr>
        <w:t xml:space="preserve">provádění platebních transakcí. </w:t>
      </w:r>
    </w:p>
    <w:p w14:paraId="247EF3A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3555A2F6"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31597CAD"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5110D35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0D895A73"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695FA213" w14:textId="77777777" w:rsidR="00C06577" w:rsidRDefault="00C06577" w:rsidP="00F4789F">
      <w:pPr>
        <w:spacing w:before="60"/>
        <w:ind w:left="567"/>
        <w:rPr>
          <w:rFonts w:cs="Arial"/>
          <w:szCs w:val="18"/>
        </w:rPr>
      </w:pPr>
      <w:r w:rsidRPr="00985762">
        <w:rPr>
          <w:rFonts w:cs="Arial"/>
          <w:szCs w:val="18"/>
        </w:rPr>
        <w:t>„</w:t>
      </w:r>
      <w:r w:rsidR="00FC7442" w:rsidRPr="00985762">
        <w:rPr>
          <w:rFonts w:cs="Arial"/>
          <w:b/>
          <w:szCs w:val="18"/>
        </w:rPr>
        <w:t>Sankce</w:t>
      </w:r>
      <w:r w:rsidR="00FC7442"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sidR="00FC7442">
        <w:rPr>
          <w:rFonts w:cs="Arial"/>
          <w:szCs w:val="18"/>
        </w:rPr>
        <w:t> </w:t>
      </w:r>
      <w:r w:rsidR="00FC7442" w:rsidRPr="00985762">
        <w:rPr>
          <w:rFonts w:cs="Arial"/>
          <w:szCs w:val="18"/>
        </w:rPr>
        <w:t>Organizace spojených národů, (ii) Spojené státy americké, (iii) Evropská unie nebo kterýkoli z jejích stávajících nebo budoucích členských států nebo (iv) Spojené království Velké Británie a Severního Irska</w:t>
      </w:r>
      <w:r w:rsidRPr="00985762">
        <w:rPr>
          <w:rFonts w:cs="Arial"/>
          <w:szCs w:val="18"/>
        </w:rPr>
        <w:t>.</w:t>
      </w:r>
    </w:p>
    <w:p w14:paraId="14D9AADE" w14:textId="77777777" w:rsidR="00FC7442" w:rsidRDefault="00C06577" w:rsidP="00FC7442">
      <w:pPr>
        <w:spacing w:before="60" w:after="0"/>
        <w:ind w:left="567"/>
        <w:rPr>
          <w:rFonts w:cs="Arial"/>
          <w:szCs w:val="18"/>
        </w:rPr>
      </w:pPr>
      <w:r w:rsidRPr="00985762">
        <w:rPr>
          <w:rFonts w:cs="Arial"/>
          <w:szCs w:val="18"/>
        </w:rPr>
        <w:t>„</w:t>
      </w:r>
      <w:r w:rsidR="00FC7442" w:rsidRPr="00985762">
        <w:rPr>
          <w:rFonts w:cs="Arial"/>
          <w:b/>
          <w:szCs w:val="18"/>
        </w:rPr>
        <w:t>Sankcionovaná osoba</w:t>
      </w:r>
      <w:r w:rsidR="00FC7442" w:rsidRPr="00985762">
        <w:rPr>
          <w:rFonts w:cs="Arial"/>
          <w:szCs w:val="18"/>
        </w:rPr>
        <w:t xml:space="preserve">“ je jakákoli osoba bez ohledu na to, zda má či nemá právní osobnost: </w:t>
      </w:r>
    </w:p>
    <w:p w14:paraId="7D7CB2B4" w14:textId="77777777" w:rsidR="00FC7442" w:rsidRPr="00A84017" w:rsidRDefault="00FC7442" w:rsidP="00FC7442">
      <w:pPr>
        <w:pStyle w:val="Odstavecseseznamem"/>
        <w:numPr>
          <w:ilvl w:val="0"/>
          <w:numId w:val="34"/>
        </w:numPr>
        <w:ind w:left="993" w:hanging="426"/>
        <w:rPr>
          <w:rFonts w:cs="Arial"/>
          <w:szCs w:val="18"/>
        </w:rPr>
      </w:pPr>
      <w:r w:rsidRPr="00A84017">
        <w:rPr>
          <w:rFonts w:cs="Arial"/>
          <w:szCs w:val="18"/>
        </w:rPr>
        <w:t xml:space="preserve">uvedená na jakémkoli seznamu určených osob, vůči kterým se uplatňují Sankce; </w:t>
      </w:r>
    </w:p>
    <w:p w14:paraId="33E09C1A" w14:textId="77777777" w:rsidR="00FC7442" w:rsidRDefault="00FC7442" w:rsidP="00FC7442">
      <w:pPr>
        <w:pStyle w:val="Odstavecseseznamem"/>
        <w:numPr>
          <w:ilvl w:val="0"/>
          <w:numId w:val="34"/>
        </w:numPr>
        <w:spacing w:before="60"/>
        <w:ind w:left="993" w:hanging="426"/>
        <w:rPr>
          <w:rFonts w:cs="Arial"/>
          <w:szCs w:val="18"/>
        </w:rPr>
      </w:pPr>
      <w:r w:rsidRPr="00A84017">
        <w:rPr>
          <w:rFonts w:cs="Arial"/>
          <w:szCs w:val="18"/>
        </w:rPr>
        <w:t>umístěná nebo organizovaná podle práva země nebo území, které j</w:t>
      </w:r>
      <w:r>
        <w:rPr>
          <w:rFonts w:cs="Arial"/>
          <w:szCs w:val="18"/>
        </w:rPr>
        <w:t>sou</w:t>
      </w:r>
      <w:r w:rsidRPr="00A84017">
        <w:rPr>
          <w:rFonts w:cs="Arial"/>
          <w:szCs w:val="18"/>
        </w:rPr>
        <w:t xml:space="preserve"> předmětem komplexních Sankcí; </w:t>
      </w:r>
    </w:p>
    <w:p w14:paraId="4AD15CE6" w14:textId="77777777" w:rsidR="00FC7442" w:rsidRDefault="00FC7442" w:rsidP="00FC7442">
      <w:pPr>
        <w:pStyle w:val="Odstavecseseznamem"/>
        <w:numPr>
          <w:ilvl w:val="0"/>
          <w:numId w:val="34"/>
        </w:numPr>
        <w:spacing w:before="60"/>
        <w:ind w:left="993" w:hanging="426"/>
        <w:rPr>
          <w:rFonts w:cs="Arial"/>
          <w:szCs w:val="18"/>
        </w:rPr>
      </w:pPr>
      <w:r w:rsidRPr="00A84017">
        <w:rPr>
          <w:rFonts w:cs="Arial"/>
          <w:szCs w:val="18"/>
        </w:rPr>
        <w:t>přímo či nepřímo vlastněná nebo ovládaná, dle definice příslušných Sankcí, osobou uvedenou v</w:t>
      </w:r>
      <w:r>
        <w:rPr>
          <w:rFonts w:cs="Arial"/>
          <w:szCs w:val="18"/>
        </w:rPr>
        <w:t> </w:t>
      </w:r>
      <w:r w:rsidRPr="00A84017">
        <w:rPr>
          <w:rFonts w:cs="Arial"/>
          <w:szCs w:val="18"/>
        </w:rPr>
        <w:t xml:space="preserve">bodě (i) nebo (ii) výše; </w:t>
      </w:r>
    </w:p>
    <w:p w14:paraId="5CE5BA05" w14:textId="77777777" w:rsidR="00FC7442" w:rsidRDefault="00FC7442" w:rsidP="00FC7442">
      <w:pPr>
        <w:pStyle w:val="Odstavecseseznamem"/>
        <w:numPr>
          <w:ilvl w:val="0"/>
          <w:numId w:val="34"/>
        </w:numPr>
        <w:spacing w:before="60"/>
        <w:ind w:left="993" w:hanging="426"/>
        <w:rPr>
          <w:rFonts w:cs="Arial"/>
          <w:szCs w:val="18"/>
        </w:rPr>
      </w:pPr>
      <w:r w:rsidRPr="00A84017">
        <w:rPr>
          <w:rFonts w:cs="Arial"/>
          <w:szCs w:val="18"/>
        </w:rPr>
        <w:t xml:space="preserve">jejíž člen statutárního orgánu je osobou uvedenou v bodě (i) nebo (ii) výše; nebo </w:t>
      </w:r>
    </w:p>
    <w:p w14:paraId="741E432E" w14:textId="77777777" w:rsidR="00FC7442" w:rsidRPr="00A84017" w:rsidRDefault="00FC7442" w:rsidP="00FC7442">
      <w:pPr>
        <w:pStyle w:val="Odstavecseseznamem"/>
        <w:numPr>
          <w:ilvl w:val="0"/>
          <w:numId w:val="34"/>
        </w:numPr>
        <w:spacing w:before="60"/>
        <w:ind w:left="993" w:hanging="426"/>
        <w:rPr>
          <w:rFonts w:cs="Arial"/>
          <w:szCs w:val="18"/>
        </w:rPr>
      </w:pPr>
      <w:r w:rsidRPr="00A84017">
        <w:rPr>
          <w:rFonts w:cs="Arial"/>
          <w:szCs w:val="18"/>
        </w:rPr>
        <w:t>která je, nebo po uplynutí jakékoli lhůty bude, předmětem Sankcí.</w:t>
      </w:r>
    </w:p>
    <w:p w14:paraId="48043518"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6475BD72"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je Société Générale SA, B 552 120 222, se sídlem 29, Boulevard Haussmann, 75009 Paříž, Francie.</w:t>
      </w:r>
    </w:p>
    <w:p w14:paraId="13F1B58E"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w:t>
      </w:r>
      <w:r w:rsidR="00FC7442">
        <w:rPr>
          <w:rFonts w:cs="Arial"/>
          <w:szCs w:val="18"/>
        </w:rPr>
        <w:t>m</w:t>
      </w:r>
      <w:r w:rsidRPr="00985762">
        <w:rPr>
          <w:rFonts w:cs="Arial"/>
          <w:szCs w:val="18"/>
        </w:rPr>
        <w:t xml:space="preserve"> majitelem je</w:t>
      </w:r>
      <w:r w:rsidR="00FC7442">
        <w:rPr>
          <w:rFonts w:cs="Arial"/>
          <w:szCs w:val="18"/>
        </w:rPr>
        <w:t>:</w:t>
      </w:r>
    </w:p>
    <w:p w14:paraId="3ACEB4B8"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lastRenderedPageBreak/>
        <w:t xml:space="preserve">u </w:t>
      </w:r>
      <w:r w:rsidRPr="00985762">
        <w:rPr>
          <w:rFonts w:cs="Arial"/>
          <w:b/>
          <w:szCs w:val="18"/>
        </w:rPr>
        <w:t xml:space="preserve">obchodní korporace </w:t>
      </w:r>
      <w:r w:rsidRPr="00985762">
        <w:rPr>
          <w:rFonts w:cs="Arial"/>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26F7D029"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r>
        <w:rPr>
          <w:rFonts w:cs="Arial"/>
          <w:szCs w:val="18"/>
        </w:rPr>
        <w:t>;</w:t>
      </w:r>
    </w:p>
    <w:p w14:paraId="0BF97C28"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w:t>
      </w:r>
      <w:r w:rsidR="00FC7442">
        <w:rPr>
          <w:rFonts w:cs="Arial"/>
          <w:szCs w:val="18"/>
        </w:rPr>
        <w:t>kteří</w:t>
      </w:r>
      <w:r w:rsidRPr="00C06577">
        <w:rPr>
          <w:rFonts w:cs="Arial"/>
          <w:szCs w:val="18"/>
        </w:rPr>
        <w:t xml:space="preserve"> </w:t>
      </w:r>
      <w:r w:rsidR="00FC7442">
        <w:rPr>
          <w:rFonts w:cs="Arial"/>
          <w:szCs w:val="18"/>
        </w:rPr>
        <w:t>jsou</w:t>
      </w:r>
      <w:r w:rsidRPr="00C06577">
        <w:rPr>
          <w:rFonts w:cs="Arial"/>
          <w:szCs w:val="18"/>
        </w:rPr>
        <w:t xml:space="preserv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14:paraId="7D1CB40A"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5133D599"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s., IČO: 60196769, a Amundi Czech Republic Asset Management, a. s., IČO: 25684558</w:t>
      </w:r>
      <w:r w:rsidRPr="00C06577">
        <w:t>.</w:t>
      </w:r>
    </w:p>
    <w:p w14:paraId="4C96330F" w14:textId="77777777" w:rsidR="00FC7442" w:rsidRDefault="00FC7442" w:rsidP="00F4789F">
      <w:pPr>
        <w:spacing w:before="60"/>
        <w:ind w:left="567"/>
      </w:pPr>
      <w:r w:rsidRPr="00BC0A1B">
        <w:rPr>
          <w:bCs/>
        </w:rPr>
        <w:t>„</w:t>
      </w:r>
      <w:r w:rsidRPr="00BC0A1B">
        <w:rPr>
          <w:b/>
        </w:rPr>
        <w:t>Subjekt ze skupiny</w:t>
      </w:r>
      <w:r w:rsidRPr="00BC0A1B">
        <w:rPr>
          <w:bCs/>
        </w:rPr>
        <w:t>“</w:t>
      </w:r>
      <w:r w:rsidRPr="00BC0A1B">
        <w:rPr>
          <w:b/>
        </w:rPr>
        <w:t xml:space="preserve"> </w:t>
      </w:r>
      <w:r w:rsidRPr="00BC0A1B">
        <w:t>je osoba přímo nebo nepřímo ovládající Klienta či osoba Klientem přímo nebo nepřímo ovládaná nebo holdingová společnost Klienta či osoba, s</w:t>
      </w:r>
      <w:r>
        <w:t> níž</w:t>
      </w:r>
      <w:r w:rsidRPr="00BC0A1B">
        <w:t xml:space="preserve"> Klient tvoří koncern</w:t>
      </w:r>
      <w:r w:rsidRPr="00BC0A1B">
        <w:rPr>
          <w:bCs/>
        </w:rPr>
        <w:t>.</w:t>
      </w:r>
    </w:p>
    <w:p w14:paraId="3931B68B"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4334C225"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5A08E280"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21E63945"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182FCDB5" w14:textId="77777777" w:rsidR="00C06577" w:rsidRDefault="00C06577" w:rsidP="00F4789F">
      <w:pPr>
        <w:pStyle w:val="Nadpis2"/>
      </w:pPr>
      <w:r w:rsidRPr="00985762">
        <w:t>Pokud z kontextu nevyplývá jinak, platí při výkladu VOP a Smlouvy následující pravidla:</w:t>
      </w:r>
    </w:p>
    <w:p w14:paraId="7CF350B9"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1D6CBD59"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6FA8C7C9"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39055CA9" w14:textId="77777777" w:rsidR="00C06577" w:rsidRPr="00985762" w:rsidRDefault="00C06577" w:rsidP="00F4789F">
      <w:pPr>
        <w:pStyle w:val="Nadpis3"/>
      </w:pPr>
      <w:r w:rsidRPr="00985762">
        <w:t>pojmem „příkaz“ se rozumí jak Příkaz, tak případně i jiný pokyn Klienta Bance;</w:t>
      </w:r>
    </w:p>
    <w:p w14:paraId="1DC095F0"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0044EA2A"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6ED7F5CB" w14:textId="77777777" w:rsidR="00C06577" w:rsidRPr="00985762" w:rsidRDefault="00C06577" w:rsidP="00F4789F">
      <w:pPr>
        <w:pStyle w:val="Nadpis3"/>
      </w:pPr>
      <w:r w:rsidRPr="00985762">
        <w:t>poštou se rozumí provozovatel poštovních služeb;</w:t>
      </w:r>
    </w:p>
    <w:p w14:paraId="6DFD50D9" w14:textId="77777777" w:rsidR="00C06577" w:rsidRPr="00985762" w:rsidRDefault="00C06577" w:rsidP="00F4789F">
      <w:pPr>
        <w:pStyle w:val="Nadpis3"/>
      </w:pPr>
      <w:r w:rsidRPr="00985762">
        <w:t>osobami jednajícími za Klienta se rozumí Zmocněnec, Jednající osoba a Oprávněna osoba;</w:t>
      </w:r>
    </w:p>
    <w:p w14:paraId="2A1396D6"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4C8E48E9" w14:textId="77777777" w:rsidR="00C06577" w:rsidRPr="00985762" w:rsidRDefault="00C06577" w:rsidP="00F4789F">
      <w:pPr>
        <w:pStyle w:val="Nadpis3"/>
      </w:pPr>
      <w:r w:rsidRPr="00985762">
        <w:t>přímým bankovnictvím se rozumí internetové bankovnictví a telefonické bankovnictví;</w:t>
      </w:r>
    </w:p>
    <w:p w14:paraId="09900331" w14:textId="77777777" w:rsidR="00C06577" w:rsidRPr="00985762" w:rsidRDefault="00C06577" w:rsidP="00F4789F">
      <w:pPr>
        <w:pStyle w:val="Nadpis3"/>
      </w:pPr>
      <w:r w:rsidRPr="00985762">
        <w:t>trvalým pobytem se rozumí trvalý nebo jiný pobyt;</w:t>
      </w:r>
    </w:p>
    <w:p w14:paraId="74D71B88" w14:textId="77777777" w:rsidR="00693DCC" w:rsidRDefault="00C06577" w:rsidP="00F4789F">
      <w:pPr>
        <w:pStyle w:val="Nadpis3"/>
      </w:pPr>
      <w:r w:rsidRPr="00985762">
        <w:t>pojmem „Kvalifikovaný klient“ se rozumí Klient spotřebitel</w:t>
      </w:r>
      <w:r w:rsidR="00FD4060">
        <w:t>;</w:t>
      </w:r>
    </w:p>
    <w:p w14:paraId="7B481B1A" w14:textId="77777777" w:rsidR="00FD4060" w:rsidRDefault="00FD4060" w:rsidP="00FD4060">
      <w:pPr>
        <w:pStyle w:val="Nadpis3"/>
      </w:pPr>
      <w:r>
        <w:t>vzájemná práva a povinnosti mezi Bankou a Klientem se řídí VOP i po zániku Smlouvy až do jejich úplného vypořádání</w:t>
      </w:r>
      <w:r w:rsidRPr="00985762">
        <w:t>.</w:t>
      </w:r>
    </w:p>
    <w:p w14:paraId="1844A777" w14:textId="77777777" w:rsidR="00C06577" w:rsidRPr="00C04387" w:rsidRDefault="00C06577" w:rsidP="00F4789F">
      <w:pPr>
        <w:pStyle w:val="Nadpis1"/>
      </w:pPr>
      <w:r>
        <w:lastRenderedPageBreak/>
        <w:t>Zrušovací ustanovení</w:t>
      </w:r>
    </w:p>
    <w:p w14:paraId="1CD92CD1" w14:textId="77777777" w:rsidR="00C06577" w:rsidRDefault="00FD4060" w:rsidP="00F4789F">
      <w:pPr>
        <w:pStyle w:val="Nadpis2"/>
      </w:pPr>
      <w:r w:rsidRPr="00985762">
        <w:t xml:space="preserve">Tyto VOP nabývají účinnosti dne </w:t>
      </w:r>
      <w:r>
        <w:t>1</w:t>
      </w:r>
      <w:r w:rsidRPr="00985762">
        <w:t xml:space="preserve">. </w:t>
      </w:r>
      <w:r w:rsidR="00FC7442">
        <w:t>5</w:t>
      </w:r>
      <w:r w:rsidRPr="00985762">
        <w:t>. 202</w:t>
      </w:r>
      <w:r w:rsidR="00FC7442">
        <w:t>5</w:t>
      </w:r>
      <w:r w:rsidR="00C06577" w:rsidRPr="00985762">
        <w:t>.</w:t>
      </w:r>
    </w:p>
    <w:p w14:paraId="52990453" w14:textId="77777777" w:rsidR="00C06577" w:rsidRDefault="00FD4060" w:rsidP="00F4789F">
      <w:pPr>
        <w:pStyle w:val="Nadpis2"/>
      </w:pPr>
      <w:r w:rsidRPr="00985762">
        <w:t xml:space="preserve">Tyto VOP ruší a nahrazují VOP účinné od </w:t>
      </w:r>
      <w:r>
        <w:t>1</w:t>
      </w:r>
      <w:r w:rsidRPr="00985762">
        <w:t xml:space="preserve">. </w:t>
      </w:r>
      <w:r>
        <w:t>1</w:t>
      </w:r>
      <w:r w:rsidR="00FC7442">
        <w:t>1</w:t>
      </w:r>
      <w:r w:rsidRPr="00985762">
        <w:t>. 202</w:t>
      </w:r>
      <w:r>
        <w:t>4</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C06577" w:rsidRPr="00985762">
        <w:t>.</w:t>
      </w:r>
    </w:p>
    <w:bookmarkEnd w:id="0"/>
    <w:p w14:paraId="5347B90C" w14:textId="77777777" w:rsidR="0010129B" w:rsidRPr="0070310A" w:rsidRDefault="0010129B" w:rsidP="003D3632">
      <w:pPr>
        <w:rPr>
          <w:lang w:val="en-GB"/>
        </w:rPr>
      </w:pPr>
    </w:p>
    <w:sectPr w:rsidR="0010129B" w:rsidRPr="0070310A" w:rsidSect="00880394">
      <w:headerReference w:type="even" r:id="rId14"/>
      <w:headerReference w:type="default" r:id="rId15"/>
      <w:footerReference w:type="default" r:id="rId16"/>
      <w:headerReference w:type="first" r:id="rId17"/>
      <w:footerReference w:type="first" r:id="rId18"/>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C3A2" w14:textId="77777777" w:rsidR="00677F28" w:rsidRDefault="00677F28" w:rsidP="00A32584">
      <w:r>
        <w:separator/>
      </w:r>
    </w:p>
  </w:endnote>
  <w:endnote w:type="continuationSeparator" w:id="0">
    <w:p w14:paraId="390C8B28" w14:textId="77777777" w:rsidR="00677F28" w:rsidRDefault="00677F28"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7A854706" w14:textId="77777777" w:rsidTr="009A147F">
      <w:tc>
        <w:tcPr>
          <w:tcW w:w="5920" w:type="dxa"/>
          <w:shd w:val="clear" w:color="auto" w:fill="auto"/>
        </w:tcPr>
        <w:p w14:paraId="7603CD4D" w14:textId="77777777" w:rsidR="0036089E" w:rsidRPr="008C2564" w:rsidRDefault="0036089E" w:rsidP="0036089E">
          <w:pPr>
            <w:spacing w:after="0"/>
            <w:rPr>
              <w:rFonts w:cs="Arial"/>
              <w:color w:val="949494"/>
              <w:szCs w:val="18"/>
            </w:rPr>
          </w:pPr>
          <w:bookmarkStart w:id="3" w:name="S_D1_optCJ_4_F"/>
        </w:p>
        <w:p w14:paraId="0AE806A0"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0252E126"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40942B0C"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0F4446B4"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306F6A">
            <w:rPr>
              <w:rFonts w:cs="Arial"/>
              <w:color w:val="949494"/>
              <w:sz w:val="12"/>
            </w:rPr>
            <w:t>5</w:t>
          </w:r>
          <w:r w:rsidRPr="008C2564">
            <w:rPr>
              <w:rFonts w:cs="Arial"/>
              <w:color w:val="949494"/>
              <w:sz w:val="12"/>
            </w:rPr>
            <w:t xml:space="preserve">. </w:t>
          </w:r>
          <w:r w:rsidR="008F6D5E" w:rsidRPr="008C2564">
            <w:rPr>
              <w:rFonts w:cs="Arial"/>
              <w:color w:val="949494"/>
              <w:sz w:val="12"/>
            </w:rPr>
            <w:t>202</w:t>
          </w:r>
          <w:r w:rsidR="00306F6A">
            <w:rPr>
              <w:rFonts w:cs="Arial"/>
              <w:color w:val="949494"/>
              <w:sz w:val="12"/>
            </w:rPr>
            <w:t>5</w:t>
          </w:r>
        </w:p>
        <w:p w14:paraId="49591B9E"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677F28">
            <w:rPr>
              <w:rFonts w:cs="Arial"/>
              <w:noProof/>
              <w:color w:val="949494"/>
              <w:sz w:val="12"/>
            </w:rPr>
            <w:t>11.06.2025 10:54</w:t>
          </w:r>
          <w:r w:rsidR="008F6D5E" w:rsidRPr="008C2564">
            <w:rPr>
              <w:rFonts w:cs="Arial"/>
              <w:color w:val="949494"/>
              <w:sz w:val="12"/>
            </w:rPr>
            <w:fldChar w:fldCharType="end"/>
          </w:r>
        </w:p>
      </w:tc>
    </w:tr>
    <w:bookmarkEnd w:id="3"/>
  </w:tbl>
  <w:p w14:paraId="6602AE15"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48C6D7F2" w14:textId="77777777" w:rsidTr="006645CE">
      <w:tc>
        <w:tcPr>
          <w:tcW w:w="5920" w:type="dxa"/>
          <w:shd w:val="clear" w:color="auto" w:fill="auto"/>
        </w:tcPr>
        <w:p w14:paraId="044BDFDC" w14:textId="77777777" w:rsidR="00557FD3" w:rsidRPr="008C2564" w:rsidRDefault="00557FD3" w:rsidP="00557FD3">
          <w:pPr>
            <w:spacing w:after="0"/>
            <w:rPr>
              <w:rFonts w:cs="Arial"/>
              <w:color w:val="949494"/>
              <w:szCs w:val="18"/>
            </w:rPr>
          </w:pPr>
          <w:bookmarkStart w:id="5" w:name="S_D1_optCJ_2_F"/>
        </w:p>
        <w:p w14:paraId="6DD79AC4"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0359329D"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0FF7699C"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219B3E78"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306F6A">
            <w:rPr>
              <w:rFonts w:cs="Arial"/>
              <w:color w:val="949494"/>
              <w:sz w:val="12"/>
            </w:rPr>
            <w:t>5</w:t>
          </w:r>
          <w:r w:rsidRPr="008C2564">
            <w:rPr>
              <w:rFonts w:cs="Arial"/>
              <w:color w:val="949494"/>
              <w:sz w:val="12"/>
            </w:rPr>
            <w:t xml:space="preserve">. </w:t>
          </w:r>
          <w:r w:rsidR="008F6D5E" w:rsidRPr="008C2564">
            <w:rPr>
              <w:rFonts w:cs="Arial"/>
              <w:color w:val="949494"/>
              <w:sz w:val="12"/>
            </w:rPr>
            <w:t>202</w:t>
          </w:r>
          <w:r w:rsidR="00306F6A">
            <w:rPr>
              <w:rFonts w:cs="Arial"/>
              <w:color w:val="949494"/>
              <w:sz w:val="12"/>
            </w:rPr>
            <w:t>5</w:t>
          </w:r>
        </w:p>
        <w:p w14:paraId="5BB84F4B"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677F28">
            <w:rPr>
              <w:rFonts w:cs="Arial"/>
              <w:noProof/>
              <w:color w:val="949494"/>
              <w:sz w:val="12"/>
            </w:rPr>
            <w:t>11.06.2025 10:54</w:t>
          </w:r>
          <w:r w:rsidR="008F6D5E" w:rsidRPr="008C2564">
            <w:rPr>
              <w:rFonts w:cs="Arial"/>
              <w:color w:val="949494"/>
              <w:sz w:val="12"/>
            </w:rPr>
            <w:fldChar w:fldCharType="end"/>
          </w:r>
        </w:p>
      </w:tc>
    </w:tr>
    <w:bookmarkEnd w:id="5"/>
  </w:tbl>
  <w:p w14:paraId="0F5747BE"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DC8B" w14:textId="77777777" w:rsidR="00677F28" w:rsidRDefault="00677F28" w:rsidP="00A32584">
      <w:r>
        <w:separator/>
      </w:r>
    </w:p>
  </w:footnote>
  <w:footnote w:type="continuationSeparator" w:id="0">
    <w:p w14:paraId="7E0B19FA" w14:textId="77777777" w:rsidR="00677F28" w:rsidRDefault="00677F28" w:rsidP="00A32584">
      <w:r>
        <w:continuationSeparator/>
      </w:r>
    </w:p>
  </w:footnote>
  <w:footnote w:id="1">
    <w:p w14:paraId="42DB80F8"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79EF8222" w14:textId="77777777" w:rsidR="002F558E" w:rsidRPr="00880394" w:rsidRDefault="002F558E" w:rsidP="004550CF">
      <w:pPr>
        <w:pStyle w:val="Textpoznpodarou"/>
      </w:pPr>
      <w:r w:rsidRPr="00880394">
        <w:rPr>
          <w:rStyle w:val="Znakapoznpodarou"/>
        </w:rPr>
        <w:footnoteRef/>
      </w:r>
      <w:r w:rsidRPr="00880394">
        <w:tab/>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74603C99"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2B01A94D" w14:textId="77777777" w:rsidR="002F558E" w:rsidRPr="00A4354C" w:rsidRDefault="002F558E" w:rsidP="004550CF">
      <w:pPr>
        <w:pStyle w:val="Textpoznpodarou"/>
        <w:rPr>
          <w:lang w:val="cs-CZ"/>
        </w:rPr>
      </w:pPr>
      <w:r w:rsidRPr="00880394">
        <w:rPr>
          <w:rStyle w:val="Znakapoznpodarou"/>
        </w:rPr>
        <w:footnoteRef/>
      </w:r>
      <w:r w:rsidRPr="00A4354C">
        <w:tab/>
        <w:t>z. č. 40/2009 Sb., trestní zákoník, ve znění pozdějších předpisů</w:t>
      </w:r>
    </w:p>
  </w:footnote>
  <w:footnote w:id="5">
    <w:p w14:paraId="79C8C237"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25CFB09E" w14:textId="77777777" w:rsidR="00535DF5" w:rsidRPr="00A4354C" w:rsidRDefault="00535DF5" w:rsidP="004550CF">
      <w:pPr>
        <w:pStyle w:val="Textpoznpodarou"/>
      </w:pPr>
      <w:r w:rsidRPr="00A4354C">
        <w:rPr>
          <w:rStyle w:val="Znakapoznpodarou"/>
        </w:rPr>
        <w:footnoteRef/>
      </w:r>
      <w:r w:rsidRPr="00A4354C">
        <w:tab/>
        <w:t>§ 38af a násl. z. č. 21/1992 Sb., o bankách, ve znění pozdějších předpisů</w:t>
      </w:r>
    </w:p>
  </w:footnote>
  <w:footnote w:id="7">
    <w:p w14:paraId="2BB761F6" w14:textId="77777777" w:rsidR="00FD4060" w:rsidRPr="00F57DB6" w:rsidRDefault="00FD4060" w:rsidP="00FD4060">
      <w:pPr>
        <w:pStyle w:val="Textpoznpodarou"/>
      </w:pPr>
      <w:r w:rsidRPr="007767A9">
        <w:rPr>
          <w:rStyle w:val="Znakapoznpodarou"/>
        </w:rPr>
        <w:footnoteRef/>
      </w:r>
      <w:r w:rsidRPr="007767A9">
        <w:tab/>
        <w:t>§ 6 odst. 2 z. č. 297/2016 Sb., o službách vytvářejících důvěru pro elektronické transakce, ve znění pozdějších předpisů</w:t>
      </w:r>
    </w:p>
  </w:footnote>
  <w:footnote w:id="8">
    <w:p w14:paraId="3535D590" w14:textId="77777777" w:rsidR="00CF2450" w:rsidRPr="004B4C03" w:rsidRDefault="00CF2450" w:rsidP="004550CF">
      <w:pPr>
        <w:pStyle w:val="Textpoznpodarou"/>
      </w:pPr>
      <w:r w:rsidRPr="004B4C03">
        <w:rPr>
          <w:rStyle w:val="Znakapoznpodarou"/>
        </w:rPr>
        <w:footnoteRef/>
      </w:r>
      <w:r w:rsidRPr="004B4C03">
        <w:tab/>
        <w:t>zejména z. č. 253/2008 Sb., o některých opatřeních proti legalizaci výnosů z trestné činnosti a financování terorismu, ve znění pozdějších předpisů</w:t>
      </w:r>
    </w:p>
  </w:footnote>
  <w:footnote w:id="9">
    <w:p w14:paraId="6D4EBBD1" w14:textId="77777777" w:rsidR="00CF2450" w:rsidRPr="004B4C03" w:rsidRDefault="00CF2450" w:rsidP="004550CF">
      <w:pPr>
        <w:pStyle w:val="Textpoznpodarou"/>
        <w:rPr>
          <w:lang w:val="cs-CZ"/>
        </w:rPr>
      </w:pPr>
      <w:r w:rsidRPr="004B4C03">
        <w:rPr>
          <w:rStyle w:val="Znakapoznpodarou"/>
        </w:rPr>
        <w:footnoteRef/>
      </w:r>
      <w:r w:rsidRPr="004B4C03">
        <w:tab/>
        <w:t xml:space="preserve">§ 570 odst. </w:t>
      </w:r>
      <w:r w:rsidRPr="004B4C03">
        <w:rPr>
          <w:lang w:val="cs-CZ"/>
        </w:rPr>
        <w:t>1 z.</w:t>
      </w:r>
      <w:r w:rsidRPr="004B4C03">
        <w:t xml:space="preserve"> č. 89/2012, občanský zákoník, ve znění pozdějších předpisů</w:t>
      </w:r>
    </w:p>
  </w:footnote>
  <w:footnote w:id="10">
    <w:p w14:paraId="00883E36" w14:textId="77777777" w:rsidR="00734018" w:rsidRPr="004B4C03" w:rsidRDefault="00734018" w:rsidP="004550CF">
      <w:pPr>
        <w:pStyle w:val="Textpoznpodarou"/>
      </w:pPr>
      <w:r w:rsidRPr="004B4C03">
        <w:rPr>
          <w:rStyle w:val="Znakapoznpodarou"/>
        </w:rPr>
        <w:footnoteRef/>
      </w:r>
      <w:r w:rsidRPr="004B4C03">
        <w:tab/>
        <w:t>z. č. 89/2012 Sb., občanský zákoník, ve znění pozdějších předpisů</w:t>
      </w:r>
    </w:p>
  </w:footnote>
  <w:footnote w:id="11">
    <w:p w14:paraId="05C745B5" w14:textId="77777777" w:rsidR="00734018" w:rsidRPr="004B4C03" w:rsidRDefault="00734018" w:rsidP="004550CF">
      <w:pPr>
        <w:pStyle w:val="Textpoznpodarou"/>
        <w:rPr>
          <w:sz w:val="18"/>
          <w:szCs w:val="18"/>
        </w:rPr>
      </w:pPr>
      <w:r w:rsidRPr="004B4C03">
        <w:rPr>
          <w:rStyle w:val="Znakapoznpodarou"/>
        </w:rPr>
        <w:footnoteRef/>
      </w:r>
      <w:r w:rsidRPr="004B4C03">
        <w:tab/>
        <w:t>z. č. 89/2012 Sb., občanský zákoník, ve znění pozdějších předpisů</w:t>
      </w:r>
    </w:p>
  </w:footnote>
  <w:footnote w:id="12">
    <w:p w14:paraId="48C9EB0D" w14:textId="77777777" w:rsidR="00A047CB" w:rsidRPr="004B4C03" w:rsidRDefault="00A047CB" w:rsidP="00A047CB">
      <w:pPr>
        <w:pStyle w:val="Textpoznpodarou"/>
      </w:pPr>
      <w:r w:rsidRPr="004B4C03">
        <w:rPr>
          <w:rStyle w:val="Znakapoznpodarou"/>
        </w:rPr>
        <w:footnoteRef/>
      </w:r>
      <w:r w:rsidRPr="004B4C03">
        <w:tab/>
        <w:t>z. č. 257/2016 Sb., o spotřebitelském úvěru, ve znění pozdějších předpisů</w:t>
      </w:r>
    </w:p>
  </w:footnote>
  <w:footnote w:id="13">
    <w:p w14:paraId="054B1CD6" w14:textId="77777777" w:rsidR="00B95D5B" w:rsidRPr="004B4C03" w:rsidRDefault="00B95D5B" w:rsidP="004550CF">
      <w:pPr>
        <w:pStyle w:val="Textpoznpodarou"/>
      </w:pPr>
      <w:r w:rsidRPr="004B4C03">
        <w:rPr>
          <w:rStyle w:val="Znakapoznpodarou"/>
        </w:rPr>
        <w:footnoteRef/>
      </w:r>
      <w:r w:rsidRPr="004B4C03">
        <w:tab/>
        <w:t>§ 304b z. č. 99/1963 Sb., občanský soudní řád, ve znění pozdějších předpisů</w:t>
      </w:r>
    </w:p>
  </w:footnote>
  <w:footnote w:id="14">
    <w:p w14:paraId="2D9E006E" w14:textId="77777777" w:rsidR="00B95D5B" w:rsidRPr="004B4C03" w:rsidRDefault="00B95D5B" w:rsidP="004550CF">
      <w:pPr>
        <w:pStyle w:val="Textpoznpodarou"/>
      </w:pPr>
      <w:r w:rsidRPr="004B4C03">
        <w:rPr>
          <w:rStyle w:val="Znakapoznpodarou"/>
        </w:rPr>
        <w:footnoteRef/>
      </w:r>
      <w:r w:rsidRPr="004B4C03">
        <w:tab/>
        <w:t>z. č. 21/1992 Sb., o bankách, ve znění pozdějších předpisů</w:t>
      </w:r>
    </w:p>
  </w:footnote>
  <w:footnote w:id="15">
    <w:p w14:paraId="218348C4" w14:textId="77777777" w:rsidR="00B95D5B" w:rsidRPr="004B4C03" w:rsidRDefault="00B95D5B" w:rsidP="004550CF">
      <w:pPr>
        <w:pStyle w:val="Textpoznpodarou"/>
      </w:pPr>
      <w:r w:rsidRPr="004B4C03">
        <w:rPr>
          <w:rStyle w:val="Znakapoznpodarou"/>
        </w:rPr>
        <w:footnoteRef/>
      </w:r>
      <w:r w:rsidRPr="004B4C03">
        <w:tab/>
        <w:t>z. č. 370/2017</w:t>
      </w:r>
      <w:r w:rsidRPr="004B4C03">
        <w:rPr>
          <w:lang w:val="cs-CZ"/>
        </w:rPr>
        <w:t xml:space="preserve"> </w:t>
      </w:r>
      <w:r w:rsidRPr="004B4C03">
        <w:t>Sb., o platebním styku, ve znění pozdějších předpisů</w:t>
      </w:r>
    </w:p>
  </w:footnote>
  <w:footnote w:id="16">
    <w:p w14:paraId="448B41A6" w14:textId="77777777" w:rsidR="00B95D5B" w:rsidRPr="004B4C03" w:rsidRDefault="00B95D5B" w:rsidP="004550CF">
      <w:pPr>
        <w:pStyle w:val="Textpoznpodarou"/>
      </w:pPr>
      <w:r w:rsidRPr="004B4C03">
        <w:rPr>
          <w:rStyle w:val="Znakapoznpodarou"/>
        </w:rPr>
        <w:footnoteRef/>
      </w:r>
      <w:r w:rsidRPr="004B4C03">
        <w:tab/>
        <w:t>z. č. 186/2016 Sb., o hazardních hrách, ve znění pozdějších předpisů</w:t>
      </w:r>
    </w:p>
  </w:footnote>
  <w:footnote w:id="17">
    <w:p w14:paraId="2D624ADB"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2EDE8D53"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2AE073DC"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7FC97611" w14:textId="77777777" w:rsidR="006F523B" w:rsidRPr="004B4C03" w:rsidRDefault="006F523B" w:rsidP="004550CF">
      <w:pPr>
        <w:pStyle w:val="Textpoznpodarou"/>
      </w:pPr>
      <w:r w:rsidRPr="004B4C03">
        <w:rPr>
          <w:rStyle w:val="Znakapoznpodarou"/>
        </w:rPr>
        <w:footnoteRef/>
      </w:r>
      <w:r w:rsidRPr="004B4C03">
        <w:tab/>
        <w:t>např. z. č. 21/1992 Sb., o bankách, ve znění pozdějších předpisů</w:t>
      </w:r>
    </w:p>
  </w:footnote>
  <w:footnote w:id="21">
    <w:p w14:paraId="6EC35E63" w14:textId="77777777" w:rsidR="003431E5" w:rsidRPr="004B4C03" w:rsidRDefault="003431E5" w:rsidP="004550CF">
      <w:pPr>
        <w:pStyle w:val="Textpoznpodarou"/>
        <w:rPr>
          <w:sz w:val="18"/>
        </w:rPr>
      </w:pPr>
      <w:r w:rsidRPr="004B4C03">
        <w:rPr>
          <w:rStyle w:val="Znakapoznpodarou"/>
        </w:rPr>
        <w:footnoteRef/>
      </w:r>
      <w:r w:rsidRPr="004B4C03">
        <w:tab/>
        <w:t>zejména z. č. 21/1992 Sb., o bankách, z. č. 89/2012 Sb., občanský zákoník, z. č. 480/2004 Sb., o některých službách informační společnosti, ve znění pozdějších předpisů</w:t>
      </w:r>
    </w:p>
  </w:footnote>
  <w:footnote w:id="22">
    <w:p w14:paraId="5808F1AD" w14:textId="77777777" w:rsidR="003431E5" w:rsidRPr="004B4C03" w:rsidRDefault="003431E5" w:rsidP="004550CF">
      <w:pPr>
        <w:pStyle w:val="Textpoznpodarou"/>
      </w:pPr>
      <w:r w:rsidRPr="004B4C03">
        <w:rPr>
          <w:rStyle w:val="Znakapoznpodarou"/>
        </w:rPr>
        <w:footnoteRef/>
      </w:r>
      <w:r w:rsidRPr="004B4C03">
        <w:tab/>
        <w:t>z. č. 89/2012 Sb., občanský zákoník, ve znění pozdějších předpisů</w:t>
      </w:r>
    </w:p>
  </w:footnote>
  <w:footnote w:id="23">
    <w:p w14:paraId="6A2C6179" w14:textId="77777777" w:rsidR="005D78DB" w:rsidRPr="004B4C03" w:rsidRDefault="005D78DB" w:rsidP="004550CF">
      <w:pPr>
        <w:pStyle w:val="Textpoznpodarou"/>
      </w:pPr>
      <w:r w:rsidRPr="004B4C03">
        <w:rPr>
          <w:rStyle w:val="Znakapoznpodarou"/>
        </w:rPr>
        <w:footnoteRef/>
      </w:r>
      <w:r w:rsidRPr="004B4C03">
        <w:tab/>
        <w:t>z. č. 89/2012 Sb., občanský zákoník, ve znění pozdějších předpisů</w:t>
      </w:r>
    </w:p>
  </w:footnote>
  <w:footnote w:id="24">
    <w:p w14:paraId="43A440D0" w14:textId="77777777" w:rsidR="005D78DB" w:rsidRPr="004B4C03" w:rsidRDefault="005D78DB" w:rsidP="004550CF">
      <w:pPr>
        <w:pStyle w:val="Textpoznpodarou"/>
      </w:pPr>
      <w:r w:rsidRPr="004B4C03">
        <w:rPr>
          <w:rStyle w:val="Znakapoznpodarou"/>
        </w:rPr>
        <w:footnoteRef/>
      </w:r>
      <w:r w:rsidRPr="004B4C03">
        <w:tab/>
        <w:t>§ 261 a § 262 odst. 1 z.č. 513/1991 Sb., obchodní zákoník, ve znění pozdějších předpisů</w:t>
      </w:r>
    </w:p>
  </w:footnote>
  <w:footnote w:id="25">
    <w:p w14:paraId="0F574DF2" w14:textId="77777777" w:rsidR="00693DCC" w:rsidRPr="004B4C03" w:rsidRDefault="00693DCC" w:rsidP="004550CF">
      <w:pPr>
        <w:pStyle w:val="Textpoznpodarou"/>
      </w:pPr>
      <w:r w:rsidRPr="004B4C03">
        <w:rPr>
          <w:rStyle w:val="Znakapoznpodarou"/>
        </w:rPr>
        <w:footnoteRef/>
      </w:r>
      <w:r w:rsidRPr="004B4C03">
        <w:tab/>
        <w:t>z. č. 229/2002 Sb., o finančním arbitrovi, ve znění pozdějších předpisů</w:t>
      </w:r>
    </w:p>
  </w:footnote>
  <w:footnote w:id="26">
    <w:p w14:paraId="23560359" w14:textId="77777777" w:rsidR="00FD4060" w:rsidRPr="004B4C03" w:rsidRDefault="00FD4060" w:rsidP="00FD4060">
      <w:pPr>
        <w:pStyle w:val="Textpoznpodarou"/>
      </w:pPr>
      <w:r w:rsidRPr="004B4C03">
        <w:rPr>
          <w:rStyle w:val="Znakapoznpodarou"/>
          <w:szCs w:val="20"/>
        </w:rPr>
        <w:footnoteRef/>
      </w:r>
      <w:r w:rsidRPr="004B4C03">
        <w:tab/>
      </w:r>
      <w:r>
        <w:rPr>
          <w:lang w:val="cs-CZ"/>
        </w:rPr>
        <w:t>t</w:t>
      </w:r>
      <w:r w:rsidRPr="004B4C03">
        <w:t>j. spory týkající se poskytování platebních služeb, nabízení, poskytování nebo zprostředkování spotřebitelského úvěru</w:t>
      </w:r>
      <w:r>
        <w:rPr>
          <w:lang w:val="cs-CZ"/>
        </w:rPr>
        <w:t>,</w:t>
      </w:r>
      <w:r w:rsidRPr="004B4C03">
        <w:t xml:space="preserve"> provedení směnárenského obchodu § 1 odst. 1 z. č. 229/2002 Sb., o finančním arbitrovi, ve znění pozdějších předpisů</w:t>
      </w:r>
    </w:p>
  </w:footnote>
  <w:footnote w:id="27">
    <w:p w14:paraId="35CB3D48" w14:textId="77777777" w:rsidR="00693DCC" w:rsidRPr="004B4C03" w:rsidRDefault="00693DCC" w:rsidP="004550CF">
      <w:pPr>
        <w:pStyle w:val="Textpoznpodarou"/>
      </w:pPr>
      <w:r w:rsidRPr="004B4C03">
        <w:rPr>
          <w:rStyle w:val="Znakapoznpodarou"/>
          <w:szCs w:val="20"/>
        </w:rPr>
        <w:footnoteRef/>
      </w:r>
      <w:r w:rsidRPr="004B4C03">
        <w:tab/>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C423" w14:textId="77777777" w:rsidR="0036089E" w:rsidRDefault="0036089E">
    <w:pPr>
      <w:pStyle w:val="Zhlav"/>
    </w:pPr>
    <w:r>
      <w:rPr>
        <w:noProof/>
      </w:rPr>
      <w:pict w14:anchorId="2DE9C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102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605D" w14:textId="77777777" w:rsidR="000679CD" w:rsidRPr="000679CD" w:rsidRDefault="000679CD" w:rsidP="000679CD">
    <w:pPr>
      <w:pStyle w:val="Zhlav"/>
      <w:jc w:val="center"/>
      <w:rPr>
        <w:rFonts w:cs="Arial"/>
        <w:color w:val="949494"/>
        <w:sz w:val="14"/>
        <w:szCs w:val="18"/>
      </w:rPr>
    </w:pPr>
    <w:bookmarkStart w:id="2" w:name="S_D1_optCJ_3_F"/>
    <w:r w:rsidRPr="000679CD">
      <w:rPr>
        <w:rFonts w:cs="Arial"/>
        <w:color w:val="949494"/>
        <w:sz w:val="14"/>
        <w:szCs w:val="18"/>
      </w:rPr>
      <w:t>Všeobecné obchodní podmínky</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6ACCD9AC" w14:textId="77777777" w:rsidTr="00806274">
      <w:tc>
        <w:tcPr>
          <w:tcW w:w="2802" w:type="dxa"/>
          <w:shd w:val="clear" w:color="auto" w:fill="auto"/>
        </w:tcPr>
        <w:p w14:paraId="38EDD980" w14:textId="0EB6B409" w:rsidR="0055181B" w:rsidRDefault="00677F28" w:rsidP="009F35A6">
          <w:pPr>
            <w:pStyle w:val="Zhlav"/>
            <w:tabs>
              <w:tab w:val="clear" w:pos="4536"/>
              <w:tab w:val="clear" w:pos="9072"/>
            </w:tabs>
            <w:spacing w:after="0"/>
          </w:pPr>
          <w:r>
            <w:rPr>
              <w:noProof/>
            </w:rPr>
            <w:drawing>
              <wp:inline distT="0" distB="0" distL="0" distR="0" wp14:anchorId="7CA78D0F" wp14:editId="6CB24966">
                <wp:extent cx="1104900" cy="438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tc>
      <w:tc>
        <w:tcPr>
          <w:tcW w:w="6977" w:type="dxa"/>
          <w:shd w:val="clear" w:color="auto" w:fill="auto"/>
        </w:tcPr>
        <w:p w14:paraId="17BDE37C" w14:textId="77777777" w:rsidR="0055181B" w:rsidRPr="00434273" w:rsidRDefault="0055181B" w:rsidP="00806274">
          <w:pPr>
            <w:pStyle w:val="Zhlav"/>
            <w:tabs>
              <w:tab w:val="clear" w:pos="4536"/>
              <w:tab w:val="clear" w:pos="9072"/>
            </w:tabs>
            <w:spacing w:before="160" w:after="0"/>
            <w:jc w:val="right"/>
            <w:rPr>
              <w:sz w:val="40"/>
              <w:szCs w:val="40"/>
            </w:rPr>
          </w:pPr>
          <w:bookmarkStart w:id="4" w:name="S_D1_optCJ_1_F"/>
          <w:r w:rsidRPr="00434273">
            <w:rPr>
              <w:b/>
              <w:bCs/>
              <w:sz w:val="40"/>
              <w:szCs w:val="40"/>
            </w:rPr>
            <w:t>Všeobecné obchodní podmínky</w:t>
          </w:r>
          <w:bookmarkEnd w:id="4"/>
        </w:p>
      </w:tc>
    </w:tr>
  </w:tbl>
  <w:p w14:paraId="4FC77C37"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9B03DC"/>
    <w:multiLevelType w:val="hybridMultilevel"/>
    <w:tmpl w:val="E82EEF38"/>
    <w:lvl w:ilvl="0" w:tplc="48F2FDF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7"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9" w15:restartNumberingAfterBreak="0">
    <w:nsid w:val="5BEC399B"/>
    <w:multiLevelType w:val="hybridMultilevel"/>
    <w:tmpl w:val="58F413CA"/>
    <w:lvl w:ilvl="0" w:tplc="C6B6C3FA">
      <w:start w:val="1"/>
      <w:numFmt w:val="lowerRoman"/>
      <w:lvlText w:val="(%1) "/>
      <w:lvlJc w:val="left"/>
      <w:pPr>
        <w:ind w:left="1287" w:hanging="360"/>
      </w:pPr>
      <w:rPr>
        <w:rFonts w:ascii="Arial" w:hAnsi="Arial" w:cs="Arial" w:hint="default"/>
        <w:b w:val="0"/>
        <w:i w:val="0"/>
        <w:sz w:val="18"/>
        <w:u w:val="no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83471450">
    <w:abstractNumId w:val="0"/>
  </w:num>
  <w:num w:numId="2" w16cid:durableId="1558855463">
    <w:abstractNumId w:val="11"/>
  </w:num>
  <w:num w:numId="3" w16cid:durableId="1919168451">
    <w:abstractNumId w:val="14"/>
  </w:num>
  <w:num w:numId="4" w16cid:durableId="1982155470">
    <w:abstractNumId w:val="15"/>
  </w:num>
  <w:num w:numId="5" w16cid:durableId="2144999284">
    <w:abstractNumId w:val="21"/>
  </w:num>
  <w:num w:numId="6" w16cid:durableId="1669476601">
    <w:abstractNumId w:val="15"/>
    <w:lvlOverride w:ilvl="0">
      <w:startOverride w:val="1"/>
    </w:lvlOverride>
  </w:num>
  <w:num w:numId="7" w16cid:durableId="223370908">
    <w:abstractNumId w:val="5"/>
  </w:num>
  <w:num w:numId="8" w16cid:durableId="1090465563">
    <w:abstractNumId w:val="15"/>
    <w:lvlOverride w:ilvl="0">
      <w:startOverride w:val="1"/>
    </w:lvlOverride>
  </w:num>
  <w:num w:numId="9" w16cid:durableId="1595433126">
    <w:abstractNumId w:val="18"/>
  </w:num>
  <w:num w:numId="10" w16cid:durableId="216205686">
    <w:abstractNumId w:val="15"/>
    <w:lvlOverride w:ilvl="0">
      <w:startOverride w:val="1"/>
    </w:lvlOverride>
  </w:num>
  <w:num w:numId="11" w16cid:durableId="806817373">
    <w:abstractNumId w:val="4"/>
  </w:num>
  <w:num w:numId="12" w16cid:durableId="1160735040">
    <w:abstractNumId w:val="15"/>
    <w:lvlOverride w:ilvl="0">
      <w:startOverride w:val="1"/>
    </w:lvlOverride>
  </w:num>
  <w:num w:numId="13" w16cid:durableId="2089616707">
    <w:abstractNumId w:val="1"/>
  </w:num>
  <w:num w:numId="14" w16cid:durableId="178348505">
    <w:abstractNumId w:val="10"/>
  </w:num>
  <w:num w:numId="15" w16cid:durableId="400099035">
    <w:abstractNumId w:val="15"/>
    <w:lvlOverride w:ilvl="0">
      <w:startOverride w:val="1"/>
    </w:lvlOverride>
  </w:num>
  <w:num w:numId="16" w16cid:durableId="719861642">
    <w:abstractNumId w:val="8"/>
  </w:num>
  <w:num w:numId="17" w16cid:durableId="1633755195">
    <w:abstractNumId w:val="7"/>
  </w:num>
  <w:num w:numId="18" w16cid:durableId="594561834">
    <w:abstractNumId w:val="8"/>
  </w:num>
  <w:num w:numId="19" w16cid:durableId="1343118616">
    <w:abstractNumId w:val="12"/>
  </w:num>
  <w:num w:numId="20" w16cid:durableId="700788482">
    <w:abstractNumId w:val="9"/>
  </w:num>
  <w:num w:numId="21" w16cid:durableId="739055652">
    <w:abstractNumId w:val="15"/>
    <w:lvlOverride w:ilvl="0">
      <w:startOverride w:val="1"/>
    </w:lvlOverride>
  </w:num>
  <w:num w:numId="22" w16cid:durableId="1592618166">
    <w:abstractNumId w:val="17"/>
  </w:num>
  <w:num w:numId="23" w16cid:durableId="1613853475">
    <w:abstractNumId w:val="15"/>
    <w:lvlOverride w:ilvl="0">
      <w:startOverride w:val="1"/>
    </w:lvlOverride>
  </w:num>
  <w:num w:numId="24" w16cid:durableId="1697073170">
    <w:abstractNumId w:val="3"/>
  </w:num>
  <w:num w:numId="25" w16cid:durableId="710107776">
    <w:abstractNumId w:val="15"/>
    <w:lvlOverride w:ilvl="0">
      <w:startOverride w:val="1"/>
    </w:lvlOverride>
  </w:num>
  <w:num w:numId="26" w16cid:durableId="65149685">
    <w:abstractNumId w:val="20"/>
  </w:num>
  <w:num w:numId="27" w16cid:durableId="1745713131">
    <w:abstractNumId w:val="15"/>
    <w:lvlOverride w:ilvl="0">
      <w:startOverride w:val="1"/>
    </w:lvlOverride>
  </w:num>
  <w:num w:numId="28" w16cid:durableId="1290018450">
    <w:abstractNumId w:val="13"/>
  </w:num>
  <w:num w:numId="29" w16cid:durableId="1829252403">
    <w:abstractNumId w:val="15"/>
    <w:lvlOverride w:ilvl="0">
      <w:startOverride w:val="1"/>
    </w:lvlOverride>
  </w:num>
  <w:num w:numId="30" w16cid:durableId="1097484223">
    <w:abstractNumId w:val="2"/>
  </w:num>
  <w:num w:numId="31" w16cid:durableId="589847937">
    <w:abstractNumId w:val="15"/>
    <w:lvlOverride w:ilvl="0">
      <w:startOverride w:val="1"/>
    </w:lvlOverride>
  </w:num>
  <w:num w:numId="32" w16cid:durableId="1700738172">
    <w:abstractNumId w:val="16"/>
  </w:num>
  <w:num w:numId="33" w16cid:durableId="1195655355">
    <w:abstractNumId w:val="15"/>
    <w:lvlOverride w:ilvl="0">
      <w:startOverride w:val="1"/>
    </w:lvlOverride>
  </w:num>
  <w:num w:numId="34" w16cid:durableId="66340672">
    <w:abstractNumId w:val="6"/>
  </w:num>
  <w:num w:numId="35" w16cid:durableId="6289011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28"/>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23026"/>
    <w:rsid w:val="0012488F"/>
    <w:rsid w:val="00135785"/>
    <w:rsid w:val="001418BD"/>
    <w:rsid w:val="00151A3A"/>
    <w:rsid w:val="001527BC"/>
    <w:rsid w:val="00166745"/>
    <w:rsid w:val="00172995"/>
    <w:rsid w:val="00185690"/>
    <w:rsid w:val="0019135A"/>
    <w:rsid w:val="00193EEC"/>
    <w:rsid w:val="0019572D"/>
    <w:rsid w:val="001A03A9"/>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3F6C"/>
    <w:rsid w:val="002F558E"/>
    <w:rsid w:val="00305152"/>
    <w:rsid w:val="00306F6A"/>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F2FE6"/>
    <w:rsid w:val="0060588F"/>
    <w:rsid w:val="00605A95"/>
    <w:rsid w:val="0061141C"/>
    <w:rsid w:val="006248B3"/>
    <w:rsid w:val="006323BB"/>
    <w:rsid w:val="006403A7"/>
    <w:rsid w:val="00655F33"/>
    <w:rsid w:val="006618A3"/>
    <w:rsid w:val="00661A8D"/>
    <w:rsid w:val="006645CE"/>
    <w:rsid w:val="0067023F"/>
    <w:rsid w:val="00673A8C"/>
    <w:rsid w:val="00677F28"/>
    <w:rsid w:val="00693DCC"/>
    <w:rsid w:val="00693F40"/>
    <w:rsid w:val="006A5E78"/>
    <w:rsid w:val="006A7EB3"/>
    <w:rsid w:val="006B0F75"/>
    <w:rsid w:val="006B3368"/>
    <w:rsid w:val="006D1C5F"/>
    <w:rsid w:val="006E4D82"/>
    <w:rsid w:val="006E4DA1"/>
    <w:rsid w:val="006F523B"/>
    <w:rsid w:val="006F54A1"/>
    <w:rsid w:val="006F7BEB"/>
    <w:rsid w:val="0070310A"/>
    <w:rsid w:val="0072681B"/>
    <w:rsid w:val="00734018"/>
    <w:rsid w:val="00737284"/>
    <w:rsid w:val="00744580"/>
    <w:rsid w:val="00750E50"/>
    <w:rsid w:val="007550A0"/>
    <w:rsid w:val="007563FD"/>
    <w:rsid w:val="00782128"/>
    <w:rsid w:val="007869EE"/>
    <w:rsid w:val="007C1988"/>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53E9"/>
    <w:rsid w:val="008F6D5E"/>
    <w:rsid w:val="00900E88"/>
    <w:rsid w:val="00917449"/>
    <w:rsid w:val="0093161A"/>
    <w:rsid w:val="00951722"/>
    <w:rsid w:val="0095423B"/>
    <w:rsid w:val="00954C05"/>
    <w:rsid w:val="00974EC1"/>
    <w:rsid w:val="00980B1F"/>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3D53"/>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A7351"/>
    <w:rsid w:val="00DB3226"/>
    <w:rsid w:val="00DC0BE5"/>
    <w:rsid w:val="00DC4A5F"/>
    <w:rsid w:val="00DD02C0"/>
    <w:rsid w:val="00DD441B"/>
    <w:rsid w:val="00DE05BC"/>
    <w:rsid w:val="00DF6D73"/>
    <w:rsid w:val="00DF70A2"/>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C7442"/>
    <w:rsid w:val="00FD0110"/>
    <w:rsid w:val="00FD406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DEC31"/>
  <w15:chartTrackingRefBased/>
  <w15:docId w15:val="{B2C52112-EEB6-4957-BD5F-54DFE40F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plus@kb.cz"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po.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b.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bcb.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olus.cz"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Zalozky_Smlouva>
  <Zalozka Nazev="S_D1_optAJ_1_F" Start="29" End="69"/>
  <Zalozka Nazev="S_D1_optAJ_2_F" Start="356" End="758"/>
  <Zalozka Nazev="S_D1_optAJ_3_F" Start="27" End="67"/>
  <Zalozka Nazev="S_D1_optAJ_4_F" Start="355" End="757"/>
  <Zalozka Nazev="S_D1_optAJ_5_F" Start="81490" End="181161"/>
  <Zalozka Nazev="S_D1_optCJ_1_F" Start="2" End="32"/>
  <Zalozka Nazev="S_D1_optCJ_2_F" Start="0" End="357"/>
  <Zalozka Nazev="S_D1_optCJ_3_F" Start="0" End="30"/>
  <Zalozka Nazev="S_D1_optCJ_4_F" Start="0" End="356"/>
  <Zalozka Nazev="S_D1_optCJ_5_F" Start="0" End="81491"/>
</Zalozky_Smlouva>
</file>

<file path=customXml/item2.xml><?xml version="1.0" encoding="utf-8"?>
<Smlouva>
  <optCj>True</optCj>
  <optAj>False</optAj>
</Smlouva>
</file>

<file path=customXml/itemProps1.xml><?xml version="1.0" encoding="utf-8"?>
<ds:datastoreItem xmlns:ds="http://schemas.openxmlformats.org/officeDocument/2006/customXml" ds:itemID="{172B448D-2A72-434E-9F1B-164152070613}">
  <ds:schemaRefs/>
</ds:datastoreItem>
</file>

<file path=customXml/itemProps2.xml><?xml version="1.0" encoding="utf-8"?>
<ds:datastoreItem xmlns:ds="http://schemas.openxmlformats.org/officeDocument/2006/customXml" ds:itemID="{52B9EC49-4A2B-4C94-91B0-33317EA4B029}">
  <ds:schemaRefs/>
</ds:datastoreItem>
</file>

<file path=docProps/app.xml><?xml version="1.0" encoding="utf-8"?>
<Properties xmlns="http://schemas.openxmlformats.org/officeDocument/2006/extended-properties" xmlns:vt="http://schemas.openxmlformats.org/officeDocument/2006/docPropsVTypes">
  <Template>VOPKB</Template>
  <TotalTime>1</TotalTime>
  <Pages>18</Pages>
  <Words>11810</Words>
  <Characters>69681</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81329</CharactersWithSpaces>
  <SharedDoc>false</SharedDoc>
  <HLinks>
    <vt:vector size="72" baseType="variant">
      <vt:variant>
        <vt:i4>6619252</vt:i4>
      </vt:variant>
      <vt:variant>
        <vt:i4>30</vt:i4>
      </vt:variant>
      <vt:variant>
        <vt:i4>0</vt:i4>
      </vt:variant>
      <vt:variant>
        <vt:i4>5</vt:i4>
      </vt:variant>
      <vt:variant>
        <vt:lpwstr>http://www.mpo.cz/</vt:lpwstr>
      </vt:variant>
      <vt:variant>
        <vt:lpwstr/>
      </vt:variant>
      <vt:variant>
        <vt:i4>7143531</vt:i4>
      </vt:variant>
      <vt:variant>
        <vt:i4>27</vt:i4>
      </vt:variant>
      <vt:variant>
        <vt:i4>0</vt:i4>
      </vt:variant>
      <vt:variant>
        <vt:i4>5</vt:i4>
      </vt:variant>
      <vt:variant>
        <vt:lpwstr>http://www.coi.cz/</vt:lpwstr>
      </vt:variant>
      <vt:variant>
        <vt:lpwstr/>
      </vt:variant>
      <vt:variant>
        <vt:i4>393242</vt:i4>
      </vt:variant>
      <vt:variant>
        <vt:i4>24</vt:i4>
      </vt:variant>
      <vt:variant>
        <vt:i4>0</vt:i4>
      </vt:variant>
      <vt:variant>
        <vt:i4>5</vt:i4>
      </vt:variant>
      <vt:variant>
        <vt:lpwstr>http://www.finarbitr.cz/</vt:lpwstr>
      </vt:variant>
      <vt:variant>
        <vt:lpwstr/>
      </vt:variant>
      <vt:variant>
        <vt:i4>8323135</vt:i4>
      </vt:variant>
      <vt:variant>
        <vt:i4>21</vt:i4>
      </vt:variant>
      <vt:variant>
        <vt:i4>0</vt:i4>
      </vt:variant>
      <vt:variant>
        <vt:i4>5</vt:i4>
      </vt:variant>
      <vt:variant>
        <vt:lpwstr>http://www.cncb.cz/</vt:lpwstr>
      </vt:variant>
      <vt:variant>
        <vt:lpwstr/>
      </vt:variant>
      <vt:variant>
        <vt:i4>8323123</vt:i4>
      </vt:variant>
      <vt:variant>
        <vt:i4>18</vt:i4>
      </vt:variant>
      <vt:variant>
        <vt:i4>0</vt:i4>
      </vt:variant>
      <vt:variant>
        <vt:i4>5</vt:i4>
      </vt:variant>
      <vt:variant>
        <vt:lpwstr>http://www.cbcb.cz/</vt:lpwstr>
      </vt:variant>
      <vt:variant>
        <vt:lpwstr/>
      </vt:variant>
      <vt:variant>
        <vt:i4>720926</vt:i4>
      </vt:variant>
      <vt:variant>
        <vt:i4>15</vt:i4>
      </vt:variant>
      <vt:variant>
        <vt:i4>0</vt:i4>
      </vt:variant>
      <vt:variant>
        <vt:i4>5</vt:i4>
      </vt:variant>
      <vt:variant>
        <vt:lpwstr>http://www.solus.cz/</vt:lpwstr>
      </vt:variant>
      <vt:variant>
        <vt:lpwstr/>
      </vt:variant>
      <vt:variant>
        <vt:i4>5046386</vt:i4>
      </vt:variant>
      <vt:variant>
        <vt:i4>12</vt:i4>
      </vt:variant>
      <vt:variant>
        <vt:i4>0</vt:i4>
      </vt:variant>
      <vt:variant>
        <vt:i4>5</vt:i4>
      </vt:variant>
      <vt:variant>
        <vt:lpwstr>mailto:kbplus@kb.cz</vt:lpwstr>
      </vt:variant>
      <vt:variant>
        <vt:lpwstr/>
      </vt:variant>
      <vt:variant>
        <vt:i4>6619252</vt:i4>
      </vt:variant>
      <vt:variant>
        <vt:i4>9</vt:i4>
      </vt:variant>
      <vt:variant>
        <vt:i4>0</vt:i4>
      </vt:variant>
      <vt:variant>
        <vt:i4>5</vt:i4>
      </vt:variant>
      <vt:variant>
        <vt:lpwstr>http://www.mpo.cz/</vt:lpwstr>
      </vt:variant>
      <vt:variant>
        <vt:lpwstr/>
      </vt:variant>
      <vt:variant>
        <vt:i4>8323135</vt:i4>
      </vt:variant>
      <vt:variant>
        <vt:i4>6</vt:i4>
      </vt:variant>
      <vt:variant>
        <vt:i4>0</vt:i4>
      </vt:variant>
      <vt:variant>
        <vt:i4>5</vt:i4>
      </vt:variant>
      <vt:variant>
        <vt:lpwstr>http://www.cncb.cz/</vt:lpwstr>
      </vt:variant>
      <vt:variant>
        <vt:lpwstr/>
      </vt:variant>
      <vt:variant>
        <vt:i4>8323123</vt:i4>
      </vt:variant>
      <vt:variant>
        <vt:i4>3</vt:i4>
      </vt:variant>
      <vt:variant>
        <vt:i4>0</vt:i4>
      </vt:variant>
      <vt:variant>
        <vt:i4>5</vt:i4>
      </vt:variant>
      <vt:variant>
        <vt:lpwstr>http://www.cbcb.cz/</vt:lpwstr>
      </vt:variant>
      <vt:variant>
        <vt:lpwstr/>
      </vt:variant>
      <vt:variant>
        <vt:i4>720926</vt:i4>
      </vt:variant>
      <vt:variant>
        <vt:i4>0</vt:i4>
      </vt:variant>
      <vt:variant>
        <vt:i4>0</vt:i4>
      </vt:variant>
      <vt:variant>
        <vt:i4>5</vt:i4>
      </vt:variant>
      <vt:variant>
        <vt:lpwstr>http://www.solus.cz/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Eliasova Alena Ing.</dc:creator>
  <cp:keywords/>
  <dc:description/>
  <cp:lastModifiedBy>Eliasova Alena Ing.</cp:lastModifiedBy>
  <cp:revision>1</cp:revision>
  <cp:lastPrinted>2023-04-05T07:33:00Z</cp:lastPrinted>
  <dcterms:created xsi:type="dcterms:W3CDTF">2025-06-11T08:54:00Z</dcterms:created>
  <dcterms:modified xsi:type="dcterms:W3CDTF">2025-06-11T08:55:00Z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2025-01-20T08:00:18Z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