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2075" w14:textId="77777777" w:rsidR="00DC7818" w:rsidRDefault="00DC7818" w:rsidP="00D421F7">
      <w:pPr>
        <w:rPr>
          <w:rFonts w:ascii="Arial" w:hAnsi="Arial" w:cs="Arial"/>
          <w:b/>
          <w:smallCaps/>
          <w:sz w:val="22"/>
          <w:szCs w:val="22"/>
        </w:rPr>
      </w:pPr>
    </w:p>
    <w:p w14:paraId="256D35F4" w14:textId="77777777" w:rsidR="00DC7818" w:rsidRDefault="00DC7818" w:rsidP="00D421F7">
      <w:pPr>
        <w:rPr>
          <w:rFonts w:ascii="Arial" w:hAnsi="Arial" w:cs="Arial"/>
          <w:b/>
          <w:smallCaps/>
          <w:sz w:val="22"/>
          <w:szCs w:val="22"/>
        </w:rPr>
      </w:pPr>
    </w:p>
    <w:p w14:paraId="052810DD" w14:textId="69BB8F28"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C19C7BB" w14:textId="77777777" w:rsidR="00611569" w:rsidRPr="00D421F7" w:rsidRDefault="00D421F7" w:rsidP="00611569">
      <w:pPr>
        <w:rPr>
          <w:rFonts w:ascii="Arial" w:hAnsi="Arial" w:cs="Arial"/>
          <w:b/>
          <w:kern w:val="22"/>
          <w:sz w:val="22"/>
          <w:szCs w:val="22"/>
        </w:rPr>
      </w:pPr>
      <w:r w:rsidRPr="00D421F7">
        <w:rPr>
          <w:rFonts w:ascii="Arial" w:hAnsi="Arial" w:cs="Arial"/>
          <w:b/>
          <w:kern w:val="22"/>
          <w:sz w:val="22"/>
          <w:szCs w:val="22"/>
        </w:rPr>
        <w:t xml:space="preserve">I. </w:t>
      </w:r>
      <w:r w:rsidR="00611569" w:rsidRPr="00D421F7">
        <w:rPr>
          <w:rFonts w:ascii="Arial" w:hAnsi="Arial" w:cs="Arial"/>
          <w:b/>
          <w:kern w:val="22"/>
          <w:sz w:val="22"/>
          <w:szCs w:val="22"/>
        </w:rPr>
        <w:t xml:space="preserve">Smluvní strany </w:t>
      </w:r>
    </w:p>
    <w:p w14:paraId="64103E41" w14:textId="77777777" w:rsidR="00611569" w:rsidRDefault="00611569" w:rsidP="00611569">
      <w:pPr>
        <w:rPr>
          <w:rFonts w:ascii="Arial" w:hAnsi="Arial" w:cs="Arial"/>
          <w:b/>
          <w:sz w:val="22"/>
          <w:szCs w:val="22"/>
        </w:rPr>
      </w:pPr>
    </w:p>
    <w:p w14:paraId="5E311DFA" w14:textId="77777777" w:rsidR="00611569" w:rsidRDefault="00611569" w:rsidP="00611569">
      <w:pPr>
        <w:rPr>
          <w:rFonts w:ascii="Arial" w:hAnsi="Arial" w:cs="Arial"/>
          <w:b/>
          <w:sz w:val="22"/>
          <w:szCs w:val="22"/>
        </w:rPr>
      </w:pPr>
      <w:r>
        <w:rPr>
          <w:rFonts w:ascii="Arial" w:hAnsi="Arial" w:cs="Arial"/>
          <w:b/>
          <w:sz w:val="22"/>
          <w:szCs w:val="22"/>
        </w:rPr>
        <w:t>Kupující</w:t>
      </w:r>
    </w:p>
    <w:p w14:paraId="1D57DBE9" w14:textId="77777777" w:rsidR="00611569" w:rsidRPr="00D42B3D" w:rsidRDefault="00611569" w:rsidP="00611569">
      <w:pPr>
        <w:rPr>
          <w:rFonts w:ascii="Arial" w:hAnsi="Arial" w:cs="Arial"/>
          <w:b/>
          <w:sz w:val="22"/>
          <w:szCs w:val="22"/>
        </w:rPr>
      </w:pPr>
    </w:p>
    <w:p w14:paraId="4E9C3630" w14:textId="77777777" w:rsidR="00611569" w:rsidRPr="00D42B3D" w:rsidRDefault="00611569" w:rsidP="00611569">
      <w:pPr>
        <w:rPr>
          <w:rFonts w:ascii="Arial" w:hAnsi="Arial" w:cs="Arial"/>
          <w:b/>
          <w:sz w:val="22"/>
          <w:szCs w:val="22"/>
        </w:rPr>
      </w:pPr>
      <w:r w:rsidRPr="00D42B3D">
        <w:rPr>
          <w:rFonts w:ascii="Arial" w:hAnsi="Arial" w:cs="Arial"/>
          <w:b/>
          <w:sz w:val="22"/>
          <w:szCs w:val="22"/>
        </w:rPr>
        <w:t>Národní divadlo</w:t>
      </w:r>
    </w:p>
    <w:p w14:paraId="59D7A049" w14:textId="77777777" w:rsidR="00611569" w:rsidRPr="00D42B3D" w:rsidRDefault="00611569" w:rsidP="00611569">
      <w:pPr>
        <w:rPr>
          <w:rFonts w:ascii="Arial" w:hAnsi="Arial" w:cs="Arial"/>
          <w:sz w:val="22"/>
          <w:szCs w:val="22"/>
        </w:rPr>
      </w:pPr>
      <w:r w:rsidRPr="00D42B3D">
        <w:rPr>
          <w:rFonts w:ascii="Arial" w:hAnsi="Arial" w:cs="Arial"/>
          <w:sz w:val="22"/>
          <w:szCs w:val="22"/>
        </w:rPr>
        <w:t xml:space="preserve">se sídlem </w:t>
      </w:r>
      <w:r w:rsidRPr="002468ED">
        <w:rPr>
          <w:rFonts w:ascii="Calibri" w:hAnsi="Calibri" w:cs="Calibri"/>
          <w:bCs/>
          <w:color w:val="000000"/>
        </w:rPr>
        <w:t>Ostrovní 225/1, 110 00 Praha 1 - Nové Město</w:t>
      </w:r>
    </w:p>
    <w:p w14:paraId="402CE9FC" w14:textId="77777777" w:rsidR="00611569" w:rsidRPr="00D42B3D" w:rsidRDefault="00611569" w:rsidP="00611569">
      <w:pPr>
        <w:rPr>
          <w:rFonts w:ascii="Arial" w:hAnsi="Arial" w:cs="Arial"/>
          <w:sz w:val="22"/>
          <w:szCs w:val="22"/>
        </w:rPr>
      </w:pPr>
      <w:r w:rsidRPr="00D42B3D">
        <w:rPr>
          <w:rFonts w:ascii="Arial" w:hAnsi="Arial" w:cs="Arial"/>
          <w:sz w:val="22"/>
          <w:szCs w:val="22"/>
        </w:rPr>
        <w:t>IČ: 00023337</w:t>
      </w:r>
    </w:p>
    <w:p w14:paraId="16193DBE" w14:textId="77777777" w:rsidR="00611569" w:rsidRDefault="00611569" w:rsidP="00611569">
      <w:pPr>
        <w:rPr>
          <w:rFonts w:ascii="Arial" w:hAnsi="Arial" w:cs="Arial"/>
          <w:sz w:val="22"/>
          <w:szCs w:val="22"/>
        </w:rPr>
      </w:pPr>
      <w:r w:rsidRPr="00D42B3D">
        <w:rPr>
          <w:rFonts w:ascii="Arial" w:hAnsi="Arial" w:cs="Arial"/>
          <w:sz w:val="22"/>
          <w:szCs w:val="22"/>
        </w:rPr>
        <w:t>DIČ: CZ00023337</w:t>
      </w:r>
    </w:p>
    <w:p w14:paraId="616269A7" w14:textId="7C4092B4" w:rsidR="00611569" w:rsidRPr="00D42B3D" w:rsidRDefault="00611569" w:rsidP="00611569">
      <w:pPr>
        <w:rPr>
          <w:rFonts w:ascii="Arial" w:hAnsi="Arial" w:cs="Arial"/>
          <w:sz w:val="22"/>
          <w:szCs w:val="22"/>
        </w:rPr>
      </w:pPr>
      <w:r>
        <w:rPr>
          <w:rFonts w:ascii="Arial" w:hAnsi="Arial" w:cs="Arial"/>
          <w:sz w:val="22"/>
          <w:szCs w:val="22"/>
        </w:rPr>
        <w:t xml:space="preserve">b.s.: ČNB Praha 1, </w:t>
      </w:r>
    </w:p>
    <w:p w14:paraId="177C1E63" w14:textId="2E884400" w:rsidR="00611569" w:rsidRPr="0030300C" w:rsidRDefault="00611569" w:rsidP="00611569">
      <w:pPr>
        <w:rPr>
          <w:rFonts w:ascii="Arial" w:hAnsi="Arial" w:cs="Arial"/>
          <w:kern w:val="2"/>
          <w:sz w:val="22"/>
          <w:szCs w:val="22"/>
        </w:rPr>
      </w:pPr>
      <w:r w:rsidRPr="00D42B3D">
        <w:rPr>
          <w:rFonts w:ascii="Arial" w:hAnsi="Arial" w:cs="Arial"/>
          <w:sz w:val="22"/>
          <w:szCs w:val="22"/>
        </w:rPr>
        <w:t>zastoupené</w:t>
      </w:r>
      <w:r>
        <w:rPr>
          <w:rFonts w:ascii="Arial" w:hAnsi="Arial" w:cs="Arial"/>
          <w:sz w:val="22"/>
          <w:szCs w:val="22"/>
        </w:rPr>
        <w:t>:</w:t>
      </w:r>
      <w:r w:rsidR="0030300C">
        <w:rPr>
          <w:rFonts w:ascii="Arial" w:hAnsi="Arial" w:cs="Arial"/>
          <w:sz w:val="22"/>
          <w:szCs w:val="22"/>
        </w:rPr>
        <w:t xml:space="preserve"> Ing. Václav Pelouch, ředitel technicko-provozní správy</w:t>
      </w:r>
    </w:p>
    <w:p w14:paraId="0FA672F7" w14:textId="77777777" w:rsidR="00611569" w:rsidRDefault="00611569" w:rsidP="00611569">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7F952DA4" w14:textId="77777777" w:rsidR="00611569" w:rsidRDefault="00611569" w:rsidP="00611569">
      <w:pPr>
        <w:rPr>
          <w:rFonts w:ascii="Arial" w:hAnsi="Arial" w:cs="Arial"/>
          <w:sz w:val="22"/>
          <w:szCs w:val="22"/>
        </w:rPr>
      </w:pPr>
    </w:p>
    <w:p w14:paraId="1904EA76" w14:textId="77777777" w:rsidR="00611569" w:rsidRDefault="00611569" w:rsidP="00611569">
      <w:pPr>
        <w:rPr>
          <w:rFonts w:ascii="Arial" w:hAnsi="Arial" w:cs="Arial"/>
          <w:sz w:val="22"/>
          <w:szCs w:val="22"/>
        </w:rPr>
      </w:pPr>
      <w:r>
        <w:rPr>
          <w:rFonts w:ascii="Arial" w:hAnsi="Arial" w:cs="Arial"/>
          <w:sz w:val="22"/>
          <w:szCs w:val="22"/>
        </w:rPr>
        <w:t>a</w:t>
      </w:r>
    </w:p>
    <w:p w14:paraId="6CA36A56" w14:textId="77777777" w:rsidR="00611569" w:rsidRPr="00D42B3D" w:rsidRDefault="00611569" w:rsidP="00611569">
      <w:pPr>
        <w:rPr>
          <w:rFonts w:ascii="Arial" w:hAnsi="Arial" w:cs="Arial"/>
          <w:sz w:val="22"/>
          <w:szCs w:val="22"/>
        </w:rPr>
      </w:pPr>
    </w:p>
    <w:p w14:paraId="54334B4B" w14:textId="77777777" w:rsidR="00611569" w:rsidRPr="00E45DAD" w:rsidRDefault="00611569" w:rsidP="00611569">
      <w:pPr>
        <w:rPr>
          <w:rFonts w:ascii="Arial" w:hAnsi="Arial" w:cs="Arial"/>
          <w:b/>
          <w:bCs/>
          <w:sz w:val="22"/>
          <w:szCs w:val="22"/>
        </w:rPr>
      </w:pPr>
      <w:r>
        <w:rPr>
          <w:rFonts w:ascii="Arial" w:hAnsi="Arial" w:cs="Arial"/>
          <w:b/>
          <w:bCs/>
          <w:sz w:val="22"/>
          <w:szCs w:val="22"/>
        </w:rPr>
        <w:t>Prodávající</w:t>
      </w:r>
    </w:p>
    <w:p w14:paraId="4EDC655F" w14:textId="77777777" w:rsidR="00611569" w:rsidRDefault="00611569" w:rsidP="00611569">
      <w:pPr>
        <w:rPr>
          <w:rFonts w:ascii="Arial" w:hAnsi="Arial" w:cs="Arial"/>
          <w:b/>
          <w:sz w:val="22"/>
          <w:szCs w:val="22"/>
          <w:shd w:val="clear" w:color="auto" w:fill="FFFF00"/>
        </w:rPr>
      </w:pPr>
    </w:p>
    <w:p w14:paraId="54FE508C" w14:textId="77777777" w:rsidR="0018024E" w:rsidRDefault="0018024E" w:rsidP="0018024E">
      <w:pPr>
        <w:rPr>
          <w:rFonts w:ascii="Arial" w:hAnsi="Arial" w:cs="Arial"/>
          <w:b/>
          <w:kern w:val="2"/>
          <w:sz w:val="22"/>
          <w:szCs w:val="22"/>
        </w:rPr>
      </w:pPr>
      <w:r>
        <w:rPr>
          <w:rFonts w:ascii="Arial" w:hAnsi="Arial" w:cs="Arial"/>
          <w:b/>
          <w:sz w:val="22"/>
          <w:szCs w:val="22"/>
        </w:rPr>
        <w:t>DSlim Computer s.r.o.</w:t>
      </w:r>
    </w:p>
    <w:p w14:paraId="28079A19" w14:textId="77777777" w:rsidR="0018024E" w:rsidRDefault="0018024E" w:rsidP="0018024E">
      <w:pPr>
        <w:rPr>
          <w:rFonts w:ascii="Arial" w:hAnsi="Arial" w:cs="Arial"/>
          <w:sz w:val="22"/>
          <w:szCs w:val="22"/>
        </w:rPr>
      </w:pPr>
      <w:r>
        <w:rPr>
          <w:rFonts w:ascii="Arial" w:hAnsi="Arial" w:cs="Arial"/>
          <w:sz w:val="22"/>
          <w:szCs w:val="22"/>
        </w:rPr>
        <w:t>se sídlem Lásenická 1514/12, Praha 9   198 00</w:t>
      </w:r>
    </w:p>
    <w:p w14:paraId="47224AEB" w14:textId="77777777" w:rsidR="0018024E" w:rsidRDefault="0018024E" w:rsidP="0018024E">
      <w:pPr>
        <w:rPr>
          <w:rFonts w:ascii="Arial" w:hAnsi="Arial" w:cs="Arial"/>
          <w:sz w:val="22"/>
          <w:szCs w:val="22"/>
        </w:rPr>
      </w:pPr>
      <w:r>
        <w:rPr>
          <w:rFonts w:ascii="Arial" w:hAnsi="Arial" w:cs="Arial"/>
          <w:sz w:val="22"/>
          <w:szCs w:val="22"/>
        </w:rPr>
        <w:t xml:space="preserve">IČ: </w:t>
      </w:r>
      <w:r>
        <w:rPr>
          <w:rStyle w:val="nowrap"/>
          <w:rFonts w:ascii="Arial" w:hAnsi="Arial" w:cs="Arial"/>
          <w:sz w:val="22"/>
          <w:szCs w:val="22"/>
        </w:rPr>
        <w:t>03853209</w:t>
      </w:r>
    </w:p>
    <w:p w14:paraId="09A0F0AB" w14:textId="77777777" w:rsidR="0018024E" w:rsidRDefault="0018024E" w:rsidP="0018024E">
      <w:pPr>
        <w:rPr>
          <w:rFonts w:ascii="Arial" w:hAnsi="Arial" w:cs="Arial"/>
          <w:sz w:val="22"/>
          <w:szCs w:val="22"/>
        </w:rPr>
      </w:pPr>
      <w:r>
        <w:rPr>
          <w:rFonts w:ascii="Arial" w:hAnsi="Arial" w:cs="Arial"/>
          <w:sz w:val="22"/>
          <w:szCs w:val="22"/>
        </w:rPr>
        <w:t>DIČ: CZ</w:t>
      </w:r>
      <w:r>
        <w:rPr>
          <w:rStyle w:val="nowrap"/>
          <w:rFonts w:ascii="Arial" w:hAnsi="Arial" w:cs="Arial"/>
          <w:sz w:val="22"/>
          <w:szCs w:val="22"/>
        </w:rPr>
        <w:t>03853209</w:t>
      </w:r>
    </w:p>
    <w:p w14:paraId="7E3D74AF" w14:textId="5448EC24" w:rsidR="0018024E" w:rsidRDefault="0018024E" w:rsidP="0018024E">
      <w:pPr>
        <w:rPr>
          <w:rFonts w:ascii="Arial" w:hAnsi="Arial" w:cs="Arial"/>
          <w:sz w:val="22"/>
          <w:szCs w:val="22"/>
        </w:rPr>
      </w:pPr>
      <w:r>
        <w:rPr>
          <w:rFonts w:ascii="Arial" w:hAnsi="Arial" w:cs="Arial"/>
          <w:sz w:val="22"/>
          <w:szCs w:val="22"/>
        </w:rPr>
        <w:t xml:space="preserve">b.s.: </w:t>
      </w:r>
      <w:r w:rsidRPr="000A4602">
        <w:rPr>
          <w:rFonts w:ascii="Arial" w:hAnsi="Arial" w:cs="Arial"/>
          <w:sz w:val="22"/>
          <w:szCs w:val="22"/>
        </w:rPr>
        <w:t xml:space="preserve">Fio banka, </w:t>
      </w:r>
    </w:p>
    <w:p w14:paraId="2CD32A00" w14:textId="5F0C3C4D" w:rsidR="00611569" w:rsidRPr="000E4534" w:rsidRDefault="00611569" w:rsidP="00611569">
      <w:pPr>
        <w:rPr>
          <w:rFonts w:ascii="Arial" w:hAnsi="Arial" w:cs="Arial"/>
          <w:sz w:val="22"/>
          <w:szCs w:val="22"/>
        </w:rPr>
      </w:pPr>
      <w:r w:rsidRPr="0018024E">
        <w:rPr>
          <w:rFonts w:ascii="Arial" w:hAnsi="Arial" w:cs="Arial"/>
          <w:sz w:val="22"/>
          <w:szCs w:val="22"/>
        </w:rPr>
        <w:t>zastoupená</w:t>
      </w:r>
      <w:r w:rsidR="0018024E">
        <w:rPr>
          <w:rFonts w:ascii="Arial" w:hAnsi="Arial" w:cs="Arial"/>
          <w:sz w:val="22"/>
          <w:szCs w:val="22"/>
        </w:rPr>
        <w:t xml:space="preserve">: </w:t>
      </w:r>
      <w:r w:rsidR="0018024E" w:rsidRPr="0018024E">
        <w:rPr>
          <w:rFonts w:ascii="Arial" w:hAnsi="Arial" w:cs="Arial"/>
          <w:sz w:val="22"/>
          <w:szCs w:val="22"/>
        </w:rPr>
        <w:t>David Slabý, jednatel</w:t>
      </w:r>
    </w:p>
    <w:p w14:paraId="3BFEFB19" w14:textId="73722CBD" w:rsidR="00611569" w:rsidRPr="00D42B3D" w:rsidRDefault="00611569" w:rsidP="00611569">
      <w:pPr>
        <w:rPr>
          <w:rFonts w:ascii="Arial" w:hAnsi="Arial" w:cs="Arial"/>
          <w:sz w:val="22"/>
          <w:szCs w:val="22"/>
        </w:rPr>
      </w:pPr>
      <w:r w:rsidRPr="000E4534">
        <w:rPr>
          <w:rFonts w:ascii="Arial" w:hAnsi="Arial" w:cs="Arial"/>
          <w:sz w:val="22"/>
          <w:szCs w:val="22"/>
        </w:rPr>
        <w:t>(</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3FF3B14B" w14:textId="77777777" w:rsidR="00611569" w:rsidRPr="00D42B3D" w:rsidRDefault="00611569" w:rsidP="00611569">
      <w:pPr>
        <w:rPr>
          <w:rFonts w:ascii="Arial" w:hAnsi="Arial" w:cs="Arial"/>
          <w:sz w:val="22"/>
          <w:szCs w:val="22"/>
        </w:rPr>
      </w:pPr>
    </w:p>
    <w:p w14:paraId="02E56177" w14:textId="77777777" w:rsidR="00611569" w:rsidRPr="00D42B3D" w:rsidRDefault="00611569" w:rsidP="00611569">
      <w:pPr>
        <w:rPr>
          <w:rFonts w:ascii="Arial" w:hAnsi="Arial" w:cs="Arial"/>
          <w:sz w:val="22"/>
          <w:szCs w:val="22"/>
        </w:rPr>
      </w:pPr>
      <w:r w:rsidRPr="00D42B3D">
        <w:rPr>
          <w:rFonts w:ascii="Arial" w:hAnsi="Arial" w:cs="Arial"/>
          <w:sz w:val="22"/>
          <w:szCs w:val="22"/>
        </w:rPr>
        <w:t>uzavírají dnešního dne ve vzájemném konsenzu tuto</w:t>
      </w:r>
    </w:p>
    <w:p w14:paraId="34D8D631" w14:textId="77777777" w:rsidR="00611569" w:rsidRPr="00D42B3D" w:rsidRDefault="00611569" w:rsidP="00611569">
      <w:pPr>
        <w:rPr>
          <w:rFonts w:ascii="Arial" w:hAnsi="Arial" w:cs="Arial"/>
          <w:b/>
          <w:smallCaps/>
          <w:sz w:val="22"/>
          <w:szCs w:val="22"/>
        </w:rPr>
      </w:pPr>
    </w:p>
    <w:p w14:paraId="7D9DE5F9" w14:textId="77777777" w:rsidR="00611569" w:rsidRDefault="00611569" w:rsidP="00611569">
      <w:pPr>
        <w:jc w:val="center"/>
        <w:rPr>
          <w:rFonts w:ascii="Arial" w:hAnsi="Arial" w:cs="Arial"/>
          <w:b/>
          <w:sz w:val="28"/>
          <w:szCs w:val="28"/>
        </w:rPr>
      </w:pPr>
      <w:r w:rsidRPr="008F7C79">
        <w:rPr>
          <w:rFonts w:ascii="Arial" w:hAnsi="Arial" w:cs="Arial"/>
          <w:b/>
          <w:sz w:val="28"/>
          <w:szCs w:val="28"/>
        </w:rPr>
        <w:t>KUPNÍ SMLOUVU</w:t>
      </w:r>
    </w:p>
    <w:p w14:paraId="06F6C758" w14:textId="0FB462AC" w:rsidR="00533519" w:rsidRPr="008F7C79" w:rsidRDefault="00533519" w:rsidP="00611569">
      <w:pPr>
        <w:jc w:val="center"/>
        <w:rPr>
          <w:rFonts w:ascii="Arial" w:hAnsi="Arial" w:cs="Arial"/>
          <w:b/>
          <w:sz w:val="28"/>
          <w:szCs w:val="28"/>
        </w:rPr>
      </w:pPr>
      <w:r>
        <w:rPr>
          <w:rFonts w:ascii="Arial" w:hAnsi="Arial" w:cs="Arial"/>
          <w:b/>
          <w:sz w:val="28"/>
          <w:szCs w:val="28"/>
        </w:rPr>
        <w:t>IT 06/2025</w:t>
      </w:r>
    </w:p>
    <w:p w14:paraId="2D8C7FF0" w14:textId="56DB1A34" w:rsidR="00611569" w:rsidRPr="006853A4" w:rsidRDefault="00611569" w:rsidP="00611569">
      <w:pPr>
        <w:jc w:val="center"/>
        <w:rPr>
          <w:rFonts w:ascii="Arial" w:hAnsi="Arial" w:cs="Arial"/>
          <w:b/>
          <w:sz w:val="22"/>
          <w:szCs w:val="22"/>
        </w:rPr>
      </w:pPr>
      <w:r>
        <w:rPr>
          <w:rFonts w:ascii="Arial" w:hAnsi="Arial" w:cs="Arial"/>
          <w:b/>
          <w:sz w:val="22"/>
          <w:szCs w:val="22"/>
        </w:rPr>
        <w:t>(ET:</w:t>
      </w:r>
      <w:r w:rsidR="00A93ADF" w:rsidRPr="00A93ADF">
        <w:t xml:space="preserve"> </w:t>
      </w:r>
      <w:r w:rsidR="00A93ADF" w:rsidRPr="00A93ADF">
        <w:rPr>
          <w:rFonts w:ascii="Arial" w:hAnsi="Arial" w:cs="Arial"/>
          <w:b/>
          <w:sz w:val="22"/>
          <w:szCs w:val="22"/>
        </w:rPr>
        <w:t>T004/25V/00006170</w:t>
      </w:r>
      <w:r w:rsidRPr="00DF46CF">
        <w:rPr>
          <w:rFonts w:ascii="Arial" w:hAnsi="Arial" w:cs="Arial"/>
          <w:b/>
          <w:sz w:val="22"/>
          <w:szCs w:val="22"/>
        </w:rPr>
        <w:t>)</w:t>
      </w:r>
    </w:p>
    <w:p w14:paraId="0214E50C" w14:textId="77777777" w:rsidR="00611569" w:rsidRPr="00D421F7" w:rsidRDefault="00611569" w:rsidP="00611569">
      <w:pPr>
        <w:jc w:val="center"/>
        <w:rPr>
          <w:rFonts w:ascii="Arial" w:hAnsi="Arial" w:cs="Arial"/>
          <w:b/>
          <w:sz w:val="26"/>
          <w:szCs w:val="26"/>
        </w:rPr>
      </w:pPr>
    </w:p>
    <w:p w14:paraId="76A39C14" w14:textId="77777777" w:rsidR="00611569" w:rsidRPr="00D421F7" w:rsidRDefault="00611569" w:rsidP="00611569">
      <w:pPr>
        <w:jc w:val="center"/>
        <w:rPr>
          <w:rFonts w:ascii="Arial" w:hAnsi="Arial" w:cs="Arial"/>
          <w:sz w:val="22"/>
          <w:szCs w:val="22"/>
        </w:rPr>
      </w:pPr>
      <w:r w:rsidRPr="00D421F7">
        <w:rPr>
          <w:rFonts w:ascii="Arial" w:hAnsi="Arial" w:cs="Arial"/>
          <w:sz w:val="22"/>
          <w:szCs w:val="22"/>
        </w:rPr>
        <w:t xml:space="preserve">uzavřenou podle </w:t>
      </w:r>
      <w:r>
        <w:rPr>
          <w:rFonts w:ascii="Arial" w:hAnsi="Arial" w:cs="Arial"/>
          <w:sz w:val="22"/>
          <w:szCs w:val="22"/>
        </w:rPr>
        <w:t xml:space="preserve">ustanovení </w:t>
      </w:r>
      <w:r w:rsidRPr="00D421F7">
        <w:rPr>
          <w:rFonts w:ascii="Arial" w:hAnsi="Arial" w:cs="Arial"/>
          <w:sz w:val="22"/>
          <w:szCs w:val="22"/>
        </w:rPr>
        <w:t xml:space="preserve">§ </w:t>
      </w:r>
      <w:smartTag w:uri="urn:schemas-microsoft-com:office:smarttags" w:element="metricconverter">
        <w:smartTagPr>
          <w:attr w:name="ProductID" w:val="2079 a"/>
        </w:smartTagPr>
        <w:r w:rsidRPr="00D421F7">
          <w:rPr>
            <w:rFonts w:ascii="Arial" w:hAnsi="Arial" w:cs="Arial"/>
            <w:sz w:val="22"/>
            <w:szCs w:val="22"/>
          </w:rPr>
          <w:t>2079 a</w:t>
        </w:r>
      </w:smartTag>
      <w:r w:rsidRPr="00D421F7">
        <w:rPr>
          <w:rFonts w:ascii="Arial" w:hAnsi="Arial" w:cs="Arial"/>
          <w:sz w:val="22"/>
          <w:szCs w:val="22"/>
        </w:rPr>
        <w:t xml:space="preserve"> násl. </w:t>
      </w:r>
      <w:r>
        <w:rPr>
          <w:rFonts w:ascii="Arial" w:hAnsi="Arial" w:cs="Arial"/>
          <w:sz w:val="22"/>
          <w:szCs w:val="22"/>
        </w:rPr>
        <w:t xml:space="preserve">zákona </w:t>
      </w:r>
      <w:r w:rsidRPr="00D421F7">
        <w:rPr>
          <w:rFonts w:ascii="Arial" w:hAnsi="Arial" w:cs="Arial"/>
          <w:sz w:val="22"/>
          <w:szCs w:val="22"/>
        </w:rPr>
        <w:t>č. 89/2012 Sb.</w:t>
      </w:r>
      <w:r>
        <w:rPr>
          <w:rFonts w:ascii="Arial" w:hAnsi="Arial" w:cs="Arial"/>
          <w:sz w:val="22"/>
          <w:szCs w:val="22"/>
        </w:rPr>
        <w:t>,</w:t>
      </w:r>
      <w:r w:rsidRPr="00CD0655">
        <w:rPr>
          <w:rFonts w:ascii="Arial" w:hAnsi="Arial" w:cs="Arial"/>
          <w:sz w:val="22"/>
          <w:szCs w:val="22"/>
        </w:rPr>
        <w:t xml:space="preserve"> </w:t>
      </w:r>
      <w:r w:rsidRPr="00D421F7">
        <w:rPr>
          <w:rFonts w:ascii="Arial" w:hAnsi="Arial" w:cs="Arial"/>
          <w:sz w:val="22"/>
          <w:szCs w:val="22"/>
        </w:rPr>
        <w:t>občanského zákoníku</w:t>
      </w:r>
      <w:r>
        <w:rPr>
          <w:rFonts w:ascii="Arial" w:hAnsi="Arial" w:cs="Arial"/>
          <w:sz w:val="22"/>
          <w:szCs w:val="22"/>
        </w:rPr>
        <w:t>, ve znění pozdějších předpisů (dále jen „občanský zákoník“)</w:t>
      </w:r>
    </w:p>
    <w:p w14:paraId="7DA7973C" w14:textId="77777777" w:rsidR="00611569" w:rsidRDefault="00611569" w:rsidP="00611569">
      <w:pPr>
        <w:jc w:val="center"/>
        <w:rPr>
          <w:rFonts w:ascii="Arial" w:hAnsi="Arial" w:cs="Arial"/>
          <w:sz w:val="22"/>
          <w:szCs w:val="22"/>
        </w:rPr>
      </w:pPr>
    </w:p>
    <w:p w14:paraId="2161E630" w14:textId="77777777" w:rsidR="00611569" w:rsidRDefault="00611569" w:rsidP="00611569">
      <w:pPr>
        <w:rPr>
          <w:rFonts w:ascii="Arial" w:hAnsi="Arial" w:cs="Arial"/>
          <w:b/>
          <w:sz w:val="22"/>
          <w:szCs w:val="22"/>
        </w:rPr>
      </w:pPr>
      <w:r w:rsidRPr="00D421F7">
        <w:rPr>
          <w:rFonts w:ascii="Arial" w:hAnsi="Arial" w:cs="Arial"/>
          <w:b/>
          <w:sz w:val="22"/>
          <w:szCs w:val="22"/>
        </w:rPr>
        <w:t>II. Předmět smlouvy</w:t>
      </w:r>
    </w:p>
    <w:p w14:paraId="43C88FFC" w14:textId="77777777" w:rsidR="00611569" w:rsidRPr="00D421F7" w:rsidRDefault="00611569" w:rsidP="00611569">
      <w:pPr>
        <w:rPr>
          <w:rFonts w:ascii="Arial" w:hAnsi="Arial" w:cs="Arial"/>
          <w:b/>
          <w:sz w:val="22"/>
          <w:szCs w:val="22"/>
        </w:rPr>
      </w:pPr>
    </w:p>
    <w:p w14:paraId="00489A81" w14:textId="414377FD" w:rsidR="00611569" w:rsidRPr="002D6810" w:rsidRDefault="00611569" w:rsidP="00611569">
      <w:pPr>
        <w:jc w:val="both"/>
        <w:rPr>
          <w:rFonts w:ascii="Arial" w:hAnsi="Arial" w:cs="Arial"/>
          <w:sz w:val="22"/>
          <w:szCs w:val="22"/>
        </w:rPr>
      </w:pPr>
      <w:r>
        <w:rPr>
          <w:rFonts w:ascii="Arial" w:hAnsi="Arial" w:cs="Arial"/>
          <w:sz w:val="22"/>
          <w:szCs w:val="22"/>
        </w:rPr>
        <w:t>Předmětem této smlouvy je závazek p</w:t>
      </w:r>
      <w:r w:rsidRPr="00D42B3D">
        <w:rPr>
          <w:rFonts w:ascii="Arial" w:hAnsi="Arial" w:cs="Arial"/>
          <w:sz w:val="22"/>
          <w:szCs w:val="22"/>
        </w:rPr>
        <w:t>rodávající</w:t>
      </w:r>
      <w:r>
        <w:rPr>
          <w:rFonts w:ascii="Arial" w:hAnsi="Arial" w:cs="Arial"/>
          <w:sz w:val="22"/>
          <w:szCs w:val="22"/>
        </w:rPr>
        <w:t>ho</w:t>
      </w:r>
      <w:r w:rsidRPr="00D42B3D">
        <w:rPr>
          <w:rFonts w:ascii="Arial" w:hAnsi="Arial" w:cs="Arial"/>
          <w:sz w:val="22"/>
          <w:szCs w:val="22"/>
        </w:rPr>
        <w:t xml:space="preserve"> </w:t>
      </w:r>
      <w:r>
        <w:rPr>
          <w:rFonts w:ascii="Arial" w:hAnsi="Arial" w:cs="Arial"/>
          <w:sz w:val="22"/>
          <w:szCs w:val="22"/>
        </w:rPr>
        <w:t xml:space="preserve">zajistit funkčnost zařízení </w:t>
      </w:r>
      <w:r w:rsidR="000C05E5" w:rsidRPr="000C05E5">
        <w:rPr>
          <w:rFonts w:ascii="Arial" w:hAnsi="Arial" w:cs="Arial"/>
          <w:sz w:val="22"/>
          <w:szCs w:val="22"/>
        </w:rPr>
        <w:t>FortiMail-VM01 a FortiMail 200F</w:t>
      </w:r>
      <w:r w:rsidRPr="000C05E5">
        <w:rPr>
          <w:rFonts w:ascii="Arial" w:hAnsi="Arial" w:cs="Arial"/>
          <w:sz w:val="22"/>
          <w:szCs w:val="22"/>
        </w:rPr>
        <w:t xml:space="preserve"> zpr</w:t>
      </w:r>
      <w:r>
        <w:rPr>
          <w:rFonts w:ascii="Arial" w:hAnsi="Arial" w:cs="Arial"/>
          <w:sz w:val="22"/>
          <w:szCs w:val="22"/>
        </w:rPr>
        <w:t xml:space="preserve">ostředkováním podpory a poskytnutím licencí k užití tohoto zboží </w:t>
      </w:r>
      <w:r w:rsidRPr="002D6810">
        <w:rPr>
          <w:rFonts w:ascii="Arial" w:hAnsi="Arial" w:cs="Arial"/>
          <w:sz w:val="22"/>
          <w:szCs w:val="22"/>
        </w:rPr>
        <w:t>dle níže uvedené specifikace (dále jen předmět koupě či zboží), převést na kupujícího vlastnické právo k předmětu koupě</w:t>
      </w:r>
      <w:r>
        <w:rPr>
          <w:rFonts w:ascii="Arial" w:hAnsi="Arial" w:cs="Arial"/>
          <w:sz w:val="22"/>
          <w:szCs w:val="22"/>
        </w:rPr>
        <w:t>, a to vše za cenu, která je uvedena v čl. III. odst. 1 této smlouvy</w:t>
      </w:r>
      <w:r w:rsidRPr="002D6810">
        <w:rPr>
          <w:rFonts w:ascii="Arial" w:hAnsi="Arial" w:cs="Arial"/>
          <w:sz w:val="22"/>
          <w:szCs w:val="22"/>
        </w:rPr>
        <w:t>. Kupující se zavazuje uhradit prodávajícímu za předmět koupě</w:t>
      </w:r>
      <w:r>
        <w:rPr>
          <w:rFonts w:ascii="Arial" w:hAnsi="Arial" w:cs="Arial"/>
          <w:sz w:val="22"/>
          <w:szCs w:val="22"/>
        </w:rPr>
        <w:t>, a to včetně zprostředkované podpory a poskytnutých licenčních práv k užití předmětu koupě,</w:t>
      </w:r>
      <w:r w:rsidRPr="002D6810">
        <w:rPr>
          <w:rFonts w:ascii="Arial" w:hAnsi="Arial" w:cs="Arial"/>
          <w:sz w:val="22"/>
          <w:szCs w:val="22"/>
        </w:rPr>
        <w:t xml:space="preserve"> </w:t>
      </w:r>
      <w:r>
        <w:rPr>
          <w:rFonts w:ascii="Arial" w:hAnsi="Arial" w:cs="Arial"/>
          <w:sz w:val="22"/>
          <w:szCs w:val="22"/>
        </w:rPr>
        <w:t xml:space="preserve">níže </w:t>
      </w:r>
      <w:r w:rsidRPr="002D6810">
        <w:rPr>
          <w:rFonts w:ascii="Arial" w:hAnsi="Arial" w:cs="Arial"/>
          <w:sz w:val="22"/>
          <w:szCs w:val="22"/>
        </w:rPr>
        <w:t>sjednanou cenu.</w:t>
      </w:r>
    </w:p>
    <w:p w14:paraId="7C5C062D" w14:textId="77777777" w:rsidR="00611569" w:rsidRPr="002D6810" w:rsidRDefault="00611569" w:rsidP="00611569">
      <w:pPr>
        <w:jc w:val="both"/>
        <w:rPr>
          <w:rFonts w:ascii="Arial" w:hAnsi="Arial" w:cs="Arial"/>
          <w:sz w:val="22"/>
          <w:szCs w:val="22"/>
        </w:rPr>
      </w:pPr>
    </w:p>
    <w:p w14:paraId="7165D8D8" w14:textId="77777777" w:rsidR="00611569" w:rsidRDefault="00611569" w:rsidP="00611569">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1134"/>
        <w:gridCol w:w="1281"/>
      </w:tblGrid>
      <w:tr w:rsidR="00611569" w14:paraId="7848A920" w14:textId="77777777" w:rsidTr="00D659C6">
        <w:trPr>
          <w:trHeight w:val="251"/>
          <w:jc w:val="center"/>
        </w:trPr>
        <w:tc>
          <w:tcPr>
            <w:tcW w:w="4108" w:type="dxa"/>
          </w:tcPr>
          <w:p w14:paraId="6B3CBF4B" w14:textId="77777777" w:rsidR="00611569" w:rsidRDefault="00611569" w:rsidP="00AD7BB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14837E95" w14:textId="77777777" w:rsidR="00611569" w:rsidRDefault="00611569" w:rsidP="00AD7BB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139BE7FC" w14:textId="77777777" w:rsidR="00611569" w:rsidRDefault="00611569" w:rsidP="00AD7BB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5F1F5775" w14:textId="77777777" w:rsidR="00611569" w:rsidRPr="000E4534" w:rsidRDefault="00611569" w:rsidP="00AD7BBE">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1134" w:type="dxa"/>
          </w:tcPr>
          <w:p w14:paraId="506B0416" w14:textId="77777777" w:rsidR="00611569" w:rsidRPr="000E4534" w:rsidRDefault="00611569" w:rsidP="00AD7BBE">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281" w:type="dxa"/>
          </w:tcPr>
          <w:p w14:paraId="34889F01" w14:textId="77777777" w:rsidR="00611569" w:rsidRPr="000E4534" w:rsidRDefault="00611569" w:rsidP="00AD7BBE">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0C05E5" w14:paraId="21A2B13F" w14:textId="77777777" w:rsidTr="001400B5">
        <w:trPr>
          <w:trHeight w:val="251"/>
          <w:jc w:val="center"/>
        </w:trPr>
        <w:tc>
          <w:tcPr>
            <w:tcW w:w="4108" w:type="dxa"/>
          </w:tcPr>
          <w:p w14:paraId="3683CC93" w14:textId="77777777" w:rsidR="000C05E5" w:rsidRDefault="000C05E5" w:rsidP="000C05E5">
            <w:pPr>
              <w:autoSpaceDE w:val="0"/>
              <w:autoSpaceDN w:val="0"/>
              <w:adjustRightInd w:val="0"/>
            </w:pPr>
            <w:r>
              <w:t>FC-10-0VM01-642-02-12</w:t>
            </w:r>
          </w:p>
          <w:p w14:paraId="168D2092" w14:textId="00EABE4B" w:rsidR="000C05E5" w:rsidRPr="000C05E5" w:rsidRDefault="000C05E5" w:rsidP="000C05E5">
            <w:pPr>
              <w:autoSpaceDE w:val="0"/>
              <w:autoSpaceDN w:val="0"/>
              <w:adjustRightInd w:val="0"/>
              <w:rPr>
                <w:rFonts w:ascii="Calibri" w:hAnsi="Calibri"/>
                <w:color w:val="000000"/>
                <w:sz w:val="22"/>
                <w:szCs w:val="22"/>
                <w:lang w:val="en-US"/>
              </w:rPr>
            </w:pPr>
            <w:r>
              <w:rPr>
                <w:lang w:val="en-US"/>
              </w:rPr>
              <w:t>(</w:t>
            </w:r>
            <w:r>
              <w:t>1x FortiMail-VM01,  24x7 Base Bundle Contract</w:t>
            </w:r>
            <w:r>
              <w:rPr>
                <w:lang w:val="en-US"/>
              </w:rPr>
              <w:t>)</w:t>
            </w:r>
          </w:p>
        </w:tc>
        <w:tc>
          <w:tcPr>
            <w:tcW w:w="711" w:type="dxa"/>
          </w:tcPr>
          <w:p w14:paraId="3F2742E7" w14:textId="77777777" w:rsidR="000C05E5" w:rsidRDefault="000C05E5" w:rsidP="000C05E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603E64CB" w14:textId="0F29DD12" w:rsidR="000C05E5" w:rsidRDefault="000C05E5" w:rsidP="000C05E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tcPr>
          <w:p w14:paraId="5C41500D" w14:textId="77777777" w:rsidR="001400B5" w:rsidRDefault="001400B5" w:rsidP="001400B5">
            <w:pPr>
              <w:autoSpaceDE w:val="0"/>
              <w:autoSpaceDN w:val="0"/>
              <w:adjustRightInd w:val="0"/>
              <w:jc w:val="center"/>
              <w:rPr>
                <w:rFonts w:ascii="Arial" w:hAnsi="Arial" w:cs="Arial"/>
                <w:b/>
                <w:color w:val="000000"/>
                <w:sz w:val="20"/>
                <w:szCs w:val="20"/>
              </w:rPr>
            </w:pPr>
          </w:p>
          <w:p w14:paraId="54ADA785" w14:textId="0EC5FB2B" w:rsidR="000C05E5" w:rsidRPr="001400B5" w:rsidRDefault="00D659C6" w:rsidP="001400B5">
            <w:pPr>
              <w:autoSpaceDE w:val="0"/>
              <w:autoSpaceDN w:val="0"/>
              <w:adjustRightInd w:val="0"/>
              <w:jc w:val="center"/>
              <w:rPr>
                <w:rFonts w:ascii="Arial" w:hAnsi="Arial" w:cs="Arial"/>
                <w:b/>
                <w:color w:val="000000"/>
                <w:sz w:val="20"/>
                <w:szCs w:val="20"/>
              </w:rPr>
            </w:pPr>
            <w:r w:rsidRPr="001400B5">
              <w:rPr>
                <w:rFonts w:ascii="Arial" w:hAnsi="Arial" w:cs="Arial"/>
                <w:b/>
                <w:color w:val="000000"/>
                <w:sz w:val="20"/>
                <w:szCs w:val="20"/>
              </w:rPr>
              <w:t>48.980</w:t>
            </w:r>
            <w:r w:rsidR="000C05E5" w:rsidRPr="001400B5">
              <w:rPr>
                <w:rFonts w:ascii="Arial" w:hAnsi="Arial" w:cs="Arial"/>
                <w:b/>
                <w:color w:val="000000"/>
                <w:sz w:val="20"/>
                <w:szCs w:val="20"/>
              </w:rPr>
              <w:t>,00</w:t>
            </w:r>
          </w:p>
        </w:tc>
        <w:tc>
          <w:tcPr>
            <w:tcW w:w="1134" w:type="dxa"/>
            <w:shd w:val="clear" w:color="auto" w:fill="auto"/>
          </w:tcPr>
          <w:p w14:paraId="3C329855" w14:textId="77777777" w:rsidR="001400B5" w:rsidRDefault="001400B5" w:rsidP="001400B5">
            <w:pPr>
              <w:tabs>
                <w:tab w:val="center" w:pos="537"/>
                <w:tab w:val="right" w:pos="1074"/>
              </w:tabs>
              <w:autoSpaceDE w:val="0"/>
              <w:autoSpaceDN w:val="0"/>
              <w:adjustRightInd w:val="0"/>
              <w:jc w:val="center"/>
              <w:rPr>
                <w:rFonts w:ascii="Arial" w:hAnsi="Arial" w:cs="Arial"/>
                <w:b/>
                <w:color w:val="000000"/>
                <w:sz w:val="20"/>
                <w:szCs w:val="20"/>
              </w:rPr>
            </w:pPr>
          </w:p>
          <w:p w14:paraId="2500891D" w14:textId="77A97D23" w:rsidR="000C05E5" w:rsidRPr="001400B5" w:rsidRDefault="001400B5" w:rsidP="001400B5">
            <w:pPr>
              <w:tabs>
                <w:tab w:val="center" w:pos="537"/>
                <w:tab w:val="right" w:pos="1074"/>
              </w:tabs>
              <w:autoSpaceDE w:val="0"/>
              <w:autoSpaceDN w:val="0"/>
              <w:adjustRightInd w:val="0"/>
              <w:jc w:val="center"/>
              <w:rPr>
                <w:rFonts w:ascii="Arial" w:hAnsi="Arial" w:cs="Arial"/>
                <w:b/>
                <w:sz w:val="20"/>
                <w:szCs w:val="20"/>
              </w:rPr>
            </w:pPr>
            <w:r w:rsidRPr="001400B5">
              <w:rPr>
                <w:rFonts w:ascii="Arial" w:hAnsi="Arial" w:cs="Arial"/>
                <w:b/>
                <w:color w:val="000000"/>
                <w:sz w:val="20"/>
                <w:szCs w:val="20"/>
              </w:rPr>
              <w:t>1</w:t>
            </w:r>
            <w:r w:rsidR="000C05E5" w:rsidRPr="001400B5">
              <w:rPr>
                <w:rFonts w:ascii="Arial" w:hAnsi="Arial" w:cs="Arial"/>
                <w:b/>
                <w:color w:val="000000"/>
                <w:sz w:val="20"/>
                <w:szCs w:val="20"/>
              </w:rPr>
              <w:t>0</w:t>
            </w:r>
            <w:r w:rsidRPr="001400B5">
              <w:rPr>
                <w:rFonts w:ascii="Arial" w:hAnsi="Arial" w:cs="Arial"/>
                <w:b/>
                <w:color w:val="000000"/>
                <w:sz w:val="20"/>
                <w:szCs w:val="20"/>
              </w:rPr>
              <w:t>.285</w:t>
            </w:r>
            <w:r w:rsidR="000C05E5" w:rsidRPr="001400B5">
              <w:rPr>
                <w:rFonts w:ascii="Arial" w:hAnsi="Arial" w:cs="Arial"/>
                <w:b/>
                <w:color w:val="000000"/>
                <w:sz w:val="20"/>
                <w:szCs w:val="20"/>
              </w:rPr>
              <w:t>,</w:t>
            </w:r>
            <w:r w:rsidRPr="001400B5">
              <w:rPr>
                <w:rFonts w:ascii="Arial" w:hAnsi="Arial" w:cs="Arial"/>
                <w:b/>
                <w:color w:val="000000"/>
                <w:sz w:val="20"/>
                <w:szCs w:val="20"/>
              </w:rPr>
              <w:t>8</w:t>
            </w:r>
            <w:r w:rsidR="000C05E5" w:rsidRPr="001400B5">
              <w:rPr>
                <w:rFonts w:ascii="Arial" w:hAnsi="Arial" w:cs="Arial"/>
                <w:b/>
                <w:color w:val="000000"/>
                <w:sz w:val="20"/>
                <w:szCs w:val="20"/>
              </w:rPr>
              <w:t>0</w:t>
            </w:r>
          </w:p>
        </w:tc>
        <w:tc>
          <w:tcPr>
            <w:tcW w:w="1281" w:type="dxa"/>
            <w:shd w:val="clear" w:color="auto" w:fill="auto"/>
          </w:tcPr>
          <w:p w14:paraId="42C205BF" w14:textId="77777777" w:rsidR="001400B5" w:rsidRDefault="001400B5" w:rsidP="001400B5">
            <w:pPr>
              <w:autoSpaceDE w:val="0"/>
              <w:autoSpaceDN w:val="0"/>
              <w:adjustRightInd w:val="0"/>
              <w:jc w:val="center"/>
              <w:rPr>
                <w:rFonts w:ascii="Arial" w:hAnsi="Arial" w:cs="Arial"/>
                <w:b/>
                <w:color w:val="000000"/>
                <w:sz w:val="20"/>
                <w:szCs w:val="20"/>
              </w:rPr>
            </w:pPr>
          </w:p>
          <w:p w14:paraId="2098D150" w14:textId="41505B0E" w:rsidR="000C05E5" w:rsidRPr="001400B5" w:rsidRDefault="001400B5" w:rsidP="001400B5">
            <w:pPr>
              <w:autoSpaceDE w:val="0"/>
              <w:autoSpaceDN w:val="0"/>
              <w:adjustRightInd w:val="0"/>
              <w:jc w:val="center"/>
              <w:rPr>
                <w:rFonts w:ascii="Arial" w:hAnsi="Arial" w:cs="Arial"/>
                <w:b/>
                <w:color w:val="000000"/>
                <w:sz w:val="20"/>
                <w:szCs w:val="20"/>
              </w:rPr>
            </w:pPr>
            <w:r w:rsidRPr="001400B5">
              <w:rPr>
                <w:rFonts w:ascii="Arial" w:hAnsi="Arial" w:cs="Arial"/>
                <w:b/>
                <w:color w:val="000000"/>
                <w:sz w:val="20"/>
                <w:szCs w:val="20"/>
              </w:rPr>
              <w:t>59.265</w:t>
            </w:r>
            <w:r w:rsidR="000C05E5" w:rsidRPr="001400B5">
              <w:rPr>
                <w:rFonts w:ascii="Arial" w:hAnsi="Arial" w:cs="Arial"/>
                <w:b/>
                <w:color w:val="000000"/>
                <w:sz w:val="20"/>
                <w:szCs w:val="20"/>
              </w:rPr>
              <w:t>,</w:t>
            </w:r>
            <w:r w:rsidRPr="001400B5">
              <w:rPr>
                <w:rFonts w:ascii="Arial" w:hAnsi="Arial" w:cs="Arial"/>
                <w:b/>
                <w:color w:val="000000"/>
                <w:sz w:val="20"/>
                <w:szCs w:val="20"/>
              </w:rPr>
              <w:t>8</w:t>
            </w:r>
            <w:r w:rsidR="000C05E5" w:rsidRPr="001400B5">
              <w:rPr>
                <w:rFonts w:ascii="Arial" w:hAnsi="Arial" w:cs="Arial"/>
                <w:b/>
                <w:color w:val="000000"/>
                <w:sz w:val="20"/>
                <w:szCs w:val="20"/>
              </w:rPr>
              <w:t>0</w:t>
            </w:r>
          </w:p>
        </w:tc>
      </w:tr>
      <w:tr w:rsidR="000C05E5" w14:paraId="6AE5F1C5" w14:textId="77777777" w:rsidTr="001400B5">
        <w:trPr>
          <w:trHeight w:val="251"/>
          <w:jc w:val="center"/>
        </w:trPr>
        <w:tc>
          <w:tcPr>
            <w:tcW w:w="4108" w:type="dxa"/>
          </w:tcPr>
          <w:p w14:paraId="382FA6BE" w14:textId="77777777" w:rsidR="000C05E5" w:rsidRDefault="000C05E5" w:rsidP="000C05E5">
            <w:pPr>
              <w:autoSpaceDE w:val="0"/>
              <w:autoSpaceDN w:val="0"/>
              <w:adjustRightInd w:val="0"/>
            </w:pPr>
            <w:r>
              <w:t>FC-10-FE2HF-640-02-12</w:t>
            </w:r>
          </w:p>
          <w:p w14:paraId="1D276103" w14:textId="5D409AAB" w:rsidR="000C05E5" w:rsidRPr="00583FBA" w:rsidRDefault="000C05E5" w:rsidP="000C05E5">
            <w:pPr>
              <w:autoSpaceDE w:val="0"/>
              <w:autoSpaceDN w:val="0"/>
              <w:adjustRightInd w:val="0"/>
              <w:rPr>
                <w:rFonts w:ascii="Calibri" w:hAnsi="Calibri"/>
                <w:color w:val="000000"/>
                <w:sz w:val="22"/>
                <w:szCs w:val="22"/>
                <w:lang w:val="en-US"/>
              </w:rPr>
            </w:pPr>
            <w:r>
              <w:t>(1x FortiMail 200F, RNW, 24x7 Base Bundle Contract)</w:t>
            </w:r>
          </w:p>
        </w:tc>
        <w:tc>
          <w:tcPr>
            <w:tcW w:w="711" w:type="dxa"/>
          </w:tcPr>
          <w:p w14:paraId="0AC17B2C" w14:textId="2E092AAC" w:rsidR="000C05E5" w:rsidRDefault="000C05E5" w:rsidP="000C05E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709" w:type="dxa"/>
          </w:tcPr>
          <w:p w14:paraId="3B9EFA9C" w14:textId="612D494B" w:rsidR="000C05E5" w:rsidRDefault="000C05E5" w:rsidP="000C05E5">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shd w:val="clear" w:color="auto" w:fill="auto"/>
          </w:tcPr>
          <w:p w14:paraId="7902B367" w14:textId="77777777" w:rsidR="001400B5" w:rsidRDefault="001400B5" w:rsidP="001400B5">
            <w:pPr>
              <w:autoSpaceDE w:val="0"/>
              <w:autoSpaceDN w:val="0"/>
              <w:adjustRightInd w:val="0"/>
              <w:jc w:val="center"/>
              <w:rPr>
                <w:rFonts w:ascii="Arial" w:hAnsi="Arial" w:cs="Arial"/>
                <w:b/>
                <w:color w:val="000000"/>
                <w:sz w:val="20"/>
                <w:szCs w:val="20"/>
              </w:rPr>
            </w:pPr>
          </w:p>
          <w:p w14:paraId="5D011247" w14:textId="50A8DBBD" w:rsidR="000C05E5" w:rsidRPr="001400B5" w:rsidRDefault="00D659C6" w:rsidP="001400B5">
            <w:pPr>
              <w:autoSpaceDE w:val="0"/>
              <w:autoSpaceDN w:val="0"/>
              <w:adjustRightInd w:val="0"/>
              <w:jc w:val="center"/>
              <w:rPr>
                <w:rFonts w:ascii="Arial" w:hAnsi="Arial" w:cs="Arial"/>
                <w:b/>
                <w:color w:val="000000"/>
                <w:sz w:val="20"/>
                <w:szCs w:val="20"/>
              </w:rPr>
            </w:pPr>
            <w:r w:rsidRPr="001400B5">
              <w:rPr>
                <w:rFonts w:ascii="Arial" w:hAnsi="Arial" w:cs="Arial"/>
                <w:b/>
                <w:color w:val="000000"/>
                <w:sz w:val="20"/>
                <w:szCs w:val="20"/>
              </w:rPr>
              <w:t>56.200</w:t>
            </w:r>
            <w:r w:rsidR="000C05E5" w:rsidRPr="001400B5">
              <w:rPr>
                <w:rFonts w:ascii="Arial" w:hAnsi="Arial" w:cs="Arial"/>
                <w:b/>
                <w:color w:val="000000"/>
                <w:sz w:val="20"/>
                <w:szCs w:val="20"/>
              </w:rPr>
              <w:t>,00</w:t>
            </w:r>
          </w:p>
        </w:tc>
        <w:tc>
          <w:tcPr>
            <w:tcW w:w="1134" w:type="dxa"/>
            <w:shd w:val="clear" w:color="auto" w:fill="auto"/>
          </w:tcPr>
          <w:p w14:paraId="45B4BA00" w14:textId="77777777" w:rsidR="001400B5" w:rsidRDefault="001400B5" w:rsidP="001400B5">
            <w:pPr>
              <w:autoSpaceDE w:val="0"/>
              <w:autoSpaceDN w:val="0"/>
              <w:adjustRightInd w:val="0"/>
              <w:jc w:val="center"/>
              <w:rPr>
                <w:rFonts w:ascii="Arial" w:hAnsi="Arial" w:cs="Arial"/>
                <w:b/>
                <w:color w:val="000000"/>
                <w:sz w:val="20"/>
                <w:szCs w:val="20"/>
              </w:rPr>
            </w:pPr>
          </w:p>
          <w:p w14:paraId="0D27254F" w14:textId="7C0ACF04" w:rsidR="000C05E5" w:rsidRPr="001400B5" w:rsidRDefault="001400B5" w:rsidP="001400B5">
            <w:pPr>
              <w:autoSpaceDE w:val="0"/>
              <w:autoSpaceDN w:val="0"/>
              <w:adjustRightInd w:val="0"/>
              <w:jc w:val="center"/>
              <w:rPr>
                <w:rFonts w:ascii="Arial" w:hAnsi="Arial" w:cs="Arial"/>
                <w:b/>
                <w:sz w:val="20"/>
                <w:szCs w:val="20"/>
              </w:rPr>
            </w:pPr>
            <w:r w:rsidRPr="001400B5">
              <w:rPr>
                <w:rFonts w:ascii="Arial" w:hAnsi="Arial" w:cs="Arial"/>
                <w:b/>
                <w:color w:val="000000"/>
                <w:sz w:val="20"/>
                <w:szCs w:val="20"/>
              </w:rPr>
              <w:t>11.802</w:t>
            </w:r>
            <w:r w:rsidR="000C05E5" w:rsidRPr="001400B5">
              <w:rPr>
                <w:rFonts w:ascii="Arial" w:hAnsi="Arial" w:cs="Arial"/>
                <w:b/>
                <w:color w:val="000000"/>
                <w:sz w:val="20"/>
                <w:szCs w:val="20"/>
              </w:rPr>
              <w:t>,00</w:t>
            </w:r>
          </w:p>
        </w:tc>
        <w:tc>
          <w:tcPr>
            <w:tcW w:w="1281" w:type="dxa"/>
            <w:shd w:val="clear" w:color="auto" w:fill="auto"/>
          </w:tcPr>
          <w:p w14:paraId="046E2162" w14:textId="77777777" w:rsidR="001400B5" w:rsidRDefault="001400B5" w:rsidP="001400B5">
            <w:pPr>
              <w:autoSpaceDE w:val="0"/>
              <w:autoSpaceDN w:val="0"/>
              <w:adjustRightInd w:val="0"/>
              <w:jc w:val="center"/>
              <w:rPr>
                <w:rFonts w:ascii="Arial" w:hAnsi="Arial" w:cs="Arial"/>
                <w:b/>
                <w:color w:val="000000"/>
                <w:sz w:val="20"/>
                <w:szCs w:val="20"/>
              </w:rPr>
            </w:pPr>
          </w:p>
          <w:p w14:paraId="31CEF050" w14:textId="28634C2D" w:rsidR="000C05E5" w:rsidRPr="001400B5" w:rsidRDefault="001400B5" w:rsidP="001400B5">
            <w:pPr>
              <w:autoSpaceDE w:val="0"/>
              <w:autoSpaceDN w:val="0"/>
              <w:adjustRightInd w:val="0"/>
              <w:jc w:val="center"/>
              <w:rPr>
                <w:rFonts w:ascii="Arial" w:hAnsi="Arial" w:cs="Arial"/>
                <w:b/>
                <w:color w:val="000000"/>
                <w:sz w:val="20"/>
                <w:szCs w:val="20"/>
              </w:rPr>
            </w:pPr>
            <w:r w:rsidRPr="001400B5">
              <w:rPr>
                <w:rFonts w:ascii="Arial" w:hAnsi="Arial" w:cs="Arial"/>
                <w:b/>
                <w:color w:val="000000"/>
                <w:sz w:val="20"/>
                <w:szCs w:val="20"/>
              </w:rPr>
              <w:t>68.002</w:t>
            </w:r>
            <w:r w:rsidR="000C05E5" w:rsidRPr="001400B5">
              <w:rPr>
                <w:rFonts w:ascii="Arial" w:hAnsi="Arial" w:cs="Arial"/>
                <w:b/>
                <w:color w:val="000000"/>
                <w:sz w:val="20"/>
                <w:szCs w:val="20"/>
              </w:rPr>
              <w:t>,00</w:t>
            </w:r>
          </w:p>
        </w:tc>
      </w:tr>
      <w:tr w:rsidR="000C05E5" w14:paraId="46FF5681" w14:textId="77777777" w:rsidTr="001400B5">
        <w:trPr>
          <w:trHeight w:val="251"/>
          <w:jc w:val="center"/>
        </w:trPr>
        <w:tc>
          <w:tcPr>
            <w:tcW w:w="4108" w:type="dxa"/>
          </w:tcPr>
          <w:p w14:paraId="797686CA" w14:textId="77777777" w:rsidR="000C05E5" w:rsidRPr="00AC6211" w:rsidRDefault="000C05E5" w:rsidP="000C05E5">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31DE978" w14:textId="77777777" w:rsidR="000C05E5" w:rsidRDefault="000C05E5" w:rsidP="000C05E5">
            <w:pPr>
              <w:autoSpaceDE w:val="0"/>
              <w:autoSpaceDN w:val="0"/>
              <w:adjustRightInd w:val="0"/>
              <w:jc w:val="center"/>
              <w:rPr>
                <w:rFonts w:ascii="Arial" w:hAnsi="Arial" w:cs="Arial"/>
                <w:b/>
                <w:color w:val="000000"/>
                <w:sz w:val="20"/>
                <w:szCs w:val="20"/>
              </w:rPr>
            </w:pPr>
          </w:p>
        </w:tc>
        <w:tc>
          <w:tcPr>
            <w:tcW w:w="709" w:type="dxa"/>
          </w:tcPr>
          <w:p w14:paraId="3D9284A0" w14:textId="77777777" w:rsidR="000C05E5" w:rsidRDefault="000C05E5" w:rsidP="000C05E5">
            <w:pPr>
              <w:autoSpaceDE w:val="0"/>
              <w:autoSpaceDN w:val="0"/>
              <w:adjustRightInd w:val="0"/>
              <w:jc w:val="center"/>
              <w:rPr>
                <w:rFonts w:ascii="Arial" w:hAnsi="Arial" w:cs="Arial"/>
                <w:b/>
                <w:color w:val="000000"/>
                <w:sz w:val="20"/>
                <w:szCs w:val="20"/>
              </w:rPr>
            </w:pPr>
          </w:p>
        </w:tc>
        <w:tc>
          <w:tcPr>
            <w:tcW w:w="1132" w:type="dxa"/>
            <w:shd w:val="clear" w:color="auto" w:fill="auto"/>
          </w:tcPr>
          <w:p w14:paraId="38F6B469" w14:textId="18EA1305" w:rsidR="000C05E5" w:rsidRPr="001400B5" w:rsidRDefault="00D659C6" w:rsidP="001400B5">
            <w:pPr>
              <w:suppressAutoHyphens w:val="0"/>
              <w:jc w:val="center"/>
              <w:rPr>
                <w:rFonts w:ascii="Arial" w:hAnsi="Arial" w:cs="Arial"/>
                <w:b/>
                <w:color w:val="000000"/>
                <w:kern w:val="0"/>
                <w:sz w:val="20"/>
                <w:szCs w:val="20"/>
                <w:lang w:eastAsia="cs-CZ"/>
              </w:rPr>
            </w:pPr>
            <w:r w:rsidRPr="001400B5">
              <w:rPr>
                <w:rFonts w:ascii="Arial" w:hAnsi="Arial" w:cs="Arial"/>
                <w:b/>
                <w:color w:val="000000"/>
                <w:kern w:val="0"/>
                <w:sz w:val="20"/>
                <w:szCs w:val="20"/>
                <w:lang w:eastAsia="cs-CZ"/>
              </w:rPr>
              <w:t>105.180</w:t>
            </w:r>
            <w:r w:rsidR="000C05E5" w:rsidRPr="001400B5">
              <w:rPr>
                <w:rFonts w:ascii="Arial" w:hAnsi="Arial" w:cs="Arial"/>
                <w:b/>
                <w:color w:val="000000"/>
                <w:kern w:val="0"/>
                <w:sz w:val="20"/>
                <w:szCs w:val="20"/>
                <w:lang w:eastAsia="cs-CZ"/>
              </w:rPr>
              <w:t>,00</w:t>
            </w:r>
          </w:p>
        </w:tc>
        <w:tc>
          <w:tcPr>
            <w:tcW w:w="1134" w:type="dxa"/>
            <w:shd w:val="clear" w:color="auto" w:fill="auto"/>
          </w:tcPr>
          <w:p w14:paraId="6B73E227" w14:textId="13FEBA61" w:rsidR="000C05E5" w:rsidRPr="001400B5" w:rsidRDefault="001400B5" w:rsidP="001400B5">
            <w:pPr>
              <w:suppressAutoHyphens w:val="0"/>
              <w:jc w:val="center"/>
              <w:rPr>
                <w:rFonts w:ascii="Arial" w:hAnsi="Arial" w:cs="Arial"/>
                <w:b/>
                <w:color w:val="000000"/>
                <w:kern w:val="0"/>
                <w:sz w:val="20"/>
                <w:szCs w:val="20"/>
                <w:lang w:eastAsia="cs-CZ"/>
              </w:rPr>
            </w:pPr>
            <w:r w:rsidRPr="001400B5">
              <w:rPr>
                <w:rFonts w:ascii="Arial" w:hAnsi="Arial" w:cs="Arial"/>
                <w:b/>
                <w:color w:val="000000"/>
                <w:kern w:val="0"/>
                <w:sz w:val="20"/>
                <w:szCs w:val="20"/>
                <w:lang w:eastAsia="cs-CZ"/>
              </w:rPr>
              <w:t>22.087</w:t>
            </w:r>
            <w:r w:rsidR="000C05E5" w:rsidRPr="001400B5">
              <w:rPr>
                <w:rFonts w:ascii="Arial" w:hAnsi="Arial" w:cs="Arial"/>
                <w:b/>
                <w:color w:val="000000"/>
                <w:kern w:val="0"/>
                <w:sz w:val="20"/>
                <w:szCs w:val="20"/>
                <w:lang w:eastAsia="cs-CZ"/>
              </w:rPr>
              <w:t>,</w:t>
            </w:r>
            <w:r w:rsidRPr="001400B5">
              <w:rPr>
                <w:rFonts w:ascii="Arial" w:hAnsi="Arial" w:cs="Arial"/>
                <w:b/>
                <w:color w:val="000000"/>
                <w:kern w:val="0"/>
                <w:sz w:val="20"/>
                <w:szCs w:val="20"/>
                <w:lang w:eastAsia="cs-CZ"/>
              </w:rPr>
              <w:t>8</w:t>
            </w:r>
            <w:r w:rsidR="000C05E5" w:rsidRPr="001400B5">
              <w:rPr>
                <w:rFonts w:ascii="Arial" w:hAnsi="Arial" w:cs="Arial"/>
                <w:b/>
                <w:color w:val="000000"/>
                <w:kern w:val="0"/>
                <w:sz w:val="20"/>
                <w:szCs w:val="20"/>
                <w:lang w:eastAsia="cs-CZ"/>
              </w:rPr>
              <w:t>0</w:t>
            </w:r>
          </w:p>
        </w:tc>
        <w:tc>
          <w:tcPr>
            <w:tcW w:w="1281" w:type="dxa"/>
            <w:shd w:val="clear" w:color="auto" w:fill="auto"/>
          </w:tcPr>
          <w:p w14:paraId="57B7F358" w14:textId="4C691979" w:rsidR="000C05E5" w:rsidRPr="001400B5" w:rsidRDefault="001400B5" w:rsidP="001400B5">
            <w:pPr>
              <w:suppressAutoHyphens w:val="0"/>
              <w:jc w:val="center"/>
              <w:rPr>
                <w:rFonts w:ascii="Arial" w:hAnsi="Arial" w:cs="Arial"/>
                <w:b/>
                <w:color w:val="000000"/>
                <w:kern w:val="0"/>
                <w:sz w:val="20"/>
                <w:szCs w:val="20"/>
                <w:lang w:eastAsia="cs-CZ"/>
              </w:rPr>
            </w:pPr>
            <w:r w:rsidRPr="001400B5">
              <w:rPr>
                <w:rFonts w:ascii="Arial" w:hAnsi="Arial" w:cs="Arial"/>
                <w:b/>
                <w:color w:val="000000"/>
                <w:kern w:val="0"/>
                <w:sz w:val="20"/>
                <w:szCs w:val="20"/>
                <w:lang w:eastAsia="cs-CZ"/>
              </w:rPr>
              <w:t>127.267</w:t>
            </w:r>
            <w:r w:rsidR="000C05E5" w:rsidRPr="001400B5">
              <w:rPr>
                <w:rFonts w:ascii="Arial" w:hAnsi="Arial" w:cs="Arial"/>
                <w:b/>
                <w:color w:val="000000"/>
                <w:kern w:val="0"/>
                <w:sz w:val="20"/>
                <w:szCs w:val="20"/>
                <w:lang w:eastAsia="cs-CZ"/>
              </w:rPr>
              <w:t>,</w:t>
            </w:r>
            <w:r w:rsidRPr="001400B5">
              <w:rPr>
                <w:rFonts w:ascii="Arial" w:hAnsi="Arial" w:cs="Arial"/>
                <w:b/>
                <w:color w:val="000000"/>
                <w:kern w:val="0"/>
                <w:sz w:val="20"/>
                <w:szCs w:val="20"/>
                <w:lang w:eastAsia="cs-CZ"/>
              </w:rPr>
              <w:t>8</w:t>
            </w:r>
            <w:r w:rsidR="000C05E5" w:rsidRPr="001400B5">
              <w:rPr>
                <w:rFonts w:ascii="Arial" w:hAnsi="Arial" w:cs="Arial"/>
                <w:b/>
                <w:color w:val="000000"/>
                <w:kern w:val="0"/>
                <w:sz w:val="20"/>
                <w:szCs w:val="20"/>
                <w:lang w:eastAsia="cs-CZ"/>
              </w:rPr>
              <w:t>0</w:t>
            </w:r>
          </w:p>
        </w:tc>
      </w:tr>
    </w:tbl>
    <w:p w14:paraId="4CA65D0B" w14:textId="77777777" w:rsidR="00611569" w:rsidRDefault="00611569" w:rsidP="00611569">
      <w:pPr>
        <w:spacing w:after="120"/>
        <w:jc w:val="both"/>
        <w:rPr>
          <w:rFonts w:ascii="Arial" w:hAnsi="Arial" w:cs="Arial"/>
          <w:sz w:val="22"/>
        </w:rPr>
      </w:pPr>
    </w:p>
    <w:p w14:paraId="73A8FEFB" w14:textId="77777777" w:rsidR="00DC7818" w:rsidRDefault="00DC7818" w:rsidP="00611569">
      <w:pPr>
        <w:spacing w:after="120"/>
        <w:jc w:val="both"/>
        <w:rPr>
          <w:rFonts w:ascii="Arial" w:hAnsi="Arial" w:cs="Arial"/>
          <w:sz w:val="22"/>
        </w:rPr>
      </w:pPr>
    </w:p>
    <w:p w14:paraId="254C4218" w14:textId="6BE61EE8" w:rsidR="00611569" w:rsidRPr="005204AE" w:rsidRDefault="00611569" w:rsidP="00611569">
      <w:pPr>
        <w:spacing w:after="120"/>
        <w:jc w:val="both"/>
        <w:rPr>
          <w:rFonts w:ascii="Arial" w:hAnsi="Arial" w:cs="Arial"/>
          <w:b/>
          <w:sz w:val="22"/>
        </w:rPr>
      </w:pPr>
      <w:r>
        <w:rPr>
          <w:rFonts w:ascii="Arial" w:hAnsi="Arial" w:cs="Arial"/>
          <w:sz w:val="22"/>
        </w:rPr>
        <w:t>Prodávající prohlašuje, že je oprávněn zprostředkovat a v souladu s předmětem této smlouvy zprostředkuje pro kupujícího nabytí práva užít zboží dle této smlouvy v rozsahu a k účelu, ke kterému je zboží určeno. Prodávající dále prohlašuje, že je oprávněn výrobcem zboží (tj. držitelem majetkových práv k autorským dílům – software, jež je součástí předmětu této smlouvy) převést na kupujícího veškeré příslušné licence pro užití zboží, a to způsobem a za podmínek uvedených v této smlouvě. Prodávající touto 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55962618" w14:textId="786BD6BB" w:rsidR="00611569" w:rsidRDefault="00611569" w:rsidP="00611569">
      <w:pPr>
        <w:rPr>
          <w:rFonts w:ascii="Arial" w:hAnsi="Arial" w:cs="Arial"/>
          <w:kern w:val="0"/>
          <w:sz w:val="22"/>
          <w:szCs w:val="22"/>
          <w:lang w:eastAsia="cs-CZ"/>
        </w:rPr>
      </w:pPr>
    </w:p>
    <w:p w14:paraId="6F3B1F46" w14:textId="77777777" w:rsidR="00DC7818" w:rsidRDefault="00DC7818" w:rsidP="00611569">
      <w:pPr>
        <w:rPr>
          <w:rFonts w:ascii="Arial" w:hAnsi="Arial" w:cs="Arial"/>
          <w:kern w:val="0"/>
          <w:sz w:val="22"/>
          <w:szCs w:val="22"/>
          <w:lang w:eastAsia="cs-CZ"/>
        </w:rPr>
      </w:pPr>
    </w:p>
    <w:p w14:paraId="12337F0C" w14:textId="77777777" w:rsidR="00DC7818" w:rsidRPr="00D42B3D" w:rsidRDefault="00DC7818" w:rsidP="00611569">
      <w:pPr>
        <w:rPr>
          <w:rFonts w:ascii="Arial" w:hAnsi="Arial" w:cs="Arial"/>
          <w:kern w:val="0"/>
          <w:sz w:val="22"/>
          <w:szCs w:val="22"/>
          <w:lang w:eastAsia="cs-CZ"/>
        </w:rPr>
      </w:pPr>
    </w:p>
    <w:p w14:paraId="02847D69" w14:textId="6D1EB705" w:rsidR="00D50EE3" w:rsidRPr="00D421F7" w:rsidRDefault="00D50EE3" w:rsidP="00611569">
      <w:pPr>
        <w:rPr>
          <w:rFonts w:ascii="Arial" w:hAnsi="Arial" w:cs="Arial"/>
          <w:b/>
          <w:sz w:val="22"/>
          <w:szCs w:val="22"/>
        </w:rPr>
      </w:pPr>
      <w:r w:rsidRPr="00D421F7">
        <w:rPr>
          <w:rFonts w:ascii="Arial" w:hAnsi="Arial" w:cs="Arial"/>
          <w:b/>
          <w:sz w:val="22"/>
          <w:szCs w:val="22"/>
        </w:rPr>
        <w:t>III. Cena a platební podmínky</w:t>
      </w: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00602FCE" w:rsidR="00D12006" w:rsidRPr="007F7CA8" w:rsidRDefault="00D12006" w:rsidP="005978FA">
      <w:pPr>
        <w:ind w:left="142" w:firstLine="567"/>
        <w:jc w:val="both"/>
        <w:rPr>
          <w:rFonts w:ascii="Arial" w:hAnsi="Arial" w:cs="Arial"/>
          <w:b/>
          <w:sz w:val="22"/>
          <w:szCs w:val="22"/>
        </w:rPr>
      </w:pPr>
      <w:r w:rsidRPr="001400B5">
        <w:rPr>
          <w:rFonts w:ascii="Arial" w:hAnsi="Arial" w:cs="Arial"/>
          <w:b/>
          <w:sz w:val="22"/>
        </w:rPr>
        <w:t>Celkem bez DPH</w:t>
      </w:r>
      <w:r w:rsidRPr="001400B5">
        <w:rPr>
          <w:rFonts w:ascii="Arial" w:hAnsi="Arial" w:cs="Arial"/>
          <w:b/>
          <w:sz w:val="22"/>
        </w:rPr>
        <w:tab/>
      </w:r>
      <w:r w:rsidRPr="001400B5">
        <w:rPr>
          <w:rFonts w:ascii="Arial" w:hAnsi="Arial" w:cs="Arial"/>
          <w:b/>
          <w:sz w:val="22"/>
        </w:rPr>
        <w:tab/>
      </w:r>
      <w:r w:rsidRPr="001400B5">
        <w:rPr>
          <w:rFonts w:ascii="Arial" w:hAnsi="Arial" w:cs="Arial"/>
          <w:b/>
          <w:sz w:val="22"/>
        </w:rPr>
        <w:tab/>
      </w:r>
      <w:r w:rsidR="00611569" w:rsidRPr="001400B5">
        <w:rPr>
          <w:rFonts w:ascii="Arial" w:hAnsi="Arial" w:cs="Arial"/>
          <w:b/>
          <w:sz w:val="22"/>
        </w:rPr>
        <w:t xml:space="preserve">    </w:t>
      </w:r>
      <w:r w:rsidR="001400B5" w:rsidRPr="001400B5">
        <w:rPr>
          <w:rFonts w:ascii="Arial" w:hAnsi="Arial" w:cs="Arial"/>
          <w:b/>
          <w:sz w:val="22"/>
        </w:rPr>
        <w:t>105.180</w:t>
      </w:r>
      <w:r w:rsidR="00611569" w:rsidRPr="001400B5">
        <w:rPr>
          <w:rFonts w:ascii="Arial" w:hAnsi="Arial" w:cs="Arial"/>
          <w:b/>
          <w:sz w:val="22"/>
        </w:rPr>
        <w:t>,00</w:t>
      </w:r>
      <w:r w:rsidRPr="001400B5">
        <w:rPr>
          <w:rFonts w:ascii="Arial" w:hAnsi="Arial" w:cs="Arial"/>
          <w:b/>
          <w:sz w:val="22"/>
        </w:rPr>
        <w:t xml:space="preserve"> Kč</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08DDB762" w14:textId="77777777" w:rsidR="00DC7818" w:rsidRDefault="00DC7818" w:rsidP="00D421F7">
      <w:pPr>
        <w:jc w:val="center"/>
        <w:rPr>
          <w:rFonts w:ascii="Arial" w:hAnsi="Arial" w:cs="Arial"/>
          <w:b/>
          <w:sz w:val="22"/>
          <w:szCs w:val="22"/>
        </w:rPr>
      </w:pPr>
    </w:p>
    <w:p w14:paraId="26A21BBC" w14:textId="77777777" w:rsidR="00DC7818" w:rsidRDefault="00DC7818"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1FC6E53F"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400A4E">
        <w:rPr>
          <w:rFonts w:ascii="Arial" w:hAnsi="Arial" w:cs="Arial"/>
          <w:color w:val="000000"/>
          <w:sz w:val="22"/>
          <w:szCs w:val="22"/>
        </w:rPr>
        <w:t>3</w:t>
      </w:r>
      <w:r w:rsidR="00AB00F3">
        <w:rPr>
          <w:rFonts w:ascii="Arial" w:hAnsi="Arial" w:cs="Arial"/>
          <w:color w:val="000000"/>
          <w:sz w:val="22"/>
          <w:szCs w:val="22"/>
        </w:rPr>
        <w:t>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3C5E6904"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nebo </w:t>
      </w:r>
      <w:r w:rsidRPr="00C34CD3">
        <w:rPr>
          <w:rFonts w:ascii="Arial" w:hAnsi="Arial" w:cs="Arial"/>
          <w:color w:val="000000"/>
          <w:sz w:val="22"/>
          <w:szCs w:val="22"/>
        </w:rPr>
        <w:t>p. Roman Struk nebo p. Jiří Kalendovsk</w:t>
      </w:r>
      <w:r w:rsidR="001921AA">
        <w:rPr>
          <w:rFonts w:ascii="Arial" w:hAnsi="Arial" w:cs="Arial"/>
          <w:color w:val="000000"/>
          <w:sz w:val="22"/>
          <w:szCs w:val="22"/>
        </w:rPr>
        <w:t>ý.</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35BAAC6B" w14:textId="77777777" w:rsidR="00DC7818" w:rsidRDefault="00DC7818" w:rsidP="00D421F7">
      <w:pPr>
        <w:tabs>
          <w:tab w:val="left" w:pos="357"/>
          <w:tab w:val="center" w:pos="4536"/>
          <w:tab w:val="right" w:pos="9072"/>
        </w:tabs>
        <w:jc w:val="center"/>
        <w:rPr>
          <w:rFonts w:ascii="Arial" w:hAnsi="Arial" w:cs="Arial"/>
          <w:b/>
          <w:sz w:val="22"/>
          <w:szCs w:val="22"/>
        </w:rPr>
      </w:pPr>
    </w:p>
    <w:p w14:paraId="32606866" w14:textId="77777777" w:rsidR="00DC7818" w:rsidRDefault="00DC7818"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1A6BC8F9"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 xml:space="preserve">Prodávající poskytuje záruku za jakost zboží v trvání </w:t>
      </w:r>
      <w:r w:rsidR="008F7C79">
        <w:rPr>
          <w:rFonts w:ascii="Arial" w:hAnsi="Arial" w:cs="Arial"/>
          <w:color w:val="000000"/>
          <w:sz w:val="22"/>
          <w:szCs w:val="22"/>
        </w:rPr>
        <w:t xml:space="preserve">uvedenou u jednotlivých zařízení </w:t>
      </w:r>
      <w:r w:rsidR="008F7C79">
        <w:rPr>
          <w:rFonts w:ascii="Arial" w:hAnsi="Arial" w:cs="Arial"/>
          <w:sz w:val="22"/>
          <w:szCs w:val="22"/>
        </w:rPr>
        <w:t>(dle čl. II. této smlouvy)</w:t>
      </w:r>
      <w:r w:rsidRPr="00D42B3D">
        <w:rPr>
          <w:rFonts w:ascii="Arial" w:hAnsi="Arial" w:cs="Arial"/>
          <w:color w:val="000000"/>
          <w:sz w:val="22"/>
          <w:szCs w:val="22"/>
        </w:rPr>
        <w:t>, počínaje dnem následujícím po dni předání zboží kupujícímu.</w:t>
      </w:r>
      <w:r w:rsidR="006A6703">
        <w:rPr>
          <w:rFonts w:ascii="Arial" w:hAnsi="Arial" w:cs="Arial"/>
          <w:color w:val="000000"/>
          <w:sz w:val="22"/>
          <w:szCs w:val="22"/>
        </w:rPr>
        <w:t xml:space="preserve"> Dále Prodávající poskytuje záruční dobu v délce 12 měsíců na veškeré práce, které </w:t>
      </w:r>
      <w:r w:rsidR="004619FC">
        <w:rPr>
          <w:rFonts w:ascii="Arial" w:hAnsi="Arial" w:cs="Arial"/>
          <w:color w:val="000000"/>
          <w:sz w:val="22"/>
          <w:szCs w:val="22"/>
        </w:rPr>
        <w:t>pro Kupujícího vykoná v souvislosti s účelem a předmětem této Smlouvy.</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lastRenderedPageBreak/>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0F8642E9" w14:textId="77777777" w:rsidR="00DC7818" w:rsidRDefault="00DC7818" w:rsidP="00D421F7">
      <w:pPr>
        <w:jc w:val="center"/>
        <w:rPr>
          <w:rFonts w:ascii="Arial" w:hAnsi="Arial" w:cs="Arial"/>
          <w:b/>
          <w:sz w:val="22"/>
          <w:szCs w:val="22"/>
        </w:rPr>
      </w:pPr>
    </w:p>
    <w:p w14:paraId="70FEE69D" w14:textId="77777777" w:rsidR="00DC7818" w:rsidRDefault="00DC7818" w:rsidP="00D421F7">
      <w:pPr>
        <w:jc w:val="center"/>
        <w:rPr>
          <w:rFonts w:ascii="Arial" w:hAnsi="Arial" w:cs="Arial"/>
          <w:b/>
          <w:sz w:val="22"/>
          <w:szCs w:val="22"/>
        </w:rPr>
      </w:pPr>
    </w:p>
    <w:p w14:paraId="4BE26124" w14:textId="40C978A1"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657AF526" w14:textId="77777777" w:rsidR="00DC7818" w:rsidRDefault="00DC7818" w:rsidP="00D421F7">
      <w:pPr>
        <w:rPr>
          <w:rFonts w:ascii="Arial" w:hAnsi="Arial" w:cs="Arial"/>
          <w:b/>
          <w:sz w:val="22"/>
          <w:szCs w:val="22"/>
        </w:rPr>
      </w:pPr>
    </w:p>
    <w:p w14:paraId="18EA5AF7" w14:textId="77777777" w:rsidR="00DC7818" w:rsidRDefault="00DC7818"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17A1495A" w14:textId="77777777" w:rsidR="00DC7818" w:rsidRDefault="00DC7818" w:rsidP="00D421F7">
      <w:pPr>
        <w:rPr>
          <w:rFonts w:ascii="Arial" w:hAnsi="Arial" w:cs="Arial"/>
          <w:b/>
          <w:sz w:val="22"/>
          <w:szCs w:val="22"/>
        </w:rPr>
      </w:pPr>
    </w:p>
    <w:p w14:paraId="7459404C" w14:textId="77777777" w:rsidR="00DC7818" w:rsidRDefault="00DC7818"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7ED7E07A"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3ACBAB38"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27469C6" w14:textId="77777777" w:rsidR="006A6E11"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35CBCF86" w14:textId="77777777" w:rsidR="00DC7818" w:rsidRPr="00D42B3D" w:rsidRDefault="00DC7818" w:rsidP="00DC7818">
      <w:pPr>
        <w:tabs>
          <w:tab w:val="left" w:pos="357"/>
        </w:tabs>
        <w:jc w:val="both"/>
        <w:rPr>
          <w:rFonts w:ascii="Arial" w:hAnsi="Arial" w:cs="Arial"/>
          <w:sz w:val="22"/>
          <w:szCs w:val="22"/>
        </w:rPr>
      </w:pPr>
    </w:p>
    <w:p w14:paraId="370A9005" w14:textId="3C71F84E"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43E769" w14:textId="6862DE5A" w:rsidR="006A6E11" w:rsidRPr="00D42B3D" w:rsidRDefault="007F0FD1" w:rsidP="006A6E11">
      <w:pPr>
        <w:numPr>
          <w:ilvl w:val="1"/>
          <w:numId w:val="4"/>
        </w:numPr>
        <w:ind w:left="0" w:firstLine="0"/>
        <w:jc w:val="both"/>
        <w:rPr>
          <w:rFonts w:ascii="Arial" w:hAnsi="Arial" w:cs="Arial"/>
          <w:sz w:val="22"/>
          <w:szCs w:val="22"/>
        </w:rPr>
      </w:pPr>
      <w:r w:rsidRPr="007F0FD1">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006A6E11" w:rsidRPr="00D42B3D">
        <w:rPr>
          <w:rFonts w:ascii="Arial" w:hAnsi="Arial" w:cs="Arial"/>
          <w:sz w:val="22"/>
          <w:szCs w:val="22"/>
        </w:rPr>
        <w:t>.</w:t>
      </w:r>
    </w:p>
    <w:p w14:paraId="67116795" w14:textId="77777777" w:rsidR="006A6E11" w:rsidRDefault="006A6E11" w:rsidP="006A6E11">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051248AB" w14:textId="77777777" w:rsidR="00DC7818" w:rsidRDefault="00DC7818" w:rsidP="00DC7818">
      <w:pPr>
        <w:jc w:val="both"/>
        <w:rPr>
          <w:rFonts w:ascii="Arial" w:hAnsi="Arial" w:cs="Arial"/>
          <w:sz w:val="22"/>
          <w:szCs w:val="22"/>
        </w:rPr>
      </w:pPr>
    </w:p>
    <w:p w14:paraId="71F8BE9C" w14:textId="77777777" w:rsidR="00DC7818" w:rsidRDefault="00DC7818" w:rsidP="00DC7818">
      <w:pPr>
        <w:jc w:val="both"/>
        <w:rPr>
          <w:rFonts w:ascii="Arial" w:hAnsi="Arial" w:cs="Arial"/>
          <w:sz w:val="22"/>
          <w:szCs w:val="22"/>
        </w:rPr>
      </w:pPr>
    </w:p>
    <w:p w14:paraId="3ACA2125" w14:textId="77777777" w:rsidR="00DC7818" w:rsidRDefault="00DC7818" w:rsidP="00DC7818">
      <w:pPr>
        <w:jc w:val="both"/>
        <w:rPr>
          <w:rFonts w:ascii="Arial" w:hAnsi="Arial" w:cs="Arial"/>
          <w:sz w:val="22"/>
          <w:szCs w:val="22"/>
        </w:rPr>
      </w:pPr>
    </w:p>
    <w:p w14:paraId="14A7C210" w14:textId="77777777" w:rsidR="00DC7818" w:rsidRPr="00D42B3D" w:rsidRDefault="00DC7818" w:rsidP="00DC7818">
      <w:pPr>
        <w:jc w:val="both"/>
        <w:rPr>
          <w:rFonts w:ascii="Arial" w:hAnsi="Arial" w:cs="Arial"/>
          <w:sz w:val="22"/>
          <w:szCs w:val="22"/>
        </w:rPr>
      </w:pP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2ACD18BF" w14:textId="77777777" w:rsidR="00DC7818" w:rsidRDefault="00DC7818" w:rsidP="00D421F7">
      <w:pPr>
        <w:rPr>
          <w:rFonts w:ascii="Arial" w:hAnsi="Arial" w:cs="Arial"/>
          <w:sz w:val="22"/>
          <w:szCs w:val="22"/>
        </w:rPr>
      </w:pPr>
    </w:p>
    <w:p w14:paraId="48063031" w14:textId="77777777" w:rsidR="00DC7818" w:rsidRDefault="00DC7818" w:rsidP="00D421F7">
      <w:pPr>
        <w:rPr>
          <w:rFonts w:ascii="Arial" w:hAnsi="Arial" w:cs="Arial"/>
          <w:sz w:val="22"/>
          <w:szCs w:val="22"/>
        </w:rPr>
      </w:pPr>
    </w:p>
    <w:p w14:paraId="5C975E92" w14:textId="22681D6B" w:rsidR="00DC7818" w:rsidRDefault="00DC7818" w:rsidP="00D421F7">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3E0D0852" w14:textId="18FB32E8" w:rsidR="00DC7818" w:rsidRDefault="00DC7818" w:rsidP="00D421F7">
      <w:pPr>
        <w:rPr>
          <w:rFonts w:ascii="Arial" w:hAnsi="Arial" w:cs="Arial"/>
          <w:sz w:val="22"/>
          <w:szCs w:val="22"/>
        </w:rPr>
      </w:pPr>
      <w:r>
        <w:rPr>
          <w:rFonts w:ascii="Arial" w:hAnsi="Arial" w:cs="Arial"/>
          <w:sz w:val="22"/>
          <w:szCs w:val="22"/>
        </w:rPr>
        <w:t>DSlim Computer s.r.o.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Národní divadlo</w:t>
      </w:r>
    </w:p>
    <w:p w14:paraId="16464110" w14:textId="6945DD36" w:rsidR="00DC7818" w:rsidRDefault="00DC7818" w:rsidP="00D421F7">
      <w:pPr>
        <w:rPr>
          <w:rFonts w:ascii="Arial" w:hAnsi="Arial" w:cs="Arial"/>
          <w:sz w:val="22"/>
          <w:szCs w:val="22"/>
        </w:rPr>
      </w:pPr>
      <w:r>
        <w:rPr>
          <w:rFonts w:ascii="Arial" w:hAnsi="Arial" w:cs="Arial"/>
          <w:sz w:val="22"/>
          <w:szCs w:val="22"/>
        </w:rPr>
        <w:t xml:space="preserve">     David Slabý</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Václav Pelouch</w:t>
      </w:r>
    </w:p>
    <w:p w14:paraId="4A4CF077" w14:textId="354E61C0" w:rsidR="00DC7818" w:rsidRDefault="00DC7818" w:rsidP="00D421F7">
      <w:pPr>
        <w:rPr>
          <w:rFonts w:ascii="Arial" w:hAnsi="Arial" w:cs="Arial"/>
          <w:sz w:val="22"/>
          <w:szCs w:val="22"/>
        </w:rPr>
      </w:pPr>
      <w:r>
        <w:rPr>
          <w:rFonts w:ascii="Arial" w:hAnsi="Arial" w:cs="Arial"/>
          <w:sz w:val="22"/>
          <w:szCs w:val="22"/>
        </w:rPr>
        <w:t xml:space="preserve">       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ředitel technicko-provozní správy</w:t>
      </w:r>
    </w:p>
    <w:p w14:paraId="3A6BA638" w14:textId="77777777" w:rsidR="00B72CB0" w:rsidRDefault="00B72CB0" w:rsidP="00D421F7">
      <w:pPr>
        <w:rPr>
          <w:rFonts w:ascii="Arial" w:hAnsi="Arial" w:cs="Arial"/>
          <w:sz w:val="22"/>
          <w:szCs w:val="22"/>
        </w:rPr>
      </w:pPr>
    </w:p>
    <w:sectPr w:rsidR="00B72CB0" w:rsidSect="00DC7818">
      <w:headerReference w:type="default" r:id="rId9"/>
      <w:footerReference w:type="default" r:id="rId10"/>
      <w:pgSz w:w="11906" w:h="16838" w:code="9"/>
      <w:pgMar w:top="0" w:right="1418" w:bottom="142"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9618" w14:textId="77777777" w:rsidR="006A56DB" w:rsidRDefault="006A56DB" w:rsidP="005B1606">
      <w:r>
        <w:separator/>
      </w:r>
    </w:p>
  </w:endnote>
  <w:endnote w:type="continuationSeparator" w:id="0">
    <w:p w14:paraId="45042D4B" w14:textId="77777777" w:rsidR="006A56DB" w:rsidRDefault="006A56DB"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17B" w14:textId="675EEAC4"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A93ADF">
      <w:rPr>
        <w:rFonts w:ascii="Arial" w:hAnsi="Arial" w:cs="Arial"/>
        <w:noProof/>
        <w:sz w:val="18"/>
        <w:szCs w:val="18"/>
      </w:rPr>
      <w:t>4</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EE5D" w14:textId="77777777" w:rsidR="006A56DB" w:rsidRDefault="006A56DB" w:rsidP="005B1606">
      <w:r>
        <w:separator/>
      </w:r>
    </w:p>
  </w:footnote>
  <w:footnote w:type="continuationSeparator" w:id="0">
    <w:p w14:paraId="0D6806E9" w14:textId="77777777" w:rsidR="006A56DB" w:rsidRDefault="006A56DB"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EC" w14:textId="6CC469B6" w:rsidR="002C121D" w:rsidRDefault="002C121D" w:rsidP="002C121D">
    <w:pPr>
      <w:pStyle w:val="Zhlav"/>
      <w:jc w:val="right"/>
    </w:pPr>
    <w:r>
      <w:t>Čj.</w:t>
    </w:r>
    <w:r w:rsidR="00DC7818">
      <w:t>ND/4407/600300/2025</w:t>
    </w:r>
    <w:r w:rsidRPr="002C121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88844903">
    <w:abstractNumId w:val="10"/>
  </w:num>
  <w:num w:numId="2" w16cid:durableId="684213937">
    <w:abstractNumId w:val="11"/>
  </w:num>
  <w:num w:numId="3" w16cid:durableId="374039093">
    <w:abstractNumId w:val="12"/>
  </w:num>
  <w:num w:numId="4" w16cid:durableId="1407221511">
    <w:abstractNumId w:val="13"/>
  </w:num>
  <w:num w:numId="5" w16cid:durableId="1171677027">
    <w:abstractNumId w:val="14"/>
  </w:num>
  <w:num w:numId="6" w16cid:durableId="1707411998">
    <w:abstractNumId w:val="17"/>
  </w:num>
  <w:num w:numId="7" w16cid:durableId="1964578634">
    <w:abstractNumId w:val="8"/>
  </w:num>
  <w:num w:numId="8" w16cid:durableId="1892300215">
    <w:abstractNumId w:val="3"/>
  </w:num>
  <w:num w:numId="9" w16cid:durableId="1740979472">
    <w:abstractNumId w:val="2"/>
  </w:num>
  <w:num w:numId="10" w16cid:durableId="147014041">
    <w:abstractNumId w:val="1"/>
  </w:num>
  <w:num w:numId="11" w16cid:durableId="1665935676">
    <w:abstractNumId w:val="0"/>
  </w:num>
  <w:num w:numId="12" w16cid:durableId="193882651">
    <w:abstractNumId w:val="9"/>
  </w:num>
  <w:num w:numId="13" w16cid:durableId="2141990366">
    <w:abstractNumId w:val="7"/>
  </w:num>
  <w:num w:numId="14" w16cid:durableId="973221567">
    <w:abstractNumId w:val="6"/>
  </w:num>
  <w:num w:numId="15" w16cid:durableId="526527328">
    <w:abstractNumId w:val="5"/>
  </w:num>
  <w:num w:numId="16" w16cid:durableId="2003966677">
    <w:abstractNumId w:val="4"/>
  </w:num>
  <w:num w:numId="17" w16cid:durableId="2054882879">
    <w:abstractNumId w:val="16"/>
  </w:num>
  <w:num w:numId="18" w16cid:durableId="67118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F24"/>
    <w:rsid w:val="000137CB"/>
    <w:rsid w:val="000219B7"/>
    <w:rsid w:val="00024ECA"/>
    <w:rsid w:val="00026472"/>
    <w:rsid w:val="0003101B"/>
    <w:rsid w:val="00034C7F"/>
    <w:rsid w:val="000352E0"/>
    <w:rsid w:val="00036BCE"/>
    <w:rsid w:val="00051545"/>
    <w:rsid w:val="00061AC5"/>
    <w:rsid w:val="000646BF"/>
    <w:rsid w:val="00067BB2"/>
    <w:rsid w:val="00076553"/>
    <w:rsid w:val="0008264C"/>
    <w:rsid w:val="00083381"/>
    <w:rsid w:val="000953C4"/>
    <w:rsid w:val="00095653"/>
    <w:rsid w:val="000973C7"/>
    <w:rsid w:val="000A32D9"/>
    <w:rsid w:val="000A47FC"/>
    <w:rsid w:val="000B2BD5"/>
    <w:rsid w:val="000B3014"/>
    <w:rsid w:val="000C05E5"/>
    <w:rsid w:val="000C34DA"/>
    <w:rsid w:val="000C6584"/>
    <w:rsid w:val="000D3CFE"/>
    <w:rsid w:val="000D5E9C"/>
    <w:rsid w:val="000E227A"/>
    <w:rsid w:val="000E5C05"/>
    <w:rsid w:val="001027B3"/>
    <w:rsid w:val="0010672C"/>
    <w:rsid w:val="001077B0"/>
    <w:rsid w:val="001163C6"/>
    <w:rsid w:val="00127B0C"/>
    <w:rsid w:val="00127EC8"/>
    <w:rsid w:val="00134889"/>
    <w:rsid w:val="00135D7B"/>
    <w:rsid w:val="001400B5"/>
    <w:rsid w:val="001402F7"/>
    <w:rsid w:val="00150CDF"/>
    <w:rsid w:val="00163251"/>
    <w:rsid w:val="001731F3"/>
    <w:rsid w:val="00173B24"/>
    <w:rsid w:val="00176AC9"/>
    <w:rsid w:val="00180232"/>
    <w:rsid w:val="0018024E"/>
    <w:rsid w:val="00181E19"/>
    <w:rsid w:val="0019114A"/>
    <w:rsid w:val="001921AA"/>
    <w:rsid w:val="00197DBF"/>
    <w:rsid w:val="00197FEF"/>
    <w:rsid w:val="001A21C8"/>
    <w:rsid w:val="001B1252"/>
    <w:rsid w:val="001B1BD2"/>
    <w:rsid w:val="001D2958"/>
    <w:rsid w:val="001D490F"/>
    <w:rsid w:val="001D5DDA"/>
    <w:rsid w:val="001D78C0"/>
    <w:rsid w:val="001E158E"/>
    <w:rsid w:val="001E199F"/>
    <w:rsid w:val="001F5757"/>
    <w:rsid w:val="00212667"/>
    <w:rsid w:val="002148F0"/>
    <w:rsid w:val="00230D2B"/>
    <w:rsid w:val="00240428"/>
    <w:rsid w:val="002468ED"/>
    <w:rsid w:val="0025579E"/>
    <w:rsid w:val="00257AAF"/>
    <w:rsid w:val="00265EE3"/>
    <w:rsid w:val="00276787"/>
    <w:rsid w:val="00280227"/>
    <w:rsid w:val="00293253"/>
    <w:rsid w:val="002B39F5"/>
    <w:rsid w:val="002C121D"/>
    <w:rsid w:val="002C20E9"/>
    <w:rsid w:val="002C3BB0"/>
    <w:rsid w:val="002E0DA7"/>
    <w:rsid w:val="002E6FA1"/>
    <w:rsid w:val="002F7E95"/>
    <w:rsid w:val="00302169"/>
    <w:rsid w:val="0030300C"/>
    <w:rsid w:val="00303793"/>
    <w:rsid w:val="00306D81"/>
    <w:rsid w:val="00311050"/>
    <w:rsid w:val="0031190D"/>
    <w:rsid w:val="003122CB"/>
    <w:rsid w:val="00322F60"/>
    <w:rsid w:val="00332623"/>
    <w:rsid w:val="00382DA2"/>
    <w:rsid w:val="0038791A"/>
    <w:rsid w:val="00391C11"/>
    <w:rsid w:val="003A6A00"/>
    <w:rsid w:val="003B3634"/>
    <w:rsid w:val="003B4835"/>
    <w:rsid w:val="003C7561"/>
    <w:rsid w:val="003E5CFD"/>
    <w:rsid w:val="003F254B"/>
    <w:rsid w:val="003F4932"/>
    <w:rsid w:val="003F4F54"/>
    <w:rsid w:val="00400A4E"/>
    <w:rsid w:val="0040186E"/>
    <w:rsid w:val="004042D0"/>
    <w:rsid w:val="0040703A"/>
    <w:rsid w:val="00413EDB"/>
    <w:rsid w:val="00417B2D"/>
    <w:rsid w:val="004259E3"/>
    <w:rsid w:val="0043261A"/>
    <w:rsid w:val="0044748D"/>
    <w:rsid w:val="00452A92"/>
    <w:rsid w:val="004619FC"/>
    <w:rsid w:val="00473F2E"/>
    <w:rsid w:val="00475662"/>
    <w:rsid w:val="0047796E"/>
    <w:rsid w:val="004814A1"/>
    <w:rsid w:val="004A2A5A"/>
    <w:rsid w:val="004B1BBC"/>
    <w:rsid w:val="004B45E9"/>
    <w:rsid w:val="004B4B11"/>
    <w:rsid w:val="004B7CB2"/>
    <w:rsid w:val="004D2C72"/>
    <w:rsid w:val="004D418F"/>
    <w:rsid w:val="004F20E7"/>
    <w:rsid w:val="004F5ADD"/>
    <w:rsid w:val="00502397"/>
    <w:rsid w:val="005051B6"/>
    <w:rsid w:val="005163FF"/>
    <w:rsid w:val="0051640D"/>
    <w:rsid w:val="005204AE"/>
    <w:rsid w:val="0052297D"/>
    <w:rsid w:val="00530C05"/>
    <w:rsid w:val="00533519"/>
    <w:rsid w:val="00535E0A"/>
    <w:rsid w:val="00536BA2"/>
    <w:rsid w:val="005525AA"/>
    <w:rsid w:val="005670A2"/>
    <w:rsid w:val="005750B2"/>
    <w:rsid w:val="005765E7"/>
    <w:rsid w:val="00591D54"/>
    <w:rsid w:val="00591F8C"/>
    <w:rsid w:val="00593C01"/>
    <w:rsid w:val="005978FA"/>
    <w:rsid w:val="005B1606"/>
    <w:rsid w:val="005B4713"/>
    <w:rsid w:val="005B55F3"/>
    <w:rsid w:val="005B6703"/>
    <w:rsid w:val="005B726C"/>
    <w:rsid w:val="005D3250"/>
    <w:rsid w:val="005D7A21"/>
    <w:rsid w:val="005E4D29"/>
    <w:rsid w:val="005F285F"/>
    <w:rsid w:val="005F4A79"/>
    <w:rsid w:val="00606458"/>
    <w:rsid w:val="00611569"/>
    <w:rsid w:val="00615AC2"/>
    <w:rsid w:val="00621162"/>
    <w:rsid w:val="006358B7"/>
    <w:rsid w:val="006360B9"/>
    <w:rsid w:val="00645848"/>
    <w:rsid w:val="006465C2"/>
    <w:rsid w:val="0065034B"/>
    <w:rsid w:val="00662D1D"/>
    <w:rsid w:val="00667E6A"/>
    <w:rsid w:val="00671C26"/>
    <w:rsid w:val="00673340"/>
    <w:rsid w:val="0067698A"/>
    <w:rsid w:val="006852B2"/>
    <w:rsid w:val="006853A4"/>
    <w:rsid w:val="006858BB"/>
    <w:rsid w:val="006869E0"/>
    <w:rsid w:val="006951BC"/>
    <w:rsid w:val="006A0590"/>
    <w:rsid w:val="006A56DB"/>
    <w:rsid w:val="006A6703"/>
    <w:rsid w:val="006A6E11"/>
    <w:rsid w:val="006B1600"/>
    <w:rsid w:val="006B444E"/>
    <w:rsid w:val="006B629D"/>
    <w:rsid w:val="006C16A7"/>
    <w:rsid w:val="006C17DE"/>
    <w:rsid w:val="006C26BF"/>
    <w:rsid w:val="006C4F2B"/>
    <w:rsid w:val="006D146A"/>
    <w:rsid w:val="006D306B"/>
    <w:rsid w:val="006D7DA0"/>
    <w:rsid w:val="006E056E"/>
    <w:rsid w:val="006E264E"/>
    <w:rsid w:val="00707386"/>
    <w:rsid w:val="00714CEF"/>
    <w:rsid w:val="0072008A"/>
    <w:rsid w:val="00757845"/>
    <w:rsid w:val="007620E1"/>
    <w:rsid w:val="00766976"/>
    <w:rsid w:val="00776C48"/>
    <w:rsid w:val="00783E7B"/>
    <w:rsid w:val="007A200A"/>
    <w:rsid w:val="007A3D64"/>
    <w:rsid w:val="007A7793"/>
    <w:rsid w:val="007C080A"/>
    <w:rsid w:val="007C1530"/>
    <w:rsid w:val="007C1E4F"/>
    <w:rsid w:val="007C3557"/>
    <w:rsid w:val="007D3BC0"/>
    <w:rsid w:val="007D6408"/>
    <w:rsid w:val="007E09DC"/>
    <w:rsid w:val="007F0FD1"/>
    <w:rsid w:val="007F7CA8"/>
    <w:rsid w:val="00813327"/>
    <w:rsid w:val="00814834"/>
    <w:rsid w:val="00820108"/>
    <w:rsid w:val="00820F74"/>
    <w:rsid w:val="008407F0"/>
    <w:rsid w:val="00854EF8"/>
    <w:rsid w:val="0086272C"/>
    <w:rsid w:val="00864A46"/>
    <w:rsid w:val="008668F9"/>
    <w:rsid w:val="00866A70"/>
    <w:rsid w:val="00880515"/>
    <w:rsid w:val="00891D89"/>
    <w:rsid w:val="00895FC1"/>
    <w:rsid w:val="008A77B5"/>
    <w:rsid w:val="008A7B96"/>
    <w:rsid w:val="008B0128"/>
    <w:rsid w:val="008B0575"/>
    <w:rsid w:val="008C02CD"/>
    <w:rsid w:val="008C4D53"/>
    <w:rsid w:val="008C71FD"/>
    <w:rsid w:val="008D02A7"/>
    <w:rsid w:val="008D62CA"/>
    <w:rsid w:val="008E7EC9"/>
    <w:rsid w:val="008F22D4"/>
    <w:rsid w:val="008F5014"/>
    <w:rsid w:val="008F7C79"/>
    <w:rsid w:val="009071B1"/>
    <w:rsid w:val="00910A05"/>
    <w:rsid w:val="0091121C"/>
    <w:rsid w:val="009131B9"/>
    <w:rsid w:val="00921A21"/>
    <w:rsid w:val="00933BCE"/>
    <w:rsid w:val="00936221"/>
    <w:rsid w:val="00940BFD"/>
    <w:rsid w:val="00947A78"/>
    <w:rsid w:val="00957320"/>
    <w:rsid w:val="009808B8"/>
    <w:rsid w:val="00985B59"/>
    <w:rsid w:val="009A3ECC"/>
    <w:rsid w:val="009B1036"/>
    <w:rsid w:val="009E2233"/>
    <w:rsid w:val="009E338A"/>
    <w:rsid w:val="009F02DF"/>
    <w:rsid w:val="00A11124"/>
    <w:rsid w:val="00A117B0"/>
    <w:rsid w:val="00A16BC2"/>
    <w:rsid w:val="00A25C33"/>
    <w:rsid w:val="00A26AF6"/>
    <w:rsid w:val="00A36E7B"/>
    <w:rsid w:val="00A40B40"/>
    <w:rsid w:val="00A40DAB"/>
    <w:rsid w:val="00A44B26"/>
    <w:rsid w:val="00A619FF"/>
    <w:rsid w:val="00A647D5"/>
    <w:rsid w:val="00A73BFA"/>
    <w:rsid w:val="00A73F4E"/>
    <w:rsid w:val="00A75050"/>
    <w:rsid w:val="00A82DBD"/>
    <w:rsid w:val="00A87F06"/>
    <w:rsid w:val="00A90517"/>
    <w:rsid w:val="00A933E2"/>
    <w:rsid w:val="00A93ADF"/>
    <w:rsid w:val="00AA2E98"/>
    <w:rsid w:val="00AA5CCC"/>
    <w:rsid w:val="00AA5CFF"/>
    <w:rsid w:val="00AA63A7"/>
    <w:rsid w:val="00AB00F3"/>
    <w:rsid w:val="00AB03AD"/>
    <w:rsid w:val="00AB11C3"/>
    <w:rsid w:val="00AB725B"/>
    <w:rsid w:val="00AD1031"/>
    <w:rsid w:val="00AE71CA"/>
    <w:rsid w:val="00AF582C"/>
    <w:rsid w:val="00AF64CD"/>
    <w:rsid w:val="00B03A08"/>
    <w:rsid w:val="00B10403"/>
    <w:rsid w:val="00B134AF"/>
    <w:rsid w:val="00B263D9"/>
    <w:rsid w:val="00B26CB9"/>
    <w:rsid w:val="00B3039C"/>
    <w:rsid w:val="00B32A9B"/>
    <w:rsid w:val="00B43535"/>
    <w:rsid w:val="00B47772"/>
    <w:rsid w:val="00B6672A"/>
    <w:rsid w:val="00B72CB0"/>
    <w:rsid w:val="00B74C48"/>
    <w:rsid w:val="00B7543F"/>
    <w:rsid w:val="00B80249"/>
    <w:rsid w:val="00B819D2"/>
    <w:rsid w:val="00B82E7D"/>
    <w:rsid w:val="00B914D6"/>
    <w:rsid w:val="00B95445"/>
    <w:rsid w:val="00B95FFB"/>
    <w:rsid w:val="00BA1659"/>
    <w:rsid w:val="00BB1825"/>
    <w:rsid w:val="00BB3ABF"/>
    <w:rsid w:val="00BD4E39"/>
    <w:rsid w:val="00BF0E0E"/>
    <w:rsid w:val="00BF1878"/>
    <w:rsid w:val="00BF75E7"/>
    <w:rsid w:val="00C0188F"/>
    <w:rsid w:val="00C07AFC"/>
    <w:rsid w:val="00C15929"/>
    <w:rsid w:val="00C23D55"/>
    <w:rsid w:val="00C251E2"/>
    <w:rsid w:val="00C34CD3"/>
    <w:rsid w:val="00C36E77"/>
    <w:rsid w:val="00C41A0A"/>
    <w:rsid w:val="00C42C3F"/>
    <w:rsid w:val="00C512F9"/>
    <w:rsid w:val="00C51ADB"/>
    <w:rsid w:val="00C62D60"/>
    <w:rsid w:val="00C638CA"/>
    <w:rsid w:val="00C80A63"/>
    <w:rsid w:val="00C862B9"/>
    <w:rsid w:val="00C91120"/>
    <w:rsid w:val="00C97D5C"/>
    <w:rsid w:val="00CA0C32"/>
    <w:rsid w:val="00CC3CAA"/>
    <w:rsid w:val="00CC705D"/>
    <w:rsid w:val="00CD0655"/>
    <w:rsid w:val="00CD78AB"/>
    <w:rsid w:val="00D0579B"/>
    <w:rsid w:val="00D06F7A"/>
    <w:rsid w:val="00D10286"/>
    <w:rsid w:val="00D1107E"/>
    <w:rsid w:val="00D12006"/>
    <w:rsid w:val="00D23005"/>
    <w:rsid w:val="00D34BAD"/>
    <w:rsid w:val="00D421F7"/>
    <w:rsid w:val="00D42B3D"/>
    <w:rsid w:val="00D50EE3"/>
    <w:rsid w:val="00D54530"/>
    <w:rsid w:val="00D57EA8"/>
    <w:rsid w:val="00D61B67"/>
    <w:rsid w:val="00D62E70"/>
    <w:rsid w:val="00D659C6"/>
    <w:rsid w:val="00D664F8"/>
    <w:rsid w:val="00D76CE7"/>
    <w:rsid w:val="00D77646"/>
    <w:rsid w:val="00D8145C"/>
    <w:rsid w:val="00D83CFC"/>
    <w:rsid w:val="00D92267"/>
    <w:rsid w:val="00D94C78"/>
    <w:rsid w:val="00DA42E2"/>
    <w:rsid w:val="00DA45E3"/>
    <w:rsid w:val="00DA5618"/>
    <w:rsid w:val="00DA58B4"/>
    <w:rsid w:val="00DB4EAD"/>
    <w:rsid w:val="00DB5CD2"/>
    <w:rsid w:val="00DC7818"/>
    <w:rsid w:val="00DF296F"/>
    <w:rsid w:val="00DF3AC3"/>
    <w:rsid w:val="00DF46CF"/>
    <w:rsid w:val="00E112EC"/>
    <w:rsid w:val="00E11407"/>
    <w:rsid w:val="00E24F54"/>
    <w:rsid w:val="00E30379"/>
    <w:rsid w:val="00E343B5"/>
    <w:rsid w:val="00E37768"/>
    <w:rsid w:val="00E37922"/>
    <w:rsid w:val="00E401F7"/>
    <w:rsid w:val="00E45DAD"/>
    <w:rsid w:val="00E5592C"/>
    <w:rsid w:val="00E85A45"/>
    <w:rsid w:val="00E91ADA"/>
    <w:rsid w:val="00EC2754"/>
    <w:rsid w:val="00EE5080"/>
    <w:rsid w:val="00EF229E"/>
    <w:rsid w:val="00EF35F7"/>
    <w:rsid w:val="00F04967"/>
    <w:rsid w:val="00F07042"/>
    <w:rsid w:val="00F27154"/>
    <w:rsid w:val="00F422A6"/>
    <w:rsid w:val="00F42A34"/>
    <w:rsid w:val="00F457A7"/>
    <w:rsid w:val="00F509AA"/>
    <w:rsid w:val="00F5147F"/>
    <w:rsid w:val="00F51C52"/>
    <w:rsid w:val="00F60595"/>
    <w:rsid w:val="00F61F22"/>
    <w:rsid w:val="00F75F6D"/>
    <w:rsid w:val="00FB69A9"/>
    <w:rsid w:val="00FB6ACE"/>
    <w:rsid w:val="00FD7145"/>
    <w:rsid w:val="00FE0C72"/>
    <w:rsid w:val="00FE2AB3"/>
    <w:rsid w:val="00FE3CC3"/>
    <w:rsid w:val="00FE3E87"/>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15:docId w15:val="{8D5E3C73-61C1-43A6-A0E8-814F0C68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B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350104087">
      <w:bodyDiv w:val="1"/>
      <w:marLeft w:val="0"/>
      <w:marRight w:val="0"/>
      <w:marTop w:val="0"/>
      <w:marBottom w:val="0"/>
      <w:divBdr>
        <w:top w:val="none" w:sz="0" w:space="0" w:color="auto"/>
        <w:left w:val="none" w:sz="0" w:space="0" w:color="auto"/>
        <w:bottom w:val="none" w:sz="0" w:space="0" w:color="auto"/>
        <w:right w:val="none" w:sz="0" w:space="0" w:color="auto"/>
      </w:divBdr>
    </w:div>
    <w:div w:id="1233783099">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2959184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6772E-EA3D-4BE0-B9A4-BDA85082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1220</Words>
  <Characters>7055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Casková Miroslava</dc:creator>
  <cp:keywords/>
  <dc:description/>
  <cp:lastModifiedBy>Casková Miroslava</cp:lastModifiedBy>
  <cp:revision>4</cp:revision>
  <cp:lastPrinted>2025-06-09T07:39:00Z</cp:lastPrinted>
  <dcterms:created xsi:type="dcterms:W3CDTF">2025-06-09T08:25:00Z</dcterms:created>
  <dcterms:modified xsi:type="dcterms:W3CDTF">2025-06-12T12:08:00Z</dcterms:modified>
</cp:coreProperties>
</file>