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3C2FBD6F" w:rsidR="00D859C2" w:rsidRPr="00726B26" w:rsidRDefault="00FF4F48" w:rsidP="00D859C2">
      <w:pPr>
        <w:rPr>
          <w:b/>
        </w:rPr>
      </w:pPr>
      <w:r>
        <w:rPr>
          <w:b/>
        </w:rPr>
        <w:t>MIVAMED s.r.o.</w:t>
      </w:r>
    </w:p>
    <w:p w14:paraId="3DADA2B1" w14:textId="7391AE1E" w:rsidR="00D859C2" w:rsidRDefault="00D859C2" w:rsidP="00D859C2">
      <w:r>
        <w:t xml:space="preserve">IČ: </w:t>
      </w:r>
      <w:r w:rsidR="00FF4F48" w:rsidRPr="00FF4F48">
        <w:t>28420918</w:t>
      </w:r>
    </w:p>
    <w:p w14:paraId="494735B8" w14:textId="7B860F05" w:rsidR="00D859C2" w:rsidRPr="00512AB9" w:rsidRDefault="00D859C2" w:rsidP="00D859C2">
      <w:r>
        <w:t>DIČ:</w:t>
      </w:r>
      <w:r w:rsidR="00FF4F48">
        <w:t xml:space="preserve"> </w:t>
      </w:r>
      <w:r w:rsidR="00FF4F48" w:rsidRPr="00FF4F48">
        <w:t>CZ28420918</w:t>
      </w:r>
    </w:p>
    <w:p w14:paraId="4BE4B061" w14:textId="761BF1AD" w:rsidR="00D859C2" w:rsidRPr="00512AB9" w:rsidRDefault="00D859C2" w:rsidP="00D859C2">
      <w:r>
        <w:t>se sídlem</w:t>
      </w:r>
      <w:r w:rsidRPr="00512AB9">
        <w:t>:</w:t>
      </w:r>
      <w:r w:rsidR="00FF4F48">
        <w:t xml:space="preserve"> </w:t>
      </w:r>
      <w:r w:rsidR="00FF4F48" w:rsidRPr="00FF4F48">
        <w:t>Za tratí 686/4, Praha, PSČ 196 00</w:t>
      </w:r>
    </w:p>
    <w:p w14:paraId="1F4F5F98" w14:textId="43A80B4E" w:rsidR="00D859C2" w:rsidRPr="00512AB9" w:rsidRDefault="00D859C2" w:rsidP="00D859C2">
      <w:r>
        <w:t>zastoupena</w:t>
      </w:r>
      <w:r w:rsidRPr="00512AB9">
        <w:t>:</w:t>
      </w:r>
      <w:r w:rsidR="00FF4F48">
        <w:t xml:space="preserve"> </w:t>
      </w:r>
      <w:r w:rsidR="00FF4F48" w:rsidRPr="00FF4F48">
        <w:t>Michalem Válkou – jednatelem společnosti</w:t>
      </w:r>
    </w:p>
    <w:p w14:paraId="43130257" w14:textId="57484E20" w:rsidR="00D859C2" w:rsidRPr="00512AB9" w:rsidRDefault="00D859C2" w:rsidP="00D859C2">
      <w:r w:rsidRPr="00512AB9">
        <w:t>bankovní spojení:</w:t>
      </w:r>
      <w:r w:rsidR="00FF4F48">
        <w:t xml:space="preserve"> </w:t>
      </w:r>
      <w:r w:rsidR="00FF4F48" w:rsidRPr="00FF4F48">
        <w:t>Raiffeisenbank a.s.</w:t>
      </w:r>
    </w:p>
    <w:p w14:paraId="4B4D9F51" w14:textId="0ADB3303" w:rsidR="00D859C2" w:rsidRPr="00512AB9" w:rsidRDefault="00D859C2" w:rsidP="00D859C2">
      <w:r w:rsidRPr="00512AB9">
        <w:t>číslo účtu:</w:t>
      </w:r>
      <w:r w:rsidR="00FF4F48">
        <w:t xml:space="preserve"> </w:t>
      </w:r>
      <w:r w:rsidR="00FF4F48" w:rsidRPr="00FF4F48">
        <w:t>3736869001/5500</w:t>
      </w:r>
    </w:p>
    <w:p w14:paraId="7BE5CCD9" w14:textId="055BC208" w:rsidR="00D859C2" w:rsidRPr="00512AB9" w:rsidRDefault="00FF4F48" w:rsidP="00D859C2">
      <w:r w:rsidRPr="00FF4F48">
        <w:t>zapsaná v obchodním rejstříku vedeném soudem v v Praze, oddíl C, vložka č. 140282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194D79A" w:rsidR="00095C75" w:rsidRPr="00CF0C56" w:rsidRDefault="00095C75" w:rsidP="00B805C3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4162C4">
        <w:rPr>
          <w:rFonts w:eastAsia="Arial"/>
        </w:rPr>
        <w:t>Operační stoly s příslušenstvím</w:t>
      </w:r>
      <w:r w:rsidR="719E714E" w:rsidRPr="38690F1A">
        <w:rPr>
          <w:rFonts w:eastAsia="Arial"/>
        </w:rPr>
        <w:t>“</w:t>
      </w:r>
      <w:r>
        <w:t xml:space="preserve">, část </w:t>
      </w:r>
      <w:r w:rsidR="00B805C3">
        <w:t>č. 1 „Operační stoly pro COS I KÚCH“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  <w:r w:rsidR="008C2D96">
        <w:t xml:space="preserve"> Plnění této smlouvy bude </w:t>
      </w:r>
      <w:r w:rsidR="000E7CDA">
        <w:t xml:space="preserve">částečně </w:t>
      </w:r>
      <w:r w:rsidR="008C2D96">
        <w:t>financováno</w:t>
      </w:r>
      <w:r w:rsidR="008C2D96" w:rsidRPr="008C2D96">
        <w:t xml:space="preserve"> z projektu s</w:t>
      </w:r>
      <w:r w:rsidR="005B3940">
        <w:t> </w:t>
      </w:r>
      <w:r w:rsidR="008C2D96" w:rsidRPr="008C2D96">
        <w:t>názvem</w:t>
      </w:r>
      <w:r w:rsidR="005B3940">
        <w:t xml:space="preserve"> „</w:t>
      </w:r>
      <w:r w:rsidR="00B805C3" w:rsidRPr="00B805C3">
        <w:t>Zvýšení kvality a dostupnosti hematologické a onkologické péče ve FN Brno</w:t>
      </w:r>
      <w:r w:rsidR="005B3940">
        <w:t>“</w:t>
      </w:r>
      <w:r w:rsidR="000E7CDA">
        <w:t>,</w:t>
      </w:r>
      <w:r w:rsidR="005B3940">
        <w:t xml:space="preserve"> </w:t>
      </w:r>
      <w:r w:rsidR="008C2D96" w:rsidRPr="008C2D96">
        <w:t>registrační číslo projektu</w:t>
      </w:r>
      <w:r w:rsidR="005B3940" w:rsidRPr="00B805C3">
        <w:rPr>
          <w:highlight w:val="cyan"/>
        </w:rPr>
        <w:t xml:space="preserve"> </w:t>
      </w:r>
      <w:r w:rsidR="005B3940" w:rsidRPr="00B805C3">
        <w:t>CZ.31.8.0/0.0/0.0/23_072/0008264</w:t>
      </w:r>
      <w:r w:rsidR="005B3940">
        <w:t xml:space="preserve"> (dále a výše jen „</w:t>
      </w:r>
      <w:r w:rsidR="005B3940" w:rsidRPr="00B805C3">
        <w:rPr>
          <w:b/>
        </w:rPr>
        <w:t>Projekt</w:t>
      </w:r>
      <w:r w:rsidR="005B3940">
        <w:t>“ a „</w:t>
      </w:r>
      <w:r w:rsidR="005B3940" w:rsidRPr="00B805C3">
        <w:rPr>
          <w:b/>
        </w:rPr>
        <w:t>Číslo Projektu</w:t>
      </w:r>
      <w:r w:rsidR="005B3940">
        <w:t>“)</w:t>
      </w:r>
      <w:r w:rsidR="008C2D96" w:rsidRPr="008C2D96">
        <w:t xml:space="preserve">, který je financován Evropskou unií </w:t>
      </w:r>
      <w:bookmarkStart w:id="0" w:name="_Hlk178670145"/>
      <w:r w:rsidR="008C2D96" w:rsidRPr="008C2D96">
        <w:t>z „Nástroje pro oživení a odolnost prostřednictvím Národního plánu obnovy ČR“</w:t>
      </w:r>
      <w:bookmarkEnd w:id="0"/>
      <w:r w:rsidR="008C2D96" w:rsidRPr="008C2D96">
        <w:t>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323753A1" w14:textId="77777777" w:rsidR="00D44854" w:rsidRDefault="00D44854" w:rsidP="00D44854">
      <w:pPr>
        <w:pStyle w:val="Odstavecsmlouvy"/>
        <w:numPr>
          <w:ilvl w:val="0"/>
          <w:numId w:val="0"/>
        </w:numPr>
        <w:ind w:left="567"/>
      </w:pPr>
    </w:p>
    <w:p w14:paraId="23C0AEB4" w14:textId="77777777" w:rsidR="00D44854" w:rsidRPr="00CF0C56" w:rsidRDefault="00D44854" w:rsidP="00D44854">
      <w:pPr>
        <w:pStyle w:val="Odstavecsmlouvy"/>
        <w:numPr>
          <w:ilvl w:val="0"/>
          <w:numId w:val="0"/>
        </w:numPr>
        <w:ind w:left="567"/>
      </w:pPr>
    </w:p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04C0065E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="00187E7E">
        <w:t>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1229ACD" w14:textId="77777777" w:rsidR="00D44854" w:rsidRDefault="00D44854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530465CF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5D2159" w:rsidRPr="005D2159">
        <w:t>Část č. 1 Operační stoly pro COS I – KÚCH</w:t>
      </w:r>
      <w:r w:rsidR="002F4F30" w:rsidRPr="00D859C2">
        <w:t xml:space="preserve"> ks</w:t>
      </w:r>
      <w:r w:rsidR="005D2159">
        <w:t xml:space="preserve"> 3</w:t>
      </w:r>
      <w:r w:rsidR="008645D8" w:rsidRPr="00D859C2">
        <w:rPr>
          <w:b/>
        </w:rPr>
        <w:t xml:space="preserve">, typ: </w:t>
      </w:r>
      <w:r w:rsidR="005D2159" w:rsidRPr="005D2159">
        <w:rPr>
          <w:b/>
        </w:rPr>
        <w:t>Maquet Otesus</w:t>
      </w:r>
      <w:r w:rsidR="004453FF" w:rsidRPr="00D859C2">
        <w:rPr>
          <w:b/>
        </w:rPr>
        <w:t xml:space="preserve">, výrobce </w:t>
      </w:r>
      <w:r w:rsidR="005D2159">
        <w:rPr>
          <w:b/>
        </w:rPr>
        <w:t>MAQUET GmbH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1A6400FC" w14:textId="77777777" w:rsidR="00D44854" w:rsidRPr="00D859C2" w:rsidRDefault="00D44854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1E45E84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0E7CDA" w:rsidRPr="000E7CDA">
        <w:rPr>
          <w:b/>
          <w:bCs/>
        </w:rPr>
        <w:t>do 18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0DA7C0C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4F3ACD" w:rsidRPr="004F3ACD">
        <w:rPr>
          <w:bCs/>
        </w:rPr>
        <w:t>Fakultní nemocnice Brno, Centrální operační sály I - KÚCH, Pracoviště Nemocnice Bohunice a Porodnice, Jihlavská 20, 625 00 Brno</w:t>
      </w:r>
      <w:r w:rsidR="004F3ACD">
        <w:rPr>
          <w:b/>
          <w:bCs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AEF7ED5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20E83">
        <w:t>XXXXXXX</w:t>
      </w:r>
      <w:r w:rsidR="00DE3A3F">
        <w:t xml:space="preserve">, tel.: </w:t>
      </w:r>
      <w:r w:rsidR="00320E83">
        <w:t>XXXXXXX</w:t>
      </w:r>
      <w:r w:rsidR="00DE3A3F">
        <w:t xml:space="preserve"> a písemně na e-mail: </w:t>
      </w:r>
      <w:r w:rsidR="00320E83">
        <w:t>XXXXXXX</w:t>
      </w:r>
      <w:r w:rsidR="00977D38"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</w:t>
      </w:r>
      <w:r>
        <w:lastRenderedPageBreak/>
        <w:t>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06491617" w14:textId="77777777" w:rsidR="00D44854" w:rsidRDefault="00D44854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</w:t>
      </w:r>
      <w:r>
        <w:lastRenderedPageBreak/>
        <w:t>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224869A6" w14:textId="77777777" w:rsidR="00D44854" w:rsidRPr="00D859C2" w:rsidRDefault="00D44854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93"/>
        <w:gridCol w:w="3770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3802DFE" w:rsidR="00D859C2" w:rsidRPr="005B49AA" w:rsidRDefault="005D2159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D2159">
              <w:rPr>
                <w:b/>
                <w:sz w:val="22"/>
                <w:szCs w:val="22"/>
              </w:rPr>
              <w:t>16 316 873,00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32E9353B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5D2159"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  <w:shd w:val="clear" w:color="auto" w:fill="auto"/>
          </w:tcPr>
          <w:p w14:paraId="44D4CFEA" w14:textId="3B818787" w:rsidR="00D859C2" w:rsidRPr="005B49AA" w:rsidRDefault="005D2159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D2159">
              <w:rPr>
                <w:b/>
                <w:sz w:val="22"/>
                <w:szCs w:val="22"/>
              </w:rPr>
              <w:t>3 426 543,33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6B76DA4E" w:rsidR="00D859C2" w:rsidRPr="005B49AA" w:rsidRDefault="005D2159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D2159">
              <w:rPr>
                <w:b/>
                <w:sz w:val="22"/>
                <w:szCs w:val="22"/>
              </w:rPr>
              <w:t>19 743 416,33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76E6518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 odzkoušení bezproblémového provozu, recyklační p</w:t>
      </w:r>
      <w:r w:rsidR="008B0D14">
        <w:t>říplatek</w:t>
      </w:r>
      <w:r w:rsidRPr="00D859C2">
        <w:t xml:space="preserve">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F6F99A7" w14:textId="77777777" w:rsidR="00D43D59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</w:t>
      </w:r>
      <w:r w:rsidR="00D43D59">
        <w:t>dvou</w:t>
      </w:r>
      <w:r w:rsidRPr="00D859C2">
        <w:t xml:space="preserve"> faktur – daňov</w:t>
      </w:r>
      <w:r w:rsidR="00D43D59">
        <w:t>ých</w:t>
      </w:r>
      <w:r w:rsidRPr="00D859C2">
        <w:t xml:space="preserve"> doklad</w:t>
      </w:r>
      <w:r w:rsidR="00D43D59">
        <w:t>ů:</w:t>
      </w:r>
    </w:p>
    <w:p w14:paraId="5D094038" w14:textId="07ECE183" w:rsidR="00B76CBC" w:rsidRPr="00B51481" w:rsidRDefault="00D43D59" w:rsidP="00B51481">
      <w:pPr>
        <w:pStyle w:val="Odstavecsmlouvy"/>
        <w:numPr>
          <w:ilvl w:val="0"/>
          <w:numId w:val="0"/>
        </w:numPr>
        <w:ind w:left="567"/>
      </w:pPr>
      <w:r w:rsidRPr="00B51481">
        <w:rPr>
          <w:b/>
          <w:bCs/>
        </w:rPr>
        <w:t>Faktura A:</w:t>
      </w:r>
      <w:r>
        <w:t xml:space="preserve"> kupní cena za 2 ks operačního stolu č. 1</w:t>
      </w:r>
      <w:r w:rsidR="00B51481">
        <w:t xml:space="preserve">: </w:t>
      </w:r>
      <w:bookmarkStart w:id="2" w:name="_Hlk178676602"/>
      <w:r w:rsidR="00B76CBC">
        <w:t>Prodávající je oprávněn vystavit faktur</w:t>
      </w:r>
      <w:r w:rsidR="00B51481">
        <w:t>u</w:t>
      </w:r>
      <w:r w:rsidR="00B76CBC">
        <w:t xml:space="preserve"> nejdříve v okamžiku podpisu předávacího protokolu oběma smluvními stranami. </w:t>
      </w:r>
      <w:r w:rsidR="00B76CBC">
        <w:lastRenderedPageBreak/>
        <w:t>Splatnost faktur</w:t>
      </w:r>
      <w:r w:rsidR="00B51481">
        <w:t>y</w:t>
      </w:r>
      <w:r w:rsidR="00B76CBC">
        <w:t xml:space="preserve"> je </w:t>
      </w:r>
      <w:r w:rsidR="00D44854" w:rsidRPr="00D44854">
        <w:rPr>
          <w:b/>
          <w:bCs/>
        </w:rPr>
        <w:t>30</w:t>
      </w:r>
      <w:r w:rsidR="00B76CBC" w:rsidRPr="00D44854">
        <w:rPr>
          <w:b/>
          <w:bCs/>
        </w:rPr>
        <w:t xml:space="preserve"> dnů</w:t>
      </w:r>
      <w:r w:rsidR="00B76CBC" w:rsidRPr="00D859C2">
        <w:t xml:space="preserve"> od </w:t>
      </w:r>
      <w:r w:rsidR="00B76CBC">
        <w:t>jej</w:t>
      </w:r>
      <w:r w:rsidR="00B51481">
        <w:t>ího</w:t>
      </w:r>
      <w:r w:rsidR="00B76CBC">
        <w:t xml:space="preserve"> </w:t>
      </w:r>
      <w:r w:rsidR="00B76CBC" w:rsidRPr="00D859C2">
        <w:t>vystavení. Dnem uskutečnění zdanitelného plnění bude den protokolárního převzetí předmětu plnění kupujícím od Prodávajícího. Faktur</w:t>
      </w:r>
      <w:r w:rsidR="00B51481">
        <w:t>a</w:t>
      </w:r>
      <w:r w:rsidR="00B76CBC" w:rsidRPr="00D859C2">
        <w:t xml:space="preserve"> musí </w:t>
      </w:r>
      <w:r w:rsidR="00B76CBC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B76CBC">
        <w:rPr>
          <w:color w:val="000000"/>
        </w:rPr>
        <w:t xml:space="preserve"> (dále jen „</w:t>
      </w:r>
      <w:r w:rsidR="00B76CBC" w:rsidRPr="00094B12">
        <w:rPr>
          <w:b/>
          <w:color w:val="000000"/>
        </w:rPr>
        <w:t>ZDPH</w:t>
      </w:r>
      <w:r w:rsidR="00B76CBC">
        <w:rPr>
          <w:color w:val="000000"/>
        </w:rPr>
        <w:t>“)</w:t>
      </w:r>
      <w:r w:rsidR="00B76CBC" w:rsidRPr="00D859C2">
        <w:rPr>
          <w:color w:val="000000"/>
        </w:rPr>
        <w:t xml:space="preserve">, </w:t>
      </w:r>
      <w:r w:rsidR="00B76CBC" w:rsidRPr="00D859C2">
        <w:t xml:space="preserve">a musí na ní být uvedena </w:t>
      </w:r>
      <w:r w:rsidR="00B76CBC" w:rsidRPr="00055C5E">
        <w:t>sjednaná kupní cena</w:t>
      </w:r>
      <w:r w:rsidR="00795312" w:rsidRPr="00055C5E">
        <w:t>,</w:t>
      </w:r>
      <w:r w:rsidR="00795312" w:rsidRPr="00D44854">
        <w:rPr>
          <w:b/>
          <w:bCs/>
        </w:rPr>
        <w:t xml:space="preserve"> Projekt, Číslo Projektu</w:t>
      </w:r>
      <w:r w:rsidR="00B76CBC" w:rsidRPr="00D44854">
        <w:rPr>
          <w:b/>
          <w:bCs/>
        </w:rPr>
        <w:t xml:space="preserve"> </w:t>
      </w:r>
      <w:r w:rsidR="00B76CBC" w:rsidRPr="00055C5E">
        <w:t>a datum splatnosti</w:t>
      </w:r>
      <w:r w:rsidR="00B76CBC" w:rsidRPr="00D859C2">
        <w:t xml:space="preserve"> v souladu se smlouvou</w:t>
      </w:r>
      <w:r w:rsidR="00B76CBC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</w:t>
      </w:r>
      <w:bookmarkEnd w:id="2"/>
      <w:r w:rsidR="00B51481">
        <w:rPr>
          <w:color w:val="000000"/>
        </w:rPr>
        <w:t>;</w:t>
      </w:r>
    </w:p>
    <w:p w14:paraId="5EE552A4" w14:textId="1CEF1B9E" w:rsidR="00B51481" w:rsidRPr="00B51481" w:rsidRDefault="00B51481" w:rsidP="00B51481">
      <w:pPr>
        <w:pStyle w:val="Odstavecsmlouvy"/>
        <w:numPr>
          <w:ilvl w:val="0"/>
          <w:numId w:val="0"/>
        </w:numPr>
        <w:ind w:left="567"/>
        <w:rPr>
          <w:color w:val="000000"/>
        </w:rPr>
      </w:pPr>
      <w:r w:rsidRPr="00B51481">
        <w:rPr>
          <w:b/>
          <w:bCs/>
          <w:color w:val="000000"/>
        </w:rPr>
        <w:t>Faktura B:</w:t>
      </w:r>
      <w:r w:rsidRPr="00B51481">
        <w:rPr>
          <w:color w:val="000000"/>
        </w:rPr>
        <w:t xml:space="preserve"> kupní cena za 1 ks operačního stolu č. 2</w:t>
      </w:r>
      <w:r>
        <w:rPr>
          <w:color w:val="000000"/>
        </w:rPr>
        <w:t xml:space="preserve">: </w:t>
      </w:r>
      <w:r w:rsidRPr="00B51481">
        <w:rPr>
          <w:color w:val="000000"/>
        </w:rPr>
        <w:t xml:space="preserve">Prodávající je oprávněn vystavit fakturu nejdříve v okamžiku podpisu předávacího protokolu oběma smluvními stranami. Splatnost faktury je </w:t>
      </w:r>
      <w:r>
        <w:rPr>
          <w:b/>
          <w:bCs/>
          <w:color w:val="000000"/>
        </w:rPr>
        <w:t>6</w:t>
      </w:r>
      <w:r w:rsidRPr="00B51481">
        <w:rPr>
          <w:b/>
          <w:bCs/>
          <w:color w:val="000000"/>
        </w:rPr>
        <w:t>0 dnů</w:t>
      </w:r>
      <w:r w:rsidRPr="00B51481">
        <w:rPr>
          <w:color w:val="000000"/>
        </w:rPr>
        <w:t xml:space="preserve"> od jejího vystavení. Dnem uskutečnění zdanitelného plnění bude den protokolárního převzetí předmětu plnění kupujícím od Prodávajícího. Faktura musí splňovat veškeré náležitosti daňového a účetního dokladu stanovené právními předpisy, zejména musí splňovat ustanovení zákona č. 235/2004 Sb., o dani z přidané hodnoty, ve znění pozdějších předpisů (dále jen „</w:t>
      </w:r>
      <w:r w:rsidRPr="00B51481">
        <w:rPr>
          <w:b/>
          <w:color w:val="000000"/>
        </w:rPr>
        <w:t>ZDPH</w:t>
      </w:r>
      <w:r w:rsidRPr="00B51481">
        <w:rPr>
          <w:color w:val="000000"/>
        </w:rPr>
        <w:t xml:space="preserve">“), a musí na ní být uvedena </w:t>
      </w:r>
      <w:r w:rsidRPr="00055C5E">
        <w:rPr>
          <w:color w:val="000000"/>
        </w:rPr>
        <w:t>sjednaná kupní cena a datum splatnosti</w:t>
      </w:r>
      <w:r w:rsidRPr="00B51481">
        <w:rPr>
          <w:color w:val="000000"/>
        </w:rPr>
        <w:t xml:space="preserve"> v souladu se smlouvou, jinak je Kupující oprávněn vrátit fakturu Prodávajícímu k přepracování či doplnění. V takovém případě běží nová lhůta splatnosti ode dne doručení opravené faktury Kupujícímu</w:t>
      </w:r>
    </w:p>
    <w:p w14:paraId="39E1A2E2" w14:textId="77777777" w:rsidR="00B51481" w:rsidRPr="00D859C2" w:rsidRDefault="00B51481" w:rsidP="00B51481">
      <w:pPr>
        <w:pStyle w:val="Odstavecsmlouvy"/>
        <w:numPr>
          <w:ilvl w:val="0"/>
          <w:numId w:val="0"/>
        </w:numPr>
        <w:ind w:left="567" w:hanging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1A0C3E54" w14:textId="77777777" w:rsidR="00D44854" w:rsidRPr="00D859C2" w:rsidRDefault="00D4485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6BB92158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977D38">
        <w:t xml:space="preserve"> </w:t>
      </w:r>
      <w:r w:rsidR="00977D38" w:rsidRPr="00977D38">
        <w:t xml:space="preserve">(v případě opravy bez náhradních dílů) a 5 pracovních dnů (v případě opravy s náhradními díly) </w:t>
      </w:r>
      <w:r w:rsidR="00D813B7" w:rsidRPr="00D859C2">
        <w:t xml:space="preserve">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2242504D" w:rsidR="00DE3A3F" w:rsidRPr="00D859C2" w:rsidRDefault="00DE3A3F" w:rsidP="00094B12">
      <w:pPr>
        <w:pStyle w:val="Odstavecsmlouvy"/>
      </w:pPr>
      <w:r w:rsidRPr="00D859C2">
        <w:t xml:space="preserve">Prodávající se zavazuje, že v případě nutnosti dílenské nebo dlouhodobější opravy Zboží </w:t>
      </w:r>
      <w:r w:rsidR="00977D38" w:rsidRPr="00977D38">
        <w:t xml:space="preserve">(tj. delší, než uvedené v předchozím odstavci) </w:t>
      </w:r>
      <w:r w:rsidRPr="00D859C2">
        <w:t>zapůjčí a nainstaluje Kupujícímu bez nároku na další úplatu náhradní bezvadný přístroj technicky a kvalitativně odpovídající bezvadnému Zboží</w:t>
      </w:r>
      <w:r w:rsidR="00954A76" w:rsidRPr="00954A76">
        <w:t>, pokud to charakter Zboží umožňuje</w:t>
      </w:r>
      <w:r w:rsidRPr="00D859C2"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3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77978708" w14:textId="77777777" w:rsidR="00D44854" w:rsidRDefault="00D44854" w:rsidP="00841443">
      <w:pPr>
        <w:pStyle w:val="Odstavecsmlouvy"/>
        <w:numPr>
          <w:ilvl w:val="0"/>
          <w:numId w:val="0"/>
        </w:numPr>
        <w:ind w:left="567"/>
      </w:pPr>
    </w:p>
    <w:p w14:paraId="5B21E9B4" w14:textId="77777777" w:rsidR="00E71C1C" w:rsidRDefault="00E71C1C" w:rsidP="00841443">
      <w:pPr>
        <w:pStyle w:val="Odstavecsmlouvy"/>
        <w:numPr>
          <w:ilvl w:val="0"/>
          <w:numId w:val="0"/>
        </w:numPr>
        <w:ind w:left="567"/>
      </w:pPr>
    </w:p>
    <w:p w14:paraId="1FB8D3F8" w14:textId="77777777" w:rsidR="00D91E99" w:rsidRDefault="00D91E99" w:rsidP="00841443">
      <w:pPr>
        <w:pStyle w:val="Odstavecsmlouvy"/>
        <w:numPr>
          <w:ilvl w:val="0"/>
          <w:numId w:val="0"/>
        </w:numPr>
        <w:ind w:left="567"/>
      </w:pPr>
    </w:p>
    <w:p w14:paraId="2D6E15A4" w14:textId="77777777" w:rsidR="00D91E99" w:rsidRDefault="00D91E99" w:rsidP="00841443">
      <w:pPr>
        <w:pStyle w:val="Odstavecsmlouvy"/>
        <w:numPr>
          <w:ilvl w:val="0"/>
          <w:numId w:val="0"/>
        </w:numPr>
        <w:ind w:left="567"/>
      </w:pPr>
    </w:p>
    <w:p w14:paraId="1C6BBB09" w14:textId="77777777" w:rsidR="00E71C1C" w:rsidRDefault="00E71C1C" w:rsidP="00841443">
      <w:pPr>
        <w:pStyle w:val="Odstavecsmlouvy"/>
        <w:numPr>
          <w:ilvl w:val="0"/>
          <w:numId w:val="0"/>
        </w:numPr>
        <w:ind w:left="567"/>
      </w:pPr>
    </w:p>
    <w:p w14:paraId="10756B84" w14:textId="77777777" w:rsidR="00E71C1C" w:rsidRDefault="00E71C1C" w:rsidP="00841443">
      <w:pPr>
        <w:pStyle w:val="Odstavecsmlouvy"/>
        <w:numPr>
          <w:ilvl w:val="0"/>
          <w:numId w:val="0"/>
        </w:numPr>
        <w:ind w:left="567"/>
      </w:pPr>
    </w:p>
    <w:bookmarkEnd w:id="3"/>
    <w:p w14:paraId="75136ABF" w14:textId="77777777" w:rsidR="00B733E1" w:rsidRPr="00D859C2" w:rsidRDefault="00B733E1" w:rsidP="00094B12">
      <w:pPr>
        <w:pStyle w:val="Nadpis1"/>
      </w:pPr>
      <w:r w:rsidRPr="00D859C2">
        <w:lastRenderedPageBreak/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4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5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5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492EF5" w14:textId="77777777" w:rsidR="00D44854" w:rsidRPr="00D859C2" w:rsidRDefault="00D44854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6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7" w:name="_Ref41464712"/>
      <w:bookmarkStart w:id="8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7"/>
    </w:p>
    <w:bookmarkEnd w:id="8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6E6A399" w14:textId="77777777" w:rsidR="00D44854" w:rsidRDefault="00D44854" w:rsidP="004A1880">
      <w:pPr>
        <w:pStyle w:val="Odstavecsmlouvy"/>
        <w:numPr>
          <w:ilvl w:val="0"/>
          <w:numId w:val="0"/>
        </w:numPr>
        <w:ind w:left="567"/>
      </w:pPr>
    </w:p>
    <w:bookmarkEnd w:id="6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 xml:space="preserve">Nestanoví-li právní předpisy dobu delší, je Prodávající povinen uchovávat veškerou dokumentaci související s realizací Projektu včetně účetních dokladů minimálně do </w:t>
      </w:r>
      <w:r w:rsidRPr="008A7E92">
        <w:rPr>
          <w:b/>
          <w:bCs/>
        </w:rPr>
        <w:t>31. 12. 2036</w:t>
      </w:r>
      <w:r>
        <w:t>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lastRenderedPageBreak/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004E81D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44854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D44854">
        <w:rPr>
          <w:snapToGrid w:val="0"/>
        </w:rPr>
        <w:t>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9"/>
        <w:gridCol w:w="1000"/>
        <w:gridCol w:w="3796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974540E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C60E10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C60E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03911E1" w:rsidR="00094B12" w:rsidRPr="001150C5" w:rsidRDefault="00C60E1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MIVAMED s.r.o.</w:t>
            </w:r>
          </w:p>
          <w:p w14:paraId="17D23793" w14:textId="74629311" w:rsidR="00094B12" w:rsidRPr="00D722DC" w:rsidRDefault="00C60E10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Válka,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tbl>
      <w:tblPr>
        <w:tblW w:w="896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920"/>
        <w:gridCol w:w="1040"/>
      </w:tblGrid>
      <w:tr w:rsidR="000E57B9" w:rsidRPr="000E57B9" w14:paraId="77DF516A" w14:textId="77777777" w:rsidTr="000E57B9">
        <w:trPr>
          <w:trHeight w:val="2880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21AE6" w14:textId="4A483586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MAQUET noha operačního stolu OTESUS  1160 mobilní přemístitelná pomocí transportéru desek, umožňující základní pohyby operačních desek:  Trend/revers Trend. 45°, boční klonění oboustranně 28°,  zdvih plynule od 621 mm do 1161 mm, nouzový ovládací a indikační panel na bočním krytu nohy včetně funkce čištění, zatížitelnost  380 kg  Systémové operační stoly MAQUET mají čipy označené příslušenství pro zvýšení bezpečnosti - funkční antikolizní systém, zabraňující pohybům, které by vedly ke kolizi částí stolu s podlahou nebo byly nebezpečné vzhledem k pozici pacienta a konstrukce stolu (např. podélný posuv a "ohnutí" desky apod.)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ED71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EC95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116001C0</w:t>
            </w:r>
          </w:p>
        </w:tc>
      </w:tr>
      <w:tr w:rsidR="000E57B9" w:rsidRPr="000E57B9" w14:paraId="5896FF9F" w14:textId="77777777" w:rsidTr="000E57B9">
        <w:trPr>
          <w:trHeight w:val="288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359E6" w14:textId="14829848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MAQUET noha operačního stolu OTESUS  1160 mobilní nezávisle, umožňující základní pohyby operačních desek:  Trend/revers Trend. 45°, boční klonění oboustranně 28°,  zdvih plynule od 628 mm do 1168 mm, nouzový ovládací a indikační panel na bočním krytu nohy včetně funkce čištění, zatížitelnost  250 kg Systémové operační stoly MAQUET mají čipy označené příslušenství pro zvýšení bezpečnosti - funkční antikolizní systém, zabraňující pohybům, které by vedly ke kolizi částí stolu s podlahou nebo byly nebezpečné vzhledem k pozici pacienta a konstrukce stolu (např. podélný posuv a "ohnutí" desky apod.)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CB947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CA1C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116001D0</w:t>
            </w:r>
          </w:p>
        </w:tc>
      </w:tr>
      <w:tr w:rsidR="000E57B9" w:rsidRPr="000E57B9" w14:paraId="52777F08" w14:textId="77777777" w:rsidTr="000E57B9">
        <w:trPr>
          <w:trHeight w:val="15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956AC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  dálkový ovladač pohybů stolu a desek,s podsvíceným displejem zobrazujícím nastavení stolu, zobrazení dosažených poloh,  komunikace v ČJ, paměť na 30 poloh, jednotlačítková volba "beach chair" a "můstek", umožňuje nastavení rychlosti jednotlivých pohybů, zobrazení stavu baterií jak stolu tak ovladače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ECB25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408E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100925B0</w:t>
            </w:r>
          </w:p>
        </w:tc>
      </w:tr>
      <w:tr w:rsidR="000E57B9" w:rsidRPr="000E57B9" w14:paraId="619906CF" w14:textId="77777777" w:rsidTr="000E57B9">
        <w:trPr>
          <w:trHeight w:val="312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13750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MAQUET nabíjecí stanice pro dálkový ovladač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3D6F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BD3C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333333"/>
                <w:sz w:val="18"/>
                <w:szCs w:val="18"/>
              </w:rPr>
            </w:pPr>
            <w:r w:rsidRPr="000E57B9">
              <w:rPr>
                <w:rFonts w:eastAsia="Aptos"/>
                <w:color w:val="333333"/>
                <w:sz w:val="18"/>
                <w:szCs w:val="18"/>
              </w:rPr>
              <w:t>100924B0</w:t>
            </w:r>
          </w:p>
        </w:tc>
      </w:tr>
      <w:tr w:rsidR="000E57B9" w:rsidRPr="000E57B9" w14:paraId="5304424E" w14:textId="77777777" w:rsidTr="000E57B9">
        <w:trPr>
          <w:trHeight w:val="45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71AE6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transportér pro operační desky/stoly, ALPHAMAQUET/OTESUS, páté kolečko pro snadnou manipulaci. Kompatibilní se sytémem 1140 a 1150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FD262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6B18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116062A0</w:t>
            </w:r>
          </w:p>
        </w:tc>
      </w:tr>
      <w:tr w:rsidR="000E57B9" w:rsidRPr="000E57B9" w14:paraId="0FFE4C01" w14:textId="77777777" w:rsidTr="000E57B9">
        <w:trPr>
          <w:trHeight w:val="1848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09D20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základ operační desky pro všeobecnou chirurgii,  bez horní zádové sekce, podložky hlavy a podložek pro dol.končetiny, s motoricky ovládanými funkcemi:  dolní  zádová sekce +90°/ -90°, horní zád.sekce +90°/-110°, podložky pro dol.končetiny (obecně-interface pro podl.DK)  +90°/ - 100° simultánně nebo zvlášť, "0" základní pozice, podélný posuv 400 mm, šířka desky 590 mm, možnost zatížení 380 kg, odnímatelné   IPC polstery 80 mm vysoké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8B8F5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C4AC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116030A0</w:t>
            </w:r>
          </w:p>
        </w:tc>
      </w:tr>
      <w:tr w:rsidR="000E57B9" w:rsidRPr="000E57B9" w14:paraId="572527B1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7863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  podložky pro dol.končetiny čtyřdílné, roztažitelné, SFC polster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54661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9DDF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113373AC </w:t>
            </w:r>
          </w:p>
        </w:tc>
      </w:tr>
      <w:tr w:rsidR="000E57B9" w:rsidRPr="000E57B9" w14:paraId="66DA286D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09EC5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podložka hlavy,stavit.dvěma klouby,  IPC polster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7D3D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7BF7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116053AC </w:t>
            </w:r>
          </w:p>
        </w:tc>
      </w:tr>
      <w:tr w:rsidR="000E57B9" w:rsidRPr="000E57B9" w14:paraId="1926AD4A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DCDC4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prodloužení zádové sekce, RTG transparentní, IPC polster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BAED1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E873C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116032AC </w:t>
            </w:r>
          </w:p>
        </w:tc>
      </w:tr>
      <w:tr w:rsidR="000E57B9" w:rsidRPr="000E57B9" w14:paraId="4CCECBEB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2B4F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prodloužení zádové sekce, RTG transparentní, IPC polster, krátké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553B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8F07C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116033DC </w:t>
            </w:r>
          </w:p>
        </w:tc>
      </w:tr>
      <w:tr w:rsidR="000E57B9" w:rsidRPr="000E57B9" w14:paraId="1C6AF7CA" w14:textId="77777777" w:rsidTr="000E57B9">
        <w:trPr>
          <w:trHeight w:val="45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1CE6A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MAQUET pojízdný stojan na příslušenství s drátěným košem a 2 eurolištami, výška 1450mm, šířka 900mm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87C65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8F7E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100348A0</w:t>
            </w:r>
          </w:p>
        </w:tc>
      </w:tr>
      <w:tr w:rsidR="000E57B9" w:rsidRPr="000E57B9" w14:paraId="7E0EB5C1" w14:textId="77777777" w:rsidTr="000E57B9">
        <w:trPr>
          <w:trHeight w:val="38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0D3E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Anesteziologický rám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F193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839C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100257A0 </w:t>
            </w:r>
          </w:p>
        </w:tc>
      </w:tr>
      <w:tr w:rsidR="000E57B9" w:rsidRPr="000E57B9" w14:paraId="76587F00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F9B30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12D7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A34C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25958099" w14:textId="77777777" w:rsidTr="000E57B9">
        <w:trPr>
          <w:trHeight w:val="768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D1DBC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lastRenderedPageBreak/>
              <w:t>MAQUET podložka paže pro infuse apod., nastavitelná podélně i výškově, SFC polster, délka 450 mm, vč.svorky a 2 ks. poutacích pásů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A7D27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0226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100144F0 </w:t>
            </w:r>
          </w:p>
        </w:tc>
      </w:tr>
      <w:tr w:rsidR="000E57B9" w:rsidRPr="000E57B9" w14:paraId="51952D77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32E9E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MAQUET pás pro fixaci těla pacienta, úchyty na postr.lištu,pratelný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056B7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B72E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100159B0 </w:t>
            </w:r>
          </w:p>
        </w:tc>
      </w:tr>
      <w:tr w:rsidR="000E57B9" w:rsidRPr="000E57B9" w14:paraId="22910AA0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E049F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MAQUET gynekologický šaut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4322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5260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 xml:space="preserve">100165A0 </w:t>
            </w:r>
          </w:p>
        </w:tc>
      </w:tr>
      <w:tr w:rsidR="000E57B9" w:rsidRPr="000E57B9" w14:paraId="4B73526B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1706C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29FF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FEAE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60FE175B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DBD0C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boční zarážka trojkloubová s jedním jistícím prvkem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A379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3B1F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100240A0 </w:t>
            </w:r>
          </w:p>
        </w:tc>
      </w:tr>
      <w:tr w:rsidR="000E57B9" w:rsidRPr="000E57B9" w14:paraId="2C54C393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2EFBA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37B1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667B1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2854AAD3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FA2D0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polster k boční zarážce 170x120mm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5D93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9AED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100211A0 </w:t>
            </w:r>
          </w:p>
        </w:tc>
      </w:tr>
      <w:tr w:rsidR="000E57B9" w:rsidRPr="000E57B9" w14:paraId="323E2B82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A1B3F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polster k boční zarážce 100x210mm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41B61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B036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100211C0 </w:t>
            </w:r>
          </w:p>
        </w:tc>
      </w:tr>
      <w:tr w:rsidR="000E57B9" w:rsidRPr="000E57B9" w14:paraId="5CEB2ECE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7F0B2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stolek na operace ruky RTG transparentní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9A7A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21E24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100163A0 </w:t>
            </w:r>
          </w:p>
        </w:tc>
      </w:tr>
      <w:tr w:rsidR="000E57B9" w:rsidRPr="000E57B9" w14:paraId="1DF70C43" w14:textId="77777777" w:rsidTr="000E57B9">
        <w:trPr>
          <w:trHeight w:val="44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F8BF9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9A1F4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6E6F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3EE53FB6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E363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MAQUET deska pro operace ramene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2B31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D1FA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100721B0</w:t>
            </w:r>
          </w:p>
        </w:tc>
      </w:tr>
      <w:tr w:rsidR="000E57B9" w:rsidRPr="000E57B9" w14:paraId="593B582C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9F95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deska pro operace ramene karbon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533C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5CE6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143334AC</w:t>
            </w:r>
          </w:p>
        </w:tc>
      </w:tr>
      <w:tr w:rsidR="000E57B9" w:rsidRPr="000E57B9" w14:paraId="18E21629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27044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adapter pro uchycení helmy k 143334AC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9CA3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EFD24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100210A0</w:t>
            </w:r>
          </w:p>
        </w:tc>
      </w:tr>
      <w:tr w:rsidR="000E57B9" w:rsidRPr="000E57B9" w14:paraId="46FF101A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8F2B2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vozík pro desku k operacím ramene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35B4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25B22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100720A0</w:t>
            </w:r>
          </w:p>
        </w:tc>
      </w:tr>
      <w:tr w:rsidR="000E57B9" w:rsidRPr="000E57B9" w14:paraId="2DA66922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98CB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MAQUET boční zaržky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8F99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BE1E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100236A0</w:t>
            </w:r>
          </w:p>
        </w:tc>
      </w:tr>
      <w:tr w:rsidR="000E57B9" w:rsidRPr="000E57B9" w14:paraId="06AB7E03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C0DBF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helma k desce pro operace ramene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854C5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8D12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100215A0</w:t>
            </w:r>
          </w:p>
        </w:tc>
      </w:tr>
      <w:tr w:rsidR="000E57B9" w:rsidRPr="000E57B9" w14:paraId="3B2F171D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DF434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extenční zařízení komplet vč. vozíku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E7B2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78892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116059BC </w:t>
            </w:r>
          </w:p>
        </w:tc>
      </w:tr>
      <w:tr w:rsidR="000E57B9" w:rsidRPr="000E57B9" w14:paraId="3CD43A75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697B8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  podložky pro dol.končetiny dvoudílné, k traumatologické desce, extenzím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71BB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E822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115064E 0</w:t>
            </w:r>
          </w:p>
        </w:tc>
      </w:tr>
      <w:tr w:rsidR="000E57B9" w:rsidRPr="000E57B9" w14:paraId="5A5D9DAB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372FF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aparát pro trakci tibie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F67F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46BF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100350C0 </w:t>
            </w:r>
          </w:p>
        </w:tc>
      </w:tr>
      <w:tr w:rsidR="000E57B9" w:rsidRPr="000E57B9" w14:paraId="6D15B802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68DE6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MAQUET trakční aparát k ext. zařízení-nové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E962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3621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100743A0</w:t>
            </w:r>
          </w:p>
        </w:tc>
      </w:tr>
      <w:tr w:rsidR="000E57B9" w:rsidRPr="000E57B9" w14:paraId="784CBE1E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1076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color w:val="000000"/>
                <w:sz w:val="18"/>
                <w:szCs w:val="18"/>
              </w:rPr>
            </w:pPr>
            <w:r w:rsidRPr="000E57B9">
              <w:rPr>
                <w:rFonts w:eastAsia="Aptos"/>
                <w:color w:val="000000"/>
                <w:sz w:val="18"/>
                <w:szCs w:val="18"/>
              </w:rPr>
              <w:t>MAQUET vertikální tyč k trakčnímu aparátu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6032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428C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100751B0</w:t>
            </w:r>
          </w:p>
        </w:tc>
      </w:tr>
      <w:tr w:rsidR="000E57B9" w:rsidRPr="000E57B9" w14:paraId="534EF02D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679B6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bota, plastová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81BD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140C7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100375A0</w:t>
            </w:r>
          </w:p>
        </w:tc>
      </w:tr>
      <w:tr w:rsidR="000E57B9" w:rsidRPr="000E57B9" w14:paraId="0FF23262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0DF0B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vložka do plastové boty omyvatelná 2 ks.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963A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1533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100377A0</w:t>
            </w:r>
          </w:p>
        </w:tc>
      </w:tr>
      <w:tr w:rsidR="000E57B9" w:rsidRPr="000E57B9" w14:paraId="43546EE4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3A56E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přezky k plastové botě, 15ks./bal.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E3FE8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6840A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100378A0 </w:t>
            </w:r>
          </w:p>
        </w:tc>
      </w:tr>
      <w:tr w:rsidR="000E57B9" w:rsidRPr="000E57B9" w14:paraId="532A740E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EF2F4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plastová bota nízká se suchým zipem 2 ks.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B311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8016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100197A0 </w:t>
            </w:r>
          </w:p>
        </w:tc>
      </w:tr>
      <w:tr w:rsidR="000E57B9" w:rsidRPr="000E57B9" w14:paraId="6F56EF5A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31A4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1ks podkova pro uchycení K-drátu - adapter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4ADF3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2230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100335A0 </w:t>
            </w:r>
          </w:p>
        </w:tc>
      </w:tr>
      <w:tr w:rsidR="000E57B9" w:rsidRPr="000E57B9" w14:paraId="3FF87742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93CCA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podložka horní ruky při poloze na boku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DFD34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79C6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100249A0 </w:t>
            </w:r>
          </w:p>
        </w:tc>
      </w:tr>
      <w:tr w:rsidR="000E57B9" w:rsidRPr="000E57B9" w14:paraId="02C4B8CB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3F645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B7FF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A25B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42E99676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1EDC8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MAQUET karbonová deska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BE7A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3B669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116045BC </w:t>
            </w:r>
          </w:p>
        </w:tc>
      </w:tr>
      <w:tr w:rsidR="000E57B9" w:rsidRPr="000E57B9" w14:paraId="327F2C0D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E0F2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prodloužení karbonové desky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8F0C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B2FA2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100282A0 </w:t>
            </w:r>
          </w:p>
        </w:tc>
      </w:tr>
      <w:tr w:rsidR="000E57B9" w:rsidRPr="000E57B9" w14:paraId="4A83E9B7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9AC2A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karbonová deska dlouhá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E9EF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69160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116045AC </w:t>
            </w:r>
          </w:p>
        </w:tc>
      </w:tr>
      <w:tr w:rsidR="000E57B9" w:rsidRPr="000E57B9" w14:paraId="436EBE1A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9E32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karbonová podkova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C288F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CC42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100203A0 </w:t>
            </w:r>
          </w:p>
        </w:tc>
      </w:tr>
      <w:tr w:rsidR="000E57B9" w:rsidRPr="000E57B9" w14:paraId="01D22885" w14:textId="77777777" w:rsidTr="000E57B9">
        <w:trPr>
          <w:trHeight w:val="50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FB76D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adapter pro karbonovou trojbodovou svorku hlavy DORO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C8B1D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1D26B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100548B0 </w:t>
            </w:r>
          </w:p>
        </w:tc>
      </w:tr>
      <w:tr w:rsidR="000E57B9" w:rsidRPr="000E57B9" w14:paraId="3EEB64EB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91B0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trojbodová svorka hlavy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EDBE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6D6C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100549B0 </w:t>
            </w:r>
          </w:p>
        </w:tc>
      </w:tr>
      <w:tr w:rsidR="000E57B9" w:rsidRPr="000E57B9" w14:paraId="7C886A7B" w14:textId="77777777" w:rsidTr="000E57B9">
        <w:trPr>
          <w:trHeight w:val="300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B5B2B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vozík pro uložení karbonové desky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56B9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E74EC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100386A0 </w:t>
            </w:r>
          </w:p>
        </w:tc>
      </w:tr>
      <w:tr w:rsidR="000E57B9" w:rsidRPr="000E57B9" w14:paraId="41AD0B08" w14:textId="77777777" w:rsidTr="000E57B9">
        <w:trPr>
          <w:trHeight w:val="51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9EE57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MAQUET radiální svorka k upevnění příslušenství  na eurolištu OP stolu-umožňuje plynulé nastavení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94A9C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015B1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 xml:space="preserve">100323C0 </w:t>
            </w:r>
          </w:p>
        </w:tc>
      </w:tr>
      <w:tr w:rsidR="000E57B9" w:rsidRPr="000E57B9" w14:paraId="5B76C5CB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D02AE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MAQUET adapter s eurolištou pro kabronovou desku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C9FB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7BC12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118072A0</w:t>
            </w:r>
          </w:p>
        </w:tc>
      </w:tr>
      <w:tr w:rsidR="000E57B9" w:rsidRPr="000E57B9" w14:paraId="063C3941" w14:textId="77777777" w:rsidTr="000E57B9">
        <w:trPr>
          <w:trHeight w:val="264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EF2FB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MAQUETpolštář pod pacienta při poloze na břiše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C7926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08B49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100068C0</w:t>
            </w:r>
          </w:p>
        </w:tc>
      </w:tr>
      <w:tr w:rsidR="000E57B9" w:rsidRPr="000E57B9" w14:paraId="617B5679" w14:textId="77777777" w:rsidTr="000E57B9">
        <w:trPr>
          <w:trHeight w:val="276"/>
        </w:trPr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D1BE6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MAQUET podložka pod humerus při poloze na břiše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4239E" w14:textId="77777777" w:rsidR="000E57B9" w:rsidRPr="000E57B9" w:rsidRDefault="000E57B9" w:rsidP="000E57B9">
            <w:pPr>
              <w:spacing w:line="240" w:lineRule="auto"/>
              <w:jc w:val="center"/>
              <w:rPr>
                <w:rFonts w:eastAsia="Aptos"/>
                <w:sz w:val="20"/>
                <w:szCs w:val="20"/>
              </w:rPr>
            </w:pPr>
            <w:r w:rsidRPr="000E57B9">
              <w:rPr>
                <w:rFonts w:eastAsia="Aptos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72ECE" w14:textId="77777777" w:rsidR="000E57B9" w:rsidRPr="000E57B9" w:rsidRDefault="000E57B9" w:rsidP="000E57B9">
            <w:pPr>
              <w:spacing w:line="240" w:lineRule="auto"/>
              <w:jc w:val="left"/>
              <w:rPr>
                <w:rFonts w:eastAsia="Aptos"/>
                <w:sz w:val="18"/>
                <w:szCs w:val="18"/>
              </w:rPr>
            </w:pPr>
            <w:r w:rsidRPr="000E57B9">
              <w:rPr>
                <w:rFonts w:eastAsia="Aptos"/>
                <w:sz w:val="18"/>
                <w:szCs w:val="18"/>
              </w:rPr>
              <w:t>100145C0</w:t>
            </w:r>
          </w:p>
        </w:tc>
      </w:tr>
    </w:tbl>
    <w:p w14:paraId="139CD13C" w14:textId="27C066A1" w:rsidR="00A05D45" w:rsidRPr="00A81043" w:rsidRDefault="00A81043" w:rsidP="00994805">
      <w:pPr>
        <w:ind w:left="284" w:hanging="5"/>
        <w:rPr>
          <w:b/>
          <w:bCs/>
        </w:rPr>
      </w:pPr>
      <w:r w:rsidRPr="00A81043">
        <w:rPr>
          <w:b/>
          <w:bCs/>
        </w:rPr>
        <w:lastRenderedPageBreak/>
        <w:t>Položkový rozpočet</w:t>
      </w:r>
    </w:p>
    <w:p w14:paraId="36CD2CBC" w14:textId="77777777" w:rsidR="00A23A43" w:rsidRDefault="00A23A43" w:rsidP="00994805">
      <w:pPr>
        <w:ind w:left="284" w:hanging="5"/>
      </w:pPr>
    </w:p>
    <w:p w14:paraId="63F80FD1" w14:textId="77777777" w:rsidR="00A23A43" w:rsidRDefault="00A23A43" w:rsidP="00994805">
      <w:pPr>
        <w:ind w:left="284" w:hanging="5"/>
      </w:pPr>
    </w:p>
    <w:p w14:paraId="5D4E75C4" w14:textId="77777777" w:rsidR="00A23A43" w:rsidRDefault="00A23A43" w:rsidP="00994805">
      <w:pPr>
        <w:ind w:left="284" w:hanging="5"/>
      </w:pPr>
    </w:p>
    <w:p w14:paraId="3AA4A956" w14:textId="77777777" w:rsidR="00A23A43" w:rsidRDefault="00A23A43" w:rsidP="00994805">
      <w:pPr>
        <w:ind w:left="284" w:hanging="5"/>
      </w:pPr>
    </w:p>
    <w:p w14:paraId="7948C881" w14:textId="77777777" w:rsidR="00A23A43" w:rsidRDefault="00A23A43" w:rsidP="00994805">
      <w:pPr>
        <w:ind w:left="284" w:hanging="5"/>
      </w:pPr>
    </w:p>
    <w:p w14:paraId="6E679BDF" w14:textId="20E7B0B7" w:rsidR="00A23A43" w:rsidRDefault="00A23A43" w:rsidP="00994805">
      <w:pPr>
        <w:ind w:left="284" w:hanging="5"/>
      </w:pPr>
    </w:p>
    <w:p w14:paraId="1F777CE9" w14:textId="77777777" w:rsidR="00A23A43" w:rsidRDefault="00A23A43" w:rsidP="00994805">
      <w:pPr>
        <w:ind w:left="284" w:hanging="5"/>
      </w:pPr>
    </w:p>
    <w:p w14:paraId="7DB52758" w14:textId="77777777" w:rsidR="00A23A43" w:rsidRDefault="00A23A43" w:rsidP="00994805">
      <w:pPr>
        <w:ind w:left="284" w:hanging="5"/>
      </w:pPr>
    </w:p>
    <w:p w14:paraId="5D2B61DB" w14:textId="77777777" w:rsidR="00A23A43" w:rsidRDefault="00A23A43" w:rsidP="00994805">
      <w:pPr>
        <w:ind w:left="284" w:hanging="5"/>
      </w:pPr>
    </w:p>
    <w:p w14:paraId="50A72CDF" w14:textId="77777777" w:rsidR="00A23A43" w:rsidRDefault="00A23A43" w:rsidP="00994805">
      <w:pPr>
        <w:ind w:left="284" w:hanging="5"/>
      </w:pPr>
    </w:p>
    <w:p w14:paraId="6ADD67DC" w14:textId="77777777" w:rsidR="00A23A43" w:rsidRDefault="00A23A43" w:rsidP="00994805">
      <w:pPr>
        <w:ind w:left="284" w:hanging="5"/>
      </w:pPr>
    </w:p>
    <w:p w14:paraId="7E652E9F" w14:textId="77777777" w:rsidR="00A23A43" w:rsidRDefault="00A23A43" w:rsidP="00994805">
      <w:pPr>
        <w:ind w:left="284" w:hanging="5"/>
      </w:pPr>
    </w:p>
    <w:p w14:paraId="2E0CDFEE" w14:textId="6CE292C1" w:rsidR="00A23A43" w:rsidRPr="00994805" w:rsidRDefault="00A23A43" w:rsidP="00994805">
      <w:pPr>
        <w:ind w:left="284" w:hanging="5"/>
      </w:pPr>
    </w:p>
    <w:sectPr w:rsidR="00A23A43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84B72" w:rsidRPr="00584B72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F596" w14:textId="2BED32B0" w:rsidR="000847B1" w:rsidRDefault="000847B1">
    <w:pPr>
      <w:pStyle w:val="Zhlav"/>
    </w:pPr>
    <w:r>
      <w:t xml:space="preserve">                                                                                                                   KP/2283/2025/La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3805">
    <w:abstractNumId w:val="5"/>
  </w:num>
  <w:num w:numId="2" w16cid:durableId="605119040">
    <w:abstractNumId w:val="1"/>
  </w:num>
  <w:num w:numId="3" w16cid:durableId="1861048896">
    <w:abstractNumId w:val="7"/>
  </w:num>
  <w:num w:numId="4" w16cid:durableId="956250916">
    <w:abstractNumId w:val="7"/>
  </w:num>
  <w:num w:numId="5" w16cid:durableId="430901557">
    <w:abstractNumId w:val="11"/>
  </w:num>
  <w:num w:numId="6" w16cid:durableId="656345592">
    <w:abstractNumId w:val="8"/>
  </w:num>
  <w:num w:numId="7" w16cid:durableId="1969892491">
    <w:abstractNumId w:val="2"/>
  </w:num>
  <w:num w:numId="8" w16cid:durableId="412043833">
    <w:abstractNumId w:val="6"/>
  </w:num>
  <w:num w:numId="9" w16cid:durableId="806051704">
    <w:abstractNumId w:val="12"/>
  </w:num>
  <w:num w:numId="10" w16cid:durableId="826676581">
    <w:abstractNumId w:val="4"/>
  </w:num>
  <w:num w:numId="11" w16cid:durableId="967129775">
    <w:abstractNumId w:val="9"/>
  </w:num>
  <w:num w:numId="12" w16cid:durableId="532767734">
    <w:abstractNumId w:val="10"/>
  </w:num>
  <w:num w:numId="13" w16cid:durableId="1825773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15043">
    <w:abstractNumId w:val="7"/>
  </w:num>
  <w:num w:numId="15" w16cid:durableId="1975910716">
    <w:abstractNumId w:val="0"/>
  </w:num>
  <w:num w:numId="16" w16cid:durableId="15003043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5C5E"/>
    <w:rsid w:val="00063C28"/>
    <w:rsid w:val="00064EF8"/>
    <w:rsid w:val="0006514B"/>
    <w:rsid w:val="000746D0"/>
    <w:rsid w:val="00082797"/>
    <w:rsid w:val="00082B4B"/>
    <w:rsid w:val="000847B1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57B9"/>
    <w:rsid w:val="000E7CDA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87E7E"/>
    <w:rsid w:val="00196288"/>
    <w:rsid w:val="001A1C5D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E524A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5026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D1CB8"/>
    <w:rsid w:val="002E1388"/>
    <w:rsid w:val="002E3B0B"/>
    <w:rsid w:val="002E48E0"/>
    <w:rsid w:val="002F4EDA"/>
    <w:rsid w:val="002F4F30"/>
    <w:rsid w:val="003073CD"/>
    <w:rsid w:val="003122E6"/>
    <w:rsid w:val="00312759"/>
    <w:rsid w:val="00320E83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62C4"/>
    <w:rsid w:val="00417243"/>
    <w:rsid w:val="00424A03"/>
    <w:rsid w:val="0042712C"/>
    <w:rsid w:val="00427E17"/>
    <w:rsid w:val="00431845"/>
    <w:rsid w:val="004453FF"/>
    <w:rsid w:val="00445997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4F3ACD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159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50A4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6437B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2DE9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A7E92"/>
    <w:rsid w:val="008B0D14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4A76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77D38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B56D2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3A43"/>
    <w:rsid w:val="00A24A8D"/>
    <w:rsid w:val="00A31178"/>
    <w:rsid w:val="00A33E67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81043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D4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4887"/>
    <w:rsid w:val="00B406E7"/>
    <w:rsid w:val="00B41494"/>
    <w:rsid w:val="00B436FD"/>
    <w:rsid w:val="00B50D09"/>
    <w:rsid w:val="00B51481"/>
    <w:rsid w:val="00B733E1"/>
    <w:rsid w:val="00B736A9"/>
    <w:rsid w:val="00B76CBC"/>
    <w:rsid w:val="00B76F43"/>
    <w:rsid w:val="00B800B2"/>
    <w:rsid w:val="00B805C3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39BD"/>
    <w:rsid w:val="00BC741B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0E10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3D59"/>
    <w:rsid w:val="00D44854"/>
    <w:rsid w:val="00D44CB8"/>
    <w:rsid w:val="00D505E3"/>
    <w:rsid w:val="00D50BBE"/>
    <w:rsid w:val="00D70368"/>
    <w:rsid w:val="00D7425C"/>
    <w:rsid w:val="00D813B7"/>
    <w:rsid w:val="00D818EC"/>
    <w:rsid w:val="00D82704"/>
    <w:rsid w:val="00D859C2"/>
    <w:rsid w:val="00D86891"/>
    <w:rsid w:val="00D91E99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1C1C"/>
    <w:rsid w:val="00E80D56"/>
    <w:rsid w:val="00E826DA"/>
    <w:rsid w:val="00E84314"/>
    <w:rsid w:val="00E9244D"/>
    <w:rsid w:val="00E928B3"/>
    <w:rsid w:val="00EA0F46"/>
    <w:rsid w:val="00EA675F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0FF4F48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B041-3885-4444-834C-F53848B4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5601</Words>
  <Characters>33051</Characters>
  <Application>Microsoft Office Word</Application>
  <DocSecurity>0</DocSecurity>
  <Lines>275</Lines>
  <Paragraphs>77</Paragraphs>
  <ScaleCrop>false</ScaleCrop>
  <Company/>
  <LinksUpToDate>false</LinksUpToDate>
  <CharactersWithSpaces>38575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2025-06-12T08:25:00Z</dcterms:created>
  <dcterms:modified xsi:type="dcterms:W3CDTF">2025-06-12T08:53:00Z</dcterms:modified>
</cp:coreProperties>
</file>