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FFE" stroked="f"/>
            </w:pict>
          </mc:Fallback>
        </mc:AlternateContent>
      </w:r>
    </w:p>
    <w:p>
      <w:pPr>
        <w:widowControl w:val="0"/>
        <w:spacing w:line="1" w:lineRule="exact"/>
      </w:pPr>
      <w:r>
        <w:drawing>
          <wp:anchor distT="0" distB="216535" distL="351790" distR="367665" simplePos="0" relativeHeight="125829378" behindDoc="0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12700</wp:posOffset>
            </wp:positionV>
            <wp:extent cx="518160" cy="567055"/>
            <wp:wrapSquare wrapText="right"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8160" cy="5670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79120" distB="0" distL="114300" distR="114300" simplePos="0" relativeHeight="125829379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591820</wp:posOffset>
                </wp:positionV>
                <wp:extent cx="1009015" cy="201295"/>
                <wp:wrapSquare wrapText="righ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901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92C6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en-US" w:eastAsia="en-US" w:bidi="en-US"/>
                              </w:rPr>
                              <w:t>SAMMIS s.r.o.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74.299999999999997pt;margin-top:46.600000000000001pt;width:79.450000000000003pt;height:15.85pt;z-index:-125829374;mso-wrap-distance-left:9.pt;mso-wrap-distance-top:45.6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92C6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SAMMIS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127000" distB="441960" distL="114300" distR="3793490" simplePos="0" relativeHeight="125829381" behindDoc="0" locked="0" layoutInCell="1" allowOverlap="1">
            <wp:simplePos x="0" y="0"/>
            <wp:positionH relativeFrom="page">
              <wp:posOffset>848995</wp:posOffset>
            </wp:positionH>
            <wp:positionV relativeFrom="paragraph">
              <wp:posOffset>7589520</wp:posOffset>
            </wp:positionV>
            <wp:extent cx="1962785" cy="1158240"/>
            <wp:wrapTopAndBottom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62785" cy="11582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309370" distB="36830" distL="132715" distR="4549140" simplePos="0" relativeHeight="125829382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8771890</wp:posOffset>
                </wp:positionV>
                <wp:extent cx="1185545" cy="38100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5545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 společnosti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SAMMIS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68.299999999999997pt;margin-top:690.70000000000005pt;width:93.350000000000009pt;height:30.pt;z-index:-125829371;mso-wrap-distance-left:10.450000000000001pt;mso-wrap-distance-top:103.10000000000001pt;mso-wrap-distance-right:358.19999999999999pt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 společnosti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SAMMIS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29665" distB="0" distL="3978910" distR="114300" simplePos="0" relativeHeight="125829384" behindDoc="0" locked="0" layoutInCell="1" allowOverlap="1">
                <wp:simplePos x="0" y="0"/>
                <wp:positionH relativeFrom="page">
                  <wp:posOffset>4713605</wp:posOffset>
                </wp:positionH>
                <wp:positionV relativeFrom="paragraph">
                  <wp:posOffset>8592185</wp:posOffset>
                </wp:positionV>
                <wp:extent cx="1774190" cy="597535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4190" cy="597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Bc. Jiří Zubák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vedoucí Odboru dopravy MmP</w:t>
                              <w:br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město Pardubice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71.15000000000003pt;margin-top:676.55000000000007pt;width:139.70000000000002pt;height:47.050000000000004pt;z-index:-125829369;mso-wrap-distance-left:313.30000000000001pt;mso-wrap-distance-top:88.95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Bc. Jiří Zubák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vedoucí Odboru dopravy MmP</w:t>
                        <w:br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město Pardubice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SAMMIS s.r.o.,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generála Svobody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339, 533 51 Pardubice-Rosice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MTOtečno-t </w:t>
      </w:r>
      <w:r>
        <w:rPr>
          <w:spacing w:val="0"/>
          <w:w w:val="100"/>
          <w:position w:val="0"/>
          <w:shd w:val="clear" w:color="auto" w:fill="auto"/>
        </w:rPr>
        <w:t>|i&gt; '.ipUn I ■ vs v Wr</w:t>
      </w:r>
      <w:r>
        <w:rPr>
          <w:spacing w:val="0"/>
          <w:w w:val="100"/>
          <w:position w:val="0"/>
          <w:shd w:val="clear" w:color="auto" w:fill="auto"/>
          <w:vertAlign w:val="subscript"/>
        </w:rPr>
        <w:t>dl</w:t>
      </w:r>
      <w:r>
        <w:rPr>
          <w:spacing w:val="0"/>
          <w:w w:val="100"/>
          <w:position w:val="0"/>
          <w:shd w:val="clear" w:color="auto" w:fill="auto"/>
        </w:rPr>
        <w:t xml:space="preserve">|i ‘ Ki.W -p. </w:t>
      </w:r>
      <w:r>
        <w:rPr>
          <w:color w:val="ACACAC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ni značka </w:t>
      </w:r>
      <w:r>
        <w:rPr>
          <w:color w:val="ACACAC"/>
          <w:spacing w:val="0"/>
          <w:w w:val="100"/>
          <w:position w:val="0"/>
          <w:shd w:val="clear" w:color="auto" w:fill="auto"/>
        </w:rPr>
        <w:t>f ■73</w:t>
      </w:r>
      <w:r>
        <w:rPr>
          <w:color w:val="ACACAC"/>
          <w:spacing w:val="0"/>
          <w:w w:val="100"/>
          <w:position w:val="0"/>
          <w:shd w:val="clear" w:color="auto" w:fill="auto"/>
          <w:vertAlign w:val="superscript"/>
        </w:rPr>
        <w:t>r</w:t>
      </w:r>
      <w:r>
        <w:rPr>
          <w:color w:val="ACACAC"/>
          <w:spacing w:val="0"/>
          <w:w w:val="100"/>
          <w:position w:val="0"/>
          <w:shd w:val="clear" w:color="auto" w:fill="auto"/>
        </w:rPr>
        <w:t>-/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71" w:lineRule="auto"/>
        <w:ind w:left="2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IČ: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05472806,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DIČ: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CZ05472806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 xml:space="preserve">CENOVÁ NABÍDKA č.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058/2024: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198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Oprava přístřešků objektu M 709 podchod Tolarová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Podchod č. 1 u nadraži</w:t>
      </w:r>
    </w:p>
    <w:tbl>
      <w:tblPr>
        <w:tblOverlap w:val="never"/>
        <w:jc w:val="center"/>
        <w:tblLayout w:type="fixed"/>
      </w:tblPr>
      <w:tblGrid>
        <w:gridCol w:w="360"/>
        <w:gridCol w:w="3878"/>
        <w:gridCol w:w="456"/>
        <w:gridCol w:w="816"/>
        <w:gridCol w:w="1013"/>
        <w:gridCol w:w="1435"/>
      </w:tblGrid>
      <w:tr>
        <w:trPr>
          <w:trHeight w:val="29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Mn.MJ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Jedn. Cena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cel./polož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CA1A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4F717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Vyčištěni střechy, oprava šablon lokálně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ISO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CA1A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klempířských pivku dvousložková barva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19 500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8CA1A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Rozebráni a oprava oken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899A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dřevěných konstrukci včetně oken 2x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899A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23 600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CA1A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Oprava sjezdů a schodiště stěrkou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CA1A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Omyti stěn tlakovou vodou, oprava stěn lokálně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CA1A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fasádní barvou včetně penetrace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75 000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150 100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cena celkem včetně DPH 21 </w:t>
            </w:r>
            <w:r>
              <w:rPr>
                <w:color w:val="7899A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181621</w:t>
            </w:r>
          </w:p>
        </w:tc>
      </w:tr>
    </w:tbl>
    <w:p>
      <w:pPr>
        <w:widowControl w:val="0"/>
        <w:spacing w:after="59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i w:val="0"/>
          <w:iCs w:val="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Podchod č. </w:t>
      </w:r>
      <w:r>
        <w:rPr>
          <w:i w:val="0"/>
          <w:iCs w:val="0"/>
          <w:color w:val="31668C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2 u Kauflandu</w:t>
      </w:r>
    </w:p>
    <w:tbl>
      <w:tblPr>
        <w:tblOverlap w:val="never"/>
        <w:jc w:val="center"/>
        <w:tblLayout w:type="fixed"/>
      </w:tblPr>
      <w:tblGrid>
        <w:gridCol w:w="350"/>
        <w:gridCol w:w="3878"/>
        <w:gridCol w:w="461"/>
        <w:gridCol w:w="811"/>
        <w:gridCol w:w="1003"/>
        <w:gridCol w:w="1445"/>
      </w:tblGrid>
      <w:tr>
        <w:trPr>
          <w:trHeight w:val="29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 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 Cena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 /polož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899A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Odstraněni náletů vyčištěni a terénní úpravy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F717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627D88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000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Výměna a doplněni svodů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899A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899A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899A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Vyčištěni střechy, oprava šablon lokálně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ISO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899A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klempířských prvků dvousložková baiva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19 500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CA1A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Rozebráni a oprava oken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6 000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CA1A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,6.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dřevěných konstrukci včetně oken 2x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23 600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CA1A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Oklepáni omítek, oprava opadaných zdi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12 500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CA1A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Omyti sten tlakovou vodou, oprava stěn lokálně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8CA1A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fasádni barvou včetně penetrace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627D8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75 000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154 600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cena celkem včetně DPH </w:t>
            </w:r>
            <w:r>
              <w:rPr>
                <w:spacing w:val="0"/>
                <w:w w:val="100"/>
                <w:position w:val="0"/>
                <w:u w:val="single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187 066</w:t>
            </w:r>
          </w:p>
        </w:tc>
      </w:tr>
    </w:tbl>
    <w:p>
      <w:pPr>
        <w:widowControl w:val="0"/>
        <w:spacing w:after="5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5995"/>
        <w:gridCol w:w="970"/>
      </w:tblGrid>
      <w:tr>
        <w:trPr>
          <w:trHeight w:val="30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Celková cena za DÍLO bez DPH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304 700 Kč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dot" w:pos="1402" w:val="left"/>
                <w:tab w:leader="dot" w:pos="3533" w:val="left"/>
                <w:tab w:leader="dot" w:pos="400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DPH 21 % </w:t>
              <w:tab/>
              <w:t xml:space="preserve"> </w:t>
              <w:tab/>
              <w:tab/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63 987 Kč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Celková cena za DÍLO vč. DPH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368 687 Kč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346" w:right="2331" w:bottom="583" w:left="1405" w:header="0" w:footer="155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(slovy tnstošedesátosmtisicšestsetosmdesatsedm korun českých včetně DPH)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" w:after="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46" w:right="0" w:bottom="34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SAMMIS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Kontakty / e-mail: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346" w:right="2331" w:bottom="346" w:left="140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D5D5D5"/>
      <w:sz w:val="14"/>
      <w:szCs w:val="14"/>
      <w:u w:val="none"/>
      <w:lang w:val="en-US" w:eastAsia="en-US" w:bidi="en-US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 w:val="0"/>
      <w:bCs w:val="0"/>
      <w:i/>
      <w:iCs/>
      <w:smallCaps w:val="0"/>
      <w:strike w:val="0"/>
      <w:color w:val="627D88"/>
      <w:sz w:val="15"/>
      <w:szCs w:val="15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31668C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line="271" w:lineRule="auto"/>
      <w:ind w:firstLine="9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D5D5D5"/>
      <w:sz w:val="14"/>
      <w:szCs w:val="14"/>
      <w:u w:val="none"/>
      <w:lang w:val="en-US" w:eastAsia="en-US" w:bidi="en-US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color w:val="627D88"/>
      <w:sz w:val="15"/>
      <w:szCs w:val="15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1668C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