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9322" w14:textId="77777777" w:rsidR="00C70687" w:rsidRDefault="00000000">
      <w:pPr>
        <w:ind w:left="2088"/>
        <w:rPr>
          <w:rFonts w:ascii="Times New Roman" w:hAnsi="Times New Roman"/>
          <w:b/>
          <w:color w:val="000000"/>
          <w:spacing w:val="100"/>
          <w:w w:val="95"/>
          <w:sz w:val="31"/>
          <w:lang w:val="cs-CZ"/>
        </w:rPr>
      </w:pPr>
      <w:r>
        <w:rPr>
          <w:rFonts w:ascii="Times New Roman" w:hAnsi="Times New Roman"/>
          <w:b/>
          <w:color w:val="000000"/>
          <w:spacing w:val="100"/>
          <w:w w:val="95"/>
          <w:sz w:val="31"/>
          <w:lang w:val="cs-CZ"/>
        </w:rPr>
        <w:t>KUPNÍ SMLOUVA</w:t>
      </w:r>
    </w:p>
    <w:p w14:paraId="6387633B" w14:textId="77777777" w:rsidR="00C70687" w:rsidRDefault="00000000">
      <w:pPr>
        <w:spacing w:before="288" w:line="480" w:lineRule="auto"/>
        <w:ind w:left="2808" w:right="360" w:hanging="2088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uzavřená dle §. 2079 a následně ustanovení občanského zákona č. 89/2012 Sb. </w:t>
      </w:r>
      <w:r>
        <w:rPr>
          <w:rFonts w:ascii="Times New Roman" w:hAnsi="Times New Roman"/>
          <w:color w:val="000000"/>
          <w:sz w:val="24"/>
          <w:lang w:val="cs-CZ"/>
        </w:rPr>
        <w:t>mezi smluvními partnery:</w:t>
      </w:r>
    </w:p>
    <w:p w14:paraId="5BF6AD24" w14:textId="77777777" w:rsidR="00C70687" w:rsidRDefault="00000000">
      <w:pPr>
        <w:spacing w:before="360"/>
        <w:ind w:right="72"/>
        <w:jc w:val="right"/>
        <w:rPr>
          <w:rFonts w:ascii="Times New Roman" w:hAnsi="Times New Roman"/>
          <w:b/>
          <w:color w:val="000000"/>
          <w:spacing w:val="10"/>
          <w:sz w:val="26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26"/>
          <w:lang w:val="cs-CZ"/>
        </w:rPr>
        <w:t xml:space="preserve">Základní škola Jindřicha </w:t>
      </w:r>
      <w:proofErr w:type="spellStart"/>
      <w:r>
        <w:rPr>
          <w:rFonts w:ascii="Times New Roman" w:hAnsi="Times New Roman"/>
          <w:b/>
          <w:color w:val="000000"/>
          <w:spacing w:val="10"/>
          <w:sz w:val="26"/>
          <w:lang w:val="cs-CZ"/>
        </w:rPr>
        <w:t>Matiegky</w:t>
      </w:r>
      <w:proofErr w:type="spellEnd"/>
      <w:r>
        <w:rPr>
          <w:rFonts w:ascii="Times New Roman" w:hAnsi="Times New Roman"/>
          <w:b/>
          <w:color w:val="000000"/>
          <w:spacing w:val="10"/>
          <w:sz w:val="26"/>
          <w:lang w:val="cs-CZ"/>
        </w:rPr>
        <w:t xml:space="preserve"> Mělník, příspěvková organizace</w:t>
      </w:r>
    </w:p>
    <w:p w14:paraId="215D2EB3" w14:textId="77777777" w:rsidR="00C70687" w:rsidRDefault="00000000">
      <w:pPr>
        <w:tabs>
          <w:tab w:val="right" w:pos="3708"/>
        </w:tabs>
        <w:spacing w:before="144" w:line="273" w:lineRule="auto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zastoupená: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Ing. Vladimír Škuta</w:t>
      </w:r>
    </w:p>
    <w:p w14:paraId="0ED53CBB" w14:textId="77777777" w:rsidR="00C70687" w:rsidRDefault="00000000">
      <w:pPr>
        <w:tabs>
          <w:tab w:val="right" w:pos="3125"/>
        </w:tabs>
        <w:spacing w:line="204" w:lineRule="auto"/>
        <w:rPr>
          <w:rFonts w:ascii="Times New Roman" w:hAnsi="Times New Roman"/>
          <w:color w:val="000000"/>
          <w:spacing w:val="-12"/>
          <w:sz w:val="24"/>
          <w:lang w:val="cs-CZ"/>
        </w:rPr>
      </w:pPr>
      <w:r>
        <w:rPr>
          <w:rFonts w:ascii="Times New Roman" w:hAnsi="Times New Roman"/>
          <w:color w:val="000000"/>
          <w:spacing w:val="-12"/>
          <w:sz w:val="24"/>
          <w:lang w:val="cs-CZ"/>
        </w:rPr>
        <w:t>sídlo:</w:t>
      </w:r>
      <w:r>
        <w:rPr>
          <w:rFonts w:ascii="Times New Roman" w:hAnsi="Times New Roman"/>
          <w:color w:val="000000"/>
          <w:spacing w:val="-1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Pražská 28/17</w:t>
      </w:r>
    </w:p>
    <w:p w14:paraId="25879226" w14:textId="77777777" w:rsidR="00C70687" w:rsidRDefault="00000000">
      <w:pPr>
        <w:spacing w:before="36" w:line="216" w:lineRule="auto"/>
        <w:ind w:left="172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276 01, Mělník</w:t>
      </w:r>
    </w:p>
    <w:p w14:paraId="5CFE88D4" w14:textId="77777777" w:rsidR="00C70687" w:rsidRDefault="00000000">
      <w:pPr>
        <w:tabs>
          <w:tab w:val="right" w:pos="2740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IČ:</w:t>
      </w:r>
      <w:r>
        <w:rPr>
          <w:rFonts w:ascii="Times New Roman" w:hAnsi="Times New Roman"/>
          <w:color w:val="000000"/>
          <w:sz w:val="24"/>
          <w:lang w:val="cs-CZ"/>
        </w:rPr>
        <w:tab/>
        <w:t>47011343</w:t>
      </w:r>
    </w:p>
    <w:p w14:paraId="2BD422BB" w14:textId="77777777" w:rsidR="00C70687" w:rsidRDefault="00000000">
      <w:pPr>
        <w:tabs>
          <w:tab w:val="right" w:pos="3042"/>
        </w:tabs>
        <w:rPr>
          <w:rFonts w:ascii="Times New Roman" w:hAnsi="Times New Roman"/>
          <w:color w:val="000000"/>
          <w:spacing w:val="-18"/>
          <w:sz w:val="24"/>
          <w:lang w:val="cs-CZ"/>
        </w:rPr>
      </w:pPr>
      <w:r>
        <w:rPr>
          <w:rFonts w:ascii="Times New Roman" w:hAnsi="Times New Roman"/>
          <w:color w:val="000000"/>
          <w:spacing w:val="-18"/>
          <w:sz w:val="24"/>
          <w:lang w:val="cs-CZ"/>
        </w:rPr>
        <w:t>DIČ:</w:t>
      </w:r>
      <w:r>
        <w:rPr>
          <w:rFonts w:ascii="Times New Roman" w:hAnsi="Times New Roman"/>
          <w:color w:val="000000"/>
          <w:spacing w:val="-1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CZ47011343</w:t>
      </w:r>
    </w:p>
    <w:p w14:paraId="04452120" w14:textId="77777777" w:rsidR="00C70687" w:rsidRDefault="00000000">
      <w:pPr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Spisová značka:</w:t>
      </w:r>
    </w:p>
    <w:p w14:paraId="6B147D26" w14:textId="77777777" w:rsidR="00C70687" w:rsidRDefault="00000000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Bankovní spojení: 3556944/0300 CSOB</w:t>
      </w:r>
    </w:p>
    <w:p w14:paraId="0C12014F" w14:textId="77777777" w:rsidR="00C70687" w:rsidRDefault="00000000">
      <w:pPr>
        <w:spacing w:before="288" w:line="283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(dále jen KUPUJÍCÍ)</w:t>
      </w:r>
    </w:p>
    <w:p w14:paraId="29C8F9C2" w14:textId="77777777" w:rsidR="00C70687" w:rsidRDefault="00000000">
      <w:pPr>
        <w:spacing w:before="288" w:line="171" w:lineRule="exact"/>
        <w:jc w:val="center"/>
        <w:rPr>
          <w:rFonts w:ascii="Times New Roman" w:hAnsi="Times New Roman"/>
          <w:color w:val="000000"/>
          <w:w w:val="95"/>
          <w:sz w:val="24"/>
          <w:lang w:val="cs-CZ"/>
        </w:rPr>
      </w:pPr>
      <w:r>
        <w:rPr>
          <w:rFonts w:ascii="Times New Roman" w:hAnsi="Times New Roman"/>
          <w:color w:val="000000"/>
          <w:w w:val="95"/>
          <w:sz w:val="24"/>
          <w:lang w:val="cs-CZ"/>
        </w:rPr>
        <w:t>a</w:t>
      </w:r>
    </w:p>
    <w:p w14:paraId="1E225AF3" w14:textId="77777777" w:rsidR="00C70687" w:rsidRDefault="00000000">
      <w:pPr>
        <w:spacing w:before="360"/>
        <w:ind w:left="2592"/>
        <w:rPr>
          <w:rFonts w:ascii="Times New Roman" w:hAnsi="Times New Roman"/>
          <w:b/>
          <w:color w:val="000000"/>
          <w:spacing w:val="8"/>
          <w:sz w:val="26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26"/>
          <w:lang w:val="cs-CZ"/>
        </w:rPr>
        <w:t>INTE čisticí technika spol. s r.o.</w:t>
      </w:r>
    </w:p>
    <w:p w14:paraId="2707DD18" w14:textId="77777777" w:rsidR="00C70687" w:rsidRDefault="00000000">
      <w:pPr>
        <w:tabs>
          <w:tab w:val="right" w:pos="3896"/>
        </w:tabs>
        <w:spacing w:before="324" w:line="280" w:lineRule="auto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zastoupená: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Ing. Ilona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Teringlová</w:t>
      </w:r>
      <w:proofErr w:type="spellEnd"/>
    </w:p>
    <w:p w14:paraId="73B999C3" w14:textId="77777777" w:rsidR="00C70687" w:rsidRDefault="00000000">
      <w:pPr>
        <w:tabs>
          <w:tab w:val="right" w:pos="4626"/>
        </w:tabs>
        <w:spacing w:line="213" w:lineRule="auto"/>
        <w:rPr>
          <w:rFonts w:ascii="Times New Roman" w:hAnsi="Times New Roman"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sz w:val="24"/>
          <w:lang w:val="cs-CZ"/>
        </w:rPr>
        <w:t>sídlo:</w:t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Pobřežní 74, Praha 8, 186 00</w:t>
      </w:r>
    </w:p>
    <w:p w14:paraId="324CC8F3" w14:textId="77777777" w:rsidR="00C70687" w:rsidRDefault="00000000">
      <w:pPr>
        <w:tabs>
          <w:tab w:val="right" w:pos="2733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IČ:</w:t>
      </w:r>
      <w:r>
        <w:rPr>
          <w:rFonts w:ascii="Times New Roman" w:hAnsi="Times New Roman"/>
          <w:color w:val="000000"/>
          <w:sz w:val="24"/>
          <w:lang w:val="cs-CZ"/>
        </w:rPr>
        <w:tab/>
        <w:t>25094211</w:t>
      </w:r>
    </w:p>
    <w:p w14:paraId="46C5D689" w14:textId="77777777" w:rsidR="00C70687" w:rsidRDefault="00000000">
      <w:pPr>
        <w:tabs>
          <w:tab w:val="right" w:pos="3032"/>
        </w:tabs>
        <w:rPr>
          <w:rFonts w:ascii="Times New Roman" w:hAnsi="Times New Roman"/>
          <w:color w:val="000000"/>
          <w:spacing w:val="-18"/>
          <w:sz w:val="24"/>
          <w:lang w:val="cs-CZ"/>
        </w:rPr>
      </w:pPr>
      <w:r>
        <w:rPr>
          <w:rFonts w:ascii="Times New Roman" w:hAnsi="Times New Roman"/>
          <w:color w:val="000000"/>
          <w:spacing w:val="-18"/>
          <w:sz w:val="24"/>
          <w:lang w:val="cs-CZ"/>
        </w:rPr>
        <w:t>DIČ:</w:t>
      </w:r>
      <w:r>
        <w:rPr>
          <w:rFonts w:ascii="Times New Roman" w:hAnsi="Times New Roman"/>
          <w:color w:val="000000"/>
          <w:spacing w:val="-1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CZ25094211</w:t>
      </w:r>
    </w:p>
    <w:p w14:paraId="2EC431D1" w14:textId="77777777" w:rsidR="00C70687" w:rsidRDefault="00000000">
      <w:pPr>
        <w:ind w:right="2592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Spisová značka: C 49168 vedená u Městského soudu v Praze </w:t>
      </w:r>
      <w:r>
        <w:rPr>
          <w:rFonts w:ascii="Times New Roman" w:hAnsi="Times New Roman"/>
          <w:color w:val="000000"/>
          <w:sz w:val="24"/>
          <w:lang w:val="cs-CZ"/>
        </w:rPr>
        <w:t>Bankovní spojení: 285598826/0300 OSOB</w:t>
      </w:r>
    </w:p>
    <w:p w14:paraId="37B7F5EB" w14:textId="77777777" w:rsidR="00C70687" w:rsidRDefault="00000000">
      <w:pPr>
        <w:spacing w:before="288" w:line="280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(dále jen PRODÁVAJÍCÍ)</w:t>
      </w:r>
    </w:p>
    <w:p w14:paraId="27620DCB" w14:textId="77777777" w:rsidR="00C70687" w:rsidRDefault="00000000">
      <w:pPr>
        <w:spacing w:before="216"/>
        <w:ind w:left="309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ve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znění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jak následuje:</w:t>
      </w:r>
    </w:p>
    <w:p w14:paraId="77B7DAEB" w14:textId="77777777" w:rsidR="00C70687" w:rsidRDefault="00000000">
      <w:pPr>
        <w:spacing w:before="324" w:line="194" w:lineRule="auto"/>
        <w:ind w:left="4248"/>
        <w:rPr>
          <w:rFonts w:ascii="Times New Roman" w:hAnsi="Times New Roman"/>
          <w:color w:val="000000"/>
          <w:w w:val="135"/>
          <w:sz w:val="28"/>
          <w:lang w:val="cs-CZ"/>
        </w:rPr>
      </w:pPr>
      <w:r>
        <w:rPr>
          <w:rFonts w:ascii="Times New Roman" w:hAnsi="Times New Roman"/>
          <w:color w:val="000000"/>
          <w:w w:val="135"/>
          <w:sz w:val="28"/>
          <w:lang w:val="cs-CZ"/>
        </w:rPr>
        <w:t>I.</w:t>
      </w:r>
    </w:p>
    <w:p w14:paraId="63564FB9" w14:textId="77777777" w:rsidR="00C70687" w:rsidRDefault="00000000">
      <w:pPr>
        <w:spacing w:before="36"/>
        <w:jc w:val="center"/>
        <w:rPr>
          <w:rFonts w:ascii="Times New Roman" w:hAnsi="Times New Roman"/>
          <w:b/>
          <w:color w:val="000000"/>
          <w:sz w:val="27"/>
          <w:lang w:val="cs-CZ"/>
        </w:rPr>
      </w:pPr>
      <w:r>
        <w:rPr>
          <w:rFonts w:ascii="Times New Roman" w:hAnsi="Times New Roman"/>
          <w:b/>
          <w:color w:val="000000"/>
          <w:sz w:val="27"/>
          <w:lang w:val="cs-CZ"/>
        </w:rPr>
        <w:t>Předmět smlouvy</w:t>
      </w:r>
    </w:p>
    <w:p w14:paraId="013D4AD8" w14:textId="77777777" w:rsidR="00C70687" w:rsidRDefault="00000000">
      <w:pPr>
        <w:numPr>
          <w:ilvl w:val="0"/>
          <w:numId w:val="1"/>
        </w:numPr>
        <w:tabs>
          <w:tab w:val="clear" w:pos="360"/>
          <w:tab w:val="decimal" w:pos="432"/>
        </w:tabs>
        <w:spacing w:before="288"/>
        <w:ind w:left="432" w:right="1512" w:hanging="360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Prodávající se zavazuje dodat kupujícímu v souladu s touto smlouvou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lx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podlahový mycí stroj BD 50/60 C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Ep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Classic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včetně příslušenství dle nabídky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25NA00284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která je součástí kupní smlouvy.</w:t>
      </w:r>
    </w:p>
    <w:p w14:paraId="276D03C2" w14:textId="77777777" w:rsidR="00C70687" w:rsidRDefault="00000000">
      <w:pPr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Stroj bude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pině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funkční a kompletní.</w:t>
      </w:r>
    </w:p>
    <w:p w14:paraId="1C35E14D" w14:textId="77777777" w:rsidR="00C70687" w:rsidRDefault="00000000">
      <w:pPr>
        <w:numPr>
          <w:ilvl w:val="0"/>
          <w:numId w:val="1"/>
        </w:numPr>
        <w:tabs>
          <w:tab w:val="clear" w:pos="360"/>
          <w:tab w:val="decimal" w:pos="432"/>
        </w:tabs>
        <w:spacing w:before="252" w:line="280" w:lineRule="auto"/>
        <w:ind w:left="432" w:hanging="360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>Součástí dodávky zboží je i návod na obsluhu v ČJ, s uvedením zákl. parametrů.</w:t>
      </w:r>
    </w:p>
    <w:p w14:paraId="5A111250" w14:textId="77777777" w:rsidR="00C70687" w:rsidRDefault="00000000">
      <w:pPr>
        <w:numPr>
          <w:ilvl w:val="0"/>
          <w:numId w:val="1"/>
        </w:numPr>
        <w:tabs>
          <w:tab w:val="clear" w:pos="360"/>
          <w:tab w:val="decimal" w:pos="432"/>
        </w:tabs>
        <w:spacing w:before="216"/>
        <w:ind w:left="432" w:right="504" w:hanging="360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Předmětem smlouvy je rovněž závazek prodávajícího bezplatně zaškolit obsluhu </w:t>
      </w:r>
      <w:r>
        <w:rPr>
          <w:rFonts w:ascii="Times New Roman" w:hAnsi="Times New Roman"/>
          <w:color w:val="000000"/>
          <w:sz w:val="24"/>
          <w:lang w:val="cs-CZ"/>
        </w:rPr>
        <w:t>kupujícího.</w:t>
      </w:r>
    </w:p>
    <w:p w14:paraId="5BF86642" w14:textId="77777777" w:rsidR="00C70687" w:rsidRDefault="00C70687">
      <w:pPr>
        <w:sectPr w:rsidR="00C70687">
          <w:pgSz w:w="11918" w:h="16854"/>
          <w:pgMar w:top="1376" w:right="1554" w:bottom="2128" w:left="1664" w:header="720" w:footer="720" w:gutter="0"/>
          <w:cols w:space="708"/>
        </w:sectPr>
      </w:pPr>
    </w:p>
    <w:p w14:paraId="6377D661" w14:textId="77777777" w:rsidR="00C70687" w:rsidRDefault="00000000">
      <w:pPr>
        <w:spacing w:before="36" w:line="302" w:lineRule="auto"/>
        <w:jc w:val="center"/>
        <w:rPr>
          <w:rFonts w:ascii="Times New Roman" w:hAnsi="Times New Roman"/>
          <w:b/>
          <w:color w:val="000000"/>
          <w:spacing w:val="10"/>
          <w:sz w:val="26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26"/>
          <w:lang w:val="cs-CZ"/>
        </w:rPr>
        <w:lastRenderedPageBreak/>
        <w:t xml:space="preserve">Čas a místo </w:t>
      </w:r>
      <w:proofErr w:type="spellStart"/>
      <w:r>
        <w:rPr>
          <w:rFonts w:ascii="Times New Roman" w:hAnsi="Times New Roman"/>
          <w:b/>
          <w:color w:val="000000"/>
          <w:spacing w:val="10"/>
          <w:sz w:val="26"/>
          <w:lang w:val="cs-CZ"/>
        </w:rPr>
        <w:t>pinění</w:t>
      </w:r>
      <w:proofErr w:type="spellEnd"/>
    </w:p>
    <w:p w14:paraId="0768305E" w14:textId="77777777" w:rsidR="00C70687" w:rsidRDefault="00000000">
      <w:pPr>
        <w:spacing w:before="180"/>
        <w:jc w:val="center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1. Prodávající se zavazuje dodat zboží uvedené v </w:t>
      </w:r>
      <w:proofErr w:type="spellStart"/>
      <w:r>
        <w:rPr>
          <w:rFonts w:ascii="Times New Roman" w:hAnsi="Times New Roman"/>
          <w:color w:val="000000"/>
          <w:spacing w:val="7"/>
          <w:sz w:val="24"/>
          <w:lang w:val="cs-CZ"/>
        </w:rPr>
        <w:t>čl.I</w:t>
      </w:r>
      <w:proofErr w:type="spellEnd"/>
      <w:r>
        <w:rPr>
          <w:rFonts w:ascii="Times New Roman" w:hAnsi="Times New Roman"/>
          <w:color w:val="000000"/>
          <w:spacing w:val="7"/>
          <w:sz w:val="24"/>
          <w:lang w:val="cs-CZ"/>
        </w:rPr>
        <w:t>. smlouvy v dohodnutém termínu,</w:t>
      </w:r>
    </w:p>
    <w:p w14:paraId="4314338E" w14:textId="77777777" w:rsidR="00C70687" w:rsidRDefault="00000000">
      <w:pPr>
        <w:ind w:left="360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v tomto případě do 30.6.2025 Místem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bude Základní škola Jindřicha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cs-CZ"/>
        </w:rPr>
        <w:t>Matiegky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lang w:val="cs-CZ"/>
        </w:rPr>
        <w:t>Mělník příspěvková organizace, Pražská 28/17 276 01 Mělník.</w:t>
      </w:r>
    </w:p>
    <w:p w14:paraId="790AAB45" w14:textId="77777777" w:rsidR="00C70687" w:rsidRDefault="00000000">
      <w:pPr>
        <w:spacing w:before="1116"/>
        <w:ind w:left="3024"/>
        <w:rPr>
          <w:rFonts w:ascii="Times New Roman" w:hAnsi="Times New Roman"/>
          <w:b/>
          <w:color w:val="000000"/>
          <w:spacing w:val="10"/>
          <w:sz w:val="26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26"/>
          <w:lang w:val="cs-CZ"/>
        </w:rPr>
        <w:t>Cena a platební podmínky</w:t>
      </w:r>
    </w:p>
    <w:p w14:paraId="29596A5B" w14:textId="77777777" w:rsidR="00C70687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288"/>
        <w:ind w:left="432" w:hanging="360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Cena je stanovena mezi smluvními stranami dohodou podle zákona č.526/90 Sb. o cenách.</w:t>
      </w:r>
    </w:p>
    <w:p w14:paraId="6651FB4D" w14:textId="77777777" w:rsidR="00C70687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216"/>
        <w:ind w:left="432" w:hanging="360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Za </w:t>
      </w:r>
      <w:proofErr w:type="spellStart"/>
      <w:r>
        <w:rPr>
          <w:rFonts w:ascii="Times New Roman" w:hAnsi="Times New Roman"/>
          <w:color w:val="000000"/>
          <w:spacing w:val="-3"/>
          <w:sz w:val="24"/>
          <w:lang w:val="cs-CZ"/>
        </w:rPr>
        <w:t>Qlodávku</w:t>
      </w:r>
      <w:proofErr w:type="spellEnd"/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zboží uvedeného v č1.I. této smlouvy se smluvní strany dohodly na ceně zboží </w:t>
      </w:r>
      <w:r>
        <w:rPr>
          <w:rFonts w:ascii="Times New Roman" w:hAnsi="Times New Roman"/>
          <w:color w:val="000000"/>
          <w:sz w:val="24"/>
          <w:lang w:val="cs-CZ"/>
        </w:rPr>
        <w:t>ve Výši: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288"/>
        <w:gridCol w:w="5252"/>
      </w:tblGrid>
      <w:tr w:rsidR="00C70687" w14:paraId="486E70A1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2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222956E" w14:textId="77777777" w:rsidR="00C70687" w:rsidRDefault="00000000">
            <w:pPr>
              <w:spacing w:before="216"/>
              <w:ind w:left="7"/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Cena bez DPH: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3CBA2B6" w14:textId="77777777" w:rsidR="00C70687" w:rsidRDefault="00000000">
            <w:pPr>
              <w:spacing w:before="216"/>
              <w:ind w:right="7"/>
              <w:jc w:val="right"/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69</w:t>
            </w:r>
          </w:p>
        </w:tc>
        <w:tc>
          <w:tcPr>
            <w:tcW w:w="5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62DDC70" w14:textId="77777777" w:rsidR="00C70687" w:rsidRDefault="00000000">
            <w:pPr>
              <w:tabs>
                <w:tab w:val="decimal" w:pos="418"/>
              </w:tabs>
              <w:spacing w:before="216"/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076,30 Kč</w:t>
            </w:r>
          </w:p>
        </w:tc>
      </w:tr>
      <w:tr w:rsidR="00C70687" w14:paraId="259F4FC3" w14:textId="77777777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E3B651" w14:textId="77777777" w:rsidR="00C70687" w:rsidRDefault="00000000">
            <w:pPr>
              <w:ind w:left="7"/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 xml:space="preserve">DPH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21%</w:t>
            </w:r>
            <w:proofErr w:type="gramEnd"/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D6157E" w14:textId="77777777" w:rsidR="00C70687" w:rsidRDefault="00000000">
            <w:pPr>
              <w:ind w:right="7"/>
              <w:jc w:val="right"/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14</w:t>
            </w:r>
          </w:p>
        </w:tc>
        <w:tc>
          <w:tcPr>
            <w:tcW w:w="5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037B55" w14:textId="77777777" w:rsidR="00C70687" w:rsidRDefault="00000000">
            <w:pPr>
              <w:tabs>
                <w:tab w:val="decimal" w:pos="418"/>
              </w:tabs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506,03 Kč</w:t>
            </w:r>
          </w:p>
        </w:tc>
      </w:tr>
      <w:tr w:rsidR="00C70687" w14:paraId="379CDD3C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BC3A42F" w14:textId="77777777" w:rsidR="00C70687" w:rsidRDefault="00000000">
            <w:pPr>
              <w:ind w:left="7"/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Celkem s DPH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B7E8FB1" w14:textId="77777777" w:rsidR="00C70687" w:rsidRDefault="00000000">
            <w:pPr>
              <w:ind w:right="7"/>
              <w:jc w:val="right"/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83</w:t>
            </w:r>
          </w:p>
        </w:tc>
        <w:tc>
          <w:tcPr>
            <w:tcW w:w="5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15B5370" w14:textId="77777777" w:rsidR="00C70687" w:rsidRDefault="00000000">
            <w:pPr>
              <w:tabs>
                <w:tab w:val="decimal" w:pos="418"/>
              </w:tabs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582,33 Kč</w:t>
            </w:r>
          </w:p>
        </w:tc>
      </w:tr>
    </w:tbl>
    <w:p w14:paraId="17E00FB4" w14:textId="77777777" w:rsidR="00C70687" w:rsidRDefault="00C70687">
      <w:pPr>
        <w:spacing w:after="520" w:line="20" w:lineRule="exact"/>
      </w:pPr>
    </w:p>
    <w:p w14:paraId="09C73C1E" w14:textId="77777777" w:rsidR="00C70687" w:rsidRDefault="00000000">
      <w:pPr>
        <w:spacing w:line="292" w:lineRule="exact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3.. '-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cs-CZ"/>
        </w:rPr>
        <w:t>Dodáyka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zboží bude zaplacena na základě faktury se splatností 10 dnů.</w:t>
      </w:r>
    </w:p>
    <w:p w14:paraId="3B5A0891" w14:textId="77777777" w:rsidR="00C70687" w:rsidRDefault="00000000">
      <w:pPr>
        <w:numPr>
          <w:ilvl w:val="0"/>
          <w:numId w:val="3"/>
        </w:numPr>
        <w:tabs>
          <w:tab w:val="clear" w:pos="288"/>
          <w:tab w:val="decimal" w:pos="360"/>
        </w:tabs>
        <w:spacing w:before="180" w:line="558" w:lineRule="exact"/>
        <w:ind w:left="4176" w:right="1296" w:hanging="4104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Zboží zůstává do </w:t>
      </w:r>
      <w:proofErr w:type="spellStart"/>
      <w:r>
        <w:rPr>
          <w:rFonts w:ascii="Times New Roman" w:hAnsi="Times New Roman"/>
          <w:color w:val="000000"/>
          <w:spacing w:val="-2"/>
          <w:sz w:val="24"/>
          <w:lang w:val="cs-CZ"/>
        </w:rPr>
        <w:t>úpiného</w:t>
      </w:r>
      <w:proofErr w:type="spellEnd"/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zaplacení majetkem prodávajícího uvedené v č. </w:t>
      </w:r>
      <w:r>
        <w:rPr>
          <w:rFonts w:ascii="Times New Roman" w:hAnsi="Times New Roman"/>
          <w:b/>
          <w:color w:val="000000"/>
          <w:spacing w:val="-2"/>
          <w:w w:val="70"/>
          <w:sz w:val="24"/>
          <w:lang w:val="cs-CZ"/>
        </w:rPr>
        <w:t xml:space="preserve">III. </w:t>
      </w:r>
      <w:r>
        <w:rPr>
          <w:rFonts w:ascii="Times New Roman" w:hAnsi="Times New Roman"/>
          <w:b/>
          <w:color w:val="000000"/>
          <w:spacing w:val="10"/>
          <w:sz w:val="26"/>
          <w:lang w:val="cs-CZ"/>
        </w:rPr>
        <w:t>IV.</w:t>
      </w:r>
    </w:p>
    <w:p w14:paraId="080768F6" w14:textId="77777777" w:rsidR="00C70687" w:rsidRDefault="00000000">
      <w:pPr>
        <w:spacing w:before="72" w:line="266" w:lineRule="exact"/>
        <w:ind w:left="2808"/>
        <w:rPr>
          <w:rFonts w:ascii="Times New Roman" w:hAnsi="Times New Roman"/>
          <w:b/>
          <w:color w:val="000000"/>
          <w:spacing w:val="10"/>
          <w:sz w:val="26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26"/>
          <w:lang w:val="cs-CZ"/>
        </w:rPr>
        <w:t>Záruka a záruční servis</w:t>
      </w:r>
    </w:p>
    <w:p w14:paraId="1F526762" w14:textId="77777777" w:rsidR="00C70687" w:rsidRDefault="00000000">
      <w:pPr>
        <w:numPr>
          <w:ilvl w:val="0"/>
          <w:numId w:val="4"/>
        </w:numPr>
        <w:tabs>
          <w:tab w:val="clear" w:pos="288"/>
          <w:tab w:val="decimal" w:pos="360"/>
        </w:tabs>
        <w:spacing w:before="252" w:line="279" w:lineRule="exact"/>
        <w:ind w:left="360" w:hanging="288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Prodávající poskytne kupujícímu na dodané zboží záruku ve stejném rozsahu jako </w:t>
      </w:r>
      <w:r>
        <w:rPr>
          <w:rFonts w:ascii="Times New Roman" w:hAnsi="Times New Roman"/>
          <w:color w:val="000000"/>
          <w:sz w:val="24"/>
          <w:lang w:val="cs-CZ"/>
        </w:rPr>
        <w:t>výrobce, tj. 3 roky. Vyloučeny jsou rychle se opotřebovávající díly.</w:t>
      </w:r>
    </w:p>
    <w:p w14:paraId="3754CF0D" w14:textId="77777777" w:rsidR="00C70687" w:rsidRDefault="00000000">
      <w:pPr>
        <w:spacing w:line="281" w:lineRule="exact"/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Záruka počíná běžet ode dne převzetí zboží kupujícím.</w:t>
      </w:r>
    </w:p>
    <w:p w14:paraId="4B980541" w14:textId="77777777" w:rsidR="00C70687" w:rsidRDefault="00000000">
      <w:pPr>
        <w:numPr>
          <w:ilvl w:val="0"/>
          <w:numId w:val="4"/>
        </w:numPr>
        <w:tabs>
          <w:tab w:val="clear" w:pos="288"/>
          <w:tab w:val="decimal" w:pos="360"/>
        </w:tabs>
        <w:spacing w:before="180" w:line="285" w:lineRule="exact"/>
        <w:ind w:left="360" w:hanging="288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>Prodávající odpovídá za vady zboží v souladu s předaným návodem na obsluhu.</w:t>
      </w:r>
    </w:p>
    <w:p w14:paraId="220E7F28" w14:textId="77777777" w:rsidR="00C70687" w:rsidRDefault="00000000">
      <w:pPr>
        <w:numPr>
          <w:ilvl w:val="0"/>
          <w:numId w:val="4"/>
        </w:numPr>
        <w:tabs>
          <w:tab w:val="clear" w:pos="288"/>
          <w:tab w:val="decimal" w:pos="360"/>
        </w:tabs>
        <w:spacing w:before="216" w:line="262" w:lineRule="exact"/>
        <w:ind w:left="360" w:hanging="288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Prodávající neodpovídá za mechanická poškození způsobená činnostmi, které jsou v </w:t>
      </w:r>
      <w:r>
        <w:rPr>
          <w:rFonts w:ascii="Times New Roman" w:hAnsi="Times New Roman"/>
          <w:color w:val="000000"/>
          <w:sz w:val="24"/>
          <w:lang w:val="cs-CZ"/>
        </w:rPr>
        <w:t>rozporu s obvyklým užitím nebo nastanou neodborným zásahem kupujícího nebo třetích osob.</w:t>
      </w:r>
    </w:p>
    <w:p w14:paraId="2130F4A1" w14:textId="77777777" w:rsidR="00C70687" w:rsidRDefault="00C70687">
      <w:pPr>
        <w:sectPr w:rsidR="00C70687">
          <w:pgSz w:w="11918" w:h="16854"/>
          <w:pgMar w:top="1376" w:right="1348" w:bottom="3928" w:left="1410" w:header="720" w:footer="720" w:gutter="0"/>
          <w:cols w:space="708"/>
        </w:sectPr>
      </w:pPr>
    </w:p>
    <w:p w14:paraId="6E2588D2" w14:textId="77777777" w:rsidR="00C70687" w:rsidRDefault="00000000">
      <w:pPr>
        <w:numPr>
          <w:ilvl w:val="0"/>
          <w:numId w:val="5"/>
        </w:numPr>
        <w:tabs>
          <w:tab w:val="clear" w:pos="360"/>
          <w:tab w:val="decimal" w:pos="4752"/>
        </w:tabs>
        <w:spacing w:line="199" w:lineRule="auto"/>
        <w:ind w:left="3600" w:firstLine="792"/>
        <w:rPr>
          <w:rFonts w:ascii="Times New Roman" w:hAnsi="Times New Roman"/>
          <w:b/>
          <w:color w:val="0B0B0B"/>
          <w:sz w:val="27"/>
          <w:lang w:val="cs-CZ"/>
        </w:rPr>
      </w:pPr>
      <w:r>
        <w:rPr>
          <w:rFonts w:ascii="Times New Roman" w:hAnsi="Times New Roman"/>
          <w:b/>
          <w:color w:val="0B0B0B"/>
          <w:sz w:val="27"/>
          <w:lang w:val="cs-CZ"/>
        </w:rPr>
        <w:lastRenderedPageBreak/>
        <w:t xml:space="preserve"> </w:t>
      </w:r>
    </w:p>
    <w:p w14:paraId="30FED34E" w14:textId="77777777" w:rsidR="00C70687" w:rsidRDefault="00000000">
      <w:pPr>
        <w:jc w:val="center"/>
        <w:rPr>
          <w:rFonts w:ascii="Times New Roman" w:hAnsi="Times New Roman"/>
          <w:b/>
          <w:color w:val="0B0B0B"/>
          <w:spacing w:val="4"/>
          <w:sz w:val="27"/>
          <w:lang w:val="cs-CZ"/>
        </w:rPr>
      </w:pPr>
      <w:r>
        <w:rPr>
          <w:rFonts w:ascii="Times New Roman" w:hAnsi="Times New Roman"/>
          <w:b/>
          <w:color w:val="0B0B0B"/>
          <w:spacing w:val="4"/>
          <w:sz w:val="27"/>
          <w:lang w:val="cs-CZ"/>
        </w:rPr>
        <w:t>Nebezpečí škody na zboží</w:t>
      </w:r>
    </w:p>
    <w:p w14:paraId="3AFD2A48" w14:textId="77777777" w:rsidR="00C70687" w:rsidRDefault="00000000">
      <w:pPr>
        <w:ind w:left="288"/>
        <w:rPr>
          <w:rFonts w:ascii="Times New Roman" w:hAnsi="Times New Roman"/>
          <w:color w:val="0B0B0B"/>
          <w:spacing w:val="2"/>
          <w:sz w:val="24"/>
          <w:lang w:val="cs-CZ"/>
        </w:rPr>
      </w:pPr>
      <w:r>
        <w:rPr>
          <w:rFonts w:ascii="Times New Roman" w:hAnsi="Times New Roman"/>
          <w:color w:val="0B0B0B"/>
          <w:spacing w:val="2"/>
          <w:sz w:val="24"/>
          <w:lang w:val="cs-CZ"/>
        </w:rPr>
        <w:t xml:space="preserve">Na kupujícího přechází nebezpečí vzniku škody na zboží okamžikem jeho převzetí od </w:t>
      </w:r>
      <w:r>
        <w:rPr>
          <w:rFonts w:ascii="Times New Roman" w:hAnsi="Times New Roman"/>
          <w:color w:val="0B0B0B"/>
          <w:sz w:val="24"/>
          <w:lang w:val="cs-CZ"/>
        </w:rPr>
        <w:t>prodávajícího.</w:t>
      </w:r>
    </w:p>
    <w:p w14:paraId="1D4BE8EB" w14:textId="77777777" w:rsidR="00C70687" w:rsidRDefault="00000000">
      <w:pPr>
        <w:numPr>
          <w:ilvl w:val="0"/>
          <w:numId w:val="5"/>
        </w:numPr>
        <w:tabs>
          <w:tab w:val="clear" w:pos="360"/>
          <w:tab w:val="decimal" w:pos="4752"/>
        </w:tabs>
        <w:spacing w:before="288"/>
        <w:ind w:left="3600" w:right="3600" w:firstLine="792"/>
        <w:rPr>
          <w:rFonts w:ascii="Times New Roman" w:hAnsi="Times New Roman"/>
          <w:b/>
          <w:color w:val="0B0B0B"/>
          <w:sz w:val="27"/>
          <w:lang w:val="cs-CZ"/>
        </w:rPr>
      </w:pPr>
      <w:r>
        <w:rPr>
          <w:rFonts w:ascii="Times New Roman" w:hAnsi="Times New Roman"/>
          <w:b/>
          <w:color w:val="0B0B0B"/>
          <w:sz w:val="27"/>
          <w:lang w:val="cs-CZ"/>
        </w:rPr>
        <w:t xml:space="preserve"> </w:t>
      </w:r>
      <w:r>
        <w:rPr>
          <w:rFonts w:ascii="Times New Roman" w:hAnsi="Times New Roman"/>
          <w:b/>
          <w:color w:val="0B0B0B"/>
          <w:spacing w:val="2"/>
          <w:sz w:val="27"/>
          <w:lang w:val="cs-CZ"/>
        </w:rPr>
        <w:t>Smluvní pokuty</w:t>
      </w:r>
    </w:p>
    <w:p w14:paraId="04335445" w14:textId="77777777" w:rsidR="00C70687" w:rsidRDefault="00000000">
      <w:pPr>
        <w:spacing w:before="288"/>
        <w:ind w:left="360" w:right="144" w:hanging="360"/>
        <w:rPr>
          <w:rFonts w:ascii="Times New Roman" w:hAnsi="Times New Roman"/>
          <w:color w:val="0B0B0B"/>
          <w:spacing w:val="2"/>
          <w:sz w:val="24"/>
          <w:lang w:val="cs-CZ"/>
        </w:rPr>
      </w:pPr>
      <w:r>
        <w:rPr>
          <w:rFonts w:ascii="Times New Roman" w:hAnsi="Times New Roman"/>
          <w:color w:val="0B0B0B"/>
          <w:spacing w:val="2"/>
          <w:sz w:val="24"/>
          <w:lang w:val="cs-CZ"/>
        </w:rPr>
        <w:t xml:space="preserve">L Kupující zaplatí prodávajícímu smluvní pokutu ve výši 0,05 % z nezaplacené kupní ceny, </w:t>
      </w:r>
      <w:r>
        <w:rPr>
          <w:rFonts w:ascii="Times New Roman" w:hAnsi="Times New Roman"/>
          <w:color w:val="0B0B0B"/>
          <w:sz w:val="24"/>
          <w:lang w:val="cs-CZ"/>
        </w:rPr>
        <w:t>a to za každý den prodlení.</w:t>
      </w:r>
    </w:p>
    <w:p w14:paraId="403486D3" w14:textId="77777777" w:rsidR="00C70687" w:rsidRDefault="00000000">
      <w:pPr>
        <w:spacing w:before="288"/>
        <w:ind w:left="360" w:right="216" w:hanging="360"/>
        <w:rPr>
          <w:rFonts w:ascii="Times New Roman" w:hAnsi="Times New Roman"/>
          <w:color w:val="0B0B0B"/>
          <w:sz w:val="24"/>
          <w:lang w:val="cs-CZ"/>
        </w:rPr>
      </w:pPr>
      <w:r>
        <w:rPr>
          <w:rFonts w:ascii="Times New Roman" w:hAnsi="Times New Roman"/>
          <w:color w:val="0B0B0B"/>
          <w:sz w:val="24"/>
          <w:lang w:val="cs-CZ"/>
        </w:rPr>
        <w:t xml:space="preserve">2. </w:t>
      </w:r>
      <w:proofErr w:type="spellStart"/>
      <w:r>
        <w:rPr>
          <w:rFonts w:ascii="Times New Roman" w:hAnsi="Times New Roman"/>
          <w:color w:val="0B0B0B"/>
          <w:sz w:val="24"/>
          <w:lang w:val="cs-CZ"/>
        </w:rPr>
        <w:t>Prodávgjící</w:t>
      </w:r>
      <w:proofErr w:type="spellEnd"/>
      <w:r>
        <w:rPr>
          <w:rFonts w:ascii="Times New Roman" w:hAnsi="Times New Roman"/>
          <w:color w:val="0B0B0B"/>
          <w:sz w:val="24"/>
          <w:lang w:val="cs-CZ"/>
        </w:rPr>
        <w:t xml:space="preserve"> se zavazuje zaplatit kupujícímu smluvní pokutu ve výši 0,05 % z kupní ceny </w:t>
      </w:r>
      <w:r>
        <w:rPr>
          <w:rFonts w:ascii="Times New Roman" w:hAnsi="Times New Roman"/>
          <w:color w:val="0B0B0B"/>
          <w:spacing w:val="-2"/>
          <w:sz w:val="24"/>
          <w:lang w:val="cs-CZ"/>
        </w:rPr>
        <w:t>za`-každá den prodlení v dodávce dle bodu II.</w:t>
      </w:r>
    </w:p>
    <w:p w14:paraId="3A25297D" w14:textId="77777777" w:rsidR="00C70687" w:rsidRDefault="00000000">
      <w:pPr>
        <w:numPr>
          <w:ilvl w:val="0"/>
          <w:numId w:val="5"/>
        </w:numPr>
        <w:tabs>
          <w:tab w:val="decimal" w:pos="5040"/>
        </w:tabs>
        <w:spacing w:before="252"/>
        <w:ind w:left="2592" w:right="2592" w:firstLine="1800"/>
        <w:rPr>
          <w:rFonts w:ascii="Times New Roman" w:hAnsi="Times New Roman"/>
          <w:b/>
          <w:color w:val="0B0B0B"/>
          <w:sz w:val="27"/>
          <w:lang w:val="cs-CZ"/>
        </w:rPr>
      </w:pPr>
      <w:r>
        <w:rPr>
          <w:rFonts w:ascii="Times New Roman" w:hAnsi="Times New Roman"/>
          <w:b/>
          <w:color w:val="0B0B0B"/>
          <w:sz w:val="27"/>
          <w:lang w:val="cs-CZ"/>
        </w:rPr>
        <w:t xml:space="preserve"> </w:t>
      </w:r>
      <w:r>
        <w:rPr>
          <w:rFonts w:ascii="Times New Roman" w:hAnsi="Times New Roman"/>
          <w:b/>
          <w:color w:val="0B0B0B"/>
          <w:spacing w:val="1"/>
          <w:sz w:val="27"/>
          <w:lang w:val="cs-CZ"/>
        </w:rPr>
        <w:t>Ustanovení společná a závěrečná</w:t>
      </w:r>
    </w:p>
    <w:p w14:paraId="3EB57C46" w14:textId="77777777" w:rsidR="00C70687" w:rsidRDefault="00000000">
      <w:pPr>
        <w:spacing w:before="288"/>
        <w:jc w:val="both"/>
        <w:rPr>
          <w:rFonts w:ascii="Times New Roman" w:hAnsi="Times New Roman"/>
          <w:color w:val="0B0B0B"/>
          <w:spacing w:val="1"/>
          <w:sz w:val="24"/>
          <w:lang w:val="cs-CZ"/>
        </w:rPr>
      </w:pPr>
      <w:r>
        <w:rPr>
          <w:rFonts w:ascii="Times New Roman" w:hAnsi="Times New Roman"/>
          <w:color w:val="0B0B0B"/>
          <w:spacing w:val="1"/>
          <w:sz w:val="24"/>
          <w:lang w:val="cs-CZ"/>
        </w:rPr>
        <w:t xml:space="preserve">Vzájemné vztahy mezi smluvními stranami se řídí touto smlouvou a v otázkách smlouvou </w:t>
      </w:r>
      <w:r>
        <w:rPr>
          <w:rFonts w:ascii="Times New Roman" w:hAnsi="Times New Roman"/>
          <w:color w:val="0B0B0B"/>
          <w:spacing w:val="7"/>
          <w:sz w:val="24"/>
          <w:lang w:val="cs-CZ"/>
        </w:rPr>
        <w:t xml:space="preserve">neřešených pak platnými ustanoveními Obchodního zákoníku, podpůrně Občanského </w:t>
      </w:r>
      <w:r>
        <w:rPr>
          <w:rFonts w:ascii="Times New Roman" w:hAnsi="Times New Roman"/>
          <w:color w:val="0B0B0B"/>
          <w:sz w:val="24"/>
          <w:lang w:val="cs-CZ"/>
        </w:rPr>
        <w:t>zákoníku.</w:t>
      </w:r>
    </w:p>
    <w:p w14:paraId="536D576E" w14:textId="77777777" w:rsidR="00C70687" w:rsidRDefault="00000000">
      <w:pPr>
        <w:spacing w:before="288"/>
        <w:jc w:val="both"/>
        <w:rPr>
          <w:rFonts w:ascii="Times New Roman" w:hAnsi="Times New Roman"/>
          <w:color w:val="0B0B0B"/>
          <w:spacing w:val="1"/>
          <w:sz w:val="24"/>
          <w:lang w:val="cs-CZ"/>
        </w:rPr>
      </w:pPr>
      <w:proofErr w:type="spellStart"/>
      <w:r>
        <w:rPr>
          <w:rFonts w:ascii="Times New Roman" w:hAnsi="Times New Roman"/>
          <w:color w:val="0B0B0B"/>
          <w:spacing w:val="1"/>
          <w:sz w:val="24"/>
          <w:lang w:val="cs-CZ"/>
        </w:rPr>
        <w:t>Sinluvní</w:t>
      </w:r>
      <w:proofErr w:type="spellEnd"/>
      <w:r>
        <w:rPr>
          <w:rFonts w:ascii="Times New Roman" w:hAnsi="Times New Roman"/>
          <w:color w:val="0B0B0B"/>
          <w:spacing w:val="1"/>
          <w:sz w:val="24"/>
          <w:lang w:val="cs-CZ"/>
        </w:rPr>
        <w:t xml:space="preserve"> strany shodně prohlašují, že si ustanovení této smlouvy řádně přečetly, že nebyla </w:t>
      </w:r>
      <w:proofErr w:type="spellStart"/>
      <w:r>
        <w:rPr>
          <w:rFonts w:ascii="Times New Roman" w:hAnsi="Times New Roman"/>
          <w:color w:val="0B0B0B"/>
          <w:spacing w:val="4"/>
          <w:sz w:val="24"/>
          <w:lang w:val="cs-CZ"/>
        </w:rPr>
        <w:t>ujédnána</w:t>
      </w:r>
      <w:proofErr w:type="spellEnd"/>
      <w:r>
        <w:rPr>
          <w:rFonts w:ascii="Times New Roman" w:hAnsi="Times New Roman"/>
          <w:color w:val="0B0B0B"/>
          <w:spacing w:val="4"/>
          <w:sz w:val="24"/>
          <w:lang w:val="cs-CZ"/>
        </w:rPr>
        <w:t xml:space="preserve"> v tísni ani za jinak jednostranně nevýhodných podmínek, což potvrzují svými </w:t>
      </w:r>
      <w:r>
        <w:rPr>
          <w:rFonts w:ascii="Times New Roman" w:hAnsi="Times New Roman"/>
          <w:color w:val="0B0B0B"/>
          <w:sz w:val="24"/>
          <w:lang w:val="cs-CZ"/>
        </w:rPr>
        <w:t>podpisy.</w:t>
      </w:r>
    </w:p>
    <w:p w14:paraId="24BFF42C" w14:textId="77777777" w:rsidR="00C70687" w:rsidRDefault="00000000">
      <w:pPr>
        <w:spacing w:before="288"/>
        <w:rPr>
          <w:rFonts w:ascii="Times New Roman" w:hAnsi="Times New Roman"/>
          <w:color w:val="0B0B0B"/>
          <w:sz w:val="24"/>
          <w:lang w:val="cs-CZ"/>
        </w:rPr>
      </w:pPr>
      <w:r>
        <w:rPr>
          <w:rFonts w:ascii="Times New Roman" w:hAnsi="Times New Roman"/>
          <w:color w:val="0B0B0B"/>
          <w:sz w:val="24"/>
          <w:lang w:val="cs-CZ"/>
        </w:rPr>
        <w:t>Smlouva nabývá platnosti dnem podpisu obou smluvních stran.</w:t>
      </w:r>
    </w:p>
    <w:p w14:paraId="73071452" w14:textId="7732D4A5" w:rsidR="00C70687" w:rsidRDefault="00003F0B">
      <w:pPr>
        <w:spacing w:before="216" w:after="576"/>
        <w:rPr>
          <w:rFonts w:ascii="Times New Roman" w:hAnsi="Times New Roman"/>
          <w:color w:val="0B0B0B"/>
          <w:spacing w:val="4"/>
          <w:sz w:val="24"/>
          <w:lang w:val="cs-CZ"/>
        </w:rPr>
      </w:pPr>
      <w:r>
        <w:pict w14:anchorId="26C3E53C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margin-left:282.25pt;margin-top:84.85pt;width:148.1pt;height:79.75pt;z-index:-251659776;mso-wrap-distance-left:0;mso-wrap-distance-right:0" filled="f">
            <v:textbox inset="0,0,0,0">
              <w:txbxContent>
                <w:p w14:paraId="7AA8A7FD" w14:textId="77777777" w:rsidR="00C70687" w:rsidRPr="00003F0B" w:rsidRDefault="00C70687">
                  <w:pPr>
                    <w:rPr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000000">
        <w:rPr>
          <w:rFonts w:ascii="Times New Roman" w:hAnsi="Times New Roman"/>
          <w:color w:val="0B0B0B"/>
          <w:spacing w:val="4"/>
          <w:sz w:val="24"/>
          <w:lang w:val="cs-CZ"/>
        </w:rPr>
        <w:t xml:space="preserve">Smlouva je vypracována ve dvou vyhotoveních, z nichž každá strana obdrží po jednom </w:t>
      </w:r>
      <w:r w:rsidR="00000000">
        <w:rPr>
          <w:rFonts w:ascii="Times New Roman" w:hAnsi="Times New Roman"/>
          <w:color w:val="0B0B0B"/>
          <w:sz w:val="24"/>
          <w:lang w:val="cs-CZ"/>
        </w:rPr>
        <w:t>výtisku.</w:t>
      </w:r>
    </w:p>
    <w:p w14:paraId="71A393E8" w14:textId="77777777" w:rsidR="00C70687" w:rsidRDefault="00C70687">
      <w:pPr>
        <w:sectPr w:rsidR="00C70687">
          <w:pgSz w:w="11918" w:h="16854"/>
          <w:pgMar w:top="1756" w:right="1434" w:bottom="4048" w:left="1278" w:header="720" w:footer="720" w:gutter="0"/>
          <w:cols w:space="708"/>
        </w:sectPr>
      </w:pPr>
    </w:p>
    <w:p w14:paraId="2B6E30E1" w14:textId="7414B599" w:rsidR="00C70687" w:rsidRDefault="00000000">
      <w:pPr>
        <w:spacing w:line="206" w:lineRule="auto"/>
        <w:rPr>
          <w:rFonts w:ascii="Times New Roman" w:hAnsi="Times New Roman"/>
          <w:color w:val="0B0B0B"/>
          <w:sz w:val="24"/>
          <w:lang w:val="cs-CZ"/>
        </w:rPr>
      </w:pPr>
      <w:r>
        <w:pict w14:anchorId="67F4EF6F">
          <v:shape id="_x0000_s1030" type="#_x0000_t202" style="position:absolute;margin-left:282.25pt;margin-top:23.15pt;width:110.35pt;height:16.95pt;z-index:-251658752;mso-wrap-distance-left:0;mso-wrap-distance-right:0" filled="f" stroked="f">
            <v:textbox inset="0,0,0,0">
              <w:txbxContent>
                <w:p w14:paraId="3F36364C" w14:textId="0EBE8868" w:rsidR="00C70687" w:rsidRDefault="00C70687">
                  <w:pPr>
                    <w:jc w:val="right"/>
                    <w:rPr>
                      <w:rFonts w:ascii="Tahoma" w:hAnsi="Tahoma"/>
                      <w:color w:val="0B0B0B"/>
                      <w:spacing w:val="-7"/>
                      <w:sz w:val="14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>
        <w:pict w14:anchorId="3A925562">
          <v:shape id="_x0000_s1029" type="#_x0000_t202" style="position:absolute;margin-left:282.25pt;margin-top:40.1pt;width:102.8pt;height:8.1pt;z-index:-251657728;mso-wrap-distance-left:0;mso-wrap-distance-right:0" filled="f" stroked="f">
            <v:textbox inset="0,0,0,0">
              <w:txbxContent>
                <w:p w14:paraId="6248640B" w14:textId="04191EBA" w:rsidR="00C70687" w:rsidRDefault="00000000" w:rsidP="00003F0B">
                  <w:pPr>
                    <w:tabs>
                      <w:tab w:val="left" w:pos="853"/>
                      <w:tab w:val="right" w:pos="1915"/>
                    </w:tabs>
                    <w:spacing w:line="435" w:lineRule="exact"/>
                    <w:ind w:left="576"/>
                    <w:rPr>
                      <w:rFonts w:ascii="Tahoma" w:hAnsi="Tahoma"/>
                      <w:color w:val="0B0B0B"/>
                      <w:spacing w:val="-5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B0B0B"/>
                      <w:sz w:val="117"/>
                      <w:lang w:val="cs-CZ"/>
                    </w:rPr>
                    <w:t>.</w:t>
                  </w:r>
                  <w:r>
                    <w:rPr>
                      <w:rFonts w:ascii="Tahoma" w:hAnsi="Tahoma"/>
                      <w:color w:val="0B0B0B"/>
                      <w:sz w:val="14"/>
                      <w:lang w:val="cs-CZ"/>
                    </w:rPr>
                    <w:t xml:space="preserve"> l a 616</w:t>
                  </w:r>
                </w:p>
              </w:txbxContent>
            </v:textbox>
            <w10:wrap type="square"/>
          </v:shape>
        </w:pict>
      </w:r>
      <w:r>
        <w:pict w14:anchorId="1AE26533">
          <v:shape id="_x0000_s1028" type="#_x0000_t202" style="position:absolute;margin-left:282.25pt;margin-top:48.2pt;width:93.45pt;height:8.45pt;z-index:-251656704;mso-wrap-distance-left:0;mso-wrap-distance-right:0" filled="f" stroked="f">
            <v:textbox inset="0,0,0,0">
              <w:txbxContent>
                <w:p w14:paraId="53F790BC" w14:textId="7C2FB289" w:rsidR="00C70687" w:rsidRDefault="00C70687">
                  <w:pPr>
                    <w:tabs>
                      <w:tab w:val="right" w:pos="1865"/>
                    </w:tabs>
                    <w:spacing w:line="172" w:lineRule="exact"/>
                    <w:ind w:left="1008"/>
                    <w:rPr>
                      <w:rFonts w:ascii="Arial" w:hAnsi="Arial"/>
                      <w:color w:val="0B0B0B"/>
                      <w:sz w:val="6"/>
                      <w:vertAlign w:val="superscript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>
        <w:pict w14:anchorId="7A510BC6">
          <v:shape id="_x0000_s1027" type="#_x0000_t202" style="position:absolute;margin-left:282.25pt;margin-top:56.65pt;width:90.35pt;height:39.85pt;z-index:-251655680;mso-wrap-distance-left:0;mso-wrap-distance-right:0" filled="f" stroked="f">
            <v:textbox inset="0,0,0,0">
              <w:txbxContent>
                <w:p w14:paraId="2D0590FB" w14:textId="1FE77D4C" w:rsidR="00C70687" w:rsidRDefault="00C70687" w:rsidP="00003F0B">
                  <w:pPr>
                    <w:spacing w:line="283" w:lineRule="exact"/>
                    <w:ind w:right="144"/>
                    <w:rPr>
                      <w:rFonts w:ascii="Times New Roman" w:hAnsi="Times New Roman"/>
                      <w:color w:val="0B0B0B"/>
                      <w:spacing w:val="-5"/>
                      <w:sz w:val="24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B0B0B"/>
          <w:sz w:val="24"/>
          <w:lang w:val="cs-CZ"/>
        </w:rPr>
        <w:t>V Praze dne 9.6.2025</w:t>
      </w:r>
    </w:p>
    <w:sectPr w:rsidR="00C70687">
      <w:type w:val="continuous"/>
      <w:pgSz w:w="11918" w:h="16854"/>
      <w:pgMar w:top="1756" w:right="7180" w:bottom="4048" w:left="127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1DA6"/>
    <w:multiLevelType w:val="multilevel"/>
    <w:tmpl w:val="46B26B7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A96DA1"/>
    <w:multiLevelType w:val="multilevel"/>
    <w:tmpl w:val="16CE274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F7569D"/>
    <w:multiLevelType w:val="multilevel"/>
    <w:tmpl w:val="2E3E80FC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E97915"/>
    <w:multiLevelType w:val="multilevel"/>
    <w:tmpl w:val="F1E203A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697570"/>
    <w:multiLevelType w:val="multilevel"/>
    <w:tmpl w:val="3EBE5480"/>
    <w:lvl w:ilvl="0">
      <w:start w:val="5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B0B0B"/>
        <w:spacing w:val="0"/>
        <w:w w:val="100"/>
        <w:sz w:val="2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3406261">
    <w:abstractNumId w:val="3"/>
  </w:num>
  <w:num w:numId="2" w16cid:durableId="590548980">
    <w:abstractNumId w:val="1"/>
  </w:num>
  <w:num w:numId="3" w16cid:durableId="1907257859">
    <w:abstractNumId w:val="2"/>
  </w:num>
  <w:num w:numId="4" w16cid:durableId="1303465060">
    <w:abstractNumId w:val="0"/>
  </w:num>
  <w:num w:numId="5" w16cid:durableId="1560751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87"/>
    <w:rsid w:val="00003F0B"/>
    <w:rsid w:val="00953AEA"/>
    <w:rsid w:val="00C7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FFCE7D8"/>
  <w15:docId w15:val="{864BE2FD-8AE2-4B9B-87D0-EF2ADF55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Riegr Lukáš</cp:lastModifiedBy>
  <cp:revision>3</cp:revision>
  <dcterms:created xsi:type="dcterms:W3CDTF">2025-06-12T11:30:00Z</dcterms:created>
  <dcterms:modified xsi:type="dcterms:W3CDTF">2025-06-12T11:34:00Z</dcterms:modified>
</cp:coreProperties>
</file>