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3A23" w14:textId="34AF68CF" w:rsidR="00BC17A6" w:rsidRPr="00D06D0F" w:rsidRDefault="007E24C9" w:rsidP="000B0AA7">
      <w:pPr>
        <w:pStyle w:val="StylDoprava"/>
      </w:pPr>
      <w:r w:rsidRPr="00D06D0F">
        <w:t>Čj.: SPU</w:t>
      </w:r>
      <w:r w:rsidR="00BC17A6" w:rsidRPr="00D06D0F">
        <w:t xml:space="preserve"> 15776</w:t>
      </w:r>
      <w:r w:rsidR="00A27CA0">
        <w:t>6</w:t>
      </w:r>
      <w:r w:rsidR="00BC17A6" w:rsidRPr="00D06D0F">
        <w:t>/2025</w:t>
      </w:r>
    </w:p>
    <w:p w14:paraId="4C203EB6" w14:textId="19594D0E" w:rsidR="004243BC" w:rsidRPr="00D06D0F" w:rsidRDefault="007E24C9" w:rsidP="000B0AA7">
      <w:pPr>
        <w:pStyle w:val="StylDoprava"/>
      </w:pPr>
      <w:r w:rsidRPr="00D06D0F">
        <w:t xml:space="preserve">UID: </w:t>
      </w:r>
      <w:r w:rsidR="00623162" w:rsidRPr="00623162">
        <w:t>spuess98004fd5</w:t>
      </w:r>
    </w:p>
    <w:p w14:paraId="0C12987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407010F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264746E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7787CE4" w14:textId="77777777" w:rsidR="00CF17C0" w:rsidRPr="00D06D0F" w:rsidRDefault="00CF17C0" w:rsidP="000B0AA7">
      <w:pPr>
        <w:pStyle w:val="VnitrniText"/>
        <w:ind w:firstLine="0"/>
      </w:pPr>
      <w:r w:rsidRPr="00D06D0F">
        <w:t>DIČ: CZ</w:t>
      </w:r>
      <w:r w:rsidR="00A21E6E" w:rsidRPr="00D06D0F">
        <w:t>01312774</w:t>
      </w:r>
    </w:p>
    <w:p w14:paraId="045BF04D" w14:textId="77777777" w:rsidR="00BC17A6" w:rsidRPr="00D06D0F" w:rsidRDefault="008445AB" w:rsidP="000B0AA7">
      <w:pPr>
        <w:pStyle w:val="VnitrniText"/>
        <w:ind w:firstLine="0"/>
      </w:pPr>
      <w:r>
        <w:t>Jednající:</w:t>
      </w:r>
      <w:r w:rsidR="00FB6E4E" w:rsidRPr="00D06D0F">
        <w:t xml:space="preserve"> </w:t>
      </w:r>
      <w:r w:rsidR="00BC17A6" w:rsidRPr="00D06D0F">
        <w:t>Ing. Kateřina Neumanová, zástupkyně ředitelky Krajského pozemkového úřadu pro Moravskoslezský kraj</w:t>
      </w:r>
    </w:p>
    <w:p w14:paraId="561E79A9" w14:textId="77777777" w:rsidR="00FB6E4E" w:rsidRPr="00D06D0F" w:rsidRDefault="00BC17A6" w:rsidP="000B0AA7">
      <w:pPr>
        <w:pStyle w:val="VnitrniText"/>
        <w:ind w:firstLine="0"/>
      </w:pPr>
      <w:r w:rsidRPr="00D06D0F">
        <w:t>adresa: Libušina 502/5, 70200 Ostrava</w:t>
      </w:r>
    </w:p>
    <w:p w14:paraId="6A2E315E"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0928CF5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DA747E5" w14:textId="77777777" w:rsidR="00BC17A6" w:rsidRPr="00D06D0F" w:rsidRDefault="00BC17A6" w:rsidP="000B0AA7">
      <w:pPr>
        <w:pStyle w:val="VnitrniText"/>
        <w:ind w:firstLine="0"/>
      </w:pPr>
    </w:p>
    <w:p w14:paraId="157E0FBC" w14:textId="77777777" w:rsidR="00CF17C0" w:rsidRPr="00D06D0F" w:rsidRDefault="00CF17C0" w:rsidP="000B0AA7">
      <w:pPr>
        <w:pStyle w:val="VnitrniText"/>
        <w:ind w:firstLine="0"/>
      </w:pPr>
      <w:r w:rsidRPr="00D06D0F">
        <w:t>a</w:t>
      </w:r>
    </w:p>
    <w:p w14:paraId="202E565F" w14:textId="77777777" w:rsidR="00BC17A6" w:rsidRPr="00D06D0F" w:rsidRDefault="00BC17A6" w:rsidP="000B0AA7">
      <w:pPr>
        <w:pStyle w:val="VnitrniText"/>
        <w:ind w:firstLine="0"/>
      </w:pPr>
    </w:p>
    <w:p w14:paraId="3AFB13D2" w14:textId="77777777" w:rsidR="007E24C9" w:rsidRDefault="007E24C9" w:rsidP="007E24C9">
      <w:pPr>
        <w:pStyle w:val="VnitrniText"/>
        <w:ind w:firstLine="0"/>
      </w:pPr>
      <w:r>
        <w:rPr>
          <w:b/>
        </w:rPr>
        <w:t>Povodí Odry, státní podnik</w:t>
      </w:r>
    </w:p>
    <w:p w14:paraId="4D3441E5" w14:textId="77777777" w:rsidR="007E24C9" w:rsidRDefault="007E24C9" w:rsidP="007E24C9">
      <w:pPr>
        <w:pStyle w:val="VnitrniText"/>
        <w:ind w:firstLine="0"/>
      </w:pPr>
      <w:r>
        <w:t>se sídlem Varenská 3101/49, Moravská Ostrava, Ostrava, PSČ 702 00</w:t>
      </w:r>
    </w:p>
    <w:p w14:paraId="68D0C987" w14:textId="77777777" w:rsidR="007E24C9" w:rsidRDefault="007E24C9" w:rsidP="007E24C9">
      <w:pPr>
        <w:pStyle w:val="VnitrniText"/>
        <w:ind w:firstLine="0"/>
      </w:pPr>
      <w:r>
        <w:t>IČO: 70890021,</w:t>
      </w:r>
    </w:p>
    <w:p w14:paraId="2CD029FE" w14:textId="7B979EF1" w:rsidR="007E24C9" w:rsidRDefault="007E24C9" w:rsidP="007E24C9">
      <w:pPr>
        <w:pStyle w:val="VnitrniText"/>
        <w:ind w:firstLine="0"/>
      </w:pPr>
      <w:r>
        <w:t xml:space="preserve">který zastupuje </w:t>
      </w:r>
      <w:r w:rsidR="00010285">
        <w:t xml:space="preserve">Mgr. Petr </w:t>
      </w:r>
      <w:proofErr w:type="spellStart"/>
      <w:r w:rsidR="00010285">
        <w:t>Birklen</w:t>
      </w:r>
      <w:proofErr w:type="spellEnd"/>
      <w:r>
        <w:t xml:space="preserve">, generální ředitel </w:t>
      </w:r>
    </w:p>
    <w:p w14:paraId="48E7C8F8" w14:textId="77777777" w:rsidR="007E24C9" w:rsidRPr="00D06D0F" w:rsidRDefault="007E24C9" w:rsidP="007E24C9">
      <w:pPr>
        <w:pStyle w:val="VnitrniText"/>
        <w:ind w:firstLine="0"/>
      </w:pPr>
      <w:r>
        <w:t>(dále jen "přejímající")</w:t>
      </w:r>
    </w:p>
    <w:p w14:paraId="48C889D1" w14:textId="77777777" w:rsidR="00BC17A6" w:rsidRPr="00D06D0F" w:rsidRDefault="00BC17A6" w:rsidP="000B0AA7">
      <w:pPr>
        <w:pStyle w:val="VnitrniText"/>
        <w:ind w:firstLine="0"/>
      </w:pPr>
    </w:p>
    <w:p w14:paraId="505C04FF" w14:textId="77777777" w:rsidR="00CF17C0" w:rsidRPr="00D06D0F" w:rsidRDefault="00CF17C0" w:rsidP="000B0AA7">
      <w:pPr>
        <w:pStyle w:val="VnitrniText"/>
        <w:ind w:firstLine="0"/>
      </w:pPr>
    </w:p>
    <w:p w14:paraId="75387DF4" w14:textId="6DD2F1A2"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7E24C9">
        <w:t xml:space="preserve"> </w:t>
      </w:r>
      <w:r>
        <w:t>ve znění pozdějších předpisů</w:t>
      </w:r>
      <w:r w:rsidRPr="002350B4">
        <w:t>, tuto</w:t>
      </w:r>
    </w:p>
    <w:p w14:paraId="1344F93F"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81AA640" w14:textId="77777777" w:rsidR="00CF17C0" w:rsidRDefault="00CF17C0" w:rsidP="001274AE"/>
    <w:p w14:paraId="1168C037" w14:textId="77777777" w:rsidR="00830569" w:rsidRPr="00D06D0F" w:rsidRDefault="00830569" w:rsidP="001274AE"/>
    <w:p w14:paraId="7AA2C51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5873002" w14:textId="4B6436FF" w:rsidR="00CF17C0" w:rsidRDefault="00CF17C0" w:rsidP="00010285">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1002H25/56</w:t>
      </w:r>
    </w:p>
    <w:p w14:paraId="07B53A36" w14:textId="77777777" w:rsidR="00010285" w:rsidRPr="00010285" w:rsidRDefault="00010285" w:rsidP="00010285">
      <w:pPr>
        <w:jc w:val="center"/>
        <w:rPr>
          <w:rFonts w:ascii="Arial" w:hAnsi="Arial" w:cs="Arial"/>
          <w:b/>
          <w:sz w:val="20"/>
          <w:szCs w:val="20"/>
        </w:rPr>
      </w:pPr>
    </w:p>
    <w:p w14:paraId="5E49ACE5" w14:textId="77777777" w:rsidR="00CF17C0"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299733F7" w14:textId="77777777" w:rsidR="00010285" w:rsidRPr="00F1451D" w:rsidRDefault="00010285" w:rsidP="00D06D0F">
      <w:pPr>
        <w:pStyle w:val="para"/>
        <w:rPr>
          <w:rFonts w:ascii="Arial" w:hAnsi="Arial" w:cs="Arial"/>
          <w:sz w:val="20"/>
        </w:rPr>
      </w:pPr>
    </w:p>
    <w:p w14:paraId="4B7AA3E2"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3AEDF503" w14:textId="77777777" w:rsidR="008505AD" w:rsidRPr="00D06D0F" w:rsidRDefault="008505AD" w:rsidP="000B0AA7">
      <w:pPr>
        <w:pStyle w:val="VnitrniText"/>
        <w:ind w:firstLine="0"/>
      </w:pPr>
      <w:r w:rsidRPr="00D06D0F">
        <w:t>Pozemek:</w:t>
      </w:r>
    </w:p>
    <w:p w14:paraId="55DD3ABF" w14:textId="77777777" w:rsidR="008505AD" w:rsidRPr="00112F3C" w:rsidRDefault="008505AD" w:rsidP="00112F3C">
      <w:pPr>
        <w:pStyle w:val="cary"/>
      </w:pPr>
      <w:r w:rsidRPr="00112F3C">
        <w:t>------------------------------------------------------------------------------------------------------------------------</w:t>
      </w:r>
      <w:r w:rsidR="00E60971" w:rsidRPr="00112F3C">
        <w:t>--</w:t>
      </w:r>
      <w:r w:rsidR="007431BA" w:rsidRPr="00112F3C">
        <w:t>-----------</w:t>
      </w:r>
    </w:p>
    <w:p w14:paraId="2323963E"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7478EBC"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F3B7D56" w14:textId="77777777" w:rsidR="00F7705E" w:rsidRDefault="00F7705E" w:rsidP="00F7705E">
      <w:pPr>
        <w:pStyle w:val="cary"/>
      </w:pPr>
      <w:r>
        <w:t>-------------------------------------------------------------------------------------------------------------------------------------</w:t>
      </w:r>
    </w:p>
    <w:p w14:paraId="2844518B"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FF8FA5D"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Studénka</w:t>
      </w:r>
      <w:r>
        <w:rPr>
          <w:rFonts w:ascii="Arial" w:hAnsi="Arial" w:cs="Arial"/>
          <w:sz w:val="16"/>
          <w:szCs w:val="16"/>
        </w:rPr>
        <w:tab/>
        <w:t>Nová Horka</w:t>
      </w:r>
      <w:r>
        <w:rPr>
          <w:rFonts w:ascii="Arial" w:hAnsi="Arial" w:cs="Arial"/>
          <w:sz w:val="16"/>
          <w:szCs w:val="16"/>
        </w:rPr>
        <w:tab/>
        <w:t>89/1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0"/>
    </w:p>
    <w:p w14:paraId="6DA9BCD1" w14:textId="77777777" w:rsidR="007431BA" w:rsidRPr="007431BA" w:rsidRDefault="007431BA" w:rsidP="00112F3C">
      <w:pPr>
        <w:pStyle w:val="cary"/>
      </w:pPr>
      <w:r w:rsidRPr="007431BA">
        <w:t>-------------------------------------------------------------------------------------------------------------------------------------</w:t>
      </w:r>
    </w:p>
    <w:p w14:paraId="7603EF6B" w14:textId="1B9CE8AF" w:rsidR="00D4325F" w:rsidRPr="00D06D0F" w:rsidRDefault="009B091D" w:rsidP="000B0AA7">
      <w:pPr>
        <w:pStyle w:val="VnitrniText"/>
        <w:ind w:firstLine="0"/>
        <w:rPr>
          <w:rFonts w:cs="Times New Roman"/>
        </w:rPr>
      </w:pPr>
      <w:r>
        <w:t>zapsaný na výše uvedeném LV u Katastrálního úřadu pro Moravskoslezský kraj, Katastrální pracoviště Nový Jičín.</w:t>
      </w:r>
    </w:p>
    <w:p w14:paraId="1004D6AF" w14:textId="77777777" w:rsidR="006E33CA" w:rsidRDefault="006E33CA" w:rsidP="00D06D0F">
      <w:pPr>
        <w:pStyle w:val="para"/>
        <w:rPr>
          <w:rFonts w:ascii="Arial" w:hAnsi="Arial" w:cs="Arial"/>
          <w:sz w:val="20"/>
        </w:rPr>
      </w:pPr>
      <w:r w:rsidRPr="00F1451D">
        <w:rPr>
          <w:rFonts w:ascii="Arial" w:hAnsi="Arial" w:cs="Arial"/>
          <w:sz w:val="20"/>
        </w:rPr>
        <w:t>II.</w:t>
      </w:r>
    </w:p>
    <w:p w14:paraId="5DACDBF4" w14:textId="77777777" w:rsidR="00BC20CC" w:rsidRPr="00F1451D" w:rsidRDefault="00BC20CC" w:rsidP="00D06D0F">
      <w:pPr>
        <w:pStyle w:val="para"/>
        <w:rPr>
          <w:rFonts w:ascii="Arial" w:hAnsi="Arial" w:cs="Arial"/>
          <w:sz w:val="20"/>
        </w:rPr>
      </w:pPr>
    </w:p>
    <w:p w14:paraId="24AC9FF6" w14:textId="77777777" w:rsidR="00F65859" w:rsidRDefault="00F65859" w:rsidP="006D1A0C">
      <w:pPr>
        <w:pStyle w:val="VnitrniText"/>
        <w:ind w:firstLine="0"/>
      </w:pPr>
      <w:r w:rsidRPr="002350B4">
        <w:t>Přejímající prohlašuje:</w:t>
      </w:r>
    </w:p>
    <w:p w14:paraId="0D81768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AAD3B43" w14:textId="77777777" w:rsidR="0038399F" w:rsidRDefault="0038399F" w:rsidP="006D1A0C">
      <w:pPr>
        <w:pStyle w:val="VnitrniText"/>
      </w:pPr>
    </w:p>
    <w:p w14:paraId="22C75CD9"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5541ACB3" w14:textId="77777777" w:rsidR="0038399F" w:rsidRPr="00AF03B3" w:rsidRDefault="0038399F" w:rsidP="006D1A0C">
      <w:pPr>
        <w:pStyle w:val="VnitrniText"/>
      </w:pPr>
    </w:p>
    <w:p w14:paraId="5B533FDA" w14:textId="1C7DFE97" w:rsidR="00F65859" w:rsidRDefault="00F65859" w:rsidP="00BC20CC">
      <w:pPr>
        <w:pStyle w:val="VnitrniText"/>
      </w:pPr>
      <w:r>
        <w:t>3</w:t>
      </w:r>
      <w:r w:rsidR="006D1A0C">
        <w:t>.</w:t>
      </w:r>
      <w:r>
        <w:t xml:space="preserve"> </w:t>
      </w:r>
      <w:r w:rsidR="00BC20CC" w:rsidRPr="00AF03B3">
        <w:t xml:space="preserve">že </w:t>
      </w:r>
      <w:r w:rsidR="00BC20CC">
        <w:t>majetek uvedený</w:t>
      </w:r>
      <w:r w:rsidR="00BC20CC" w:rsidRPr="00AF03B3">
        <w:t xml:space="preserve"> v čl. I. této smlouvy </w:t>
      </w:r>
      <w:r>
        <w:t xml:space="preserve">se nachází na území CHKO Poodří a v ochranném pásmu Přírodní rezervace Kotvice. Spadá do kategorie zcizitelných pozemků podle zákona č. 114/1992 Sb., </w:t>
      </w:r>
      <w:r w:rsidR="00D361DE">
        <w:t xml:space="preserve">                           </w:t>
      </w:r>
      <w:r>
        <w:t>o ochraně přírody a krajiny. Dále</w:t>
      </w:r>
      <w:r w:rsidR="00BC20CC">
        <w:t xml:space="preserve"> </w:t>
      </w:r>
      <w:r>
        <w:t xml:space="preserve">se nachází pod upraveným korytem vodního toku Odra (IDVT 10100012), který spravuje Povodí Odry, </w:t>
      </w:r>
      <w:proofErr w:type="spellStart"/>
      <w:r>
        <w:t>s.p</w:t>
      </w:r>
      <w:proofErr w:type="spellEnd"/>
      <w:r>
        <w:t>.</w:t>
      </w:r>
    </w:p>
    <w:p w14:paraId="23C57586" w14:textId="77777777" w:rsidR="00F65859" w:rsidRPr="00057863" w:rsidRDefault="00F65859" w:rsidP="006D1A0C">
      <w:pPr>
        <w:pStyle w:val="VnitrniText"/>
      </w:pPr>
    </w:p>
    <w:p w14:paraId="693A5BA9" w14:textId="77777777" w:rsidR="005C5AF6" w:rsidRPr="005C5AF6" w:rsidRDefault="005C5AF6" w:rsidP="00F65859">
      <w:pPr>
        <w:pStyle w:val="VnitrniText"/>
      </w:pPr>
    </w:p>
    <w:p w14:paraId="7EDB5542" w14:textId="77777777" w:rsidR="006E33CA" w:rsidRDefault="006E33CA" w:rsidP="006069E5">
      <w:pPr>
        <w:pStyle w:val="para"/>
        <w:rPr>
          <w:rFonts w:ascii="Arial" w:hAnsi="Arial" w:cs="Arial"/>
          <w:sz w:val="20"/>
        </w:rPr>
      </w:pPr>
      <w:r w:rsidRPr="00F1451D">
        <w:rPr>
          <w:rFonts w:ascii="Arial" w:hAnsi="Arial" w:cs="Arial"/>
          <w:sz w:val="20"/>
        </w:rPr>
        <w:lastRenderedPageBreak/>
        <w:t>III.</w:t>
      </w:r>
    </w:p>
    <w:p w14:paraId="35E7D79C" w14:textId="77777777" w:rsidR="00BC20CC" w:rsidRPr="00F1451D" w:rsidRDefault="00BC20CC" w:rsidP="006069E5">
      <w:pPr>
        <w:pStyle w:val="para"/>
        <w:rPr>
          <w:rFonts w:ascii="Arial" w:hAnsi="Arial" w:cs="Arial"/>
          <w:sz w:val="20"/>
        </w:rPr>
      </w:pPr>
    </w:p>
    <w:p w14:paraId="3F62B046" w14:textId="358FE9A0"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BC20CC">
        <w:t xml:space="preserve">                  </w:t>
      </w:r>
      <w:r>
        <w:t xml:space="preserve">v čl. I. této smlouvy a </w:t>
      </w:r>
      <w:r w:rsidRPr="00D4409F">
        <w:t>právo hospodařit s tímto majetkem má přejímající.</w:t>
      </w:r>
    </w:p>
    <w:p w14:paraId="48114B77" w14:textId="77777777" w:rsidR="00CF17C0" w:rsidRPr="00D06D0F" w:rsidRDefault="00D4325F" w:rsidP="000B0AA7">
      <w:pPr>
        <w:pStyle w:val="VnitrniText"/>
      </w:pPr>
      <w:r w:rsidRPr="00D06D0F">
        <w:t xml:space="preserve"> </w:t>
      </w:r>
    </w:p>
    <w:p w14:paraId="5A88EC7F" w14:textId="77777777" w:rsidR="00864B6B" w:rsidRDefault="00864B6B" w:rsidP="006069E5">
      <w:pPr>
        <w:pStyle w:val="para"/>
        <w:rPr>
          <w:rFonts w:ascii="Arial" w:hAnsi="Arial" w:cs="Arial"/>
          <w:sz w:val="20"/>
        </w:rPr>
      </w:pPr>
      <w:r w:rsidRPr="00F1451D">
        <w:rPr>
          <w:rFonts w:ascii="Arial" w:hAnsi="Arial" w:cs="Arial"/>
          <w:sz w:val="20"/>
        </w:rPr>
        <w:t>IV.</w:t>
      </w:r>
    </w:p>
    <w:p w14:paraId="3C4F63C8" w14:textId="77777777" w:rsidR="00BC20CC" w:rsidRPr="00F1451D" w:rsidRDefault="00BC20CC" w:rsidP="006069E5">
      <w:pPr>
        <w:pStyle w:val="para"/>
        <w:rPr>
          <w:rFonts w:ascii="Arial" w:hAnsi="Arial" w:cs="Arial"/>
          <w:sz w:val="20"/>
        </w:rPr>
      </w:pPr>
    </w:p>
    <w:p w14:paraId="51E59CED"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70C2134D" w14:textId="77777777" w:rsidR="00864B6B" w:rsidRDefault="00864B6B" w:rsidP="00864B6B">
      <w:pPr>
        <w:pStyle w:val="VnitrniText"/>
      </w:pPr>
    </w:p>
    <w:p w14:paraId="606B5DB1" w14:textId="77777777" w:rsidR="00864B6B" w:rsidRDefault="00864B6B" w:rsidP="00864B6B">
      <w:pPr>
        <w:pStyle w:val="para"/>
        <w:rPr>
          <w:rFonts w:ascii="Arial" w:hAnsi="Arial" w:cs="Arial"/>
          <w:sz w:val="20"/>
        </w:rPr>
      </w:pPr>
      <w:r w:rsidRPr="00F1451D">
        <w:rPr>
          <w:rFonts w:ascii="Arial" w:hAnsi="Arial" w:cs="Arial"/>
          <w:sz w:val="20"/>
        </w:rPr>
        <w:t>V.</w:t>
      </w:r>
    </w:p>
    <w:p w14:paraId="6A49D4F5" w14:textId="77777777" w:rsidR="00BC20CC" w:rsidRPr="00F1451D" w:rsidRDefault="00BC20CC" w:rsidP="00864B6B">
      <w:pPr>
        <w:pStyle w:val="para"/>
        <w:rPr>
          <w:rFonts w:ascii="Arial" w:hAnsi="Arial" w:cs="Arial"/>
          <w:sz w:val="20"/>
        </w:rPr>
      </w:pPr>
    </w:p>
    <w:p w14:paraId="11F63EB9" w14:textId="0FA0132B"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BC20CC">
        <w:t xml:space="preserve"> </w:t>
      </w:r>
      <w:r w:rsidRPr="002774C6">
        <w:t>Sb</w:t>
      </w:r>
      <w:r w:rsidR="00BC20CC">
        <w:t>.</w:t>
      </w:r>
      <w:r w:rsidR="00864B6B" w:rsidRPr="00D4409F">
        <w:t xml:space="preserve"> </w:t>
      </w:r>
    </w:p>
    <w:p w14:paraId="2ED0F681" w14:textId="77777777" w:rsidR="006C0E9D" w:rsidRDefault="006C0E9D" w:rsidP="00864B6B">
      <w:pPr>
        <w:pStyle w:val="VnitrniText"/>
      </w:pPr>
    </w:p>
    <w:p w14:paraId="218D8EA7"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4EA663B3" w14:textId="77777777" w:rsidR="00C708DD" w:rsidRDefault="00C708DD" w:rsidP="00C708DD">
      <w:pPr>
        <w:pStyle w:val="VnitrniText"/>
        <w:rPr>
          <w:color w:val="000000"/>
        </w:rPr>
      </w:pPr>
    </w:p>
    <w:p w14:paraId="604BAB5C" w14:textId="77777777" w:rsidR="00654281" w:rsidRDefault="00654281" w:rsidP="00654281">
      <w:pPr>
        <w:pStyle w:val="VnitrniText"/>
        <w:ind w:firstLine="0"/>
      </w:pPr>
      <w:r>
        <w:t>Pozemek:</w:t>
      </w:r>
    </w:p>
    <w:p w14:paraId="51F9C063" w14:textId="77777777" w:rsidR="00654281" w:rsidRDefault="00654281" w:rsidP="00654281">
      <w:pPr>
        <w:pStyle w:val="cary"/>
      </w:pPr>
      <w:r>
        <w:t>-------------------------------------------------------------------------------------------------------------------------------------</w:t>
      </w:r>
    </w:p>
    <w:p w14:paraId="7556793E"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11763337" w14:textId="77777777" w:rsidR="00654281" w:rsidRPr="00654281" w:rsidRDefault="00654281" w:rsidP="00654281">
      <w:pPr>
        <w:pStyle w:val="cary"/>
      </w:pPr>
      <w:r>
        <w:t>-------------------------------------------------------------------------------------------------------------------------------------</w:t>
      </w:r>
    </w:p>
    <w:p w14:paraId="7E9789D6"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Nová Horka</w:t>
      </w:r>
      <w:r w:rsidRPr="00654281">
        <w:rPr>
          <w:rStyle w:val="Styl11b"/>
          <w:sz w:val="16"/>
          <w:szCs w:val="16"/>
        </w:rPr>
        <w:tab/>
        <w:t>89/1</w:t>
      </w:r>
      <w:r w:rsidRPr="00654281">
        <w:rPr>
          <w:rStyle w:val="Styl11b"/>
          <w:sz w:val="16"/>
          <w:szCs w:val="16"/>
        </w:rPr>
        <w:tab/>
        <w:t>2 194,56 Kč</w:t>
      </w:r>
    </w:p>
    <w:p w14:paraId="168FD42D" w14:textId="77777777" w:rsidR="00654281" w:rsidRPr="00654281" w:rsidRDefault="00654281" w:rsidP="00654281">
      <w:pPr>
        <w:pStyle w:val="cary"/>
      </w:pPr>
      <w:r>
        <w:t>-------------------------------------------------------------------------------------------------------------------------------------</w:t>
      </w:r>
    </w:p>
    <w:p w14:paraId="26CB7886"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2 194,56 Kč</w:t>
      </w:r>
    </w:p>
    <w:p w14:paraId="03D7A806" w14:textId="77777777" w:rsidR="00C708DD" w:rsidRDefault="00C708DD" w:rsidP="00864B6B">
      <w:pPr>
        <w:pStyle w:val="VnitrniText"/>
      </w:pPr>
    </w:p>
    <w:p w14:paraId="0355AE3F" w14:textId="77777777" w:rsidR="00011A73"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68B39632" w14:textId="77777777" w:rsidR="00BC20CC" w:rsidRPr="00F1451D" w:rsidRDefault="00BC20CC" w:rsidP="006069E5">
      <w:pPr>
        <w:pStyle w:val="para"/>
        <w:rPr>
          <w:rFonts w:ascii="Arial" w:hAnsi="Arial" w:cs="Arial"/>
          <w:sz w:val="20"/>
        </w:rPr>
      </w:pPr>
    </w:p>
    <w:p w14:paraId="090A65FB"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6EF6FF69"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14B145F3" w14:textId="77777777" w:rsidR="001D73FD" w:rsidRPr="00D06D0F" w:rsidRDefault="001D73FD" w:rsidP="000B0AA7">
      <w:pPr>
        <w:pStyle w:val="VnitrniText"/>
      </w:pPr>
    </w:p>
    <w:p w14:paraId="346E6BC0" w14:textId="73212019" w:rsidR="001D73FD" w:rsidRDefault="00C8663B" w:rsidP="00EB6C54">
      <w:pPr>
        <w:pStyle w:val="VnitrniText"/>
      </w:pPr>
      <w:r>
        <w:t>2</w:t>
      </w:r>
      <w:r w:rsidR="003316EA">
        <w:t>.</w:t>
      </w:r>
      <w:r>
        <w:t xml:space="preserve">  Užívací vztah k převáděnému pozemku je řešen nájemní smlouvou č. 132N09/56, kterou se Státním pozemkovým úřadem uzavřel DENAS, spol. s </w:t>
      </w:r>
      <w:r w:rsidR="00BC20CC">
        <w:t>r.o.,</w:t>
      </w:r>
      <w:r>
        <w:t xml:space="preserve"> jakožto nájemce. S obsahem nájemní </w:t>
      </w:r>
      <w:r w:rsidR="00BC20CC">
        <w:t>smlouvy byl</w:t>
      </w:r>
      <w:r>
        <w:t xml:space="preserve"> přejímající seznámen před podpisem této smlouvy, což stvrzuje svým podpisem.</w:t>
      </w:r>
    </w:p>
    <w:p w14:paraId="0B288303" w14:textId="77777777" w:rsidR="001D73FD" w:rsidRDefault="001D73FD" w:rsidP="000B0AA7">
      <w:pPr>
        <w:pStyle w:val="VnitrniText"/>
      </w:pPr>
    </w:p>
    <w:p w14:paraId="2C36D0E6" w14:textId="22049511" w:rsidR="007D2608" w:rsidRDefault="007D2608" w:rsidP="00EB6C54">
      <w:pPr>
        <w:pStyle w:val="VnitrniText"/>
      </w:pPr>
      <w:r>
        <w:t xml:space="preserve">3. SPÚ upozorňuje </w:t>
      </w:r>
      <w:r w:rsidR="00BC20CC">
        <w:t>přejímajícího, že</w:t>
      </w:r>
      <w:r>
        <w:t xml:space="preserve"> pozemek </w:t>
      </w:r>
      <w:proofErr w:type="spellStart"/>
      <w:r>
        <w:t>parc</w:t>
      </w:r>
      <w:proofErr w:type="spellEnd"/>
      <w:r>
        <w:t xml:space="preserve">. č. 89/1 v </w:t>
      </w:r>
      <w:proofErr w:type="spellStart"/>
      <w:r>
        <w:t>k.ú</w:t>
      </w:r>
      <w:proofErr w:type="spellEnd"/>
      <w:r>
        <w:t>. Nová Horka je určen zcela nebo zčásti na základě územně plánovací dokumentace obce/kraje pro realizaci územního systému ekologické stability.</w:t>
      </w:r>
    </w:p>
    <w:p w14:paraId="5DE92883" w14:textId="77777777" w:rsidR="0037157C" w:rsidRPr="00D06D0F" w:rsidRDefault="0037157C" w:rsidP="00EB6C54">
      <w:pPr>
        <w:pStyle w:val="VnitrniText"/>
      </w:pPr>
    </w:p>
    <w:p w14:paraId="54C40BBF" w14:textId="77777777" w:rsidR="00011A73"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3F0C05D9" w14:textId="77777777" w:rsidR="00BC20CC" w:rsidRPr="00F1451D" w:rsidRDefault="00BC20CC" w:rsidP="006069E5">
      <w:pPr>
        <w:pStyle w:val="para"/>
        <w:rPr>
          <w:rFonts w:ascii="Arial" w:hAnsi="Arial" w:cs="Arial"/>
          <w:sz w:val="20"/>
        </w:rPr>
      </w:pPr>
    </w:p>
    <w:p w14:paraId="1FDD5E1B" w14:textId="1504D1AD" w:rsidR="00D4325F" w:rsidRPr="00D06D0F" w:rsidRDefault="00F1451D" w:rsidP="00BC20CC">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A700343" w14:textId="77777777" w:rsidR="00011A73"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32EACFD5" w14:textId="77777777" w:rsidR="00BC20CC" w:rsidRPr="00F1451D" w:rsidRDefault="00BC20CC" w:rsidP="006069E5">
      <w:pPr>
        <w:pStyle w:val="para"/>
        <w:rPr>
          <w:rFonts w:ascii="Arial" w:hAnsi="Arial" w:cs="Arial"/>
          <w:sz w:val="20"/>
        </w:rPr>
      </w:pPr>
    </w:p>
    <w:p w14:paraId="0639CD4A"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72854498" w14:textId="77777777" w:rsidR="00651DC0" w:rsidRDefault="00651DC0" w:rsidP="00651DC0">
      <w:pPr>
        <w:pStyle w:val="VnitrniText"/>
      </w:pPr>
    </w:p>
    <w:p w14:paraId="7DA55FF5" w14:textId="77777777" w:rsidR="00651DC0" w:rsidRDefault="00651DC0" w:rsidP="00651DC0">
      <w:pPr>
        <w:pStyle w:val="para"/>
        <w:rPr>
          <w:rFonts w:ascii="Arial" w:hAnsi="Arial" w:cs="Arial"/>
          <w:sz w:val="20"/>
        </w:rPr>
      </w:pPr>
      <w:r w:rsidRPr="00F1451D">
        <w:rPr>
          <w:rFonts w:ascii="Arial" w:hAnsi="Arial" w:cs="Arial"/>
          <w:sz w:val="20"/>
        </w:rPr>
        <w:t>IX.</w:t>
      </w:r>
    </w:p>
    <w:p w14:paraId="64F75753" w14:textId="77777777" w:rsidR="00BC20CC" w:rsidRPr="00F1451D" w:rsidRDefault="00BC20CC" w:rsidP="00651DC0">
      <w:pPr>
        <w:pStyle w:val="para"/>
        <w:rPr>
          <w:rFonts w:ascii="Arial" w:hAnsi="Arial" w:cs="Arial"/>
          <w:sz w:val="20"/>
        </w:rPr>
      </w:pPr>
    </w:p>
    <w:p w14:paraId="4C5F2F6B"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7AAAE79F" w14:textId="77777777" w:rsidR="006D1A0C" w:rsidRPr="002350B4" w:rsidRDefault="006D1A0C" w:rsidP="00651DC0">
      <w:pPr>
        <w:pStyle w:val="VnitrniText"/>
      </w:pPr>
    </w:p>
    <w:p w14:paraId="0984B11B"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28B137A" w14:textId="77777777" w:rsidR="006D1A0C" w:rsidRDefault="006D1A0C" w:rsidP="00651DC0">
      <w:pPr>
        <w:pStyle w:val="VnitrniText"/>
      </w:pPr>
    </w:p>
    <w:p w14:paraId="6C7711C6" w14:textId="42486DB0" w:rsidR="00F06433" w:rsidRDefault="0056118C" w:rsidP="00F06433">
      <w:pPr>
        <w:pStyle w:val="VnitrniText"/>
        <w:rPr>
          <w:lang w:val="en-US"/>
        </w:rPr>
      </w:pPr>
      <w:r w:rsidRPr="00AE38E1">
        <w:lastRenderedPageBreak/>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w:t>
      </w:r>
      <w:r w:rsidR="00BD6DA4">
        <w:t xml:space="preserve">                           </w:t>
      </w:r>
      <w:r w:rsidRPr="00A87810">
        <w:t xml:space="preserve"> v registru smluv dle zákona č. 340/2015 Sb., o zvláštních podmínkách účinnosti některých smluv, uveřejňování těchto smluv a o registru smluv.</w:t>
      </w:r>
      <w:r w:rsidR="007B4E72">
        <w:rPr>
          <w:lang w:val="en-US"/>
        </w:rPr>
        <w:t xml:space="preserve"> </w:t>
      </w:r>
    </w:p>
    <w:p w14:paraId="2EF1CCB2" w14:textId="77777777" w:rsidR="007B4E72" w:rsidRDefault="007B4E72" w:rsidP="00F06433">
      <w:pPr>
        <w:pStyle w:val="VnitrniText"/>
        <w:rPr>
          <w:lang w:val="en-US"/>
        </w:rPr>
      </w:pPr>
    </w:p>
    <w:p w14:paraId="0D469492"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C597180" w14:textId="1AB6C323" w:rsidR="0056118C" w:rsidRPr="00AE38E1" w:rsidRDefault="00FD112C" w:rsidP="00BD6DA4">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5E63EA67" w14:textId="77777777" w:rsidR="00651DC0" w:rsidRDefault="00651DC0" w:rsidP="00651DC0">
      <w:pPr>
        <w:pStyle w:val="VnitrniText"/>
      </w:pPr>
    </w:p>
    <w:p w14:paraId="3A246662" w14:textId="77777777" w:rsidR="00092D97" w:rsidRDefault="00092D97" w:rsidP="00092D97">
      <w:pPr>
        <w:pStyle w:val="para"/>
        <w:rPr>
          <w:rFonts w:ascii="Arial" w:hAnsi="Arial" w:cs="Arial"/>
          <w:sz w:val="20"/>
        </w:rPr>
      </w:pPr>
      <w:r w:rsidRPr="00D917C5">
        <w:rPr>
          <w:rFonts w:ascii="Arial" w:hAnsi="Arial" w:cs="Arial"/>
          <w:sz w:val="20"/>
        </w:rPr>
        <w:t>X.</w:t>
      </w:r>
    </w:p>
    <w:p w14:paraId="01C12E89" w14:textId="77777777" w:rsidR="00BD6DA4" w:rsidRPr="00D917C5" w:rsidRDefault="00BD6DA4" w:rsidP="00092D97">
      <w:pPr>
        <w:pStyle w:val="para"/>
        <w:rPr>
          <w:rFonts w:ascii="Arial" w:hAnsi="Arial" w:cs="Arial"/>
          <w:sz w:val="20"/>
        </w:rPr>
      </w:pPr>
    </w:p>
    <w:p w14:paraId="217885D6"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4AEDD928" w14:textId="3147A6C6" w:rsidR="003D6A83" w:rsidRPr="00D06D0F" w:rsidRDefault="003D6A83" w:rsidP="003D6A83"/>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F91C05" w14:paraId="294E3DFC" w14:textId="77777777" w:rsidTr="005C2DEC">
        <w:tc>
          <w:tcPr>
            <w:tcW w:w="4888" w:type="dxa"/>
            <w:hideMark/>
          </w:tcPr>
          <w:p w14:paraId="21B0B53D" w14:textId="4057538C" w:rsidR="005C2DEC" w:rsidRDefault="005C2DEC">
            <w:pPr>
              <w:pStyle w:val="VnitrniText"/>
              <w:ind w:firstLine="0"/>
            </w:pPr>
            <w:r>
              <w:t xml:space="preserve">V Ostravě dne </w:t>
            </w:r>
            <w:r w:rsidR="00A36609">
              <w:t>12.6.2025</w:t>
            </w:r>
          </w:p>
        </w:tc>
        <w:tc>
          <w:tcPr>
            <w:tcW w:w="4889" w:type="dxa"/>
            <w:hideMark/>
          </w:tcPr>
          <w:p w14:paraId="1325B99B" w14:textId="74640129" w:rsidR="005C2DEC" w:rsidRDefault="005C2DEC">
            <w:pPr>
              <w:pStyle w:val="VnitrniText"/>
              <w:tabs>
                <w:tab w:val="left" w:pos="4820"/>
              </w:tabs>
              <w:ind w:firstLine="0"/>
            </w:pPr>
            <w:r>
              <w:t>V</w:t>
            </w:r>
            <w:r w:rsidR="00A36609">
              <w:t xml:space="preserve"> Ostravě</w:t>
            </w:r>
            <w:r>
              <w:t xml:space="preserve"> dne </w:t>
            </w:r>
            <w:r w:rsidR="00F91C05">
              <w:t>10.6.2025</w:t>
            </w:r>
          </w:p>
        </w:tc>
      </w:tr>
    </w:tbl>
    <w:p w14:paraId="39ACBBBF" w14:textId="77777777" w:rsidR="005C2DEC" w:rsidRDefault="005C2DEC" w:rsidP="005C2DEC">
      <w:pPr>
        <w:pStyle w:val="VnitrniText"/>
        <w:tabs>
          <w:tab w:val="left" w:pos="4820"/>
        </w:tabs>
        <w:ind w:firstLine="142"/>
      </w:pPr>
      <w:r>
        <w:tab/>
      </w:r>
    </w:p>
    <w:p w14:paraId="32AB6801" w14:textId="77777777" w:rsidR="005C2DEC" w:rsidRDefault="005C2DEC" w:rsidP="005C2DEC">
      <w:pPr>
        <w:pStyle w:val="VnitrniText"/>
        <w:tabs>
          <w:tab w:val="left" w:pos="5103"/>
        </w:tabs>
        <w:ind w:firstLine="142"/>
      </w:pPr>
    </w:p>
    <w:p w14:paraId="74C1AB21"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7596F5AE" w14:textId="77777777" w:rsidTr="005C2DEC">
        <w:tc>
          <w:tcPr>
            <w:tcW w:w="4888" w:type="dxa"/>
          </w:tcPr>
          <w:p w14:paraId="44CEF6BE" w14:textId="77777777" w:rsidR="005C2DEC" w:rsidRDefault="005C2DEC">
            <w:pPr>
              <w:pStyle w:val="VnitrniText"/>
              <w:ind w:firstLine="0"/>
            </w:pPr>
          </w:p>
        </w:tc>
        <w:tc>
          <w:tcPr>
            <w:tcW w:w="4889" w:type="dxa"/>
          </w:tcPr>
          <w:p w14:paraId="52DCA446" w14:textId="77777777" w:rsidR="005C2DEC" w:rsidRDefault="005C2DEC">
            <w:pPr>
              <w:pStyle w:val="VnitrniText"/>
              <w:tabs>
                <w:tab w:val="left" w:pos="5103"/>
              </w:tabs>
              <w:ind w:firstLine="0"/>
            </w:pPr>
          </w:p>
        </w:tc>
      </w:tr>
      <w:tr w:rsidR="005C2DEC" w14:paraId="7A3F2800" w14:textId="77777777" w:rsidTr="005C2DEC">
        <w:tc>
          <w:tcPr>
            <w:tcW w:w="4888" w:type="dxa"/>
          </w:tcPr>
          <w:p w14:paraId="3B5C15C3" w14:textId="77777777" w:rsidR="005C2DEC" w:rsidRDefault="005C2DEC" w:rsidP="005C2DEC">
            <w:pPr>
              <w:pStyle w:val="VnitrniText"/>
              <w:tabs>
                <w:tab w:val="left" w:pos="5103"/>
              </w:tabs>
              <w:ind w:firstLine="0"/>
              <w:jc w:val="left"/>
            </w:pPr>
            <w:r>
              <w:t>............................................</w:t>
            </w:r>
          </w:p>
        </w:tc>
        <w:tc>
          <w:tcPr>
            <w:tcW w:w="4889" w:type="dxa"/>
          </w:tcPr>
          <w:p w14:paraId="56BBB5ED" w14:textId="77777777" w:rsidR="005C2DEC" w:rsidRDefault="005C2DEC" w:rsidP="005C2DEC">
            <w:pPr>
              <w:pStyle w:val="VnitrniText"/>
              <w:tabs>
                <w:tab w:val="left" w:pos="5103"/>
              </w:tabs>
              <w:ind w:firstLine="0"/>
              <w:jc w:val="left"/>
            </w:pPr>
            <w:r>
              <w:t>............................................</w:t>
            </w:r>
          </w:p>
        </w:tc>
      </w:tr>
      <w:tr w:rsidR="005C2DEC" w14:paraId="58791EB1" w14:textId="77777777" w:rsidTr="005C2DEC">
        <w:tc>
          <w:tcPr>
            <w:tcW w:w="4888" w:type="dxa"/>
          </w:tcPr>
          <w:p w14:paraId="63EE7F36"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4F931428"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Povodí Odry, státní podnik</w:t>
            </w:r>
          </w:p>
        </w:tc>
      </w:tr>
      <w:tr w:rsidR="005C2DEC" w14:paraId="6B3FB7BD" w14:textId="77777777" w:rsidTr="005C2DEC">
        <w:tc>
          <w:tcPr>
            <w:tcW w:w="4888" w:type="dxa"/>
          </w:tcPr>
          <w:p w14:paraId="4125BD15" w14:textId="77777777" w:rsidR="00257937" w:rsidRDefault="005C2DEC">
            <w:pPr>
              <w:suppressAutoHyphens w:val="0"/>
              <w:autoSpaceDE w:val="0"/>
              <w:autoSpaceDN w:val="0"/>
              <w:adjustRightInd w:val="0"/>
              <w:rPr>
                <w:rFonts w:ascii="Arial" w:hAnsi="Arial" w:cs="Arial"/>
                <w:sz w:val="20"/>
                <w:szCs w:val="20"/>
              </w:rPr>
            </w:pPr>
            <w:r>
              <w:rPr>
                <w:rFonts w:ascii="Arial" w:hAnsi="Arial" w:cs="Arial"/>
                <w:sz w:val="20"/>
                <w:szCs w:val="20"/>
              </w:rPr>
              <w:t xml:space="preserve">zástupkyně ředitelky </w:t>
            </w:r>
          </w:p>
          <w:p w14:paraId="399B562D" w14:textId="3A1FF3A1"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r w:rsidR="00257937">
              <w:rPr>
                <w:rFonts w:ascii="Arial" w:hAnsi="Arial" w:cs="Arial"/>
                <w:sz w:val="20"/>
                <w:szCs w:val="20"/>
              </w:rPr>
              <w:t xml:space="preserve">                                                                        </w:t>
            </w:r>
          </w:p>
        </w:tc>
        <w:tc>
          <w:tcPr>
            <w:tcW w:w="4889" w:type="dxa"/>
          </w:tcPr>
          <w:p w14:paraId="7AAE0A5B" w14:textId="77777777" w:rsidR="005C2DEC" w:rsidRDefault="00BD6DA4">
            <w:pPr>
              <w:suppressAutoHyphens w:val="0"/>
              <w:autoSpaceDE w:val="0"/>
              <w:autoSpaceDN w:val="0"/>
              <w:adjustRightInd w:val="0"/>
              <w:rPr>
                <w:rFonts w:ascii="Arial" w:hAnsi="Arial" w:cs="Arial"/>
                <w:sz w:val="20"/>
                <w:szCs w:val="20"/>
              </w:rPr>
            </w:pPr>
            <w:r>
              <w:rPr>
                <w:rFonts w:ascii="Arial" w:hAnsi="Arial" w:cs="Arial"/>
                <w:sz w:val="20"/>
                <w:szCs w:val="20"/>
              </w:rPr>
              <w:t xml:space="preserve">Mgr. Petr </w:t>
            </w:r>
            <w:proofErr w:type="spellStart"/>
            <w:r>
              <w:rPr>
                <w:rFonts w:ascii="Arial" w:hAnsi="Arial" w:cs="Arial"/>
                <w:sz w:val="20"/>
                <w:szCs w:val="20"/>
              </w:rPr>
              <w:t>Birklen</w:t>
            </w:r>
            <w:proofErr w:type="spellEnd"/>
            <w:r w:rsidR="00257937">
              <w:rPr>
                <w:rFonts w:ascii="Arial" w:hAnsi="Arial" w:cs="Arial"/>
                <w:sz w:val="20"/>
                <w:szCs w:val="20"/>
              </w:rPr>
              <w:t>, generální ředitel</w:t>
            </w:r>
          </w:p>
          <w:p w14:paraId="1745C914" w14:textId="22F0CCF8" w:rsidR="004746D4" w:rsidRDefault="004746D4">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5C2DEC" w14:paraId="0F98020E" w14:textId="77777777" w:rsidTr="005C2DEC">
        <w:tc>
          <w:tcPr>
            <w:tcW w:w="4888" w:type="dxa"/>
          </w:tcPr>
          <w:p w14:paraId="0678C5B3"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Kateřina Neumanová</w:t>
            </w:r>
          </w:p>
        </w:tc>
        <w:tc>
          <w:tcPr>
            <w:tcW w:w="4889" w:type="dxa"/>
          </w:tcPr>
          <w:p w14:paraId="62451734" w14:textId="77777777" w:rsidR="005C2DEC" w:rsidRDefault="005C2DEC">
            <w:pPr>
              <w:suppressAutoHyphens w:val="0"/>
              <w:autoSpaceDE w:val="0"/>
              <w:autoSpaceDN w:val="0"/>
              <w:adjustRightInd w:val="0"/>
              <w:rPr>
                <w:rFonts w:ascii="Arial" w:hAnsi="Arial" w:cs="Arial"/>
                <w:sz w:val="20"/>
                <w:szCs w:val="20"/>
              </w:rPr>
            </w:pPr>
          </w:p>
        </w:tc>
      </w:tr>
      <w:tr w:rsidR="005C2DEC" w14:paraId="554E088A" w14:textId="77777777" w:rsidTr="005C2DEC">
        <w:tc>
          <w:tcPr>
            <w:tcW w:w="4888" w:type="dxa"/>
          </w:tcPr>
          <w:p w14:paraId="55939698"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1A053850" w14:textId="77777777" w:rsidR="005C2DEC" w:rsidRDefault="005C2DEC">
            <w:pPr>
              <w:suppressAutoHyphens w:val="0"/>
              <w:autoSpaceDE w:val="0"/>
              <w:autoSpaceDN w:val="0"/>
              <w:adjustRightInd w:val="0"/>
              <w:rPr>
                <w:rFonts w:ascii="Arial" w:hAnsi="Arial" w:cs="Arial"/>
                <w:sz w:val="20"/>
                <w:szCs w:val="20"/>
              </w:rPr>
            </w:pPr>
          </w:p>
        </w:tc>
      </w:tr>
    </w:tbl>
    <w:p w14:paraId="7CAB34D6" w14:textId="77777777" w:rsidR="00F1451D" w:rsidRDefault="00F1451D" w:rsidP="00F1451D">
      <w:pPr>
        <w:pStyle w:val="VnitrniText"/>
        <w:ind w:firstLine="0"/>
      </w:pPr>
    </w:p>
    <w:p w14:paraId="4F16DDAB"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B42C090"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0AE22D2E"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21EC0186"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60333EA"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3EB87B9" w14:textId="77777777" w:rsidR="00F1451D" w:rsidRPr="00A87810" w:rsidRDefault="00F1451D" w:rsidP="00F1451D">
      <w:pPr>
        <w:spacing w:before="120"/>
        <w:jc w:val="both"/>
        <w:rPr>
          <w:rFonts w:ascii="Arial" w:hAnsi="Arial" w:cs="Arial"/>
          <w:sz w:val="20"/>
          <w:szCs w:val="20"/>
        </w:rPr>
      </w:pPr>
    </w:p>
    <w:p w14:paraId="2DC2BDD1"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2F8CD46"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DE7C1CF" w14:textId="77777777" w:rsidR="00F1451D" w:rsidRPr="00D06D0F" w:rsidRDefault="00F1451D" w:rsidP="00F1451D">
      <w:pPr>
        <w:pStyle w:val="VnitrniText"/>
        <w:ind w:firstLine="0"/>
      </w:pPr>
    </w:p>
    <w:p w14:paraId="7F02F1B2" w14:textId="77777777" w:rsidR="00F1451D" w:rsidRDefault="00F1451D" w:rsidP="000B0AA7">
      <w:pPr>
        <w:pStyle w:val="VnitrniText"/>
        <w:ind w:firstLine="0"/>
      </w:pPr>
    </w:p>
    <w:p w14:paraId="2EFF2F27" w14:textId="77777777" w:rsidR="00F1451D" w:rsidRPr="00D06D0F" w:rsidRDefault="00F1451D" w:rsidP="000B0AA7">
      <w:pPr>
        <w:pStyle w:val="VnitrniText"/>
        <w:ind w:firstLine="0"/>
      </w:pPr>
    </w:p>
    <w:p w14:paraId="0EC0BDD1" w14:textId="77777777" w:rsidR="00B4772C" w:rsidRDefault="00337C94" w:rsidP="000B0AA7">
      <w:pPr>
        <w:pStyle w:val="VnitrniText"/>
        <w:ind w:firstLine="0"/>
      </w:pPr>
      <w:r w:rsidRPr="0023665E">
        <w:t xml:space="preserve"> </w:t>
      </w:r>
    </w:p>
    <w:p w14:paraId="133EBBD1"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Moravskoslezský kraj</w:t>
      </w:r>
    </w:p>
    <w:p w14:paraId="68B7FFF0" w14:textId="77777777" w:rsidR="00B4772C" w:rsidRDefault="00B4772C" w:rsidP="00B4772C">
      <w:pPr>
        <w:pStyle w:val="VnitrniText"/>
        <w:ind w:firstLine="0"/>
      </w:pPr>
      <w:r w:rsidRPr="00B4772C">
        <w:t>Ing. Zdeňka Fusková</w:t>
      </w:r>
    </w:p>
    <w:p w14:paraId="5982B8E9" w14:textId="77777777" w:rsidR="00CE6402" w:rsidRDefault="00CE6402" w:rsidP="00B4772C">
      <w:pPr>
        <w:pStyle w:val="VnitrniText"/>
        <w:ind w:firstLine="0"/>
      </w:pPr>
    </w:p>
    <w:p w14:paraId="06FCB67D" w14:textId="77777777" w:rsidR="00CE6402" w:rsidRPr="00D06D0F" w:rsidRDefault="00CE6402" w:rsidP="00CE6402">
      <w:pPr>
        <w:pStyle w:val="VnitrniText"/>
        <w:ind w:firstLine="0"/>
      </w:pPr>
      <w:r w:rsidRPr="00D06D0F">
        <w:t>.................................................</w:t>
      </w:r>
    </w:p>
    <w:p w14:paraId="27F185D8" w14:textId="77777777" w:rsidR="00CE6402" w:rsidRPr="00B4772C" w:rsidRDefault="00CE6402" w:rsidP="00B4772C">
      <w:pPr>
        <w:pStyle w:val="VnitrniText"/>
        <w:ind w:firstLine="0"/>
      </w:pPr>
      <w:r>
        <w:tab/>
        <w:t>podpis</w:t>
      </w:r>
    </w:p>
    <w:p w14:paraId="77A87E4A" w14:textId="77777777" w:rsidR="00B4772C" w:rsidRDefault="00B4772C" w:rsidP="000B0AA7">
      <w:pPr>
        <w:pStyle w:val="VnitrniText"/>
        <w:ind w:firstLine="0"/>
      </w:pPr>
    </w:p>
    <w:p w14:paraId="1601E063" w14:textId="77777777" w:rsidR="00B4772C" w:rsidRDefault="00B4772C" w:rsidP="000B0AA7">
      <w:pPr>
        <w:pStyle w:val="VnitrniText"/>
        <w:ind w:firstLine="0"/>
      </w:pPr>
    </w:p>
    <w:p w14:paraId="6109E10C" w14:textId="77777777" w:rsidR="00CE6402" w:rsidRDefault="00337C94" w:rsidP="00CE6402">
      <w:pPr>
        <w:pStyle w:val="VnitrniText"/>
        <w:ind w:firstLine="0"/>
      </w:pPr>
      <w:r w:rsidRPr="00337C94">
        <w:t xml:space="preserve">Za správnost </w:t>
      </w:r>
      <w:r w:rsidR="00230457">
        <w:t>KPÚ:</w:t>
      </w:r>
      <w:r w:rsidR="00CE6402">
        <w:t xml:space="preserve"> Ing. Zdeňka Fusková</w:t>
      </w:r>
    </w:p>
    <w:p w14:paraId="3C7EFC19" w14:textId="77777777" w:rsidR="00337C94" w:rsidRDefault="00337C94" w:rsidP="000B0AA7">
      <w:pPr>
        <w:pStyle w:val="VnitrniText"/>
        <w:ind w:firstLine="0"/>
      </w:pPr>
    </w:p>
    <w:p w14:paraId="6E9A219F" w14:textId="77777777" w:rsidR="00CE6402" w:rsidRPr="00D06D0F" w:rsidRDefault="00CE6402" w:rsidP="00CE6402">
      <w:pPr>
        <w:pStyle w:val="VnitrniText"/>
        <w:ind w:firstLine="0"/>
      </w:pPr>
      <w:r w:rsidRPr="00D06D0F">
        <w:t>.................................................</w:t>
      </w:r>
    </w:p>
    <w:p w14:paraId="2A08C919" w14:textId="77777777" w:rsidR="00722C9B" w:rsidRPr="00D06D0F" w:rsidRDefault="00CE6402" w:rsidP="00CE6402">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FDAD" w14:textId="77777777" w:rsidR="00C42319" w:rsidRDefault="00C42319">
      <w:r>
        <w:separator/>
      </w:r>
    </w:p>
  </w:endnote>
  <w:endnote w:type="continuationSeparator" w:id="0">
    <w:p w14:paraId="262D1481" w14:textId="77777777" w:rsidR="00C42319" w:rsidRDefault="00C4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9DB7" w14:textId="77777777" w:rsidR="007E24C9" w:rsidRDefault="007E24C9">
    <w:pPr>
      <w:pStyle w:val="Zpat"/>
      <w:jc w:val="right"/>
    </w:pPr>
    <w:r>
      <w:fldChar w:fldCharType="begin"/>
    </w:r>
    <w:r>
      <w:instrText>PAGE   \* MERGEFORMAT</w:instrText>
    </w:r>
    <w:r>
      <w:fldChar w:fldCharType="separate"/>
    </w:r>
    <w:r>
      <w:t>2</w:t>
    </w:r>
    <w:r>
      <w:fldChar w:fldCharType="end"/>
    </w:r>
  </w:p>
  <w:p w14:paraId="7C46FFD7" w14:textId="77777777" w:rsidR="007E24C9" w:rsidRDefault="007E24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B3AE" w14:textId="77777777" w:rsidR="00C42319" w:rsidRDefault="00C42319">
      <w:r>
        <w:separator/>
      </w:r>
    </w:p>
  </w:footnote>
  <w:footnote w:type="continuationSeparator" w:id="0">
    <w:p w14:paraId="2B5F834C" w14:textId="77777777" w:rsidR="00C42319" w:rsidRDefault="00C4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41270940">
    <w:abstractNumId w:val="0"/>
  </w:num>
  <w:num w:numId="2" w16cid:durableId="240406009">
    <w:abstractNumId w:val="1"/>
  </w:num>
  <w:num w:numId="3" w16cid:durableId="279651047">
    <w:abstractNumId w:val="2"/>
  </w:num>
  <w:num w:numId="4" w16cid:durableId="909076937">
    <w:abstractNumId w:val="3"/>
  </w:num>
  <w:num w:numId="5" w16cid:durableId="458303635">
    <w:abstractNumId w:val="4"/>
  </w:num>
  <w:num w:numId="6" w16cid:durableId="1109859057">
    <w:abstractNumId w:val="5"/>
  </w:num>
  <w:num w:numId="7" w16cid:durableId="13210347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715150">
    <w:abstractNumId w:val="8"/>
  </w:num>
  <w:num w:numId="9" w16cid:durableId="1582254155">
    <w:abstractNumId w:val="6"/>
  </w:num>
  <w:num w:numId="10" w16cid:durableId="756824696">
    <w:abstractNumId w:val="7"/>
  </w:num>
  <w:num w:numId="11" w16cid:durableId="1379209510">
    <w:abstractNumId w:val="10"/>
  </w:num>
  <w:num w:numId="12" w16cid:durableId="621035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699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285"/>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432"/>
    <w:rsid w:val="00245A89"/>
    <w:rsid w:val="0024684B"/>
    <w:rsid w:val="002469A8"/>
    <w:rsid w:val="00250D32"/>
    <w:rsid w:val="00253121"/>
    <w:rsid w:val="002573B7"/>
    <w:rsid w:val="00257937"/>
    <w:rsid w:val="00257EB0"/>
    <w:rsid w:val="00261B6F"/>
    <w:rsid w:val="00263AF3"/>
    <w:rsid w:val="002774C6"/>
    <w:rsid w:val="002809F9"/>
    <w:rsid w:val="00293BF9"/>
    <w:rsid w:val="0029466F"/>
    <w:rsid w:val="002B1AFF"/>
    <w:rsid w:val="002C0E97"/>
    <w:rsid w:val="002C4372"/>
    <w:rsid w:val="002C4C46"/>
    <w:rsid w:val="002C5ED7"/>
    <w:rsid w:val="002E29BC"/>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40E3B"/>
    <w:rsid w:val="00464535"/>
    <w:rsid w:val="004746D4"/>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23162"/>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E24C9"/>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27CA0"/>
    <w:rsid w:val="00A3392F"/>
    <w:rsid w:val="00A34803"/>
    <w:rsid w:val="00A35A72"/>
    <w:rsid w:val="00A36609"/>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20CC"/>
    <w:rsid w:val="00BC66CD"/>
    <w:rsid w:val="00BD1BBC"/>
    <w:rsid w:val="00BD2928"/>
    <w:rsid w:val="00BD6DA4"/>
    <w:rsid w:val="00C00E28"/>
    <w:rsid w:val="00C02D27"/>
    <w:rsid w:val="00C05330"/>
    <w:rsid w:val="00C10AEE"/>
    <w:rsid w:val="00C30794"/>
    <w:rsid w:val="00C31774"/>
    <w:rsid w:val="00C37A15"/>
    <w:rsid w:val="00C42319"/>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1DE"/>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91C05"/>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AE39F"/>
  <w14:defaultImageDpi w14:val="0"/>
  <w15:docId w15:val="{8A7B6400-6C78-465E-9D66-B771DA37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7E24C9"/>
    <w:pPr>
      <w:tabs>
        <w:tab w:val="center" w:pos="4536"/>
        <w:tab w:val="right" w:pos="9072"/>
      </w:tabs>
    </w:pPr>
  </w:style>
  <w:style w:type="character" w:customStyle="1" w:styleId="ZhlavChar">
    <w:name w:val="Záhlaví Char"/>
    <w:basedOn w:val="Standardnpsmoodstavce"/>
    <w:link w:val="Zhlav"/>
    <w:uiPriority w:val="99"/>
    <w:rsid w:val="007E24C9"/>
    <w:rPr>
      <w:sz w:val="24"/>
      <w:szCs w:val="24"/>
      <w:lang w:eastAsia="ar-SA"/>
    </w:rPr>
  </w:style>
  <w:style w:type="paragraph" w:styleId="Zpat">
    <w:name w:val="footer"/>
    <w:basedOn w:val="Normln"/>
    <w:link w:val="ZpatChar"/>
    <w:uiPriority w:val="99"/>
    <w:rsid w:val="007E24C9"/>
    <w:pPr>
      <w:tabs>
        <w:tab w:val="center" w:pos="4536"/>
        <w:tab w:val="right" w:pos="9072"/>
      </w:tabs>
    </w:pPr>
  </w:style>
  <w:style w:type="character" w:customStyle="1" w:styleId="ZpatChar">
    <w:name w:val="Zápatí Char"/>
    <w:basedOn w:val="Standardnpsmoodstavce"/>
    <w:link w:val="Zpat"/>
    <w:uiPriority w:val="99"/>
    <w:rsid w:val="007E24C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9075">
      <w:marLeft w:val="0"/>
      <w:marRight w:val="0"/>
      <w:marTop w:val="0"/>
      <w:marBottom w:val="0"/>
      <w:divBdr>
        <w:top w:val="none" w:sz="0" w:space="0" w:color="auto"/>
        <w:left w:val="none" w:sz="0" w:space="0" w:color="auto"/>
        <w:bottom w:val="none" w:sz="0" w:space="0" w:color="auto"/>
        <w:right w:val="none" w:sz="0" w:space="0" w:color="auto"/>
      </w:divBdr>
    </w:div>
    <w:div w:id="574979076">
      <w:marLeft w:val="0"/>
      <w:marRight w:val="0"/>
      <w:marTop w:val="0"/>
      <w:marBottom w:val="0"/>
      <w:divBdr>
        <w:top w:val="none" w:sz="0" w:space="0" w:color="auto"/>
        <w:left w:val="none" w:sz="0" w:space="0" w:color="auto"/>
        <w:bottom w:val="none" w:sz="0" w:space="0" w:color="auto"/>
        <w:right w:val="none" w:sz="0" w:space="0" w:color="auto"/>
      </w:divBdr>
    </w:div>
    <w:div w:id="574979077">
      <w:marLeft w:val="0"/>
      <w:marRight w:val="0"/>
      <w:marTop w:val="0"/>
      <w:marBottom w:val="0"/>
      <w:divBdr>
        <w:top w:val="none" w:sz="0" w:space="0" w:color="auto"/>
        <w:left w:val="none" w:sz="0" w:space="0" w:color="auto"/>
        <w:bottom w:val="none" w:sz="0" w:space="0" w:color="auto"/>
        <w:right w:val="none" w:sz="0" w:space="0" w:color="auto"/>
      </w:divBdr>
    </w:div>
    <w:div w:id="574979078">
      <w:marLeft w:val="0"/>
      <w:marRight w:val="0"/>
      <w:marTop w:val="0"/>
      <w:marBottom w:val="0"/>
      <w:divBdr>
        <w:top w:val="none" w:sz="0" w:space="0" w:color="auto"/>
        <w:left w:val="none" w:sz="0" w:space="0" w:color="auto"/>
        <w:bottom w:val="none" w:sz="0" w:space="0" w:color="auto"/>
        <w:right w:val="none" w:sz="0" w:space="0" w:color="auto"/>
      </w:divBdr>
    </w:div>
    <w:div w:id="574979079">
      <w:marLeft w:val="0"/>
      <w:marRight w:val="0"/>
      <w:marTop w:val="0"/>
      <w:marBottom w:val="0"/>
      <w:divBdr>
        <w:top w:val="none" w:sz="0" w:space="0" w:color="auto"/>
        <w:left w:val="none" w:sz="0" w:space="0" w:color="auto"/>
        <w:bottom w:val="none" w:sz="0" w:space="0" w:color="auto"/>
        <w:right w:val="none" w:sz="0" w:space="0" w:color="auto"/>
      </w:divBdr>
    </w:div>
    <w:div w:id="574979080">
      <w:marLeft w:val="0"/>
      <w:marRight w:val="0"/>
      <w:marTop w:val="0"/>
      <w:marBottom w:val="0"/>
      <w:divBdr>
        <w:top w:val="none" w:sz="0" w:space="0" w:color="auto"/>
        <w:left w:val="none" w:sz="0" w:space="0" w:color="auto"/>
        <w:bottom w:val="none" w:sz="0" w:space="0" w:color="auto"/>
        <w:right w:val="none" w:sz="0" w:space="0" w:color="auto"/>
      </w:divBdr>
    </w:div>
    <w:div w:id="574979081">
      <w:marLeft w:val="0"/>
      <w:marRight w:val="0"/>
      <w:marTop w:val="0"/>
      <w:marBottom w:val="0"/>
      <w:divBdr>
        <w:top w:val="none" w:sz="0" w:space="0" w:color="auto"/>
        <w:left w:val="none" w:sz="0" w:space="0" w:color="auto"/>
        <w:bottom w:val="none" w:sz="0" w:space="0" w:color="auto"/>
        <w:right w:val="none" w:sz="0" w:space="0" w:color="auto"/>
      </w:divBdr>
    </w:div>
    <w:div w:id="574979082">
      <w:marLeft w:val="0"/>
      <w:marRight w:val="0"/>
      <w:marTop w:val="0"/>
      <w:marBottom w:val="0"/>
      <w:divBdr>
        <w:top w:val="none" w:sz="0" w:space="0" w:color="auto"/>
        <w:left w:val="none" w:sz="0" w:space="0" w:color="auto"/>
        <w:bottom w:val="none" w:sz="0" w:space="0" w:color="auto"/>
        <w:right w:val="none" w:sz="0" w:space="0" w:color="auto"/>
      </w:divBdr>
    </w:div>
    <w:div w:id="574979083">
      <w:marLeft w:val="0"/>
      <w:marRight w:val="0"/>
      <w:marTop w:val="0"/>
      <w:marBottom w:val="0"/>
      <w:divBdr>
        <w:top w:val="none" w:sz="0" w:space="0" w:color="auto"/>
        <w:left w:val="none" w:sz="0" w:space="0" w:color="auto"/>
        <w:bottom w:val="none" w:sz="0" w:space="0" w:color="auto"/>
        <w:right w:val="none" w:sz="0" w:space="0" w:color="auto"/>
      </w:divBdr>
    </w:div>
    <w:div w:id="574979084">
      <w:marLeft w:val="0"/>
      <w:marRight w:val="0"/>
      <w:marTop w:val="0"/>
      <w:marBottom w:val="0"/>
      <w:divBdr>
        <w:top w:val="none" w:sz="0" w:space="0" w:color="auto"/>
        <w:left w:val="none" w:sz="0" w:space="0" w:color="auto"/>
        <w:bottom w:val="none" w:sz="0" w:space="0" w:color="auto"/>
        <w:right w:val="none" w:sz="0" w:space="0" w:color="auto"/>
      </w:divBdr>
    </w:div>
    <w:div w:id="574979085">
      <w:marLeft w:val="0"/>
      <w:marRight w:val="0"/>
      <w:marTop w:val="0"/>
      <w:marBottom w:val="0"/>
      <w:divBdr>
        <w:top w:val="none" w:sz="0" w:space="0" w:color="auto"/>
        <w:left w:val="none" w:sz="0" w:space="0" w:color="auto"/>
        <w:bottom w:val="none" w:sz="0" w:space="0" w:color="auto"/>
        <w:right w:val="none" w:sz="0" w:space="0" w:color="auto"/>
      </w:divBdr>
    </w:div>
    <w:div w:id="574979086">
      <w:marLeft w:val="0"/>
      <w:marRight w:val="0"/>
      <w:marTop w:val="0"/>
      <w:marBottom w:val="0"/>
      <w:divBdr>
        <w:top w:val="none" w:sz="0" w:space="0" w:color="auto"/>
        <w:left w:val="none" w:sz="0" w:space="0" w:color="auto"/>
        <w:bottom w:val="none" w:sz="0" w:space="0" w:color="auto"/>
        <w:right w:val="none" w:sz="0" w:space="0" w:color="auto"/>
      </w:divBdr>
    </w:div>
    <w:div w:id="574979087">
      <w:marLeft w:val="0"/>
      <w:marRight w:val="0"/>
      <w:marTop w:val="0"/>
      <w:marBottom w:val="0"/>
      <w:divBdr>
        <w:top w:val="none" w:sz="0" w:space="0" w:color="auto"/>
        <w:left w:val="none" w:sz="0" w:space="0" w:color="auto"/>
        <w:bottom w:val="none" w:sz="0" w:space="0" w:color="auto"/>
        <w:right w:val="none" w:sz="0" w:space="0" w:color="auto"/>
      </w:divBdr>
    </w:div>
    <w:div w:id="574979088">
      <w:marLeft w:val="0"/>
      <w:marRight w:val="0"/>
      <w:marTop w:val="0"/>
      <w:marBottom w:val="0"/>
      <w:divBdr>
        <w:top w:val="none" w:sz="0" w:space="0" w:color="auto"/>
        <w:left w:val="none" w:sz="0" w:space="0" w:color="auto"/>
        <w:bottom w:val="none" w:sz="0" w:space="0" w:color="auto"/>
        <w:right w:val="none" w:sz="0" w:space="0" w:color="auto"/>
      </w:divBdr>
    </w:div>
    <w:div w:id="574979089">
      <w:marLeft w:val="0"/>
      <w:marRight w:val="0"/>
      <w:marTop w:val="0"/>
      <w:marBottom w:val="0"/>
      <w:divBdr>
        <w:top w:val="none" w:sz="0" w:space="0" w:color="auto"/>
        <w:left w:val="none" w:sz="0" w:space="0" w:color="auto"/>
        <w:bottom w:val="none" w:sz="0" w:space="0" w:color="auto"/>
        <w:right w:val="none" w:sz="0" w:space="0" w:color="auto"/>
      </w:divBdr>
    </w:div>
    <w:div w:id="574979090">
      <w:marLeft w:val="0"/>
      <w:marRight w:val="0"/>
      <w:marTop w:val="0"/>
      <w:marBottom w:val="0"/>
      <w:divBdr>
        <w:top w:val="none" w:sz="0" w:space="0" w:color="auto"/>
        <w:left w:val="none" w:sz="0" w:space="0" w:color="auto"/>
        <w:bottom w:val="none" w:sz="0" w:space="0" w:color="auto"/>
        <w:right w:val="none" w:sz="0" w:space="0" w:color="auto"/>
      </w:divBdr>
    </w:div>
    <w:div w:id="574979091">
      <w:marLeft w:val="0"/>
      <w:marRight w:val="0"/>
      <w:marTop w:val="0"/>
      <w:marBottom w:val="0"/>
      <w:divBdr>
        <w:top w:val="none" w:sz="0" w:space="0" w:color="auto"/>
        <w:left w:val="none" w:sz="0" w:space="0" w:color="auto"/>
        <w:bottom w:val="none" w:sz="0" w:space="0" w:color="auto"/>
        <w:right w:val="none" w:sz="0" w:space="0" w:color="auto"/>
      </w:divBdr>
    </w:div>
    <w:div w:id="574979092">
      <w:marLeft w:val="0"/>
      <w:marRight w:val="0"/>
      <w:marTop w:val="0"/>
      <w:marBottom w:val="0"/>
      <w:divBdr>
        <w:top w:val="none" w:sz="0" w:space="0" w:color="auto"/>
        <w:left w:val="none" w:sz="0" w:space="0" w:color="auto"/>
        <w:bottom w:val="none" w:sz="0" w:space="0" w:color="auto"/>
        <w:right w:val="none" w:sz="0" w:space="0" w:color="auto"/>
      </w:divBdr>
    </w:div>
    <w:div w:id="574979093">
      <w:marLeft w:val="0"/>
      <w:marRight w:val="0"/>
      <w:marTop w:val="0"/>
      <w:marBottom w:val="0"/>
      <w:divBdr>
        <w:top w:val="none" w:sz="0" w:space="0" w:color="auto"/>
        <w:left w:val="none" w:sz="0" w:space="0" w:color="auto"/>
        <w:bottom w:val="none" w:sz="0" w:space="0" w:color="auto"/>
        <w:right w:val="none" w:sz="0" w:space="0" w:color="auto"/>
      </w:divBdr>
    </w:div>
    <w:div w:id="574979094">
      <w:marLeft w:val="0"/>
      <w:marRight w:val="0"/>
      <w:marTop w:val="0"/>
      <w:marBottom w:val="0"/>
      <w:divBdr>
        <w:top w:val="none" w:sz="0" w:space="0" w:color="auto"/>
        <w:left w:val="none" w:sz="0" w:space="0" w:color="auto"/>
        <w:bottom w:val="none" w:sz="0" w:space="0" w:color="auto"/>
        <w:right w:val="none" w:sz="0" w:space="0" w:color="auto"/>
      </w:divBdr>
    </w:div>
    <w:div w:id="574979095">
      <w:marLeft w:val="0"/>
      <w:marRight w:val="0"/>
      <w:marTop w:val="0"/>
      <w:marBottom w:val="0"/>
      <w:divBdr>
        <w:top w:val="none" w:sz="0" w:space="0" w:color="auto"/>
        <w:left w:val="none" w:sz="0" w:space="0" w:color="auto"/>
        <w:bottom w:val="none" w:sz="0" w:space="0" w:color="auto"/>
        <w:right w:val="none" w:sz="0" w:space="0" w:color="auto"/>
      </w:divBdr>
    </w:div>
    <w:div w:id="574979096">
      <w:marLeft w:val="0"/>
      <w:marRight w:val="0"/>
      <w:marTop w:val="0"/>
      <w:marBottom w:val="0"/>
      <w:divBdr>
        <w:top w:val="none" w:sz="0" w:space="0" w:color="auto"/>
        <w:left w:val="none" w:sz="0" w:space="0" w:color="auto"/>
        <w:bottom w:val="none" w:sz="0" w:space="0" w:color="auto"/>
        <w:right w:val="none" w:sz="0" w:space="0" w:color="auto"/>
      </w:divBdr>
    </w:div>
    <w:div w:id="574979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7458</Characters>
  <Application>Microsoft Office Word</Application>
  <DocSecurity>0</DocSecurity>
  <Lines>62</Lines>
  <Paragraphs>17</Paragraphs>
  <ScaleCrop>false</ScaleCrop>
  <Company>Pozemkový Fond ČR</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4</cp:revision>
  <cp:lastPrinted>2004-12-15T14:06:00Z</cp:lastPrinted>
  <dcterms:created xsi:type="dcterms:W3CDTF">2025-06-12T11:20:00Z</dcterms:created>
  <dcterms:modified xsi:type="dcterms:W3CDTF">2025-06-12T11:21:00Z</dcterms:modified>
</cp:coreProperties>
</file>