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FC13D" w14:textId="3BCAF6DC" w:rsidR="00490BDC" w:rsidRDefault="00A8629A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rFonts w:ascii="Arial" w:eastAsia="Arial" w:hAnsi="Arial" w:cs="Arial"/>
          <w:b/>
          <w:smallCaps/>
          <w:color w:val="0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>SMLOUVA NA</w:t>
      </w:r>
      <w:r w:rsidR="009972CF"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 DODÁVKU</w:t>
      </w: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 </w:t>
      </w:r>
    </w:p>
    <w:p w14:paraId="29652F15" w14:textId="77777777" w:rsidR="00490BDC" w:rsidRDefault="00A862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480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UZAVŘENÁ DLE USTANOVENÍ § 2586 A NÁSL. ZÁK. Č. 89/2012 SB., OBČANSKÉHO ZÁKONÍKU, VE ZNĚNÍ POZDĚJŠÍCH PŘEDPISŮ</w:t>
      </w:r>
    </w:p>
    <w:p w14:paraId="29CBFE17" w14:textId="77777777" w:rsidR="00490BDC" w:rsidRDefault="00A8629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Smluvní strany </w:t>
      </w:r>
    </w:p>
    <w:p w14:paraId="11DF7A72" w14:textId="77777777" w:rsidR="00490BDC" w:rsidRDefault="00A8629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Objednatel</w:t>
      </w:r>
    </w:p>
    <w:p w14:paraId="456922D5" w14:textId="2C8E4C0B" w:rsidR="00490BDC" w:rsidRDefault="009972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  <w:r w:rsidRPr="009972CF">
        <w:rPr>
          <w:rFonts w:ascii="Arial" w:eastAsia="Arial" w:hAnsi="Arial" w:cs="Arial"/>
          <w:b/>
          <w:color w:val="000000"/>
          <w:sz w:val="22"/>
          <w:szCs w:val="22"/>
        </w:rPr>
        <w:t>HISTORICKÝ ÚSTAV AV ČR, Praha, v. v. i.</w:t>
      </w:r>
    </w:p>
    <w:p w14:paraId="6D6A20CA" w14:textId="670F0218" w:rsidR="00490BDC" w:rsidRDefault="00A862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Sídlo: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972CF" w:rsidRPr="009972CF">
        <w:rPr>
          <w:rFonts w:ascii="Arial" w:eastAsia="Arial" w:hAnsi="Arial" w:cs="Arial"/>
          <w:color w:val="000000"/>
          <w:sz w:val="22"/>
          <w:szCs w:val="22"/>
        </w:rPr>
        <w:t xml:space="preserve">Prosecká 809/76 , </w:t>
      </w:r>
      <w:proofErr w:type="gramStart"/>
      <w:r w:rsidR="009972CF" w:rsidRPr="009972CF">
        <w:rPr>
          <w:rFonts w:ascii="Arial" w:eastAsia="Arial" w:hAnsi="Arial" w:cs="Arial"/>
          <w:color w:val="000000"/>
          <w:sz w:val="22"/>
          <w:szCs w:val="22"/>
        </w:rPr>
        <w:t>190 00  Praha</w:t>
      </w:r>
      <w:proofErr w:type="gramEnd"/>
      <w:r w:rsidR="009972CF" w:rsidRPr="009972CF">
        <w:rPr>
          <w:rFonts w:ascii="Arial" w:eastAsia="Arial" w:hAnsi="Arial" w:cs="Arial"/>
          <w:color w:val="000000"/>
          <w:sz w:val="22"/>
          <w:szCs w:val="22"/>
        </w:rPr>
        <w:t xml:space="preserve"> 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1B78D64D" w14:textId="2EFAC827" w:rsidR="00490BDC" w:rsidRDefault="00A862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Zastoupený: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73565">
        <w:rPr>
          <w:rFonts w:ascii="Arial" w:eastAsia="Arial" w:hAnsi="Arial" w:cs="Arial"/>
          <w:color w:val="000000"/>
          <w:sz w:val="22"/>
          <w:szCs w:val="22"/>
        </w:rPr>
        <w:t>prof. PhDr. Martin Holý, Ph.D.</w:t>
      </w:r>
    </w:p>
    <w:p w14:paraId="05C217A0" w14:textId="33B983AD" w:rsidR="00490BDC" w:rsidRDefault="00A862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Bankovní spojení: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2110BD4" w14:textId="55F299CE" w:rsidR="00490BDC" w:rsidRDefault="00A862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IČO: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972CF" w:rsidRPr="009972CF">
        <w:rPr>
          <w:rFonts w:ascii="Arial" w:eastAsia="Arial" w:hAnsi="Arial" w:cs="Arial"/>
          <w:color w:val="000000"/>
          <w:sz w:val="22"/>
          <w:szCs w:val="22"/>
        </w:rPr>
        <w:t>67985963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2FF680E" w14:textId="30C3A11B" w:rsidR="00490BDC" w:rsidRDefault="00A862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DIČ: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E75C7" w:rsidRPr="000E75C7">
        <w:rPr>
          <w:rFonts w:ascii="Arial" w:eastAsia="Arial" w:hAnsi="Arial" w:cs="Arial"/>
          <w:color w:val="000000"/>
          <w:sz w:val="22"/>
          <w:szCs w:val="22"/>
        </w:rPr>
        <w:t>CZ67985963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BFA4655" w14:textId="097E74EC" w:rsidR="00490BDC" w:rsidRDefault="00A8629A" w:rsidP="009972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1B68EFBE" w14:textId="77777777" w:rsidR="00490BDC" w:rsidRDefault="00490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3C1FCBB" w14:textId="77777777" w:rsidR="00490BDC" w:rsidRDefault="00A862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„objednatel”)</w:t>
      </w:r>
    </w:p>
    <w:p w14:paraId="640947F4" w14:textId="77777777" w:rsidR="00490BDC" w:rsidRDefault="00490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31A5A6B" w14:textId="77777777" w:rsidR="00490BDC" w:rsidRDefault="00A862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350BA199" w14:textId="77777777" w:rsidR="00490BDC" w:rsidRDefault="00490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A43458C" w14:textId="77777777" w:rsidR="00490BDC" w:rsidRDefault="00A8629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Zhotovitel</w:t>
      </w:r>
    </w:p>
    <w:p w14:paraId="21CFD2F8" w14:textId="77777777" w:rsidR="00490BDC" w:rsidRDefault="00A8629A">
      <w:pPr>
        <w:spacing w:after="120"/>
        <w:rPr>
          <w:rFonts w:ascii="Arial" w:eastAsia="Arial" w:hAnsi="Arial" w:cs="Arial"/>
          <w:sz w:val="22"/>
          <w:szCs w:val="22"/>
        </w:rPr>
      </w:pPr>
      <w:r w:rsidRPr="009972CF">
        <w:rPr>
          <w:rFonts w:ascii="Arial" w:eastAsia="Arial" w:hAnsi="Arial" w:cs="Arial"/>
          <w:b/>
          <w:sz w:val="22"/>
          <w:szCs w:val="22"/>
        </w:rPr>
        <w:t>LD, s.r.o.</w:t>
      </w:r>
    </w:p>
    <w:p w14:paraId="3CDD3608" w14:textId="77777777" w:rsidR="00490BDC" w:rsidRDefault="00A862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Sídlo: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K </w:t>
      </w:r>
      <w:proofErr w:type="spellStart"/>
      <w:r>
        <w:rPr>
          <w:rFonts w:ascii="Arial" w:eastAsia="Arial" w:hAnsi="Arial" w:cs="Arial"/>
          <w:sz w:val="22"/>
          <w:szCs w:val="22"/>
        </w:rPr>
        <w:t>Mlíčníku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206, 156 00 </w:t>
      </w:r>
      <w:proofErr w:type="gramStart"/>
      <w:r>
        <w:rPr>
          <w:rFonts w:ascii="Arial" w:eastAsia="Arial" w:hAnsi="Arial" w:cs="Arial"/>
          <w:sz w:val="22"/>
          <w:szCs w:val="22"/>
        </w:rPr>
        <w:t>Praha 5-Zbraslav</w:t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D6EA4C1" w14:textId="77777777" w:rsidR="00490BDC" w:rsidRDefault="00A862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paní Danou Brzobohatou, jednatelkou </w:t>
      </w:r>
      <w:r>
        <w:rPr>
          <w:rFonts w:ascii="Arial" w:eastAsia="Arial" w:hAnsi="Arial" w:cs="Arial"/>
          <w:sz w:val="22"/>
          <w:szCs w:val="22"/>
        </w:rPr>
        <w:t>společnosti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68B33D67" w14:textId="77777777" w:rsidR="00490BDC" w:rsidRDefault="00A862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</w:t>
      </w:r>
      <w:r>
        <w:rPr>
          <w:rFonts w:ascii="Arial" w:eastAsia="Arial" w:hAnsi="Arial" w:cs="Arial"/>
          <w:sz w:val="22"/>
          <w:szCs w:val="22"/>
        </w:rPr>
        <w:tab/>
        <w:t>Komerční banka, a.s., číslo účtu: 19-1520570247/0100</w:t>
      </w:r>
    </w:p>
    <w:p w14:paraId="3F478896" w14:textId="77777777" w:rsidR="00490BDC" w:rsidRDefault="00A862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65415744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64FB91C" w14:textId="77777777" w:rsidR="00490BDC" w:rsidRDefault="00A862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CZ65415744</w:t>
      </w:r>
    </w:p>
    <w:p w14:paraId="2B7D401D" w14:textId="77777777" w:rsidR="00490BDC" w:rsidRDefault="00A862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zapsaný v obchodním rejstříku vedeným Městským soudem v </w:t>
      </w:r>
      <w:proofErr w:type="spellStart"/>
      <w:proofErr w:type="gramStart"/>
      <w:r>
        <w:rPr>
          <w:rFonts w:ascii="Arial" w:eastAsia="Arial" w:hAnsi="Arial" w:cs="Arial"/>
          <w:i/>
          <w:sz w:val="22"/>
          <w:szCs w:val="22"/>
        </w:rPr>
        <w:t>Praze,oddíl</w:t>
      </w:r>
      <w:proofErr w:type="spellEnd"/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C vložka 45072</w:t>
      </w:r>
    </w:p>
    <w:p w14:paraId="7F11634F" w14:textId="77777777" w:rsidR="00490BDC" w:rsidRDefault="00A862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Kontaktní osoba:</w:t>
      </w:r>
      <w:r>
        <w:rPr>
          <w:rFonts w:ascii="Arial" w:eastAsia="Arial" w:hAnsi="Arial" w:cs="Arial"/>
          <w:sz w:val="22"/>
          <w:szCs w:val="22"/>
        </w:rPr>
        <w:tab/>
        <w:t>Dana Brzobohatá</w:t>
      </w:r>
    </w:p>
    <w:p w14:paraId="591BD88A" w14:textId="39AA2625" w:rsidR="00490BDC" w:rsidRDefault="00A862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C4F164E" w14:textId="69DA694B" w:rsidR="00490BDC" w:rsidRDefault="00B3324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A8629A">
        <w:rPr>
          <w:rFonts w:ascii="Arial" w:eastAsia="Arial" w:hAnsi="Arial" w:cs="Arial"/>
          <w:sz w:val="22"/>
          <w:szCs w:val="22"/>
        </w:rPr>
        <w:t>@</w:t>
      </w:r>
      <w:proofErr w:type="spellStart"/>
      <w:r w:rsidR="00A8629A">
        <w:rPr>
          <w:rFonts w:ascii="Arial" w:eastAsia="Arial" w:hAnsi="Arial" w:cs="Arial"/>
          <w:sz w:val="22"/>
          <w:szCs w:val="22"/>
        </w:rPr>
        <w:t>prager-print.cz</w:t>
      </w:r>
      <w:proofErr w:type="spellEnd"/>
    </w:p>
    <w:p w14:paraId="21175E98" w14:textId="77777777" w:rsidR="00490BDC" w:rsidRDefault="00490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highlight w:val="yellow"/>
        </w:rPr>
      </w:pPr>
    </w:p>
    <w:p w14:paraId="18949FCC" w14:textId="77777777" w:rsidR="00490BDC" w:rsidRDefault="00490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8C31FE4" w14:textId="77777777" w:rsidR="00490BDC" w:rsidRDefault="00A862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(dále jen „zhotovitel”) </w:t>
      </w:r>
    </w:p>
    <w:p w14:paraId="10AB2BF2" w14:textId="77777777" w:rsidR="00490BDC" w:rsidRDefault="00A8629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Předmět smlouvy </w:t>
      </w:r>
    </w:p>
    <w:p w14:paraId="11C1ACA6" w14:textId="57D1E04C" w:rsidR="00490BDC" w:rsidRDefault="00A8629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je uzavírána na základě nabídky zhotovitele ze dne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873565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 w:rsidR="00873565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.202</w:t>
      </w:r>
      <w:r w:rsidR="00873565">
        <w:rPr>
          <w:rFonts w:ascii="Arial" w:eastAsia="Arial" w:hAnsi="Arial" w:cs="Arial"/>
          <w:sz w:val="22"/>
          <w:szCs w:val="22"/>
        </w:rPr>
        <w:t>5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 plnění zakázky </w:t>
      </w:r>
      <w:r w:rsidR="000E75C7" w:rsidRPr="000E75C7">
        <w:rPr>
          <w:rFonts w:ascii="Arial" w:eastAsia="Arial" w:hAnsi="Arial" w:cs="Arial"/>
          <w:color w:val="000000"/>
          <w:sz w:val="22"/>
          <w:szCs w:val="22"/>
        </w:rPr>
        <w:t xml:space="preserve">Historický atlas měst – </w:t>
      </w:r>
      <w:r w:rsidR="00873565" w:rsidRPr="00873565">
        <w:rPr>
          <w:rFonts w:ascii="Arial" w:eastAsia="Arial" w:hAnsi="Arial" w:cs="Arial"/>
          <w:color w:val="000000"/>
          <w:sz w:val="22"/>
          <w:szCs w:val="22"/>
        </w:rPr>
        <w:t xml:space="preserve">Františkovy </w:t>
      </w:r>
      <w:r w:rsidR="000E75C7" w:rsidRPr="000E75C7">
        <w:rPr>
          <w:rFonts w:ascii="Arial" w:eastAsia="Arial" w:hAnsi="Arial" w:cs="Arial"/>
          <w:color w:val="000000"/>
          <w:sz w:val="22"/>
          <w:szCs w:val="22"/>
        </w:rPr>
        <w:t>Lázně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Uzavření této smlouvy </w:t>
      </w:r>
      <w:r>
        <w:rPr>
          <w:rFonts w:ascii="Arial" w:eastAsia="Arial" w:hAnsi="Arial" w:cs="Arial"/>
          <w:color w:val="000000"/>
          <w:sz w:val="22"/>
          <w:szCs w:val="22"/>
        </w:rPr>
        <w:t>předcházelo zadávací řízení.</w:t>
      </w:r>
    </w:p>
    <w:p w14:paraId="4E090597" w14:textId="5F7731D4" w:rsidR="00490BDC" w:rsidRDefault="00A8629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základě této smlouvy se zhotovitel zavazuje provést na svůj náklad a nebezpečí dílo specifikované v</w:t>
      </w:r>
      <w:r w:rsidR="000E75C7">
        <w:rPr>
          <w:rFonts w:ascii="Arial" w:eastAsia="Arial" w:hAnsi="Arial" w:cs="Arial"/>
          <w:color w:val="000000"/>
          <w:sz w:val="22"/>
          <w:szCs w:val="22"/>
        </w:rPr>
        <w:t> příloze č. 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této smlouvy a předat jej objednateli. Objednatel se zavazuje dílo převzít a zaplatit za něj zhotoviteli dohodn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utou cenu. </w:t>
      </w:r>
    </w:p>
    <w:p w14:paraId="4B284EEB" w14:textId="151D2F37" w:rsidR="00490BDC" w:rsidRPr="00A44AB8" w:rsidRDefault="00A8629A" w:rsidP="00A44AB8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44AB8">
        <w:rPr>
          <w:rFonts w:ascii="Arial" w:eastAsia="Arial" w:hAnsi="Arial" w:cs="Arial"/>
          <w:color w:val="000000"/>
          <w:sz w:val="22"/>
          <w:szCs w:val="22"/>
        </w:rPr>
        <w:t xml:space="preserve">Dílem se rozumí: </w:t>
      </w:r>
      <w:r w:rsidR="00A44AB8" w:rsidRPr="00A44AB8">
        <w:rPr>
          <w:rFonts w:ascii="Arial" w:eastAsia="Arial" w:hAnsi="Arial" w:cs="Arial"/>
          <w:color w:val="000000"/>
          <w:sz w:val="22"/>
          <w:szCs w:val="22"/>
        </w:rPr>
        <w:t xml:space="preserve">zpracování sazby a korektur dodaných podkladů a vytištění odsouhlaseného díla, dalšího svazku řady Historických atlasů měst České republiky – </w:t>
      </w:r>
      <w:r w:rsidR="00A44AB8" w:rsidRPr="00A44AB8">
        <w:rPr>
          <w:rFonts w:ascii="Arial" w:eastAsia="Arial" w:hAnsi="Arial" w:cs="Arial"/>
          <w:color w:val="000000"/>
          <w:sz w:val="22"/>
          <w:szCs w:val="22"/>
        </w:rPr>
        <w:lastRenderedPageBreak/>
        <w:t>svazek 3</w:t>
      </w:r>
      <w:r w:rsidR="00873565">
        <w:rPr>
          <w:rFonts w:ascii="Arial" w:eastAsia="Arial" w:hAnsi="Arial" w:cs="Arial"/>
          <w:color w:val="000000"/>
          <w:sz w:val="22"/>
          <w:szCs w:val="22"/>
        </w:rPr>
        <w:t>6</w:t>
      </w:r>
      <w:r w:rsidR="00A44AB8" w:rsidRPr="00A44AB8">
        <w:rPr>
          <w:rFonts w:ascii="Arial" w:eastAsia="Arial" w:hAnsi="Arial" w:cs="Arial"/>
          <w:color w:val="000000"/>
          <w:sz w:val="22"/>
          <w:szCs w:val="22"/>
        </w:rPr>
        <w:t xml:space="preserve"> „</w:t>
      </w:r>
      <w:r w:rsidR="00873565">
        <w:rPr>
          <w:rFonts w:ascii="Arial" w:eastAsia="Arial" w:hAnsi="Arial" w:cs="Arial"/>
          <w:color w:val="000000"/>
          <w:sz w:val="22"/>
          <w:szCs w:val="22"/>
        </w:rPr>
        <w:t>Františkovy</w:t>
      </w:r>
      <w:r w:rsidR="00A44AB8" w:rsidRPr="00A44AB8">
        <w:rPr>
          <w:rFonts w:ascii="Arial" w:eastAsia="Arial" w:hAnsi="Arial" w:cs="Arial"/>
          <w:color w:val="000000"/>
          <w:sz w:val="22"/>
          <w:szCs w:val="22"/>
        </w:rPr>
        <w:t xml:space="preserve"> Lázně“.</w:t>
      </w:r>
      <w:r w:rsidRPr="00A44AB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44AB8" w:rsidRPr="00A44AB8">
        <w:rPr>
          <w:rFonts w:ascii="Arial" w:eastAsia="Arial" w:hAnsi="Arial" w:cs="Arial"/>
          <w:color w:val="000000"/>
          <w:sz w:val="22"/>
          <w:szCs w:val="22"/>
        </w:rPr>
        <w:t>Předmětem je příprava tisku a tisk včetně dopravy, veškeré podklady budou dodány</w:t>
      </w:r>
      <w:r w:rsidR="00A44AB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44AB8" w:rsidRPr="00A44AB8">
        <w:rPr>
          <w:rFonts w:ascii="Arial" w:eastAsia="Arial" w:hAnsi="Arial" w:cs="Arial"/>
          <w:color w:val="000000"/>
          <w:sz w:val="22"/>
          <w:szCs w:val="22"/>
        </w:rPr>
        <w:t xml:space="preserve">zadavatelem. </w:t>
      </w:r>
      <w:r w:rsidRPr="00A44AB8">
        <w:rPr>
          <w:rFonts w:ascii="Arial" w:eastAsia="Arial" w:hAnsi="Arial" w:cs="Arial"/>
          <w:color w:val="000000"/>
          <w:sz w:val="22"/>
          <w:szCs w:val="22"/>
        </w:rPr>
        <w:t>(dále jen „dílo“).</w:t>
      </w:r>
    </w:p>
    <w:p w14:paraId="646857C6" w14:textId="3701E248" w:rsidR="00490BDC" w:rsidRDefault="00A8629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Specifikace díla </w:t>
      </w:r>
      <w:r w:rsidR="00A44AB8">
        <w:rPr>
          <w:rFonts w:ascii="Arial" w:eastAsia="Arial" w:hAnsi="Arial" w:cs="Arial"/>
          <w:color w:val="000000"/>
          <w:sz w:val="22"/>
          <w:szCs w:val="22"/>
        </w:rPr>
        <w:t xml:space="preserve">a harmonogram prací </w:t>
      </w:r>
      <w:r>
        <w:rPr>
          <w:rFonts w:ascii="Arial" w:eastAsia="Arial" w:hAnsi="Arial" w:cs="Arial"/>
          <w:color w:val="000000"/>
          <w:sz w:val="22"/>
          <w:szCs w:val="22"/>
        </w:rPr>
        <w:t>j</w:t>
      </w:r>
      <w:r w:rsidR="00A44AB8">
        <w:rPr>
          <w:rFonts w:ascii="Arial" w:eastAsia="Arial" w:hAnsi="Arial" w:cs="Arial"/>
          <w:color w:val="000000"/>
          <w:sz w:val="22"/>
          <w:szCs w:val="22"/>
        </w:rPr>
        <w:t>sou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uveden</w:t>
      </w:r>
      <w:r w:rsidR="00A44AB8"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 příloze č. 1 smlouvy.</w:t>
      </w:r>
    </w:p>
    <w:p w14:paraId="4EF2E5E2" w14:textId="77777777" w:rsidR="00490BDC" w:rsidRDefault="00A8629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Cena díla a platební podmínky </w:t>
      </w:r>
    </w:p>
    <w:p w14:paraId="5769FDC5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 díla je stanovena v souladu s právními předpisy:</w:t>
      </w:r>
    </w:p>
    <w:p w14:paraId="18395346" w14:textId="4C08D3E3" w:rsidR="00490BDC" w:rsidRDefault="00A862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left="454" w:firstLine="11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 bez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7E7668">
        <w:rPr>
          <w:rFonts w:ascii="Arial" w:eastAsia="Arial" w:hAnsi="Arial" w:cs="Arial"/>
          <w:sz w:val="22"/>
          <w:szCs w:val="22"/>
        </w:rPr>
        <w:t xml:space="preserve">   162 070</w:t>
      </w:r>
      <w:r>
        <w:rPr>
          <w:rFonts w:ascii="Arial" w:eastAsia="Arial" w:hAnsi="Arial" w:cs="Arial"/>
          <w:sz w:val="22"/>
          <w:szCs w:val="22"/>
        </w:rPr>
        <w:t>,-Kč</w:t>
      </w:r>
    </w:p>
    <w:p w14:paraId="6A3C5CB3" w14:textId="4B194AF1" w:rsidR="00490BDC" w:rsidRDefault="00A862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left="454" w:firstLine="11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DPH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E7668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%: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7E7668">
        <w:rPr>
          <w:rFonts w:ascii="Arial" w:eastAsia="Arial" w:hAnsi="Arial" w:cs="Arial"/>
          <w:color w:val="000000"/>
          <w:sz w:val="22"/>
          <w:szCs w:val="22"/>
        </w:rPr>
        <w:tab/>
      </w:r>
      <w:r w:rsidR="007E7668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7E7668"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,-Kč</w:t>
      </w:r>
    </w:p>
    <w:p w14:paraId="28BD28AE" w14:textId="50AE4112" w:rsidR="00490BDC" w:rsidRDefault="00A862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left="454" w:firstLine="11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 včetně DPH:</w:t>
      </w:r>
      <w:r>
        <w:rPr>
          <w:rFonts w:ascii="Arial" w:eastAsia="Arial" w:hAnsi="Arial" w:cs="Arial"/>
          <w:sz w:val="22"/>
          <w:szCs w:val="22"/>
        </w:rPr>
        <w:tab/>
      </w:r>
      <w:r w:rsidR="007E7668">
        <w:rPr>
          <w:rFonts w:ascii="Arial" w:eastAsia="Arial" w:hAnsi="Arial" w:cs="Arial"/>
          <w:sz w:val="22"/>
          <w:szCs w:val="22"/>
        </w:rPr>
        <w:t xml:space="preserve">   162 070,-Kč</w:t>
      </w:r>
    </w:p>
    <w:p w14:paraId="7BCE5307" w14:textId="77777777" w:rsidR="00490BDC" w:rsidRDefault="00A862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left="454" w:firstLine="11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</w:t>
      </w:r>
      <w:r>
        <w:rPr>
          <w:rFonts w:ascii="Arial" w:eastAsia="Arial" w:hAnsi="Arial" w:cs="Arial"/>
          <w:sz w:val="22"/>
          <w:szCs w:val="22"/>
        </w:rPr>
        <w:t xml:space="preserve"> je </w:t>
      </w:r>
      <w:r>
        <w:rPr>
          <w:rFonts w:ascii="Arial" w:eastAsia="Arial" w:hAnsi="Arial" w:cs="Arial"/>
          <w:color w:val="000000"/>
          <w:sz w:val="22"/>
          <w:szCs w:val="22"/>
        </w:rPr>
        <w:t>plátcem DPH.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90870CC" w14:textId="009905ED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 za dílo bude vyúčtována po provedení díla. Zhotovitel je povinen daňový doklad (fakturu) vystavit a doručit objednateli nejpozději do 15 pracovních dnů po předání a převzetí díla.</w:t>
      </w:r>
    </w:p>
    <w:p w14:paraId="63DC27EF" w14:textId="14E1F070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Daňový doklad (faktura) musí mít náležitosti daňového resp. účetního dokladu podle platných obecně závazných právních předpisů; označení daňového dokladu (faktury) a jeho číslo; číslo této smlouvy, den jejího uzavření a předmět smlouvy; označení banky zhot</w:t>
      </w:r>
      <w:r>
        <w:rPr>
          <w:rFonts w:ascii="Arial" w:eastAsia="Arial" w:hAnsi="Arial" w:cs="Arial"/>
          <w:color w:val="000000"/>
          <w:sz w:val="22"/>
          <w:szCs w:val="22"/>
        </w:rPr>
        <w:t>ovitele včetně identifikátoru a čísla účtu, na který má být úhrada provedena; jméno a adresu zhotovitele; položkové vykázání nákladů, konečnou částku; den odeslání dokladu a lhůta splatnosti. Objednatel může požadovat, aby daňový doklad obsahoval identifik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aci projektu, ze kterého je dílo financováno.  </w:t>
      </w:r>
    </w:p>
    <w:p w14:paraId="0FF4F643" w14:textId="7D0A28F6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Daňový doklad (faktura) vystavený zhotovitelem je splatný do </w:t>
      </w:r>
      <w:r w:rsidR="00A44AB8">
        <w:rPr>
          <w:rFonts w:ascii="Arial" w:eastAsia="Arial" w:hAnsi="Arial" w:cs="Arial"/>
          <w:color w:val="000000"/>
          <w:sz w:val="22"/>
          <w:szCs w:val="22"/>
        </w:rPr>
        <w:t>14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kalendářních dnů po jeho obdržení objednatelem. Objednatel může daňový doklad (fakturu) vrátit do data jeho splatnosti, pokud obsahuje nesprávné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nebo neúplné náležitosti či údaje. Lhůta splatnosti počne běžet doručením opraveného a bezvadného daňového dokladu (faktury).</w:t>
      </w:r>
    </w:p>
    <w:p w14:paraId="4398142C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Smluvní strany se dohodly, že objednatel nebude poskytovat zálohové platby. </w:t>
      </w:r>
    </w:p>
    <w:p w14:paraId="3C4ABFCA" w14:textId="77777777" w:rsidR="00490BDC" w:rsidRDefault="00A8629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Doba plnění</w:t>
      </w:r>
    </w:p>
    <w:p w14:paraId="1AAC8020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Zhotovitel se zavazuje provést dílo a předat jej objednateli nejpozději v termínu dle přílohy č. 1 této smlouvy.  </w:t>
      </w:r>
    </w:p>
    <w:p w14:paraId="593E4BB0" w14:textId="77777777" w:rsidR="00490BDC" w:rsidRDefault="00A8629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Provádění a převzetí díla</w:t>
      </w:r>
    </w:p>
    <w:p w14:paraId="45EA8909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je povinen provést dílo v kvalitě, formě a obsahu, které vyžaduje tato smlouva a která je obvyklá pro dí</w:t>
      </w:r>
      <w:r>
        <w:rPr>
          <w:rFonts w:ascii="Arial" w:eastAsia="Arial" w:hAnsi="Arial" w:cs="Arial"/>
          <w:color w:val="000000"/>
          <w:sz w:val="22"/>
          <w:szCs w:val="22"/>
        </w:rPr>
        <w:t>la obdobného typu. Zhotovitel se při zpracování díla zavazuje řídit polygrafickou specifikací objednatele, nebude-li objednatelem určeno jinak.</w:t>
      </w:r>
    </w:p>
    <w:p w14:paraId="5197FFE6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se zavazuje předávat podklady najednou, pokud nebude dohodnuto jinak.</w:t>
      </w:r>
    </w:p>
    <w:p w14:paraId="4F410E65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je povinen se při pr</w:t>
      </w:r>
      <w:r>
        <w:rPr>
          <w:rFonts w:ascii="Arial" w:eastAsia="Arial" w:hAnsi="Arial" w:cs="Arial"/>
          <w:color w:val="000000"/>
          <w:sz w:val="22"/>
          <w:szCs w:val="22"/>
        </w:rPr>
        <w:t>ovádění díla řídit pokyny objednatele.</w:t>
      </w:r>
    </w:p>
    <w:p w14:paraId="45109FEF" w14:textId="4F92A1FB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má právo převzít i dílo, které vykazuje drobné vady a nedodělky, které samy o sobě ani ve spojení s jinými nebrání řádnému užívaní díla.</w:t>
      </w:r>
    </w:p>
    <w:p w14:paraId="0023D1DF" w14:textId="77777777" w:rsidR="00490BDC" w:rsidRDefault="00A8629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Sankce</w:t>
      </w:r>
    </w:p>
    <w:p w14:paraId="79371A2C" w14:textId="297CE4B8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případě, že zhotovitel nedodrží termín provedení díla jako </w:t>
      </w:r>
      <w:r>
        <w:rPr>
          <w:rFonts w:ascii="Arial" w:eastAsia="Arial" w:hAnsi="Arial" w:cs="Arial"/>
          <w:color w:val="000000"/>
          <w:sz w:val="22"/>
          <w:szCs w:val="22"/>
        </w:rPr>
        <w:t>celku, tj. neprovede všechny části díla v termínu pro provedení poslední části díla, je zhotovitel povinen zaplatit objednateli smluvní pokutu ve výši 0,1 % z ceny díla bez DPH za každý den prodlení.</w:t>
      </w:r>
    </w:p>
    <w:p w14:paraId="51F3F2BC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případě prodlení objednatele s placením vyúčtování je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objednatel povinen zaplatit zhotoviteli úrok z prodlení z nezaplacené částky v zákonné výši. </w:t>
      </w:r>
    </w:p>
    <w:p w14:paraId="16B3FBFA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Ustanoveními o smluvní pokutě není dotčen nárok oprávněné smluvní strany požadovat náhradu škody v plném rozsahu.</w:t>
      </w:r>
    </w:p>
    <w:p w14:paraId="11D66BF5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Smluvní pokutu nelze požadovat, způsobí-li </w:t>
      </w:r>
      <w:r>
        <w:rPr>
          <w:rFonts w:ascii="Arial" w:eastAsia="Arial" w:hAnsi="Arial" w:cs="Arial"/>
          <w:color w:val="000000"/>
          <w:sz w:val="22"/>
          <w:szCs w:val="22"/>
        </w:rPr>
        <w:t>porušení smluvní povinnosti zásah vyšší moci, a to po celou dobu trvání zásahu vyšší moci. Za zásah vyšší moci se považuje zejména nemožnost plnění vzniklá živelnou událostí nebo událost naplňující znaky uvedené v § 2913 odst. 2 zákona č. 89/2012 Sb., obča</w:t>
      </w:r>
      <w:r>
        <w:rPr>
          <w:rFonts w:ascii="Arial" w:eastAsia="Arial" w:hAnsi="Arial" w:cs="Arial"/>
          <w:color w:val="000000"/>
          <w:sz w:val="22"/>
          <w:szCs w:val="22"/>
        </w:rPr>
        <w:t>nského zákoníku.</w:t>
      </w:r>
    </w:p>
    <w:p w14:paraId="69F84A14" w14:textId="77777777" w:rsidR="00490BDC" w:rsidRDefault="00A8629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ind w:left="709" w:hanging="425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Vyšší moc</w:t>
      </w:r>
    </w:p>
    <w:p w14:paraId="503244B3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strana postižená vyšší mocí je povinna neprodleně druhou smluvní stranu o výskytu vyšší moci písemně informovat.</w:t>
      </w:r>
    </w:p>
    <w:p w14:paraId="338263F1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případě vyšší moci se prodlužuje lhůta ke splnění smluvních povinností o dobu, během které budou následky </w:t>
      </w:r>
      <w:r>
        <w:rPr>
          <w:rFonts w:ascii="Arial" w:eastAsia="Arial" w:hAnsi="Arial" w:cs="Arial"/>
          <w:color w:val="000000"/>
          <w:sz w:val="22"/>
          <w:szCs w:val="22"/>
        </w:rPr>
        <w:t>vyšší moci trvat včetně doby prokazatelně nutné k jejich odstranění. O ukončení vyšší moci a odstranění následků musí postižená smluvní strana druhou stranu písemně informovat.</w:t>
      </w:r>
    </w:p>
    <w:p w14:paraId="2C40D105" w14:textId="77777777" w:rsidR="00490BDC" w:rsidRDefault="00A8629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ind w:left="709" w:hanging="425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4D9F76B2" w14:textId="77777777" w:rsidR="00490BDC" w:rsidRDefault="00A862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je vyhotovena v elektronickém originále.</w:t>
      </w:r>
    </w:p>
    <w:p w14:paraId="7999683F" w14:textId="77777777" w:rsidR="00490BDC" w:rsidRDefault="00A862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smlouvu je možné měnit či doplňovat pouze formou písemných číslovaných dodatků.</w:t>
      </w:r>
    </w:p>
    <w:p w14:paraId="34579E01" w14:textId="77777777" w:rsidR="00EE4756" w:rsidRDefault="00A8629A" w:rsidP="00EE47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se zavazují, že v případě sporů o obsah a plnění této smlouvy vynaloží veškeré úsilí, aby tyto spory byly vyřešeny smírnou cestou. Pokud nedojde k dohodě, je př</w:t>
      </w:r>
      <w:r>
        <w:rPr>
          <w:rFonts w:ascii="Arial" w:eastAsia="Arial" w:hAnsi="Arial" w:cs="Arial"/>
          <w:color w:val="000000"/>
          <w:sz w:val="22"/>
          <w:szCs w:val="22"/>
        </w:rPr>
        <w:t>íslušný obecný soud žalované strany.</w:t>
      </w:r>
    </w:p>
    <w:p w14:paraId="3CEB7516" w14:textId="77777777" w:rsidR="00EE4756" w:rsidRDefault="00A8629A" w:rsidP="00EE47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  <w:sz w:val="22"/>
          <w:szCs w:val="22"/>
        </w:rPr>
      </w:pPr>
      <w:r w:rsidRPr="00EE4756">
        <w:rPr>
          <w:rFonts w:ascii="Arial" w:eastAsia="Arial" w:hAnsi="Arial" w:cs="Arial"/>
          <w:color w:val="000000"/>
          <w:sz w:val="22"/>
          <w:szCs w:val="22"/>
        </w:rPr>
        <w:t xml:space="preserve">Ve věcech touto smlouvou výslovně neupravených se práva a povinnosti smluvních stran řídí příslušnými ustanoveními zákona č. 89/2012 Sb., občanského zákoníku. </w:t>
      </w:r>
    </w:p>
    <w:p w14:paraId="1D4A4DFD" w14:textId="77777777" w:rsidR="00EE4756" w:rsidRDefault="00A8629A" w:rsidP="00EE47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  <w:sz w:val="22"/>
          <w:szCs w:val="22"/>
        </w:rPr>
      </w:pPr>
      <w:r w:rsidRPr="00EE4756">
        <w:rPr>
          <w:rFonts w:ascii="Arial" w:eastAsia="Arial" w:hAnsi="Arial" w:cs="Arial"/>
          <w:color w:val="000000"/>
          <w:sz w:val="22"/>
          <w:szCs w:val="22"/>
        </w:rPr>
        <w:t>Zhotovitel bere na vědomí, že tato smlouva může podléhat po</w:t>
      </w:r>
      <w:r w:rsidRPr="00EE4756">
        <w:rPr>
          <w:rFonts w:ascii="Arial" w:eastAsia="Arial" w:hAnsi="Arial" w:cs="Arial"/>
          <w:color w:val="000000"/>
          <w:sz w:val="22"/>
          <w:szCs w:val="22"/>
        </w:rPr>
        <w:t>vinnosti jejího uveřejnění podle zákona č. 340/2015 Sb., o zvláštních podmínkách účinnosti některých smluv, uveřejňování těchto smluv a o registru smluv (dále jen „zákon o registru smluv“), zákona č. 134/2016 Sb., o zadávání veřejných zakázek, ve znění poz</w:t>
      </w:r>
      <w:r w:rsidRPr="00EE4756">
        <w:rPr>
          <w:rFonts w:ascii="Arial" w:eastAsia="Arial" w:hAnsi="Arial" w:cs="Arial"/>
          <w:color w:val="000000"/>
          <w:sz w:val="22"/>
          <w:szCs w:val="22"/>
        </w:rPr>
        <w:t xml:space="preserve">dějších předpisů a/nebo jejího zpřístupnění podle zákona č. 106/1999 Sb., o svobodném přístupu k informacím, ve znění pozdějších předpisů a tímto s uveřejněním či zpřístupněním podle výše uvedených právních předpisů souhlasí. </w:t>
      </w:r>
    </w:p>
    <w:p w14:paraId="52095377" w14:textId="252526B2" w:rsidR="00490BDC" w:rsidRPr="00EE4756" w:rsidRDefault="00A8629A" w:rsidP="00EE47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  <w:sz w:val="22"/>
          <w:szCs w:val="22"/>
        </w:rPr>
      </w:pPr>
      <w:r w:rsidRPr="00EE4756">
        <w:rPr>
          <w:rFonts w:ascii="Arial" w:eastAsia="Arial" w:hAnsi="Arial" w:cs="Arial"/>
          <w:color w:val="000000"/>
          <w:sz w:val="22"/>
          <w:szCs w:val="22"/>
        </w:rPr>
        <w:t>Tato smlouva nabývá platnosti</w:t>
      </w:r>
      <w:r w:rsidRPr="00EE4756">
        <w:rPr>
          <w:rFonts w:ascii="Arial" w:eastAsia="Arial" w:hAnsi="Arial" w:cs="Arial"/>
          <w:color w:val="000000"/>
          <w:sz w:val="22"/>
          <w:szCs w:val="22"/>
        </w:rPr>
        <w:t xml:space="preserve"> dnem podpisu oprávněným zástupcem poslední smluvní strany. Smlouva nabývá účinnosti dnem uveřejnění prostřednictvím registru smluv podle zákona č. 340/2015 Sb., o registru smluv.</w:t>
      </w:r>
    </w:p>
    <w:p w14:paraId="4AD3CDC1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Obě smluvní strany prohlašují, že se seznámily s celým textem smlouvy včetně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jejich příloh a s celým obsahem smlouvy souhlasí. Současně prohlašují, že tato smlouva nebyla sjednána v tísni ani za jinak nápadně nevýhodných podmínek.</w:t>
      </w:r>
    </w:p>
    <w:p w14:paraId="3A893091" w14:textId="77777777" w:rsidR="00490BDC" w:rsidRDefault="00A8629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smlouvy jsou tyto přílohy:</w:t>
      </w:r>
    </w:p>
    <w:p w14:paraId="3C190125" w14:textId="730C7E91" w:rsidR="00490BDC" w:rsidRDefault="00A862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left="595" w:firstLine="1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1 - </w:t>
      </w:r>
      <w:r w:rsidR="009254BF" w:rsidRPr="009254BF">
        <w:rPr>
          <w:rFonts w:ascii="Arial" w:eastAsia="Arial" w:hAnsi="Arial" w:cs="Arial"/>
          <w:color w:val="000000"/>
          <w:sz w:val="22"/>
          <w:szCs w:val="22"/>
        </w:rPr>
        <w:t>technické specifikace; harmonogram prací</w:t>
      </w:r>
    </w:p>
    <w:p w14:paraId="264DB372" w14:textId="77777777" w:rsidR="00490BDC" w:rsidRDefault="00490BD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120" w:after="120"/>
        <w:rPr>
          <w:rFonts w:ascii="Arial" w:eastAsia="Arial" w:hAnsi="Arial" w:cs="Arial"/>
          <w:color w:val="000000"/>
        </w:rPr>
      </w:pPr>
    </w:p>
    <w:p w14:paraId="0DE9EF70" w14:textId="77777777" w:rsidR="00490BDC" w:rsidRDefault="00490BD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120" w:after="120"/>
        <w:rPr>
          <w:rFonts w:ascii="Arial" w:eastAsia="Arial" w:hAnsi="Arial" w:cs="Arial"/>
          <w:color w:val="000000"/>
        </w:rPr>
      </w:pPr>
    </w:p>
    <w:p w14:paraId="6293590D" w14:textId="7AA79292" w:rsidR="00490BDC" w:rsidRDefault="00A8629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 Praze dne _______________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V </w:t>
      </w:r>
      <w:r w:rsidR="00A44AB8">
        <w:rPr>
          <w:rFonts w:ascii="Arial" w:eastAsia="Arial" w:hAnsi="Arial" w:cs="Arial"/>
          <w:color w:val="000000"/>
          <w:sz w:val="22"/>
          <w:szCs w:val="22"/>
        </w:rPr>
        <w:t>Praze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dne _____________</w:t>
      </w:r>
    </w:p>
    <w:p w14:paraId="49CC3EDC" w14:textId="77777777" w:rsidR="00490BDC" w:rsidRDefault="00490BD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12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1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490BDC" w14:paraId="1B25968A" w14:textId="77777777">
        <w:tc>
          <w:tcPr>
            <w:tcW w:w="3700" w:type="dxa"/>
          </w:tcPr>
          <w:p w14:paraId="3B94506B" w14:textId="77777777" w:rsidR="00490BDC" w:rsidRDefault="00A8629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ind w:left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1332" w:type="dxa"/>
          </w:tcPr>
          <w:p w14:paraId="43DDF230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78" w:type="dxa"/>
          </w:tcPr>
          <w:p w14:paraId="34A0E2B2" w14:textId="77777777" w:rsidR="00490BDC" w:rsidRDefault="00A8629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ind w:left="35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Zhotovitel</w:t>
            </w:r>
          </w:p>
        </w:tc>
      </w:tr>
      <w:tr w:rsidR="00490BDC" w14:paraId="64B05AF0" w14:textId="77777777">
        <w:tc>
          <w:tcPr>
            <w:tcW w:w="3700" w:type="dxa"/>
          </w:tcPr>
          <w:p w14:paraId="0C0CF7BD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888CBB3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78" w:type="dxa"/>
          </w:tcPr>
          <w:p w14:paraId="62FB7B26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90BDC" w14:paraId="03B72A72" w14:textId="77777777">
        <w:tc>
          <w:tcPr>
            <w:tcW w:w="3700" w:type="dxa"/>
          </w:tcPr>
          <w:p w14:paraId="5C9D85DF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</w:tcPr>
          <w:p w14:paraId="2225B04D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78" w:type="dxa"/>
          </w:tcPr>
          <w:p w14:paraId="1AE95038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90BDC" w14:paraId="17E13026" w14:textId="77777777">
        <w:tc>
          <w:tcPr>
            <w:tcW w:w="3700" w:type="dxa"/>
            <w:tcBorders>
              <w:bottom w:val="single" w:sz="4" w:space="0" w:color="000000"/>
            </w:tcBorders>
          </w:tcPr>
          <w:p w14:paraId="24E41070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C5754EE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</w:tcPr>
          <w:p w14:paraId="1D6209CD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14:paraId="551EC10F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90BDC" w14:paraId="7AC46B00" w14:textId="77777777">
        <w:tc>
          <w:tcPr>
            <w:tcW w:w="3700" w:type="dxa"/>
            <w:tcBorders>
              <w:top w:val="single" w:sz="4" w:space="0" w:color="000000"/>
            </w:tcBorders>
          </w:tcPr>
          <w:p w14:paraId="3500D129" w14:textId="1E9BBA98" w:rsidR="00490BDC" w:rsidRDefault="00B332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Prof. PhDr. Martin Holý, Ph.D.</w:t>
            </w:r>
          </w:p>
        </w:tc>
        <w:tc>
          <w:tcPr>
            <w:tcW w:w="1332" w:type="dxa"/>
          </w:tcPr>
          <w:p w14:paraId="7B64E3F0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14:paraId="68896A6B" w14:textId="77777777" w:rsidR="00490BDC" w:rsidRPr="00A44AB8" w:rsidRDefault="00A8629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4AB8">
              <w:rPr>
                <w:rFonts w:ascii="Arial" w:eastAsia="Arial" w:hAnsi="Arial" w:cs="Arial"/>
                <w:sz w:val="22"/>
                <w:szCs w:val="22"/>
              </w:rPr>
              <w:t>Dana Brzobohatá</w:t>
            </w:r>
          </w:p>
        </w:tc>
      </w:tr>
      <w:tr w:rsidR="00490BDC" w14:paraId="6A43400F" w14:textId="77777777">
        <w:tc>
          <w:tcPr>
            <w:tcW w:w="3700" w:type="dxa"/>
          </w:tcPr>
          <w:p w14:paraId="5C49E0ED" w14:textId="575223C5" w:rsidR="00490BDC" w:rsidRDefault="00B332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ředitel</w:t>
            </w:r>
            <w:bookmarkStart w:id="0" w:name="_GoBack"/>
            <w:bookmarkEnd w:id="0"/>
          </w:p>
        </w:tc>
        <w:tc>
          <w:tcPr>
            <w:tcW w:w="1332" w:type="dxa"/>
          </w:tcPr>
          <w:p w14:paraId="1946BCBE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78" w:type="dxa"/>
          </w:tcPr>
          <w:p w14:paraId="49C373EE" w14:textId="77777777" w:rsidR="00490BDC" w:rsidRPr="00A44AB8" w:rsidRDefault="00A8629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4AB8">
              <w:rPr>
                <w:rFonts w:ascii="Arial" w:eastAsia="Arial" w:hAnsi="Arial" w:cs="Arial"/>
                <w:sz w:val="22"/>
                <w:szCs w:val="22"/>
              </w:rPr>
              <w:t>jednatelka společnosti</w:t>
            </w:r>
          </w:p>
        </w:tc>
      </w:tr>
      <w:tr w:rsidR="00490BDC" w14:paraId="057379BC" w14:textId="77777777">
        <w:tc>
          <w:tcPr>
            <w:tcW w:w="9210" w:type="dxa"/>
            <w:gridSpan w:val="3"/>
          </w:tcPr>
          <w:p w14:paraId="30FD6E0B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cyan"/>
              </w:rPr>
            </w:pPr>
          </w:p>
        </w:tc>
      </w:tr>
      <w:tr w:rsidR="00490BDC" w14:paraId="5A729236" w14:textId="77777777">
        <w:tc>
          <w:tcPr>
            <w:tcW w:w="9210" w:type="dxa"/>
            <w:gridSpan w:val="3"/>
          </w:tcPr>
          <w:p w14:paraId="3A11DDB1" w14:textId="77777777" w:rsidR="00490BDC" w:rsidRDefault="00490B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cyan"/>
              </w:rPr>
            </w:pPr>
          </w:p>
        </w:tc>
      </w:tr>
    </w:tbl>
    <w:p w14:paraId="78600352" w14:textId="77777777" w:rsidR="00490BDC" w:rsidRDefault="00490BD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Arial" w:eastAsia="Arial" w:hAnsi="Arial" w:cs="Arial"/>
          <w:color w:val="000000"/>
        </w:rPr>
      </w:pPr>
    </w:p>
    <w:p w14:paraId="62DE6C8D" w14:textId="51A0F727" w:rsidR="00EE4756" w:rsidRDefault="00A8629A" w:rsidP="00EE4756">
      <w:pPr>
        <w:pStyle w:val="Pa0"/>
        <w:rPr>
          <w:rFonts w:ascii="Arial" w:hAnsi="Arial" w:cs="Arial"/>
          <w:b/>
          <w:bCs/>
          <w:color w:val="000000"/>
        </w:rPr>
      </w:pPr>
      <w:r>
        <w:br w:type="page"/>
      </w:r>
      <w:r w:rsidR="00EE4756" w:rsidRPr="00111E95">
        <w:rPr>
          <w:rStyle w:val="A1"/>
          <w:rFonts w:ascii="Arial" w:hAnsi="Arial" w:cs="Arial"/>
          <w:bCs/>
          <w:sz w:val="28"/>
          <w:szCs w:val="28"/>
        </w:rPr>
        <w:lastRenderedPageBreak/>
        <w:t>Příloha č.</w:t>
      </w:r>
      <w:r w:rsidR="00EE4756">
        <w:rPr>
          <w:rStyle w:val="A1"/>
          <w:rFonts w:ascii="Arial" w:hAnsi="Arial" w:cs="Arial"/>
          <w:bCs/>
          <w:sz w:val="28"/>
          <w:szCs w:val="28"/>
        </w:rPr>
        <w:t xml:space="preserve"> </w:t>
      </w:r>
      <w:r w:rsidR="00EE4756" w:rsidRPr="00D87808">
        <w:rPr>
          <w:rStyle w:val="A1"/>
          <w:rFonts w:ascii="Arial" w:hAnsi="Arial" w:cs="Arial"/>
          <w:sz w:val="28"/>
          <w:szCs w:val="28"/>
        </w:rPr>
        <w:t>1</w:t>
      </w:r>
      <w:r w:rsidR="00EE4756" w:rsidRPr="00EC77E5">
        <w:rPr>
          <w:rStyle w:val="A1"/>
          <w:rFonts w:ascii="Arial" w:hAnsi="Arial" w:cs="Arial"/>
          <w:b/>
          <w:bCs/>
        </w:rPr>
        <w:t xml:space="preserve"> </w:t>
      </w:r>
    </w:p>
    <w:p w14:paraId="6DFDD786" w14:textId="59D2422E" w:rsidR="00EE4756" w:rsidRDefault="00EE4756" w:rsidP="00EE47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TECHNICKÁ SPECIFIKACE</w:t>
      </w:r>
    </w:p>
    <w:p w14:paraId="09F75749" w14:textId="77777777" w:rsidR="00EE4756" w:rsidRPr="00EC77E5" w:rsidRDefault="00EE4756" w:rsidP="00EE4756">
      <w:pPr>
        <w:pStyle w:val="Default"/>
      </w:pPr>
    </w:p>
    <w:p w14:paraId="70DC3ADF" w14:textId="0038F542" w:rsidR="00EE4756" w:rsidRPr="00EC77E5" w:rsidRDefault="00EE4756" w:rsidP="00EE4756">
      <w:pPr>
        <w:pStyle w:val="Pa0"/>
        <w:rPr>
          <w:rStyle w:val="A1"/>
          <w:rFonts w:ascii="Arial" w:hAnsi="Arial" w:cs="Arial"/>
          <w:b/>
          <w:bCs/>
        </w:rPr>
      </w:pPr>
      <w:r w:rsidRPr="00EC77E5">
        <w:rPr>
          <w:rStyle w:val="A1"/>
          <w:rFonts w:ascii="Arial" w:hAnsi="Arial" w:cs="Arial"/>
          <w:b/>
          <w:bCs/>
        </w:rPr>
        <w:t>Historický atlas měst České republiky, svazek 3</w:t>
      </w:r>
      <w:r w:rsidR="00873565">
        <w:rPr>
          <w:rStyle w:val="A1"/>
          <w:rFonts w:ascii="Arial" w:hAnsi="Arial" w:cs="Arial"/>
          <w:b/>
          <w:bCs/>
        </w:rPr>
        <w:t>6</w:t>
      </w:r>
      <w:r w:rsidRPr="00EC77E5">
        <w:rPr>
          <w:rStyle w:val="A1"/>
          <w:rFonts w:ascii="Arial" w:hAnsi="Arial" w:cs="Arial"/>
          <w:b/>
          <w:bCs/>
        </w:rPr>
        <w:t xml:space="preserve">: </w:t>
      </w:r>
      <w:r w:rsidR="00873565">
        <w:rPr>
          <w:rStyle w:val="A1"/>
          <w:rFonts w:ascii="Arial" w:hAnsi="Arial" w:cs="Arial"/>
          <w:b/>
          <w:bCs/>
        </w:rPr>
        <w:t>Františkovy</w:t>
      </w:r>
      <w:r w:rsidRPr="00EC77E5">
        <w:rPr>
          <w:rStyle w:val="A1"/>
          <w:rFonts w:ascii="Arial" w:hAnsi="Arial" w:cs="Arial"/>
          <w:b/>
          <w:bCs/>
        </w:rPr>
        <w:t xml:space="preserve"> Lázně, </w:t>
      </w:r>
    </w:p>
    <w:p w14:paraId="4BCB756C" w14:textId="77777777" w:rsidR="00EE4756" w:rsidRPr="00EC77E5" w:rsidRDefault="00EE4756" w:rsidP="00EE4756">
      <w:pPr>
        <w:pStyle w:val="Default"/>
        <w:rPr>
          <w:rFonts w:ascii="Arial" w:hAnsi="Arial" w:cs="Arial"/>
          <w:b/>
        </w:rPr>
      </w:pPr>
    </w:p>
    <w:p w14:paraId="5764862D" w14:textId="77777777" w:rsidR="00EE4756" w:rsidRPr="00D87808" w:rsidRDefault="00EE4756" w:rsidP="00EE4756">
      <w:pPr>
        <w:pStyle w:val="Pa0"/>
        <w:rPr>
          <w:rStyle w:val="A1"/>
          <w:rFonts w:ascii="Times New Roman" w:hAnsi="Times New Roman" w:cs="Times New Roman"/>
          <w:sz w:val="24"/>
          <w:szCs w:val="24"/>
        </w:rPr>
      </w:pPr>
      <w:r w:rsidRPr="00D87808">
        <w:rPr>
          <w:rStyle w:val="A1"/>
          <w:rFonts w:ascii="Times New Roman" w:hAnsi="Times New Roman" w:cs="Times New Roman"/>
          <w:sz w:val="24"/>
          <w:szCs w:val="24"/>
        </w:rPr>
        <w:t>Dílo je součástí zavedené řady, jeho grafická úprava bude ve všech ohledech (font písma, grafická úprava, tiskové zrcadlo, záhlaví, zápatí, atd.) odpovídat dosavadnímu úzu.</w:t>
      </w:r>
    </w:p>
    <w:p w14:paraId="467C534D" w14:textId="77777777" w:rsidR="00EE4756" w:rsidRPr="00D87808" w:rsidRDefault="00EE4756" w:rsidP="00EE4756">
      <w:pPr>
        <w:rPr>
          <w:rStyle w:val="A1"/>
          <w:rFonts w:ascii="Times New Roman" w:hAnsi="Times New Roman" w:cs="Times New Roman"/>
          <w:sz w:val="24"/>
          <w:szCs w:val="24"/>
        </w:rPr>
      </w:pPr>
    </w:p>
    <w:p w14:paraId="2A947A7B" w14:textId="77777777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 xml:space="preserve">Formát: </w:t>
      </w:r>
      <w:proofErr w:type="spellStart"/>
      <w:r w:rsidRPr="00D87808">
        <w:rPr>
          <w:rFonts w:ascii="Times New Roman" w:hAnsi="Times New Roman" w:cs="Times New Roman"/>
          <w:sz w:val="24"/>
          <w:szCs w:val="24"/>
        </w:rPr>
        <w:t>A3</w:t>
      </w:r>
      <w:proofErr w:type="spellEnd"/>
      <w:r w:rsidRPr="00D87808">
        <w:rPr>
          <w:rFonts w:ascii="Times New Roman" w:hAnsi="Times New Roman" w:cs="Times New Roman"/>
          <w:sz w:val="24"/>
          <w:szCs w:val="24"/>
        </w:rPr>
        <w:t xml:space="preserve"> (výsledný), z toho obálka: 818×420 mm (před složením) </w:t>
      </w:r>
    </w:p>
    <w:p w14:paraId="1D2B7B6E" w14:textId="77777777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>Barevnost: obálka: 3/1 (</w:t>
      </w:r>
      <w:proofErr w:type="spellStart"/>
      <w:r w:rsidRPr="00D87808">
        <w:rPr>
          <w:rFonts w:ascii="Times New Roman" w:hAnsi="Times New Roman" w:cs="Times New Roman"/>
          <w:sz w:val="24"/>
          <w:szCs w:val="24"/>
        </w:rPr>
        <w:t>P123</w:t>
      </w:r>
      <w:proofErr w:type="spellEnd"/>
      <w:r w:rsidRPr="00D87808">
        <w:rPr>
          <w:rFonts w:ascii="Times New Roman" w:hAnsi="Times New Roman" w:cs="Times New Roman"/>
          <w:sz w:val="24"/>
          <w:szCs w:val="24"/>
        </w:rPr>
        <w:t xml:space="preserve">, Reflex Blue, černá/černá) </w:t>
      </w:r>
    </w:p>
    <w:p w14:paraId="282AEE06" w14:textId="77777777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 xml:space="preserve">texty: 1/1 černá, mapové přílohy: 4/0 </w:t>
      </w:r>
    </w:p>
    <w:p w14:paraId="11FA2576" w14:textId="77777777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 xml:space="preserve">Papír: obálka: </w:t>
      </w:r>
      <w:proofErr w:type="spellStart"/>
      <w:r w:rsidRPr="00D87808">
        <w:rPr>
          <w:rFonts w:ascii="Times New Roman" w:hAnsi="Times New Roman" w:cs="Times New Roman"/>
          <w:sz w:val="24"/>
          <w:szCs w:val="24"/>
        </w:rPr>
        <w:t>350g</w:t>
      </w:r>
      <w:proofErr w:type="spellEnd"/>
      <w:r w:rsidRPr="00D87808">
        <w:rPr>
          <w:rFonts w:ascii="Times New Roman" w:hAnsi="Times New Roman" w:cs="Times New Roman"/>
          <w:sz w:val="24"/>
          <w:szCs w:val="24"/>
        </w:rPr>
        <w:t xml:space="preserve"> křída lesklá, blok: </w:t>
      </w:r>
      <w:proofErr w:type="spellStart"/>
      <w:r w:rsidRPr="00D87808">
        <w:rPr>
          <w:rFonts w:ascii="Times New Roman" w:hAnsi="Times New Roman" w:cs="Times New Roman"/>
          <w:sz w:val="24"/>
          <w:szCs w:val="24"/>
        </w:rPr>
        <w:t>135g</w:t>
      </w:r>
      <w:proofErr w:type="spellEnd"/>
      <w:r w:rsidRPr="00D87808">
        <w:rPr>
          <w:rFonts w:ascii="Times New Roman" w:hAnsi="Times New Roman" w:cs="Times New Roman"/>
          <w:sz w:val="24"/>
          <w:szCs w:val="24"/>
        </w:rPr>
        <w:t xml:space="preserve"> matná křída </w:t>
      </w:r>
    </w:p>
    <w:p w14:paraId="447BEC12" w14:textId="2FD526A4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 xml:space="preserve">Černobílé listy - texty: cca </w:t>
      </w:r>
      <w:r w:rsidR="00873565" w:rsidRPr="00D87808">
        <w:rPr>
          <w:rFonts w:ascii="Times New Roman" w:hAnsi="Times New Roman" w:cs="Times New Roman"/>
          <w:sz w:val="24"/>
          <w:szCs w:val="24"/>
        </w:rPr>
        <w:t>4</w:t>
      </w:r>
      <w:r w:rsidRPr="00D87808">
        <w:rPr>
          <w:rFonts w:ascii="Times New Roman" w:hAnsi="Times New Roman" w:cs="Times New Roman"/>
          <w:sz w:val="24"/>
          <w:szCs w:val="24"/>
        </w:rPr>
        <w:t xml:space="preserve">0 stran </w:t>
      </w:r>
      <w:proofErr w:type="spellStart"/>
      <w:r w:rsidRPr="00D87808">
        <w:rPr>
          <w:rFonts w:ascii="Times New Roman" w:hAnsi="Times New Roman" w:cs="Times New Roman"/>
          <w:sz w:val="24"/>
          <w:szCs w:val="24"/>
        </w:rPr>
        <w:t>A3</w:t>
      </w:r>
      <w:proofErr w:type="spellEnd"/>
      <w:r w:rsidRPr="00D87808">
        <w:rPr>
          <w:rFonts w:ascii="Times New Roman" w:hAnsi="Times New Roman" w:cs="Times New Roman"/>
          <w:sz w:val="24"/>
          <w:szCs w:val="24"/>
        </w:rPr>
        <w:t xml:space="preserve"> + seznamy a resumé bez fotografii (cca </w:t>
      </w:r>
      <w:r w:rsidR="00873565" w:rsidRPr="00D87808">
        <w:rPr>
          <w:rFonts w:ascii="Times New Roman" w:hAnsi="Times New Roman" w:cs="Times New Roman"/>
          <w:sz w:val="24"/>
          <w:szCs w:val="24"/>
        </w:rPr>
        <w:t>20</w:t>
      </w:r>
      <w:r w:rsidRPr="00D87808">
        <w:rPr>
          <w:rFonts w:ascii="Times New Roman" w:hAnsi="Times New Roman" w:cs="Times New Roman"/>
          <w:sz w:val="24"/>
          <w:szCs w:val="24"/>
        </w:rPr>
        <w:t xml:space="preserve"> stran </w:t>
      </w:r>
      <w:proofErr w:type="spellStart"/>
      <w:r w:rsidRPr="00D87808">
        <w:rPr>
          <w:rFonts w:ascii="Times New Roman" w:hAnsi="Times New Roman" w:cs="Times New Roman"/>
          <w:sz w:val="24"/>
          <w:szCs w:val="24"/>
        </w:rPr>
        <w:t>A3</w:t>
      </w:r>
      <w:proofErr w:type="spellEnd"/>
      <w:r w:rsidRPr="00D87808">
        <w:rPr>
          <w:rFonts w:ascii="Times New Roman" w:hAnsi="Times New Roman" w:cs="Times New Roman"/>
          <w:sz w:val="24"/>
          <w:szCs w:val="24"/>
        </w:rPr>
        <w:t>), čili celkem cca 6</w:t>
      </w:r>
      <w:r w:rsidR="00873565" w:rsidRPr="00D87808">
        <w:rPr>
          <w:rFonts w:ascii="Times New Roman" w:hAnsi="Times New Roman" w:cs="Times New Roman"/>
          <w:sz w:val="24"/>
          <w:szCs w:val="24"/>
        </w:rPr>
        <w:t>0</w:t>
      </w:r>
      <w:r w:rsidRPr="00D87808">
        <w:rPr>
          <w:rFonts w:ascii="Times New Roman" w:hAnsi="Times New Roman" w:cs="Times New Roman"/>
          <w:sz w:val="24"/>
          <w:szCs w:val="24"/>
        </w:rPr>
        <w:t xml:space="preserve"> stran </w:t>
      </w:r>
      <w:proofErr w:type="spellStart"/>
      <w:r w:rsidRPr="00D87808">
        <w:rPr>
          <w:rFonts w:ascii="Times New Roman" w:hAnsi="Times New Roman" w:cs="Times New Roman"/>
          <w:sz w:val="24"/>
          <w:szCs w:val="24"/>
        </w:rPr>
        <w:t>A3</w:t>
      </w:r>
      <w:proofErr w:type="spellEnd"/>
      <w:r w:rsidRPr="00D87808">
        <w:rPr>
          <w:rFonts w:ascii="Times New Roman" w:hAnsi="Times New Roman" w:cs="Times New Roman"/>
          <w:sz w:val="24"/>
          <w:szCs w:val="24"/>
        </w:rPr>
        <w:t xml:space="preserve">, oboustranný tisk </w:t>
      </w:r>
    </w:p>
    <w:p w14:paraId="611C3DF6" w14:textId="3499CB33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>Barevné listy – mapy a obrázky: jednostranný tisk, celkem 3</w:t>
      </w:r>
      <w:r w:rsidR="00873565" w:rsidRPr="00D87808">
        <w:rPr>
          <w:rFonts w:ascii="Times New Roman" w:hAnsi="Times New Roman" w:cs="Times New Roman"/>
          <w:sz w:val="24"/>
          <w:szCs w:val="24"/>
        </w:rPr>
        <w:t>7</w:t>
      </w:r>
      <w:r w:rsidRPr="00D87808">
        <w:rPr>
          <w:rFonts w:ascii="Times New Roman" w:hAnsi="Times New Roman" w:cs="Times New Roman"/>
          <w:sz w:val="24"/>
          <w:szCs w:val="24"/>
        </w:rPr>
        <w:t xml:space="preserve"> listů, z toho 2</w:t>
      </w:r>
      <w:r w:rsidR="00873565" w:rsidRPr="00D87808">
        <w:rPr>
          <w:rFonts w:ascii="Times New Roman" w:hAnsi="Times New Roman" w:cs="Times New Roman"/>
          <w:sz w:val="24"/>
          <w:szCs w:val="24"/>
        </w:rPr>
        <w:t>9</w:t>
      </w:r>
      <w:r w:rsidRPr="00D87808">
        <w:rPr>
          <w:rFonts w:ascii="Times New Roman" w:hAnsi="Times New Roman" w:cs="Times New Roman"/>
          <w:sz w:val="24"/>
          <w:szCs w:val="24"/>
        </w:rPr>
        <w:t xml:space="preserve"> x formát </w:t>
      </w:r>
      <w:proofErr w:type="spellStart"/>
      <w:r w:rsidRPr="00D87808">
        <w:rPr>
          <w:rFonts w:ascii="Times New Roman" w:hAnsi="Times New Roman" w:cs="Times New Roman"/>
          <w:sz w:val="24"/>
          <w:szCs w:val="24"/>
        </w:rPr>
        <w:t>A3</w:t>
      </w:r>
      <w:proofErr w:type="spellEnd"/>
      <w:r w:rsidRPr="00D87808">
        <w:rPr>
          <w:rFonts w:ascii="Times New Roman" w:hAnsi="Times New Roman" w:cs="Times New Roman"/>
          <w:sz w:val="24"/>
          <w:szCs w:val="24"/>
        </w:rPr>
        <w:t xml:space="preserve"> + 8 x formát </w:t>
      </w:r>
      <w:proofErr w:type="spellStart"/>
      <w:r w:rsidRPr="00D87808">
        <w:rPr>
          <w:rFonts w:ascii="Times New Roman" w:hAnsi="Times New Roman" w:cs="Times New Roman"/>
          <w:sz w:val="24"/>
          <w:szCs w:val="24"/>
        </w:rPr>
        <w:t>A2</w:t>
      </w:r>
      <w:proofErr w:type="spellEnd"/>
      <w:r w:rsidRPr="00D87808">
        <w:rPr>
          <w:rFonts w:ascii="Times New Roman" w:hAnsi="Times New Roman" w:cs="Times New Roman"/>
          <w:sz w:val="24"/>
          <w:szCs w:val="24"/>
        </w:rPr>
        <w:t>.</w:t>
      </w:r>
    </w:p>
    <w:p w14:paraId="1381F4E4" w14:textId="77777777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 xml:space="preserve">Knihařské zpracování: obálka: 4× big na hřbety, složení </w:t>
      </w:r>
    </w:p>
    <w:p w14:paraId="7B9C7F3A" w14:textId="77777777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 xml:space="preserve">texty: falcování (1× + 4× + 4×) </w:t>
      </w:r>
    </w:p>
    <w:p w14:paraId="3DC9E150" w14:textId="77777777" w:rsidR="00EE4756" w:rsidRPr="00D87808" w:rsidRDefault="00EE4756" w:rsidP="00EE47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 xml:space="preserve">vazba: </w:t>
      </w:r>
      <w:r w:rsidRPr="00D87808">
        <w:rPr>
          <w:rFonts w:ascii="Times New Roman" w:hAnsi="Times New Roman" w:cs="Times New Roman"/>
          <w:bCs/>
          <w:sz w:val="24"/>
          <w:szCs w:val="24"/>
        </w:rPr>
        <w:t xml:space="preserve">BEZ VAZBY </w:t>
      </w:r>
    </w:p>
    <w:p w14:paraId="04D57CAD" w14:textId="77777777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 xml:space="preserve">nasnášení do obálky + zataveni do folie po 1 kuse </w:t>
      </w:r>
    </w:p>
    <w:p w14:paraId="0D1CBEAF" w14:textId="650DF403" w:rsidR="00EE4756" w:rsidRPr="00D87808" w:rsidRDefault="00EE4756" w:rsidP="00EE4756">
      <w:pPr>
        <w:jc w:val="both"/>
        <w:rPr>
          <w:rFonts w:ascii="Times New Roman" w:hAnsi="Times New Roman" w:cs="Times New Roman"/>
          <w:sz w:val="24"/>
          <w:szCs w:val="24"/>
        </w:rPr>
      </w:pPr>
      <w:r w:rsidRPr="00D87808">
        <w:rPr>
          <w:rFonts w:ascii="Times New Roman" w:hAnsi="Times New Roman" w:cs="Times New Roman"/>
          <w:sz w:val="24"/>
          <w:szCs w:val="24"/>
        </w:rPr>
        <w:t xml:space="preserve">počet výtisků: </w:t>
      </w:r>
      <w:r w:rsidR="002D7AC4" w:rsidRPr="00D87808">
        <w:rPr>
          <w:rFonts w:ascii="Times New Roman" w:hAnsi="Times New Roman" w:cs="Times New Roman"/>
          <w:sz w:val="24"/>
          <w:szCs w:val="24"/>
        </w:rPr>
        <w:t>400 ks</w:t>
      </w:r>
    </w:p>
    <w:p w14:paraId="22CBFE24" w14:textId="77777777" w:rsidR="00EE4756" w:rsidRDefault="00EE4756" w:rsidP="00EE4756">
      <w:pPr>
        <w:jc w:val="both"/>
        <w:rPr>
          <w:rFonts w:ascii="Arial" w:hAnsi="Arial" w:cs="Arial"/>
          <w:sz w:val="24"/>
          <w:szCs w:val="24"/>
        </w:rPr>
      </w:pPr>
    </w:p>
    <w:p w14:paraId="06E17842" w14:textId="77777777" w:rsidR="00EE4756" w:rsidRDefault="00EE4756" w:rsidP="00EE4756">
      <w:pPr>
        <w:jc w:val="center"/>
        <w:rPr>
          <w:rFonts w:ascii="Arial" w:hAnsi="Arial" w:cs="Arial"/>
          <w:b/>
          <w:sz w:val="24"/>
          <w:szCs w:val="24"/>
        </w:rPr>
      </w:pPr>
      <w:r w:rsidRPr="00345D04">
        <w:rPr>
          <w:rFonts w:ascii="Arial" w:hAnsi="Arial" w:cs="Arial"/>
          <w:b/>
          <w:sz w:val="24"/>
          <w:szCs w:val="24"/>
        </w:rPr>
        <w:t>HARMONOGRAM PRACÍ</w:t>
      </w:r>
    </w:p>
    <w:p w14:paraId="39C810A4" w14:textId="77777777" w:rsidR="00873565" w:rsidRPr="00D87808" w:rsidRDefault="00873565" w:rsidP="0087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1. 7. 2025 dodání podkladů </w:t>
      </w:r>
    </w:p>
    <w:p w14:paraId="4B332E35" w14:textId="77777777" w:rsidR="00873565" w:rsidRPr="00D87808" w:rsidRDefault="00873565" w:rsidP="0087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1. 8. 2025 zpracování sazby+ první korektura (stačí </w:t>
      </w:r>
      <w:proofErr w:type="gramStart"/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>formou .</w:t>
      </w:r>
      <w:proofErr w:type="spellStart"/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>pdf</w:t>
      </w:r>
      <w:proofErr w:type="spellEnd"/>
      <w:proofErr w:type="gramEnd"/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</w:p>
    <w:p w14:paraId="05807DCD" w14:textId="77777777" w:rsidR="00873565" w:rsidRPr="00D87808" w:rsidRDefault="00873565" w:rsidP="0087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1. 9. 2025 zpracování první korektury </w:t>
      </w:r>
    </w:p>
    <w:p w14:paraId="2D66CD15" w14:textId="77777777" w:rsidR="00873565" w:rsidRPr="00D87808" w:rsidRDefault="00873565" w:rsidP="0087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1. 10. 2025 druhá korektura - tisková, barevná (výtisk zajistí firma pověřená zakázkou) </w:t>
      </w:r>
    </w:p>
    <w:p w14:paraId="5BD66D87" w14:textId="77777777" w:rsidR="00873565" w:rsidRPr="00D87808" w:rsidRDefault="00873565" w:rsidP="0087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1. 11. 2025 zpracování druhé korektury </w:t>
      </w:r>
    </w:p>
    <w:p w14:paraId="4C34B826" w14:textId="77777777" w:rsidR="00873565" w:rsidRPr="00D87808" w:rsidRDefault="00873565" w:rsidP="0087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 15. 11. 2025 uzavření korektury, odsouhlasení díla do tisku </w:t>
      </w:r>
    </w:p>
    <w:p w14:paraId="381213D4" w14:textId="1D89570F" w:rsidR="00490BDC" w:rsidRPr="00D87808" w:rsidRDefault="00873565" w:rsidP="0087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87808">
        <w:rPr>
          <w:rStyle w:val="A1"/>
          <w:rFonts w:ascii="Times New Roman" w:eastAsiaTheme="minorHAnsi" w:hAnsi="Times New Roman" w:cs="Times New Roman"/>
          <w:sz w:val="24"/>
          <w:szCs w:val="24"/>
          <w:lang w:eastAsia="en-US"/>
        </w:rPr>
        <w:t>do 31. 1. 2026 předání vytištěného díla objednavateli; fakturace po 1. 1. 2026</w:t>
      </w:r>
    </w:p>
    <w:sectPr w:rsidR="00490BDC" w:rsidRPr="00D87808" w:rsidSect="00FC70C6">
      <w:headerReference w:type="first" r:id="rId8"/>
      <w:pgSz w:w="11906" w:h="16838"/>
      <w:pgMar w:top="1417" w:right="1417" w:bottom="426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854F4" w14:textId="77777777" w:rsidR="00A8629A" w:rsidRDefault="00A8629A">
      <w:r>
        <w:separator/>
      </w:r>
    </w:p>
  </w:endnote>
  <w:endnote w:type="continuationSeparator" w:id="0">
    <w:p w14:paraId="4729454D" w14:textId="77777777" w:rsidR="00A8629A" w:rsidRDefault="00A8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89C36" w14:textId="77777777" w:rsidR="00A8629A" w:rsidRDefault="00A8629A">
      <w:r>
        <w:separator/>
      </w:r>
    </w:p>
  </w:footnote>
  <w:footnote w:type="continuationSeparator" w:id="0">
    <w:p w14:paraId="66F11162" w14:textId="77777777" w:rsidR="00A8629A" w:rsidRDefault="00A86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F78CB" w14:textId="77777777" w:rsidR="00490BDC" w:rsidRDefault="00490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0746"/>
    <w:multiLevelType w:val="multilevel"/>
    <w:tmpl w:val="50CE7852"/>
    <w:lvl w:ilvl="0">
      <w:start w:val="1"/>
      <w:numFmt w:val="upperRoman"/>
      <w:lvlText w:val="%1."/>
      <w:lvlJc w:val="center"/>
      <w:pPr>
        <w:ind w:left="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24" w:hanging="34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vertAlign w:val="baseline"/>
      </w:rPr>
    </w:lvl>
  </w:abstractNum>
  <w:abstractNum w:abstractNumId="1" w15:restartNumberingAfterBreak="0">
    <w:nsid w:val="2E412473"/>
    <w:multiLevelType w:val="multilevel"/>
    <w:tmpl w:val="FF40C0FE"/>
    <w:lvl w:ilvl="0">
      <w:start w:val="1"/>
      <w:numFmt w:val="decimal"/>
      <w:pStyle w:val="nadpismj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j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DC"/>
    <w:rsid w:val="000E75C7"/>
    <w:rsid w:val="00200972"/>
    <w:rsid w:val="00217259"/>
    <w:rsid w:val="002D7AC4"/>
    <w:rsid w:val="003D1AC5"/>
    <w:rsid w:val="00490BDC"/>
    <w:rsid w:val="00495F89"/>
    <w:rsid w:val="007152AB"/>
    <w:rsid w:val="00733EEB"/>
    <w:rsid w:val="0078018E"/>
    <w:rsid w:val="007E39F1"/>
    <w:rsid w:val="007E7668"/>
    <w:rsid w:val="00873565"/>
    <w:rsid w:val="009254BF"/>
    <w:rsid w:val="009972CF"/>
    <w:rsid w:val="00A2002C"/>
    <w:rsid w:val="00A348B0"/>
    <w:rsid w:val="00A44AB8"/>
    <w:rsid w:val="00A8629A"/>
    <w:rsid w:val="00B33242"/>
    <w:rsid w:val="00B47819"/>
    <w:rsid w:val="00BE16FA"/>
    <w:rsid w:val="00C20350"/>
    <w:rsid w:val="00D87808"/>
    <w:rsid w:val="00EE475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B40F"/>
  <w15:docId w15:val="{60C833AF-9E5A-4319-B217-C83A7DF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4Normlntext">
    <w:name w:val="Normální;4 Normální text"/>
    <w:pPr>
      <w:suppressAutoHyphens/>
      <w:spacing w:before="120" w:after="120" w:line="260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lang w:eastAsia="en-US"/>
    </w:rPr>
  </w:style>
  <w:style w:type="paragraph" w:customStyle="1" w:styleId="Nadpis11Nadpis">
    <w:name w:val="Nadpis 1;1 Nadpis"/>
    <w:basedOn w:val="Normln4Normlntext"/>
    <w:next w:val="Normln4Normlntext"/>
    <w:pPr>
      <w:keepNext/>
      <w:spacing w:before="360" w:after="240"/>
      <w:jc w:val="center"/>
    </w:pPr>
    <w:rPr>
      <w:rFonts w:eastAsia="Calibri" w:cs="Times New Roman"/>
      <w:b/>
      <w:bCs/>
      <w:caps/>
      <w:spacing w:val="10"/>
      <w:kern w:val="28"/>
      <w:sz w:val="28"/>
      <w:szCs w:val="28"/>
      <w:lang w:eastAsia="cs-CZ"/>
    </w:rPr>
  </w:style>
  <w:style w:type="paragraph" w:customStyle="1" w:styleId="Nadpis23lnek">
    <w:name w:val="Nadpis 2;3 Článek"/>
    <w:basedOn w:val="Nadpis11Nadpis"/>
    <w:next w:val="Normln4Normlntext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customStyle="1" w:styleId="Nadpis32Podnadpis">
    <w:name w:val="Nadpis 3;2 Podnadpis"/>
    <w:basedOn w:val="Normln4Normlntext"/>
    <w:next w:val="Normln4Normlntext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</w:rPr>
  </w:style>
  <w:style w:type="character" w:customStyle="1" w:styleId="Nadpis1Char1NadpisChar">
    <w:name w:val="Nadpis 1 Char;1 Nadpis Char"/>
    <w:rPr>
      <w:rFonts w:ascii="Arial" w:hAnsi="Arial" w:cs="Arial"/>
      <w:b/>
      <w:bCs/>
      <w:caps/>
      <w:spacing w:val="10"/>
      <w:w w:val="100"/>
      <w:kern w:val="28"/>
      <w:position w:val="-1"/>
      <w:sz w:val="28"/>
      <w:szCs w:val="28"/>
      <w:effect w:val="none"/>
      <w:vertAlign w:val="baseline"/>
      <w:cs w:val="0"/>
      <w:em w:val="none"/>
      <w:lang w:eastAsia="cs-CZ"/>
    </w:rPr>
  </w:style>
  <w:style w:type="character" w:customStyle="1" w:styleId="Nadpis2Char3lnekChar">
    <w:name w:val="Nadpis 2 Char;3 Článek Char"/>
    <w:rPr>
      <w:rFonts w:ascii="Arial" w:hAnsi="Arial" w:cs="Arial"/>
      <w:b/>
      <w:bCs/>
      <w:spacing w:val="16"/>
      <w:w w:val="100"/>
      <w:kern w:val="28"/>
      <w:position w:val="-1"/>
      <w:sz w:val="35"/>
      <w:szCs w:val="35"/>
      <w:effect w:val="none"/>
      <w:vertAlign w:val="baseline"/>
      <w:cs w:val="0"/>
      <w:em w:val="none"/>
      <w:lang w:eastAsia="cs-CZ"/>
    </w:rPr>
  </w:style>
  <w:style w:type="character" w:customStyle="1" w:styleId="Nadpis3Char2PodnadpisChar">
    <w:name w:val="Nadpis 3 Char;2 Podnadpis Char"/>
    <w:rPr>
      <w:rFonts w:ascii="Arial" w:hAnsi="Arial" w:cs="Arial"/>
      <w:b/>
      <w:bCs/>
      <w:cap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customStyle="1" w:styleId="Svtlstnovn1">
    <w:name w:val="Světlé stínování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4Normlntext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hlavChar">
    <w:name w:val="Záhlaví Ch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Zpat">
    <w:name w:val="footer"/>
    <w:basedOn w:val="Normln4Normlntext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patChar">
    <w:name w:val="Zápatí Ch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Normal01">
    <w:name w:val="Normal 01"/>
    <w:basedOn w:val="Normln4Normlntext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ListParagraph5seznam">
    <w:name w:val="List Paragraph;5 seznam"/>
    <w:basedOn w:val="Normln4Normlntext"/>
    <w:pPr>
      <w:jc w:val="both"/>
    </w:pPr>
    <w:rPr>
      <w:rFonts w:eastAsia="Calibri"/>
    </w:rPr>
  </w:style>
  <w:style w:type="paragraph" w:styleId="Zkladntextodsazen2">
    <w:name w:val="Body Text Indent 2"/>
    <w:basedOn w:val="Normln4Normlntext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Textbubliny">
    <w:name w:val="Balloon Text"/>
    <w:basedOn w:val="Normln4Normlntext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customStyle="1" w:styleId="Styl3">
    <w:name w:val="Styl3"/>
  </w:style>
  <w:style w:type="numbering" w:customStyle="1" w:styleId="Styl1">
    <w:name w:val="Styl1"/>
  </w:style>
  <w:style w:type="numbering" w:customStyle="1" w:styleId="Styl4">
    <w:name w:val="Styl4"/>
  </w:style>
  <w:style w:type="numbering" w:customStyle="1" w:styleId="Styl2">
    <w:name w:val="Styl2"/>
  </w:style>
  <w:style w:type="paragraph" w:customStyle="1" w:styleId="mj2">
    <w:name w:val="můj 2"/>
    <w:basedOn w:val="ListParagraph5seznam"/>
    <w:pPr>
      <w:numPr>
        <w:ilvl w:val="1"/>
        <w:numId w:val="5"/>
      </w:numPr>
      <w:ind w:left="-1" w:hanging="1"/>
    </w:pPr>
  </w:style>
  <w:style w:type="paragraph" w:styleId="Zkladntext">
    <w:name w:val="Body Text"/>
    <w:basedOn w:val="Normln4Normlntext"/>
  </w:style>
  <w:style w:type="character" w:customStyle="1" w:styleId="Standardnpsmoodstavce3">
    <w:name w:val="Standardní písmo odstavce3"/>
    <w:rPr>
      <w:w w:val="100"/>
      <w:position w:val="-1"/>
      <w:effect w:val="none"/>
      <w:vertAlign w:val="baseline"/>
      <w:cs w:val="0"/>
      <w:em w:val="none"/>
    </w:rPr>
  </w:style>
  <w:style w:type="paragraph" w:customStyle="1" w:styleId="mj3">
    <w:name w:val="můj 3"/>
    <w:basedOn w:val="ListParagraph5seznam"/>
    <w:pPr>
      <w:tabs>
        <w:tab w:val="num" w:pos="1440"/>
      </w:tabs>
    </w:pPr>
  </w:style>
  <w:style w:type="paragraph" w:customStyle="1" w:styleId="mj4">
    <w:name w:val="můj 4"/>
    <w:basedOn w:val="ListParagraph5seznam"/>
    <w:pPr>
      <w:tabs>
        <w:tab w:val="num" w:pos="1440"/>
      </w:tabs>
    </w:pPr>
  </w:style>
  <w:style w:type="paragraph" w:customStyle="1" w:styleId="mj5">
    <w:name w:val="můj 5"/>
    <w:basedOn w:val="ListParagraph5seznam"/>
    <w:pPr>
      <w:tabs>
        <w:tab w:val="num" w:pos="1440"/>
      </w:tabs>
    </w:pPr>
  </w:style>
  <w:style w:type="paragraph" w:customStyle="1" w:styleId="mj6">
    <w:name w:val="můj 6"/>
    <w:basedOn w:val="ListParagraph5seznam"/>
    <w:pPr>
      <w:tabs>
        <w:tab w:val="num" w:pos="1440"/>
      </w:tabs>
    </w:pPr>
  </w:style>
  <w:style w:type="paragraph" w:customStyle="1" w:styleId="mj7">
    <w:name w:val="můj 7"/>
    <w:basedOn w:val="ListParagraph5seznam"/>
    <w:pPr>
      <w:tabs>
        <w:tab w:val="num" w:pos="1440"/>
      </w:tabs>
    </w:pPr>
  </w:style>
  <w:style w:type="paragraph" w:customStyle="1" w:styleId="mj8">
    <w:name w:val="můj 8"/>
    <w:basedOn w:val="ListParagraph5seznam"/>
    <w:pPr>
      <w:tabs>
        <w:tab w:val="num" w:pos="1440"/>
      </w:tabs>
    </w:pPr>
  </w:style>
  <w:style w:type="paragraph" w:customStyle="1" w:styleId="nadpismj">
    <w:name w:val="nadpis můj"/>
    <w:basedOn w:val="Nadpis23lnek"/>
    <w:pPr>
      <w:numPr>
        <w:numId w:val="12"/>
      </w:numPr>
      <w:ind w:left="-1" w:hanging="1"/>
    </w:pPr>
    <w:rPr>
      <w:rFonts w:cs="Arial"/>
      <w:sz w:val="20"/>
      <w:szCs w:val="20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4Normlntext"/>
    <w:pPr>
      <w:spacing w:before="0" w:after="200" w:line="276" w:lineRule="auto"/>
    </w:pPr>
    <w:rPr>
      <w:rFonts w:ascii="Calibri" w:eastAsia="Calibri" w:hAnsi="Calibri" w:cs="Times New Roman"/>
    </w:rPr>
  </w:style>
  <w:style w:type="character" w:customStyle="1" w:styleId="nadpismjChar">
    <w:name w:val="nadpis můj Char"/>
    <w:rPr>
      <w:rFonts w:ascii="Arial" w:hAnsi="Arial" w:cs="Arial"/>
      <w:b/>
      <w:bCs/>
      <w:spacing w:val="16"/>
      <w:w w:val="100"/>
      <w:kern w:val="28"/>
      <w:position w:val="-1"/>
      <w:effect w:val="none"/>
      <w:vertAlign w:val="baseline"/>
      <w:cs w:val="0"/>
      <w:em w:val="none"/>
    </w:rPr>
  </w:style>
  <w:style w:type="paragraph" w:customStyle="1" w:styleId="mj9">
    <w:name w:val="můj 9"/>
    <w:basedOn w:val="ListParagraph5seznam"/>
    <w:next w:val="ListParagraph5seznam"/>
    <w:pPr>
      <w:ind w:left="0"/>
    </w:pPr>
    <w:rPr>
      <w:lang w:eastAsia="cs-CZ"/>
    </w:rPr>
  </w:style>
  <w:style w:type="paragraph" w:customStyle="1" w:styleId="xx8">
    <w:name w:val="xx8"/>
    <w:basedOn w:val="ListParagraph5seznam"/>
    <w:pPr>
      <w:tabs>
        <w:tab w:val="num" w:pos="720"/>
      </w:tabs>
    </w:pPr>
  </w:style>
  <w:style w:type="paragraph" w:customStyle="1" w:styleId="mum9">
    <w:name w:val="mum9"/>
    <w:basedOn w:val="ListParagraph5seznam"/>
    <w:pPr>
      <w:tabs>
        <w:tab w:val="num" w:pos="1440"/>
      </w:tabs>
    </w:pPr>
  </w:style>
  <w:style w:type="paragraph" w:styleId="Pedmtkomente">
    <w:name w:val="annotation subject"/>
    <w:basedOn w:val="Textkomente"/>
    <w:next w:val="Textkomente"/>
    <w:pPr>
      <w:spacing w:before="120" w:after="120" w:line="260" w:lineRule="atLeas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4Normlntext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5seznamCharOdstavecseseznamemChar">
    <w:name w:val="List Paragraph Char;5 seznam Char;Odstavec se seznamem Char"/>
    <w:rPr>
      <w:rFonts w:ascii="Arial" w:hAnsi="Arial" w:cs="Arial"/>
      <w:w w:val="100"/>
      <w:position w:val="-1"/>
      <w:effect w:val="none"/>
      <w:vertAlign w:val="baseline"/>
      <w:cs w:val="0"/>
      <w:em w:val="none"/>
      <w:lang w:val="cs-CZ" w:eastAsia="en-US" w:bidi="ar-SA"/>
    </w:rPr>
  </w:style>
  <w:style w:type="paragraph" w:styleId="Odstavecseseznamem">
    <w:name w:val="List Paragraph"/>
    <w:basedOn w:val="Normln4Normlntext"/>
    <w:pPr>
      <w:ind w:left="720"/>
    </w:pPr>
    <w:rPr>
      <w:rFonts w:eastAsia="Calibri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lang w:eastAsia="en-US"/>
    </w:rPr>
  </w:style>
  <w:style w:type="character" w:customStyle="1" w:styleId="TextkomenteChar">
    <w:name w:val="Text komentáře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lnweb">
    <w:name w:val="Normal (Web)"/>
    <w:basedOn w:val="Normln4Normlntext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4Normlntext"/>
    <w:qFormat/>
    <w:pPr>
      <w:ind w:left="283"/>
    </w:pPr>
    <w:rPr>
      <w:rFonts w:eastAsia="Calibri"/>
    </w:rPr>
  </w:style>
  <w:style w:type="character" w:customStyle="1" w:styleId="ZkladntextodsazenChar">
    <w:name w:val="Základní text odsazený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Zptenadresanaoblku">
    <w:name w:val="envelope return"/>
    <w:basedOn w:val="Normln4Normlntext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paragraph" w:styleId="Textpoznpodarou">
    <w:name w:val="footnote text"/>
    <w:basedOn w:val="Normln4Normlntext"/>
    <w:pPr>
      <w:spacing w:before="0" w:after="0" w:line="240" w:lineRule="auto"/>
    </w:pPr>
    <w:rPr>
      <w:rFonts w:ascii="Times New Roman" w:hAnsi="Times New Roman" w:cs="Times New Roman"/>
      <w:lang w:eastAsia="cs-CZ"/>
    </w:rPr>
  </w:style>
  <w:style w:type="character" w:customStyle="1" w:styleId="TextpoznpodarouChar">
    <w:name w:val="Text pozn. pod čarou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Zkladntext2">
    <w:name w:val="Body Text 2"/>
    <w:basedOn w:val="Normln4Normlntext"/>
    <w:qFormat/>
    <w:pPr>
      <w:spacing w:before="0" w:line="480" w:lineRule="auto"/>
    </w:pPr>
    <w:rPr>
      <w:rFonts w:ascii="Times New Roman" w:hAnsi="Times New Roman" w:cs="Times New Roman"/>
      <w:lang w:eastAsia="cs-CZ"/>
    </w:rPr>
  </w:style>
  <w:style w:type="character" w:customStyle="1" w:styleId="Zkladntext2Char">
    <w:name w:val="Základní text 2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EE4756"/>
    <w:pPr>
      <w:autoSpaceDE w:val="0"/>
      <w:autoSpaceDN w:val="0"/>
      <w:adjustRightInd w:val="0"/>
    </w:pPr>
    <w:rPr>
      <w:rFonts w:ascii="Times" w:eastAsiaTheme="minorHAnsi" w:hAnsi="Times" w:cs="Times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EE4756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EE4756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8wJFHuUNnRIyn4y/r+n4eNxGPg==">AMUW2mW0FHC2QuvOIZmTG6raJweSEQKJHzc+OWpbtbNr4zTQqUHaEZaHc/C96YUTaUWtmfOYPKvTperiJ+h//cTfQ2116PgNQZwiYHR/OLAg90TWMrtsM64=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Taborska</cp:lastModifiedBy>
  <cp:revision>2</cp:revision>
  <dcterms:created xsi:type="dcterms:W3CDTF">2025-06-12T09:58:00Z</dcterms:created>
  <dcterms:modified xsi:type="dcterms:W3CDTF">2025-06-12T09:58:00Z</dcterms:modified>
</cp:coreProperties>
</file>