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2BBF2" w14:textId="3CDD2FBC" w:rsidR="00737A1F" w:rsidRPr="000028A0" w:rsidRDefault="00737A1F" w:rsidP="000028A0">
      <w:pPr>
        <w:jc w:val="right"/>
        <w:rPr>
          <w:rFonts w:ascii="Arial" w:hAnsi="Arial" w:cs="Arial"/>
          <w:sz w:val="22"/>
          <w:szCs w:val="22"/>
        </w:rPr>
      </w:pPr>
      <w:r w:rsidRPr="000028A0">
        <w:rPr>
          <w:rFonts w:ascii="Arial" w:hAnsi="Arial" w:cs="Arial"/>
          <w:sz w:val="22"/>
          <w:szCs w:val="22"/>
        </w:rPr>
        <w:t xml:space="preserve">Příloha </w:t>
      </w:r>
      <w:r w:rsidR="006F48F4">
        <w:rPr>
          <w:rFonts w:ascii="Arial" w:hAnsi="Arial" w:cs="Arial"/>
          <w:sz w:val="22"/>
          <w:szCs w:val="22"/>
        </w:rPr>
        <w:t xml:space="preserve">6 RD </w:t>
      </w:r>
      <w:bookmarkStart w:id="0" w:name="_GoBack"/>
      <w:bookmarkEnd w:id="0"/>
      <w:r w:rsidR="00813018" w:rsidRPr="000028A0">
        <w:rPr>
          <w:rFonts w:ascii="Arial" w:hAnsi="Arial" w:cs="Arial"/>
          <w:sz w:val="22"/>
          <w:szCs w:val="22"/>
        </w:rPr>
        <w:t>O</w:t>
      </w:r>
      <w:r w:rsidRPr="000028A0">
        <w:rPr>
          <w:rFonts w:ascii="Arial" w:hAnsi="Arial" w:cs="Arial"/>
          <w:sz w:val="22"/>
          <w:szCs w:val="22"/>
        </w:rPr>
        <w:t>bjednávky znaleckého posudku</w:t>
      </w:r>
    </w:p>
    <w:p w14:paraId="36C0FE11" w14:textId="77777777" w:rsidR="0070175D" w:rsidRDefault="0070175D" w:rsidP="00C53C1A">
      <w:pPr>
        <w:jc w:val="center"/>
        <w:rPr>
          <w:rFonts w:ascii="Arial" w:hAnsi="Arial" w:cs="Arial"/>
          <w:b/>
        </w:rPr>
      </w:pPr>
    </w:p>
    <w:p w14:paraId="24DFB323" w14:textId="77777777" w:rsidR="00CC57B2" w:rsidRPr="00C53C1A" w:rsidRDefault="00737A1F" w:rsidP="00C53C1A">
      <w:pPr>
        <w:jc w:val="center"/>
        <w:rPr>
          <w:rFonts w:ascii="Arial" w:hAnsi="Arial" w:cs="Arial"/>
          <w:b/>
        </w:rPr>
      </w:pPr>
      <w:r w:rsidRPr="00C53C1A">
        <w:rPr>
          <w:rFonts w:ascii="Arial" w:hAnsi="Arial" w:cs="Arial"/>
          <w:b/>
        </w:rPr>
        <w:t>Specifikace požadavků na zpracování znaleckého posudku</w:t>
      </w:r>
    </w:p>
    <w:p w14:paraId="34E7FAD7" w14:textId="77777777" w:rsidR="001C65A6" w:rsidRDefault="001C65A6" w:rsidP="00C53C1A">
      <w:pPr>
        <w:jc w:val="center"/>
        <w:rPr>
          <w:rFonts w:ascii="Arial" w:hAnsi="Arial" w:cs="Arial"/>
          <w:b/>
          <w:sz w:val="22"/>
          <w:szCs w:val="22"/>
        </w:rPr>
      </w:pPr>
    </w:p>
    <w:p w14:paraId="428EDBA1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  <w:r w:rsidRPr="00C53C1A">
        <w:rPr>
          <w:rFonts w:ascii="Arial" w:hAnsi="Arial" w:cs="Arial"/>
          <w:b/>
          <w:sz w:val="22"/>
          <w:szCs w:val="22"/>
        </w:rPr>
        <w:t>Čl. 1</w:t>
      </w:r>
    </w:p>
    <w:p w14:paraId="7D8C7AF0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  <w:r w:rsidRPr="00C53C1A">
        <w:rPr>
          <w:rFonts w:ascii="Arial" w:hAnsi="Arial" w:cs="Arial"/>
          <w:b/>
          <w:sz w:val="22"/>
          <w:szCs w:val="22"/>
        </w:rPr>
        <w:t>Základní ustanovení</w:t>
      </w:r>
    </w:p>
    <w:p w14:paraId="11554605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</w:p>
    <w:p w14:paraId="0F6BF8F9" w14:textId="48C32A55" w:rsidR="00110F3B" w:rsidRDefault="00110F3B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>Je-li objednán znalecký p</w:t>
      </w:r>
      <w:r w:rsidR="00CC57B2" w:rsidRPr="00C53C1A">
        <w:rPr>
          <w:rFonts w:ascii="Arial" w:hAnsi="Arial" w:cs="Arial"/>
          <w:sz w:val="22"/>
          <w:szCs w:val="22"/>
        </w:rPr>
        <w:t xml:space="preserve">osudek </w:t>
      </w:r>
      <w:r w:rsidRPr="00C53C1A">
        <w:rPr>
          <w:rFonts w:ascii="Arial" w:hAnsi="Arial" w:cs="Arial"/>
          <w:sz w:val="22"/>
          <w:szCs w:val="22"/>
        </w:rPr>
        <w:t xml:space="preserve">za účelem určení </w:t>
      </w:r>
      <w:r w:rsidRPr="00C53C1A">
        <w:rPr>
          <w:rFonts w:ascii="Arial" w:hAnsi="Arial" w:cs="Arial"/>
          <w:b/>
          <w:sz w:val="22"/>
          <w:szCs w:val="22"/>
        </w:rPr>
        <w:t xml:space="preserve">ceny v místě a čase </w:t>
      </w:r>
      <w:r w:rsidRPr="00C53C1A">
        <w:rPr>
          <w:rFonts w:ascii="Arial" w:hAnsi="Arial" w:cs="Arial"/>
          <w:sz w:val="22"/>
          <w:szCs w:val="22"/>
        </w:rPr>
        <w:t>obvyklé ve smyslu příslušných ustanovení zákona č. 219/2000 Sb</w:t>
      </w:r>
      <w:r w:rsidRPr="004C594F">
        <w:rPr>
          <w:rFonts w:ascii="Arial" w:hAnsi="Arial" w:cs="Arial"/>
          <w:sz w:val="22"/>
          <w:szCs w:val="22"/>
        </w:rPr>
        <w:t xml:space="preserve">., </w:t>
      </w:r>
      <w:r w:rsidR="00111070">
        <w:rPr>
          <w:rFonts w:ascii="Arial" w:hAnsi="Arial" w:cs="Arial"/>
          <w:sz w:val="22"/>
          <w:szCs w:val="22"/>
        </w:rPr>
        <w:t>o majetku České republiky a jejím vystupování v právních vztazích, v</w:t>
      </w:r>
      <w:r w:rsidR="0066680B">
        <w:rPr>
          <w:rFonts w:ascii="Arial" w:hAnsi="Arial" w:cs="Arial"/>
          <w:sz w:val="22"/>
          <w:szCs w:val="22"/>
        </w:rPr>
        <w:t>e znění pozdějších předpisů</w:t>
      </w:r>
      <w:r w:rsidR="00DD55C3">
        <w:rPr>
          <w:rFonts w:ascii="Arial" w:hAnsi="Arial" w:cs="Arial"/>
          <w:sz w:val="22"/>
          <w:szCs w:val="22"/>
        </w:rPr>
        <w:t>,</w:t>
      </w:r>
      <w:r w:rsidR="0066680B">
        <w:rPr>
          <w:rFonts w:ascii="Arial" w:hAnsi="Arial" w:cs="Arial"/>
          <w:sz w:val="22"/>
          <w:szCs w:val="22"/>
        </w:rPr>
        <w:t xml:space="preserve"> </w:t>
      </w:r>
      <w:r w:rsidR="003E0D8D" w:rsidRPr="00C53C1A">
        <w:rPr>
          <w:rFonts w:ascii="Arial" w:hAnsi="Arial" w:cs="Arial"/>
          <w:sz w:val="22"/>
          <w:szCs w:val="22"/>
        </w:rPr>
        <w:t>je nedílnou součástí O</w:t>
      </w:r>
      <w:r w:rsidRPr="00C53C1A">
        <w:rPr>
          <w:rFonts w:ascii="Arial" w:hAnsi="Arial" w:cs="Arial"/>
          <w:sz w:val="22"/>
          <w:szCs w:val="22"/>
        </w:rPr>
        <w:t>bjednávky tato</w:t>
      </w:r>
      <w:r w:rsidR="00A42F2A">
        <w:rPr>
          <w:rFonts w:ascii="Arial" w:hAnsi="Arial" w:cs="Arial"/>
          <w:sz w:val="22"/>
          <w:szCs w:val="22"/>
        </w:rPr>
        <w:t> </w:t>
      </w:r>
      <w:r w:rsidRPr="00C53C1A">
        <w:rPr>
          <w:rFonts w:ascii="Arial" w:hAnsi="Arial" w:cs="Arial"/>
          <w:b/>
          <w:sz w:val="22"/>
          <w:szCs w:val="22"/>
        </w:rPr>
        <w:t>„Specifikace požadavků na zpracování znaleckého posudku“</w:t>
      </w:r>
      <w:r w:rsidRPr="00C53C1A">
        <w:rPr>
          <w:rFonts w:ascii="Arial" w:hAnsi="Arial" w:cs="Arial"/>
          <w:sz w:val="22"/>
          <w:szCs w:val="22"/>
        </w:rPr>
        <w:t>.</w:t>
      </w:r>
    </w:p>
    <w:p w14:paraId="3C3B230D" w14:textId="77777777" w:rsidR="000F23CE" w:rsidRPr="001838B0" w:rsidRDefault="000F23CE" w:rsidP="001838B0">
      <w:pPr>
        <w:jc w:val="both"/>
        <w:rPr>
          <w:rFonts w:ascii="Arial" w:hAnsi="Arial" w:cs="Arial"/>
          <w:sz w:val="22"/>
          <w:szCs w:val="22"/>
        </w:rPr>
      </w:pPr>
    </w:p>
    <w:p w14:paraId="43BC8536" w14:textId="77777777" w:rsidR="000F23CE" w:rsidRPr="000F23CE" w:rsidRDefault="000F23CE" w:rsidP="000F23CE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0F23CE">
        <w:rPr>
          <w:rFonts w:ascii="Arial" w:hAnsi="Arial" w:cs="Arial"/>
          <w:sz w:val="22"/>
          <w:szCs w:val="22"/>
        </w:rPr>
        <w:t>Znalecký</w:t>
      </w:r>
      <w:r w:rsidRPr="000F23CE">
        <w:rPr>
          <w:rFonts w:ascii="Arial" w:hAnsi="Arial" w:cs="Arial"/>
          <w:sz w:val="20"/>
          <w:szCs w:val="20"/>
        </w:rPr>
        <w:t xml:space="preserve"> </w:t>
      </w:r>
      <w:r w:rsidRPr="000F23CE">
        <w:rPr>
          <w:rFonts w:ascii="Arial" w:hAnsi="Arial" w:cs="Arial"/>
          <w:sz w:val="22"/>
          <w:szCs w:val="20"/>
        </w:rPr>
        <w:t xml:space="preserve">posudek musí být zpracován v souladu s § 28 zákona č. 254/2019 Sb., </w:t>
      </w:r>
      <w:bookmarkStart w:id="1" w:name="_Hlk144201693"/>
      <w:r w:rsidRPr="000F23CE">
        <w:rPr>
          <w:rFonts w:ascii="Arial" w:hAnsi="Arial" w:cs="Arial"/>
          <w:sz w:val="22"/>
          <w:szCs w:val="20"/>
        </w:rPr>
        <w:t>o znalcích, znaleckých kancelářích a znaleckých ústavech</w:t>
      </w:r>
      <w:bookmarkEnd w:id="1"/>
      <w:r w:rsidR="00733139" w:rsidRPr="000F23CE" w:rsidDel="00733139">
        <w:rPr>
          <w:rFonts w:ascii="Arial" w:hAnsi="Arial" w:cs="Arial"/>
          <w:sz w:val="22"/>
          <w:szCs w:val="20"/>
        </w:rPr>
        <w:t xml:space="preserve"> </w:t>
      </w:r>
      <w:bookmarkStart w:id="2" w:name="_Hlk144201725"/>
      <w:r w:rsidR="00C92CF8">
        <w:rPr>
          <w:rFonts w:ascii="Arial" w:hAnsi="Arial" w:cs="Arial"/>
          <w:sz w:val="22"/>
          <w:szCs w:val="20"/>
        </w:rPr>
        <w:t xml:space="preserve">(dále jen </w:t>
      </w:r>
      <w:r w:rsidR="00C92CF8" w:rsidRPr="00952815">
        <w:rPr>
          <w:rFonts w:ascii="Arial" w:hAnsi="Arial" w:cs="Arial"/>
          <w:sz w:val="22"/>
          <w:szCs w:val="20"/>
        </w:rPr>
        <w:t>„</w:t>
      </w:r>
      <w:r w:rsidR="00C92CF8" w:rsidRPr="007F6938">
        <w:rPr>
          <w:rFonts w:ascii="Arial" w:hAnsi="Arial" w:cs="Arial"/>
          <w:b/>
          <w:sz w:val="22"/>
          <w:szCs w:val="20"/>
        </w:rPr>
        <w:t>zákon č. 254/2019 Sb.</w:t>
      </w:r>
      <w:r w:rsidR="00C92CF8">
        <w:rPr>
          <w:rFonts w:ascii="Arial" w:hAnsi="Arial" w:cs="Arial"/>
          <w:sz w:val="22"/>
          <w:szCs w:val="20"/>
        </w:rPr>
        <w:t>“)</w:t>
      </w:r>
      <w:r w:rsidRPr="000F23CE">
        <w:rPr>
          <w:rFonts w:ascii="Arial" w:hAnsi="Arial" w:cs="Arial"/>
          <w:sz w:val="22"/>
          <w:szCs w:val="20"/>
        </w:rPr>
        <w:t xml:space="preserve"> </w:t>
      </w:r>
      <w:bookmarkEnd w:id="2"/>
      <w:r w:rsidRPr="000F23CE">
        <w:rPr>
          <w:rFonts w:ascii="Arial" w:hAnsi="Arial" w:cs="Arial"/>
          <w:sz w:val="22"/>
          <w:szCs w:val="20"/>
        </w:rPr>
        <w:t>a v souladu s § 39 až 59 vyhlášky č. 503/2020 Sb., o výkonu znalecké činnosti</w:t>
      </w:r>
      <w:r w:rsidR="006F5FFC">
        <w:rPr>
          <w:rFonts w:ascii="Arial" w:hAnsi="Arial" w:cs="Arial"/>
          <w:sz w:val="22"/>
          <w:szCs w:val="20"/>
        </w:rPr>
        <w:t xml:space="preserve"> (dále jen „</w:t>
      </w:r>
      <w:r w:rsidR="006F5FFC" w:rsidRPr="006F5FFC">
        <w:rPr>
          <w:rFonts w:ascii="Arial" w:hAnsi="Arial" w:cs="Arial"/>
          <w:b/>
          <w:sz w:val="22"/>
          <w:szCs w:val="20"/>
        </w:rPr>
        <w:t>vyhláška č.</w:t>
      </w:r>
      <w:r w:rsidR="006F5FFC">
        <w:rPr>
          <w:rFonts w:ascii="Arial" w:hAnsi="Arial" w:cs="Arial"/>
          <w:b/>
          <w:sz w:val="22"/>
          <w:szCs w:val="20"/>
        </w:rPr>
        <w:t> </w:t>
      </w:r>
      <w:r w:rsidR="006F5FFC" w:rsidRPr="006F5FFC">
        <w:rPr>
          <w:rFonts w:ascii="Arial" w:hAnsi="Arial" w:cs="Arial"/>
          <w:b/>
          <w:sz w:val="22"/>
          <w:szCs w:val="20"/>
        </w:rPr>
        <w:t>503/2020 Sb.</w:t>
      </w:r>
      <w:r w:rsidR="006F5FFC">
        <w:rPr>
          <w:rFonts w:ascii="Arial" w:hAnsi="Arial" w:cs="Arial"/>
          <w:sz w:val="22"/>
          <w:szCs w:val="20"/>
        </w:rPr>
        <w:t>“)</w:t>
      </w:r>
      <w:r w:rsidRPr="000F23CE">
        <w:rPr>
          <w:rFonts w:ascii="Arial" w:hAnsi="Arial" w:cs="Arial"/>
          <w:sz w:val="22"/>
          <w:szCs w:val="20"/>
        </w:rPr>
        <w:t>.</w:t>
      </w:r>
    </w:p>
    <w:p w14:paraId="324F3A24" w14:textId="77777777" w:rsidR="000F23CE" w:rsidRPr="00C53C1A" w:rsidRDefault="000F23CE" w:rsidP="00C53C1A">
      <w:pPr>
        <w:jc w:val="both"/>
        <w:rPr>
          <w:rFonts w:ascii="Arial" w:hAnsi="Arial" w:cs="Arial"/>
          <w:sz w:val="22"/>
          <w:szCs w:val="22"/>
        </w:rPr>
      </w:pPr>
    </w:p>
    <w:p w14:paraId="24764288" w14:textId="77777777" w:rsidR="00110F3B" w:rsidRPr="00C53C1A" w:rsidRDefault="00687235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</w:t>
      </w:r>
      <w:r w:rsidR="00110F3B" w:rsidRPr="00C53C1A">
        <w:rPr>
          <w:rFonts w:ascii="Arial" w:hAnsi="Arial" w:cs="Arial"/>
          <w:sz w:val="22"/>
          <w:szCs w:val="22"/>
        </w:rPr>
        <w:t xml:space="preserve"> znaleck</w:t>
      </w:r>
      <w:r>
        <w:rPr>
          <w:rFonts w:ascii="Arial" w:hAnsi="Arial" w:cs="Arial"/>
          <w:sz w:val="22"/>
          <w:szCs w:val="22"/>
        </w:rPr>
        <w:t>ého</w:t>
      </w:r>
      <w:r w:rsidR="003E0D8D" w:rsidRPr="00C53C1A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3E0D8D" w:rsidRPr="00C53C1A">
        <w:rPr>
          <w:rFonts w:ascii="Arial" w:hAnsi="Arial" w:cs="Arial"/>
          <w:sz w:val="22"/>
          <w:szCs w:val="22"/>
        </w:rPr>
        <w:t xml:space="preserve"> jsou obsaženy v jeho O</w:t>
      </w:r>
      <w:r w:rsidR="00C53C1A">
        <w:rPr>
          <w:rFonts w:ascii="Arial" w:hAnsi="Arial" w:cs="Arial"/>
          <w:sz w:val="22"/>
          <w:szCs w:val="22"/>
        </w:rPr>
        <w:t>bjednávce, která má </w:t>
      </w:r>
      <w:r w:rsidR="00110F3B" w:rsidRPr="00C53C1A">
        <w:rPr>
          <w:rFonts w:ascii="Arial" w:hAnsi="Arial" w:cs="Arial"/>
          <w:sz w:val="22"/>
          <w:szCs w:val="22"/>
        </w:rPr>
        <w:t xml:space="preserve">písemnou podobu a obsahuje přesnou identifikaci majetku, který má být předmětem </w:t>
      </w:r>
      <w:r w:rsidR="001E7028" w:rsidRPr="00C53C1A">
        <w:rPr>
          <w:rFonts w:ascii="Arial" w:hAnsi="Arial" w:cs="Arial"/>
          <w:sz w:val="22"/>
          <w:szCs w:val="22"/>
        </w:rPr>
        <w:t>ocenění, včetně součástí a </w:t>
      </w:r>
      <w:r w:rsidR="00110F3B" w:rsidRPr="00C53C1A">
        <w:rPr>
          <w:rFonts w:ascii="Arial" w:hAnsi="Arial" w:cs="Arial"/>
          <w:sz w:val="22"/>
          <w:szCs w:val="22"/>
        </w:rPr>
        <w:t>příslušenství.</w:t>
      </w:r>
    </w:p>
    <w:p w14:paraId="67E331DF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11FD2962" w14:textId="77777777" w:rsidR="00110F3B" w:rsidRDefault="001E7028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>Kromě věcné specifikac</w:t>
      </w:r>
      <w:r w:rsidR="00110F3B" w:rsidRPr="00C53C1A">
        <w:rPr>
          <w:rFonts w:ascii="Arial" w:hAnsi="Arial" w:cs="Arial"/>
          <w:sz w:val="22"/>
          <w:szCs w:val="22"/>
        </w:rPr>
        <w:t>e</w:t>
      </w:r>
      <w:r w:rsidRPr="00C53C1A">
        <w:rPr>
          <w:rFonts w:ascii="Arial" w:hAnsi="Arial" w:cs="Arial"/>
          <w:sz w:val="22"/>
          <w:szCs w:val="22"/>
        </w:rPr>
        <w:t xml:space="preserve"> </w:t>
      </w:r>
      <w:r w:rsidR="00110F3B" w:rsidRPr="00C53C1A">
        <w:rPr>
          <w:rFonts w:ascii="Arial" w:hAnsi="Arial" w:cs="Arial"/>
          <w:sz w:val="22"/>
          <w:szCs w:val="22"/>
        </w:rPr>
        <w:t>předmětu ocenění se požaduje, aby znalec využil všechny relevantní zdroje informací a prameny (nejen ty, které mu dodal zadavatel) a aby byl schopen informační zdroje, z nichž při ocenění vycházel, doložit.</w:t>
      </w:r>
    </w:p>
    <w:p w14:paraId="38294142" w14:textId="77777777" w:rsidR="006F5FFC" w:rsidRPr="006F5FFC" w:rsidRDefault="006F5FFC" w:rsidP="006F5FFC">
      <w:pPr>
        <w:pStyle w:val="Odstavecseseznamem"/>
        <w:rPr>
          <w:rFonts w:ascii="Arial" w:hAnsi="Arial" w:cs="Arial"/>
          <w:sz w:val="22"/>
          <w:szCs w:val="22"/>
        </w:rPr>
      </w:pPr>
    </w:p>
    <w:p w14:paraId="21B964B5" w14:textId="77777777" w:rsidR="00110F3B" w:rsidRDefault="00110F3B" w:rsidP="006F5FFC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F5FFC">
        <w:rPr>
          <w:rFonts w:ascii="Arial" w:hAnsi="Arial" w:cs="Arial"/>
          <w:sz w:val="22"/>
          <w:szCs w:val="22"/>
        </w:rPr>
        <w:t xml:space="preserve">Ve znaleckém posudku musí být průkazným způsobem doložena provedená </w:t>
      </w:r>
      <w:r w:rsidRPr="006F5FFC">
        <w:rPr>
          <w:rFonts w:ascii="Arial" w:hAnsi="Arial" w:cs="Arial"/>
          <w:b/>
          <w:sz w:val="22"/>
          <w:szCs w:val="22"/>
        </w:rPr>
        <w:t>analýza trhu</w:t>
      </w:r>
      <w:r w:rsidRPr="006F5FFC">
        <w:rPr>
          <w:rFonts w:ascii="Arial" w:hAnsi="Arial" w:cs="Arial"/>
          <w:sz w:val="22"/>
          <w:szCs w:val="22"/>
        </w:rPr>
        <w:t>, případně uvedeny kroky, které měly v tomto smyslu negativní výsledek.</w:t>
      </w:r>
    </w:p>
    <w:p w14:paraId="5BA6C18A" w14:textId="77777777" w:rsidR="006F5FFC" w:rsidRPr="006F5FFC" w:rsidRDefault="006F5FFC" w:rsidP="00EB2FB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75BA473" w14:textId="77777777" w:rsidR="00A4558F" w:rsidRPr="002769A0" w:rsidRDefault="00A4558F" w:rsidP="002769A0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>Postup znalce se skládá z následujících kroků:</w:t>
      </w:r>
    </w:p>
    <w:p w14:paraId="01C0970A" w14:textId="01385616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výběr zdroje dat [§ 52 písm. a) vyhlášky </w:t>
      </w:r>
      <w:r w:rsidR="006F5FFC" w:rsidRPr="002769A0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>],</w:t>
      </w:r>
    </w:p>
    <w:p w14:paraId="546F0424" w14:textId="694B3E24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sběr a tvorba dat [§ 52 písm. b)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41FECB0C" w14:textId="069BD51B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zpracování dat [§ 52 písm. c)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66C06067" w14:textId="234B2C93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provedení analýzy a zformulování jejích výsledků [§ 52 písm. d)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7D3F2F79" w14:textId="15F9CCFC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interpretace výsledků analýzy dat [§ 52 písm. e)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7C0D2FE9" w14:textId="2B39A143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kontrola výše uvedeného postupu [§ 52 písm. f)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>],</w:t>
      </w:r>
    </w:p>
    <w:p w14:paraId="20F400B2" w14:textId="5CEC4647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073024">
        <w:rPr>
          <w:rFonts w:ascii="Arial" w:hAnsi="Arial" w:cs="Arial"/>
          <w:sz w:val="22"/>
          <w:szCs w:val="22"/>
        </w:rPr>
        <w:t xml:space="preserve">zformulování závěru [§ 52 písm. g)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="006F5FFC" w:rsidRPr="00B66D1C">
        <w:rPr>
          <w:rFonts w:ascii="Arial" w:hAnsi="Arial" w:cs="Arial"/>
          <w:sz w:val="22"/>
          <w:szCs w:val="22"/>
        </w:rPr>
        <w:t>]</w:t>
      </w:r>
      <w:r w:rsidRPr="00073024">
        <w:rPr>
          <w:rFonts w:ascii="Arial" w:hAnsi="Arial" w:cs="Arial"/>
          <w:sz w:val="22"/>
          <w:szCs w:val="22"/>
        </w:rPr>
        <w:t>.</w:t>
      </w:r>
    </w:p>
    <w:p w14:paraId="582DA8F8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6AB80A6F" w14:textId="77777777" w:rsidR="00110F3B" w:rsidRPr="0070175D" w:rsidRDefault="00110F3B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sz w:val="22"/>
          <w:szCs w:val="22"/>
        </w:rPr>
        <w:t>Posudek musí být zpracován tak, že všechny volitelné parametry musí být</w:t>
      </w:r>
      <w:r w:rsidR="009837EA" w:rsidRPr="0070175D">
        <w:rPr>
          <w:rFonts w:ascii="Arial" w:hAnsi="Arial" w:cs="Arial"/>
          <w:sz w:val="22"/>
          <w:szCs w:val="22"/>
        </w:rPr>
        <w:t xml:space="preserve"> řádně</w:t>
      </w:r>
      <w:r w:rsidRPr="0070175D">
        <w:rPr>
          <w:rFonts w:ascii="Arial" w:hAnsi="Arial" w:cs="Arial"/>
          <w:sz w:val="22"/>
          <w:szCs w:val="22"/>
        </w:rPr>
        <w:t xml:space="preserve"> zdůvodněny.</w:t>
      </w:r>
    </w:p>
    <w:p w14:paraId="31752415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5F618B6" w14:textId="3B930471" w:rsidR="00A4558F" w:rsidRPr="002769A0" w:rsidRDefault="00110F3B" w:rsidP="00C1285D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color w:val="000000" w:themeColor="text1"/>
          <w:sz w:val="22"/>
          <w:szCs w:val="22"/>
        </w:rPr>
        <w:t xml:space="preserve">Posudek musí obsahovat </w:t>
      </w:r>
      <w:r w:rsidR="00A4558F">
        <w:rPr>
          <w:rFonts w:ascii="Arial" w:hAnsi="Arial" w:cs="Arial"/>
          <w:color w:val="000000" w:themeColor="text1"/>
          <w:sz w:val="22"/>
          <w:szCs w:val="22"/>
        </w:rPr>
        <w:t>tyto náležitosti:</w:t>
      </w:r>
    </w:p>
    <w:p w14:paraId="26326271" w14:textId="25A4D2C1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titulní stranu (§ 28 odst. 2 zákona </w:t>
      </w:r>
      <w:r w:rsidR="006F5FFC" w:rsidRPr="002769A0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75F74B36" w14:textId="11BF513F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zadání (§ 28 odst. 2 zákona </w:t>
      </w:r>
      <w:r w:rsidR="006F5FFC" w:rsidRPr="002769A0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2B0D3F5E" w14:textId="59A0E186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výčet podkladů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3644D097" w14:textId="07245B4F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nález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090309B9" w14:textId="18CF9728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posudek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5498C204" w14:textId="3F7BF37C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odůvodnění v rozsahu umožňujícím přezkoumatelnost znaleckého posudku </w:t>
      </w:r>
      <w:r w:rsidR="00A42F2A">
        <w:rPr>
          <w:rFonts w:ascii="Arial" w:hAnsi="Arial" w:cs="Arial"/>
          <w:sz w:val="22"/>
          <w:szCs w:val="22"/>
        </w:rPr>
        <w:br/>
      </w:r>
      <w:r w:rsidRPr="002769A0">
        <w:rPr>
          <w:rFonts w:ascii="Arial" w:hAnsi="Arial" w:cs="Arial"/>
          <w:sz w:val="22"/>
          <w:szCs w:val="22"/>
        </w:rPr>
        <w:t xml:space="preserve">(§ 28 odst. 2 zákona </w:t>
      </w:r>
      <w:r w:rsidR="002769A0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0357FC0F" w14:textId="0D6394FA" w:rsidR="00A4558F" w:rsidRPr="002769A0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závěr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616D6E70" w14:textId="3C377F4D" w:rsidR="00A4558F" w:rsidRDefault="00A4558F" w:rsidP="00A4558F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je-li to možné, přílohy potřebné k zajištění přezkoumatelnosti znaleckého posudku </w:t>
      </w:r>
      <w:r w:rsidR="007D636B">
        <w:rPr>
          <w:rFonts w:ascii="Arial" w:hAnsi="Arial" w:cs="Arial"/>
          <w:sz w:val="22"/>
          <w:szCs w:val="22"/>
        </w:rPr>
        <w:br/>
      </w:r>
      <w:r w:rsidRPr="002769A0">
        <w:rPr>
          <w:rFonts w:ascii="Arial" w:hAnsi="Arial" w:cs="Arial"/>
          <w:sz w:val="22"/>
          <w:szCs w:val="22"/>
        </w:rPr>
        <w:t xml:space="preserve">(§ 28 odst. 2 zákona </w:t>
      </w:r>
      <w:r w:rsidR="002769A0" w:rsidRPr="00B61844">
        <w:rPr>
          <w:rFonts w:ascii="Arial" w:hAnsi="Arial" w:cs="Arial"/>
          <w:sz w:val="22"/>
          <w:szCs w:val="22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43 odst. 2 vyhlášky </w:t>
      </w:r>
      <w:r w:rsidR="002769A0" w:rsidRPr="00B61844">
        <w:rPr>
          <w:rFonts w:ascii="Arial" w:hAnsi="Arial" w:cs="Arial"/>
          <w:sz w:val="22"/>
          <w:szCs w:val="22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3E32B839" w14:textId="24678E15" w:rsidR="004106AC" w:rsidRPr="00B61844" w:rsidRDefault="004106AC" w:rsidP="00B61844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1844">
        <w:rPr>
          <w:rFonts w:ascii="Arial" w:hAnsi="Arial" w:cs="Arial"/>
          <w:sz w:val="22"/>
          <w:szCs w:val="22"/>
        </w:rPr>
        <w:lastRenderedPageBreak/>
        <w:t>doložku znalce o tom, že si je vědom následků vědomě nepravdivého znaleckého posudku, analogicky k ustanovení § 127a zákona č. 99/1963 Sb., občanský soudní řád, ve znění pozdějších předpisů, (</w:t>
      </w:r>
      <w:r w:rsidR="00022681" w:rsidRPr="00B61844">
        <w:rPr>
          <w:rFonts w:ascii="Arial" w:hAnsi="Arial" w:cs="Arial"/>
          <w:sz w:val="22"/>
          <w:szCs w:val="22"/>
        </w:rPr>
        <w:t xml:space="preserve">musí být umístěna </w:t>
      </w:r>
      <w:r w:rsidRPr="00B61844">
        <w:rPr>
          <w:rFonts w:ascii="Arial" w:hAnsi="Arial" w:cs="Arial"/>
          <w:sz w:val="22"/>
          <w:szCs w:val="22"/>
        </w:rPr>
        <w:t>vždy před znaleckou doložku)</w:t>
      </w:r>
      <w:r w:rsidR="00D110B2" w:rsidRPr="00B61844">
        <w:rPr>
          <w:rFonts w:ascii="Arial" w:hAnsi="Arial" w:cs="Arial"/>
          <w:sz w:val="22"/>
          <w:szCs w:val="22"/>
        </w:rPr>
        <w:t>,</w:t>
      </w:r>
    </w:p>
    <w:p w14:paraId="3AD22E03" w14:textId="299BCBFA" w:rsidR="00A4558F" w:rsidRPr="002769A0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znaleckou doložku (§ 28 odst. 2 a odst. 7 zákona </w:t>
      </w:r>
      <w:r w:rsidR="002769A0" w:rsidRPr="00B61844">
        <w:rPr>
          <w:rFonts w:ascii="Arial" w:hAnsi="Arial" w:cs="Arial"/>
          <w:sz w:val="22"/>
          <w:szCs w:val="22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 </w:t>
      </w:r>
      <w:r w:rsidR="00D110B2">
        <w:rPr>
          <w:rFonts w:ascii="Arial" w:hAnsi="Arial" w:cs="Arial"/>
          <w:sz w:val="22"/>
          <w:szCs w:val="22"/>
        </w:rPr>
        <w:t>a</w:t>
      </w:r>
    </w:p>
    <w:p w14:paraId="2C3BF19F" w14:textId="58ECF5E2" w:rsidR="00A4558F" w:rsidRPr="004106AC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otisk znalecké pečeti (28 odst. 2 zákona </w:t>
      </w:r>
      <w:r w:rsidR="002769A0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>).</w:t>
      </w:r>
    </w:p>
    <w:p w14:paraId="12B13403" w14:textId="77777777" w:rsidR="00A4558F" w:rsidRPr="002769A0" w:rsidRDefault="00A4558F" w:rsidP="002769A0">
      <w:pPr>
        <w:pStyle w:val="Odstavecseseznamem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250300" w14:textId="4C1F6128" w:rsidR="004106AC" w:rsidRPr="002769A0" w:rsidRDefault="004106AC" w:rsidP="002769A0">
      <w:pPr>
        <w:pStyle w:val="l5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2769A0">
        <w:rPr>
          <w:rFonts w:ascii="Arial" w:hAnsi="Arial" w:cs="Arial"/>
          <w:color w:val="000000"/>
          <w:sz w:val="22"/>
          <w:szCs w:val="22"/>
        </w:rPr>
        <w:t>Náležitosti znaleckého posudku jsou podrobně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69A0">
        <w:rPr>
          <w:rFonts w:ascii="Arial" w:hAnsi="Arial" w:cs="Arial"/>
          <w:color w:val="000000"/>
          <w:sz w:val="22"/>
          <w:szCs w:val="22"/>
        </w:rPr>
        <w:t>popsány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69A0">
        <w:rPr>
          <w:rFonts w:ascii="Arial" w:hAnsi="Arial" w:cs="Arial"/>
          <w:color w:val="000000"/>
          <w:sz w:val="22"/>
          <w:szCs w:val="22"/>
        </w:rPr>
        <w:t>v</w:t>
      </w:r>
      <w:r w:rsidR="007D636B">
        <w:rPr>
          <w:rFonts w:ascii="Arial" w:hAnsi="Arial" w:cs="Arial"/>
          <w:color w:val="000000"/>
          <w:sz w:val="22"/>
          <w:szCs w:val="22"/>
        </w:rPr>
        <w:t xml:space="preserve"> </w:t>
      </w:r>
      <w:r w:rsidR="002769A0">
        <w:rPr>
          <w:rFonts w:ascii="Arial" w:hAnsi="Arial" w:cs="Arial"/>
          <w:color w:val="000000"/>
          <w:sz w:val="22"/>
          <w:szCs w:val="22"/>
        </w:rPr>
        <w:t>Metodické příručce</w:t>
      </w:r>
      <w:r w:rsidRPr="002769A0">
        <w:rPr>
          <w:rFonts w:ascii="Arial" w:hAnsi="Arial" w:cs="Arial"/>
          <w:color w:val="000000"/>
          <w:sz w:val="22"/>
          <w:szCs w:val="22"/>
        </w:rPr>
        <w:t xml:space="preserve"> k ilustrativnímu znaleckému posudku</w:t>
      </w:r>
      <w:r w:rsidR="00634E70" w:rsidRPr="000028A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34E70" w:rsidRPr="00C53C1A">
        <w:rPr>
          <w:rFonts w:ascii="Arial" w:hAnsi="Arial" w:cs="Arial"/>
          <w:sz w:val="22"/>
          <w:szCs w:val="22"/>
          <w:vertAlign w:val="superscript"/>
        </w:rPr>
        <w:t>)</w:t>
      </w:r>
      <w:r w:rsidR="00634E7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2769A0">
        <w:rPr>
          <w:rFonts w:ascii="Arial" w:hAnsi="Arial" w:cs="Arial"/>
          <w:color w:val="000000"/>
          <w:sz w:val="22"/>
          <w:szCs w:val="22"/>
        </w:rPr>
        <w:t>„</w:t>
      </w:r>
      <w:r w:rsidRPr="002769A0">
        <w:rPr>
          <w:rFonts w:ascii="Arial" w:hAnsi="Arial" w:cs="Arial"/>
          <w:b/>
          <w:color w:val="000000"/>
          <w:sz w:val="22"/>
          <w:szCs w:val="22"/>
        </w:rPr>
        <w:t>Příručka</w:t>
      </w:r>
      <w:r w:rsidRPr="002769A0">
        <w:rPr>
          <w:rFonts w:ascii="Arial" w:hAnsi="Arial" w:cs="Arial"/>
          <w:color w:val="000000"/>
          <w:sz w:val="22"/>
          <w:szCs w:val="22"/>
        </w:rPr>
        <w:t>“)</w:t>
      </w:r>
      <w:r w:rsidR="005F2FA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Příručka </w:t>
      </w:r>
      <w:r w:rsidR="00C71968">
        <w:rPr>
          <w:rFonts w:ascii="Arial" w:hAnsi="Arial" w:cs="Arial"/>
          <w:color w:val="000000"/>
          <w:sz w:val="22"/>
          <w:szCs w:val="22"/>
        </w:rPr>
        <w:t xml:space="preserve">dále popisuje </w:t>
      </w:r>
      <w:r w:rsidRPr="002769A0">
        <w:rPr>
          <w:rFonts w:ascii="Arial" w:hAnsi="Arial" w:cs="Arial"/>
          <w:color w:val="000000"/>
          <w:sz w:val="22"/>
          <w:szCs w:val="22"/>
        </w:rPr>
        <w:t xml:space="preserve">postup znalce </w:t>
      </w:r>
      <w:r w:rsidR="00C71968">
        <w:rPr>
          <w:rFonts w:ascii="Arial" w:hAnsi="Arial" w:cs="Arial"/>
          <w:color w:val="000000"/>
          <w:sz w:val="22"/>
          <w:szCs w:val="22"/>
        </w:rPr>
        <w:t xml:space="preserve">ve vztahu </w:t>
      </w:r>
      <w:r w:rsidR="002769A0">
        <w:rPr>
          <w:rFonts w:ascii="Arial" w:hAnsi="Arial" w:cs="Arial"/>
          <w:color w:val="000000"/>
          <w:sz w:val="22"/>
          <w:szCs w:val="22"/>
        </w:rPr>
        <w:t>k</w:t>
      </w:r>
      <w:r w:rsidR="00D110B2">
        <w:rPr>
          <w:rFonts w:ascii="Arial" w:hAnsi="Arial" w:cs="Arial"/>
          <w:color w:val="000000"/>
          <w:sz w:val="22"/>
          <w:szCs w:val="22"/>
        </w:rPr>
        <w:t> </w:t>
      </w:r>
      <w:r w:rsidRPr="002769A0">
        <w:rPr>
          <w:rFonts w:ascii="Arial" w:hAnsi="Arial" w:cs="Arial"/>
          <w:color w:val="000000"/>
          <w:sz w:val="22"/>
          <w:szCs w:val="22"/>
        </w:rPr>
        <w:t>ilustrativnímu znaleckému posudku</w:t>
      </w:r>
      <w:r w:rsidR="005F2FAF">
        <w:rPr>
          <w:rFonts w:ascii="Arial" w:hAnsi="Arial" w:cs="Arial"/>
          <w:color w:val="000000"/>
          <w:sz w:val="22"/>
          <w:szCs w:val="22"/>
        </w:rPr>
        <w:t xml:space="preserve"> z oboru ekonomika, odvětví oceňování nemovitých věcí.</w:t>
      </w:r>
      <w:r w:rsidR="00C65553" w:rsidRPr="000028A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2769A0" w:rsidRPr="002769A0">
        <w:rPr>
          <w:rFonts w:ascii="Arial" w:hAnsi="Arial" w:cs="Arial"/>
          <w:sz w:val="22"/>
          <w:szCs w:val="22"/>
          <w:vertAlign w:val="superscript"/>
        </w:rPr>
        <w:t>)</w:t>
      </w:r>
    </w:p>
    <w:p w14:paraId="0C1E1EC5" w14:textId="77777777" w:rsidR="00110F3B" w:rsidRPr="0070175D" w:rsidRDefault="00110F3B" w:rsidP="004C594F">
      <w:pPr>
        <w:jc w:val="center"/>
        <w:rPr>
          <w:rFonts w:ascii="Arial" w:hAnsi="Arial" w:cs="Arial"/>
          <w:b/>
          <w:sz w:val="22"/>
          <w:szCs w:val="22"/>
        </w:rPr>
      </w:pPr>
    </w:p>
    <w:p w14:paraId="7A8F13F3" w14:textId="77777777" w:rsidR="00C53C1A" w:rsidRPr="0070175D" w:rsidRDefault="00C53C1A" w:rsidP="00C53C1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175D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5DFD4DCF" w14:textId="77777777" w:rsidR="00110F3B" w:rsidRPr="0070175D" w:rsidRDefault="00110F3B" w:rsidP="00C53C1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175D">
        <w:rPr>
          <w:rFonts w:ascii="Arial" w:hAnsi="Arial" w:cs="Arial"/>
          <w:b/>
          <w:color w:val="000000" w:themeColor="text1"/>
          <w:sz w:val="22"/>
          <w:szCs w:val="22"/>
        </w:rPr>
        <w:t>Závazné úrovn</w:t>
      </w:r>
      <w:r w:rsidR="00216006" w:rsidRPr="0070175D">
        <w:rPr>
          <w:rFonts w:ascii="Arial" w:hAnsi="Arial" w:cs="Arial"/>
          <w:b/>
          <w:color w:val="000000" w:themeColor="text1"/>
          <w:sz w:val="22"/>
          <w:szCs w:val="22"/>
        </w:rPr>
        <w:t>ě zpracování znaleckého posudku</w:t>
      </w:r>
    </w:p>
    <w:p w14:paraId="599ED3D7" w14:textId="77777777" w:rsidR="00110F3B" w:rsidRPr="0070175D" w:rsidRDefault="00110F3B" w:rsidP="004C594F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D31D08C" w14:textId="77777777" w:rsidR="00110F3B" w:rsidRPr="0070175D" w:rsidRDefault="00110F3B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79068208"/>
      <w:r w:rsidRPr="0070175D">
        <w:rPr>
          <w:rFonts w:ascii="Arial" w:hAnsi="Arial" w:cs="Arial"/>
          <w:sz w:val="22"/>
          <w:szCs w:val="22"/>
        </w:rPr>
        <w:t xml:space="preserve">Při určení obvyklé ceny se vždy </w:t>
      </w:r>
      <w:r w:rsidR="00C5384A" w:rsidRPr="0070175D">
        <w:rPr>
          <w:rFonts w:ascii="Arial" w:hAnsi="Arial" w:cs="Arial"/>
          <w:sz w:val="22"/>
          <w:szCs w:val="22"/>
        </w:rPr>
        <w:t>v souladu se zákonem č. 151/1997 Sb., o oceňování majetku</w:t>
      </w:r>
      <w:r w:rsidR="0066680B" w:rsidRPr="0070175D">
        <w:rPr>
          <w:rFonts w:ascii="Arial" w:hAnsi="Arial" w:cs="Arial"/>
          <w:sz w:val="22"/>
          <w:szCs w:val="22"/>
        </w:rPr>
        <w:t xml:space="preserve"> a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66680B" w:rsidRPr="0070175D">
        <w:rPr>
          <w:rFonts w:ascii="Arial" w:hAnsi="Arial" w:cs="Arial"/>
          <w:sz w:val="22"/>
          <w:szCs w:val="22"/>
        </w:rPr>
        <w:t>o změně některých zákonů (zákon o oceňování majetku)</w:t>
      </w:r>
      <w:r w:rsidR="00C5384A" w:rsidRPr="0070175D">
        <w:rPr>
          <w:rFonts w:ascii="Arial" w:hAnsi="Arial" w:cs="Arial"/>
          <w:sz w:val="22"/>
          <w:szCs w:val="22"/>
        </w:rPr>
        <w:t>, ve znění pozdějších předpisů</w:t>
      </w:r>
      <w:r w:rsidR="008B54E0" w:rsidRPr="0070175D">
        <w:rPr>
          <w:rFonts w:ascii="Arial" w:hAnsi="Arial" w:cs="Arial"/>
          <w:sz w:val="22"/>
          <w:szCs w:val="22"/>
        </w:rPr>
        <w:t xml:space="preserve"> (dále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8B54E0" w:rsidRPr="0070175D">
        <w:rPr>
          <w:rFonts w:ascii="Arial" w:hAnsi="Arial" w:cs="Arial"/>
          <w:sz w:val="22"/>
          <w:szCs w:val="22"/>
        </w:rPr>
        <w:t>jen „</w:t>
      </w:r>
      <w:r w:rsidR="008B54E0" w:rsidRPr="0070175D">
        <w:rPr>
          <w:rFonts w:ascii="Arial" w:hAnsi="Arial" w:cs="Arial"/>
          <w:b/>
          <w:sz w:val="22"/>
          <w:szCs w:val="22"/>
        </w:rPr>
        <w:t>zákon č. 151/1997 Sb</w:t>
      </w:r>
      <w:r w:rsidR="004C594F" w:rsidRPr="0070175D">
        <w:rPr>
          <w:rFonts w:ascii="Arial" w:hAnsi="Arial" w:cs="Arial"/>
          <w:b/>
          <w:sz w:val="22"/>
          <w:szCs w:val="22"/>
        </w:rPr>
        <w:t>.</w:t>
      </w:r>
      <w:r w:rsidR="008B54E0" w:rsidRPr="0070175D">
        <w:rPr>
          <w:rFonts w:ascii="Arial" w:hAnsi="Arial" w:cs="Arial"/>
          <w:sz w:val="22"/>
          <w:szCs w:val="22"/>
        </w:rPr>
        <w:t>“)</w:t>
      </w:r>
      <w:r w:rsidR="00C5384A" w:rsidRPr="0070175D">
        <w:rPr>
          <w:rFonts w:ascii="Arial" w:hAnsi="Arial" w:cs="Arial"/>
          <w:sz w:val="22"/>
          <w:szCs w:val="22"/>
        </w:rPr>
        <w:t xml:space="preserve">, </w:t>
      </w:r>
      <w:r w:rsidRPr="0070175D">
        <w:rPr>
          <w:rFonts w:ascii="Arial" w:hAnsi="Arial" w:cs="Arial"/>
          <w:sz w:val="22"/>
          <w:szCs w:val="22"/>
        </w:rPr>
        <w:t>preferuje porovnávací</w:t>
      </w:r>
      <w:r w:rsidR="000028A0" w:rsidRPr="0070175D">
        <w:rPr>
          <w:rFonts w:ascii="Arial" w:hAnsi="Arial" w:cs="Arial"/>
          <w:sz w:val="22"/>
          <w:szCs w:val="22"/>
        </w:rPr>
        <w:t xml:space="preserve"> způsob ocenění, vycházející ze </w:t>
      </w:r>
      <w:r w:rsidRPr="0070175D">
        <w:rPr>
          <w:rFonts w:ascii="Arial" w:hAnsi="Arial" w:cs="Arial"/>
          <w:b/>
          <w:sz w:val="22"/>
          <w:szCs w:val="22"/>
        </w:rPr>
        <w:t>skutečně dosahovaných</w:t>
      </w:r>
      <w:r w:rsidRPr="0070175D">
        <w:rPr>
          <w:rFonts w:ascii="Arial" w:hAnsi="Arial" w:cs="Arial"/>
          <w:sz w:val="22"/>
          <w:szCs w:val="22"/>
        </w:rPr>
        <w:t xml:space="preserve"> </w:t>
      </w:r>
      <w:r w:rsidRPr="0070175D">
        <w:rPr>
          <w:rFonts w:ascii="Arial" w:hAnsi="Arial" w:cs="Arial"/>
          <w:b/>
          <w:sz w:val="22"/>
          <w:szCs w:val="22"/>
        </w:rPr>
        <w:t>sjednávaných cen</w:t>
      </w:r>
      <w:r w:rsidR="00B82DCB" w:rsidRPr="0070175D">
        <w:rPr>
          <w:rFonts w:ascii="Arial" w:hAnsi="Arial" w:cs="Arial"/>
          <w:sz w:val="22"/>
          <w:szCs w:val="22"/>
        </w:rPr>
        <w:t xml:space="preserve"> </w:t>
      </w:r>
      <w:r w:rsidR="00B82DCB" w:rsidRPr="0070175D">
        <w:rPr>
          <w:rFonts w:ascii="Arial" w:hAnsi="Arial" w:cs="Arial"/>
          <w:b/>
          <w:sz w:val="22"/>
          <w:szCs w:val="22"/>
        </w:rPr>
        <w:t>stejných,</w:t>
      </w:r>
      <w:r w:rsidRPr="0070175D">
        <w:rPr>
          <w:rFonts w:ascii="Arial" w:hAnsi="Arial" w:cs="Arial"/>
          <w:sz w:val="22"/>
          <w:szCs w:val="22"/>
        </w:rPr>
        <w:t xml:space="preserve"> </w:t>
      </w:r>
      <w:r w:rsidR="00E53D26" w:rsidRPr="0070175D">
        <w:rPr>
          <w:rFonts w:ascii="Arial" w:hAnsi="Arial" w:cs="Arial"/>
          <w:b/>
          <w:sz w:val="22"/>
          <w:szCs w:val="22"/>
        </w:rPr>
        <w:t>popřípadě obdobných předmětů ocenění v obvyklém obchodním styku</w:t>
      </w:r>
      <w:r w:rsidR="00E53D26" w:rsidRPr="0070175D">
        <w:rPr>
          <w:rFonts w:ascii="Arial" w:hAnsi="Arial" w:cs="Arial"/>
          <w:sz w:val="22"/>
          <w:szCs w:val="22"/>
        </w:rPr>
        <w:t xml:space="preserve"> </w:t>
      </w:r>
      <w:r w:rsidRPr="0070175D">
        <w:rPr>
          <w:rFonts w:ascii="Arial" w:hAnsi="Arial" w:cs="Arial"/>
          <w:sz w:val="22"/>
          <w:szCs w:val="22"/>
        </w:rPr>
        <w:t>na tuzemském trhu v daném místě a čase</w:t>
      </w:r>
      <w:bookmarkEnd w:id="3"/>
      <w:r w:rsidRPr="0070175D">
        <w:rPr>
          <w:rFonts w:ascii="Arial" w:hAnsi="Arial" w:cs="Arial"/>
          <w:sz w:val="22"/>
          <w:szCs w:val="22"/>
        </w:rPr>
        <w:t>.</w:t>
      </w:r>
    </w:p>
    <w:p w14:paraId="3B1A64D9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E9BB870" w14:textId="55B901D9" w:rsidR="00C53C1A" w:rsidRDefault="00E53D26" w:rsidP="004F6FA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sz w:val="22"/>
          <w:szCs w:val="22"/>
        </w:rPr>
        <w:t xml:space="preserve">V odůvodněných případech v souladu se zákonem </w:t>
      </w:r>
      <w:r w:rsidR="000D2F3D" w:rsidRPr="0070175D">
        <w:rPr>
          <w:rFonts w:ascii="Arial" w:hAnsi="Arial" w:cs="Arial"/>
          <w:sz w:val="22"/>
          <w:szCs w:val="22"/>
        </w:rPr>
        <w:t>č. 151/1997 Sb.</w:t>
      </w:r>
      <w:r w:rsidR="007C29E0" w:rsidRPr="0070175D">
        <w:rPr>
          <w:rFonts w:ascii="Arial" w:hAnsi="Arial" w:cs="Arial"/>
          <w:sz w:val="22"/>
          <w:szCs w:val="22"/>
        </w:rPr>
        <w:t xml:space="preserve"> a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727877" w:rsidRPr="0070175D">
        <w:rPr>
          <w:rFonts w:ascii="Arial" w:hAnsi="Arial" w:cs="Arial"/>
          <w:sz w:val="22"/>
          <w:szCs w:val="22"/>
        </w:rPr>
        <w:t>vyhláškou č. 441/2013 Sb., k provedení zákona o oceňování majetku, ve znění pozdějších předpisů (dále jen „</w:t>
      </w:r>
      <w:r w:rsidR="00727877" w:rsidRPr="0070175D">
        <w:rPr>
          <w:rFonts w:ascii="Arial" w:hAnsi="Arial" w:cs="Arial"/>
          <w:b/>
          <w:sz w:val="22"/>
          <w:szCs w:val="22"/>
        </w:rPr>
        <w:t>oceňovací vyhláška</w:t>
      </w:r>
      <w:r w:rsidR="00727877" w:rsidRPr="0070175D">
        <w:rPr>
          <w:rFonts w:ascii="Arial" w:hAnsi="Arial" w:cs="Arial"/>
          <w:sz w:val="22"/>
          <w:szCs w:val="22"/>
        </w:rPr>
        <w:t>“)</w:t>
      </w:r>
      <w:r w:rsidRPr="0070175D">
        <w:rPr>
          <w:rFonts w:ascii="Arial" w:hAnsi="Arial" w:cs="Arial"/>
          <w:sz w:val="22"/>
          <w:szCs w:val="22"/>
        </w:rPr>
        <w:t>, nelze-li obvyklou cenu určit, oceňuje se majetek a služba „tržní hodnotou“, která</w:t>
      </w:r>
      <w:r w:rsidR="009E5969">
        <w:rPr>
          <w:rFonts w:ascii="Arial" w:hAnsi="Arial" w:cs="Arial"/>
          <w:sz w:val="22"/>
          <w:szCs w:val="22"/>
        </w:rPr>
        <w:t> </w:t>
      </w:r>
      <w:r w:rsidRPr="0070175D">
        <w:rPr>
          <w:rFonts w:ascii="Arial" w:hAnsi="Arial" w:cs="Arial"/>
          <w:sz w:val="22"/>
          <w:szCs w:val="22"/>
        </w:rPr>
        <w:t>v</w:t>
      </w:r>
      <w:r w:rsidR="0014392C" w:rsidRPr="0070175D">
        <w:rPr>
          <w:rFonts w:ascii="Arial" w:hAnsi="Arial" w:cs="Arial"/>
          <w:sz w:val="22"/>
          <w:szCs w:val="22"/>
        </w:rPr>
        <w:t> </w:t>
      </w:r>
      <w:r w:rsidRPr="0070175D">
        <w:rPr>
          <w:rFonts w:ascii="Arial" w:hAnsi="Arial" w:cs="Arial"/>
          <w:sz w:val="22"/>
          <w:szCs w:val="22"/>
        </w:rPr>
        <w:t xml:space="preserve">souladu s § 1b </w:t>
      </w:r>
      <w:r w:rsidR="00727877" w:rsidRPr="0070175D">
        <w:rPr>
          <w:rFonts w:ascii="Arial" w:hAnsi="Arial" w:cs="Arial"/>
          <w:sz w:val="22"/>
          <w:szCs w:val="22"/>
        </w:rPr>
        <w:t xml:space="preserve">oceňovací </w:t>
      </w:r>
      <w:r w:rsidRPr="0070175D">
        <w:rPr>
          <w:rFonts w:ascii="Arial" w:hAnsi="Arial" w:cs="Arial"/>
          <w:sz w:val="22"/>
          <w:szCs w:val="22"/>
        </w:rPr>
        <w:t>vyhlášky vychází z více způsobů oceňování, a to zejména způsobu</w:t>
      </w:r>
      <w:r w:rsidRPr="00E53D26">
        <w:rPr>
          <w:rFonts w:ascii="Arial" w:hAnsi="Arial" w:cs="Arial"/>
          <w:sz w:val="22"/>
          <w:szCs w:val="22"/>
        </w:rPr>
        <w:t xml:space="preserve"> porovnávacího, výnosového nebo nákladového, se</w:t>
      </w:r>
      <w:r w:rsidR="004C594F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zohledněním tržního rizika a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předpokládaného vývoje na dílčím trhu, na kterém by byl předmět ocenění obchodován. Při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určení tržní hodnoty předmětu ocenění, s výjimkou služeb, se</w:t>
      </w:r>
      <w:r w:rsidR="004C594F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přihlíží k možnosti jeho</w:t>
      </w:r>
      <w:r w:rsidR="00E23744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nejvyššího a nejlepšího využití, které je ke dni ocenění možné, fyzicky dosažitelné, právně přípustné a ekonomicky proveditelné. Nebude-li při určení tržní hodnoty možné některý ze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způsobů při ocenění využít, musí být tato skutečnost ve znaleckém posudku řádně odůvodněna.</w:t>
      </w:r>
    </w:p>
    <w:p w14:paraId="36FF9833" w14:textId="77777777" w:rsidR="00E53D26" w:rsidRPr="00C53C1A" w:rsidRDefault="00E53D26" w:rsidP="00C53C1A">
      <w:pPr>
        <w:jc w:val="both"/>
        <w:rPr>
          <w:rFonts w:ascii="Arial" w:hAnsi="Arial" w:cs="Arial"/>
          <w:sz w:val="22"/>
          <w:szCs w:val="22"/>
        </w:rPr>
      </w:pPr>
    </w:p>
    <w:p w14:paraId="067EAB95" w14:textId="77777777" w:rsidR="00DC4F06" w:rsidRDefault="00DC4F06" w:rsidP="004F6FA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C4F06">
        <w:rPr>
          <w:rFonts w:ascii="Arial" w:hAnsi="Arial" w:cs="Arial"/>
          <w:sz w:val="22"/>
          <w:szCs w:val="22"/>
        </w:rPr>
        <w:t xml:space="preserve">V souladu s ustanovením § 1c oceňovací vyhlášky se spolu s určením obvyklé ceny nemovité věci nebo její tržní hodnoty </w:t>
      </w:r>
      <w:r w:rsidRPr="004F6FAB">
        <w:rPr>
          <w:rFonts w:ascii="Arial" w:hAnsi="Arial" w:cs="Arial"/>
          <w:b/>
          <w:sz w:val="22"/>
          <w:szCs w:val="22"/>
        </w:rPr>
        <w:t>vždy určí i cena zjištěná</w:t>
      </w:r>
      <w:r w:rsidRPr="00DC4F06">
        <w:rPr>
          <w:rFonts w:ascii="Arial" w:hAnsi="Arial" w:cs="Arial"/>
          <w:sz w:val="22"/>
          <w:szCs w:val="22"/>
        </w:rPr>
        <w:t>. Případné rozdíly v ocenění je třeba náležitě odůvodnit.</w:t>
      </w:r>
    </w:p>
    <w:p w14:paraId="44891871" w14:textId="77777777" w:rsidR="00DC4F06" w:rsidRPr="00C53C1A" w:rsidRDefault="00DC4F06" w:rsidP="00C53C1A">
      <w:pPr>
        <w:jc w:val="both"/>
        <w:rPr>
          <w:rFonts w:ascii="Arial" w:hAnsi="Arial" w:cs="Arial"/>
          <w:sz w:val="22"/>
          <w:szCs w:val="22"/>
        </w:rPr>
      </w:pPr>
    </w:p>
    <w:p w14:paraId="5A7B926C" w14:textId="26A84367" w:rsidR="00110F3B" w:rsidRPr="00C53C1A" w:rsidRDefault="00DC4F06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C4F06">
        <w:rPr>
          <w:rFonts w:ascii="Arial" w:hAnsi="Arial" w:cs="Arial"/>
          <w:sz w:val="22"/>
          <w:szCs w:val="22"/>
        </w:rPr>
        <w:t>Při zpracovávání znaleckého posudku je</w:t>
      </w:r>
      <w:r>
        <w:rPr>
          <w:rFonts w:ascii="Arial" w:hAnsi="Arial" w:cs="Arial"/>
          <w:sz w:val="22"/>
          <w:szCs w:val="22"/>
        </w:rPr>
        <w:t xml:space="preserve"> </w:t>
      </w:r>
      <w:r w:rsidR="00A222D0">
        <w:rPr>
          <w:rFonts w:ascii="Arial" w:hAnsi="Arial" w:cs="Arial"/>
          <w:sz w:val="22"/>
          <w:szCs w:val="22"/>
        </w:rPr>
        <w:t xml:space="preserve">doporučeno </w:t>
      </w:r>
      <w:r w:rsidR="00110F3B" w:rsidRPr="00C53C1A">
        <w:rPr>
          <w:rFonts w:ascii="Arial" w:hAnsi="Arial" w:cs="Arial"/>
          <w:sz w:val="22"/>
          <w:szCs w:val="22"/>
        </w:rPr>
        <w:t>respektovat</w:t>
      </w:r>
      <w:r>
        <w:rPr>
          <w:rFonts w:ascii="Arial" w:hAnsi="Arial" w:cs="Arial"/>
          <w:sz w:val="22"/>
          <w:szCs w:val="22"/>
        </w:rPr>
        <w:t xml:space="preserve"> </w:t>
      </w:r>
      <w:r w:rsidR="00110F3B" w:rsidRPr="00C53C1A">
        <w:rPr>
          <w:rFonts w:ascii="Arial" w:hAnsi="Arial" w:cs="Arial"/>
          <w:b/>
          <w:sz w:val="22"/>
          <w:szCs w:val="22"/>
        </w:rPr>
        <w:t>základní principy ocenění</w:t>
      </w:r>
      <w:r w:rsidR="00110F3B" w:rsidRPr="00C53C1A">
        <w:rPr>
          <w:rFonts w:ascii="Arial" w:hAnsi="Arial" w:cs="Arial"/>
          <w:sz w:val="22"/>
          <w:szCs w:val="22"/>
        </w:rPr>
        <w:t>, uvedené v čl. 3 interní cenové metodiky - „Postu</w:t>
      </w:r>
      <w:r w:rsidR="00953C55" w:rsidRPr="00C53C1A">
        <w:rPr>
          <w:rFonts w:ascii="Arial" w:hAnsi="Arial" w:cs="Arial"/>
          <w:sz w:val="22"/>
          <w:szCs w:val="22"/>
        </w:rPr>
        <w:t>py při oceňování majetku státu</w:t>
      </w:r>
      <w:bookmarkStart w:id="4" w:name="_Hlk157500942"/>
      <w:r w:rsidR="00953C55" w:rsidRPr="00C53C1A">
        <w:rPr>
          <w:rFonts w:ascii="Arial" w:hAnsi="Arial" w:cs="Arial"/>
          <w:sz w:val="22"/>
          <w:szCs w:val="22"/>
        </w:rPr>
        <w:t>“</w:t>
      </w:r>
      <w:r w:rsidR="00886CCA" w:rsidRPr="000028A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53C55" w:rsidRPr="00C53C1A">
        <w:rPr>
          <w:rFonts w:ascii="Arial" w:hAnsi="Arial" w:cs="Arial"/>
          <w:sz w:val="22"/>
          <w:szCs w:val="22"/>
          <w:vertAlign w:val="superscript"/>
        </w:rPr>
        <w:t>)</w:t>
      </w:r>
      <w:bookmarkEnd w:id="4"/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(dále</w:t>
      </w:r>
      <w:r w:rsidR="004C59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jen</w:t>
      </w:r>
      <w:r w:rsidR="004F6F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„</w:t>
      </w:r>
      <w:r w:rsidRPr="0070175D">
        <w:rPr>
          <w:rFonts w:ascii="Arial" w:hAnsi="Arial" w:cs="Arial"/>
          <w:b/>
          <w:sz w:val="22"/>
          <w:szCs w:val="22"/>
        </w:rPr>
        <w:t>Postupy</w:t>
      </w:r>
      <w:r>
        <w:rPr>
          <w:rFonts w:ascii="Arial" w:hAnsi="Arial" w:cs="Arial"/>
          <w:sz w:val="22"/>
          <w:szCs w:val="22"/>
        </w:rPr>
        <w:t>“)</w:t>
      </w:r>
      <w:r w:rsidR="004451CD">
        <w:rPr>
          <w:rFonts w:ascii="Arial" w:hAnsi="Arial" w:cs="Arial"/>
          <w:sz w:val="22"/>
          <w:szCs w:val="22"/>
        </w:rPr>
        <w:t xml:space="preserve"> a</w:t>
      </w:r>
      <w:r w:rsidR="00E8699C">
        <w:rPr>
          <w:rFonts w:ascii="Arial" w:hAnsi="Arial" w:cs="Arial"/>
          <w:sz w:val="22"/>
          <w:szCs w:val="22"/>
        </w:rPr>
        <w:t xml:space="preserve"> zároveň </w:t>
      </w:r>
      <w:r w:rsidR="009C55A6">
        <w:rPr>
          <w:rFonts w:ascii="Arial" w:hAnsi="Arial" w:cs="Arial"/>
          <w:sz w:val="22"/>
          <w:szCs w:val="22"/>
        </w:rPr>
        <w:t>je třeba</w:t>
      </w:r>
      <w:r w:rsidR="004451CD">
        <w:rPr>
          <w:rFonts w:ascii="Arial" w:hAnsi="Arial" w:cs="Arial"/>
          <w:sz w:val="22"/>
          <w:szCs w:val="22"/>
        </w:rPr>
        <w:t xml:space="preserve"> </w:t>
      </w:r>
      <w:r w:rsidR="008B54E0">
        <w:rPr>
          <w:rFonts w:ascii="Arial" w:hAnsi="Arial" w:cs="Arial"/>
          <w:sz w:val="22"/>
          <w:szCs w:val="22"/>
        </w:rPr>
        <w:t>vždy vycházet z ustanovení zákona č. 151/1997 Sb. a</w:t>
      </w:r>
      <w:r w:rsidR="007D636B">
        <w:rPr>
          <w:rFonts w:ascii="Arial" w:hAnsi="Arial" w:cs="Arial"/>
          <w:sz w:val="22"/>
          <w:szCs w:val="22"/>
        </w:rPr>
        <w:t> </w:t>
      </w:r>
      <w:r w:rsidR="0040619E">
        <w:rPr>
          <w:rFonts w:ascii="Arial" w:hAnsi="Arial" w:cs="Arial"/>
          <w:sz w:val="22"/>
          <w:szCs w:val="22"/>
        </w:rPr>
        <w:t>oceňovací</w:t>
      </w:r>
      <w:r w:rsidR="008B54E0">
        <w:rPr>
          <w:rFonts w:ascii="Arial" w:hAnsi="Arial" w:cs="Arial"/>
          <w:sz w:val="22"/>
          <w:szCs w:val="22"/>
        </w:rPr>
        <w:t xml:space="preserve"> vyhlášky</w:t>
      </w:r>
      <w:r w:rsidR="0040619E">
        <w:rPr>
          <w:rFonts w:ascii="Arial" w:hAnsi="Arial" w:cs="Arial"/>
          <w:sz w:val="22"/>
          <w:szCs w:val="22"/>
        </w:rPr>
        <w:t>.</w:t>
      </w:r>
    </w:p>
    <w:p w14:paraId="51AD1E3D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96DDE4D" w14:textId="13817172" w:rsidR="00A4558F" w:rsidRPr="005F2FAF" w:rsidRDefault="00110F3B" w:rsidP="005F2FAF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F2FAF">
        <w:rPr>
          <w:rFonts w:ascii="Arial" w:hAnsi="Arial" w:cs="Arial"/>
          <w:sz w:val="22"/>
          <w:szCs w:val="22"/>
        </w:rPr>
        <w:t xml:space="preserve">Pro </w:t>
      </w:r>
      <w:r w:rsidR="007C29E0" w:rsidRPr="005F2FAF">
        <w:rPr>
          <w:rFonts w:ascii="Arial" w:hAnsi="Arial" w:cs="Arial"/>
          <w:sz w:val="22"/>
          <w:szCs w:val="22"/>
        </w:rPr>
        <w:t>zpracování znaleckého posudku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Pr="005F2FAF">
        <w:rPr>
          <w:rFonts w:ascii="Arial" w:hAnsi="Arial" w:cs="Arial"/>
          <w:b/>
          <w:sz w:val="22"/>
          <w:szCs w:val="22"/>
        </w:rPr>
        <w:t xml:space="preserve">doporučujeme </w:t>
      </w:r>
      <w:r w:rsidRPr="005F2FAF">
        <w:rPr>
          <w:rFonts w:ascii="Arial" w:hAnsi="Arial" w:cs="Arial"/>
          <w:sz w:val="22"/>
          <w:szCs w:val="22"/>
        </w:rPr>
        <w:t>využít</w:t>
      </w:r>
      <w:r w:rsidR="00630580" w:rsidRPr="005F2FAF">
        <w:rPr>
          <w:rFonts w:ascii="Arial" w:hAnsi="Arial" w:cs="Arial"/>
          <w:sz w:val="22"/>
          <w:szCs w:val="22"/>
        </w:rPr>
        <w:t xml:space="preserve"> Postupy</w:t>
      </w:r>
      <w:r w:rsidRPr="005F2FAF">
        <w:rPr>
          <w:rFonts w:ascii="Arial" w:hAnsi="Arial" w:cs="Arial"/>
          <w:sz w:val="22"/>
          <w:szCs w:val="22"/>
        </w:rPr>
        <w:t>, vy</w:t>
      </w:r>
      <w:r w:rsidR="008278CF" w:rsidRPr="005F2FAF">
        <w:rPr>
          <w:rFonts w:ascii="Arial" w:hAnsi="Arial" w:cs="Arial"/>
          <w:sz w:val="22"/>
          <w:szCs w:val="22"/>
        </w:rPr>
        <w:t>dan</w:t>
      </w:r>
      <w:r w:rsidR="00630580" w:rsidRPr="005F2FAF">
        <w:rPr>
          <w:rFonts w:ascii="Arial" w:hAnsi="Arial" w:cs="Arial"/>
          <w:sz w:val="22"/>
          <w:szCs w:val="22"/>
        </w:rPr>
        <w:t>é</w:t>
      </w:r>
      <w:r w:rsidR="008278CF" w:rsidRPr="005F2FAF">
        <w:rPr>
          <w:rFonts w:ascii="Arial" w:hAnsi="Arial" w:cs="Arial"/>
          <w:sz w:val="22"/>
          <w:szCs w:val="22"/>
        </w:rPr>
        <w:t xml:space="preserve"> dle</w:t>
      </w:r>
      <w:r w:rsidR="004C594F" w:rsidRPr="005F2FAF">
        <w:rPr>
          <w:rFonts w:ascii="Arial" w:hAnsi="Arial" w:cs="Arial"/>
          <w:sz w:val="22"/>
          <w:szCs w:val="22"/>
        </w:rPr>
        <w:t> </w:t>
      </w:r>
      <w:r w:rsidR="008278CF" w:rsidRPr="005F2FAF">
        <w:rPr>
          <w:rFonts w:ascii="Arial" w:hAnsi="Arial" w:cs="Arial"/>
          <w:sz w:val="22"/>
          <w:szCs w:val="22"/>
        </w:rPr>
        <w:t xml:space="preserve">příslušných </w:t>
      </w:r>
      <w:r w:rsidRPr="005F2FAF">
        <w:rPr>
          <w:rFonts w:ascii="Arial" w:hAnsi="Arial" w:cs="Arial"/>
          <w:sz w:val="22"/>
          <w:szCs w:val="22"/>
        </w:rPr>
        <w:t>ustanovení vnitřní</w:t>
      </w:r>
      <w:r w:rsidR="008278CF" w:rsidRPr="005F2FAF">
        <w:rPr>
          <w:rFonts w:ascii="Arial" w:hAnsi="Arial" w:cs="Arial"/>
          <w:sz w:val="22"/>
          <w:szCs w:val="22"/>
        </w:rPr>
        <w:t>ho</w:t>
      </w:r>
      <w:r w:rsidRPr="005F2FAF">
        <w:rPr>
          <w:rFonts w:ascii="Arial" w:hAnsi="Arial" w:cs="Arial"/>
          <w:sz w:val="22"/>
          <w:szCs w:val="22"/>
        </w:rPr>
        <w:t xml:space="preserve"> předpis</w:t>
      </w:r>
      <w:r w:rsidR="008278CF" w:rsidRPr="005F2FAF">
        <w:rPr>
          <w:rFonts w:ascii="Arial" w:hAnsi="Arial" w:cs="Arial"/>
          <w:sz w:val="22"/>
          <w:szCs w:val="22"/>
        </w:rPr>
        <w:t>u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="00630580" w:rsidRPr="005F2FAF">
        <w:rPr>
          <w:rFonts w:ascii="Arial" w:hAnsi="Arial" w:cs="Arial"/>
          <w:sz w:val="22"/>
          <w:szCs w:val="22"/>
        </w:rPr>
        <w:t>Úřadu pro zastupování státu ve věcech majetkových a v souladu s relevantními právními předpisy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="00630580" w:rsidRPr="005F2FAF">
        <w:rPr>
          <w:rFonts w:ascii="Arial" w:hAnsi="Arial" w:cs="Arial"/>
          <w:sz w:val="22"/>
          <w:szCs w:val="22"/>
        </w:rPr>
        <w:t xml:space="preserve">(zejména </w:t>
      </w:r>
      <w:r w:rsidR="000351C0" w:rsidRPr="005F2FAF">
        <w:rPr>
          <w:rFonts w:ascii="Arial" w:hAnsi="Arial" w:cs="Arial"/>
          <w:sz w:val="22"/>
          <w:szCs w:val="22"/>
        </w:rPr>
        <w:t xml:space="preserve">zákon </w:t>
      </w:r>
      <w:r w:rsidRPr="005F2FAF">
        <w:rPr>
          <w:rFonts w:ascii="Arial" w:hAnsi="Arial" w:cs="Arial"/>
          <w:sz w:val="22"/>
          <w:szCs w:val="22"/>
        </w:rPr>
        <w:t>č. 151/1997 Sb., zákon č.</w:t>
      </w:r>
      <w:r w:rsidR="004C594F" w:rsidRPr="005F2FAF">
        <w:rPr>
          <w:rFonts w:ascii="Arial" w:hAnsi="Arial" w:cs="Arial"/>
          <w:sz w:val="22"/>
          <w:szCs w:val="22"/>
        </w:rPr>
        <w:t> </w:t>
      </w:r>
      <w:r w:rsidRPr="005F2FAF">
        <w:rPr>
          <w:rFonts w:ascii="Arial" w:hAnsi="Arial" w:cs="Arial"/>
          <w:sz w:val="22"/>
          <w:szCs w:val="22"/>
        </w:rPr>
        <w:t>526/1990 Sb.</w:t>
      </w:r>
      <w:r w:rsidR="0066680B" w:rsidRPr="005F2FAF">
        <w:rPr>
          <w:rFonts w:ascii="Arial" w:hAnsi="Arial" w:cs="Arial"/>
          <w:sz w:val="22"/>
          <w:szCs w:val="22"/>
        </w:rPr>
        <w:t>, o</w:t>
      </w:r>
      <w:r w:rsidR="0014392C" w:rsidRPr="005F2FAF">
        <w:rPr>
          <w:rFonts w:ascii="Arial" w:hAnsi="Arial" w:cs="Arial"/>
          <w:sz w:val="22"/>
          <w:szCs w:val="22"/>
        </w:rPr>
        <w:t> </w:t>
      </w:r>
      <w:r w:rsidR="0066680B" w:rsidRPr="005F2FAF">
        <w:rPr>
          <w:rFonts w:ascii="Arial" w:hAnsi="Arial" w:cs="Arial"/>
          <w:sz w:val="22"/>
          <w:szCs w:val="22"/>
        </w:rPr>
        <w:t>cenách, ve znění pozdějších předpisů</w:t>
      </w:r>
      <w:r w:rsidRPr="005F2FAF">
        <w:rPr>
          <w:rFonts w:ascii="Arial" w:hAnsi="Arial" w:cs="Arial"/>
          <w:sz w:val="22"/>
          <w:szCs w:val="22"/>
        </w:rPr>
        <w:t xml:space="preserve">, výměry MF, </w:t>
      </w:r>
      <w:r w:rsidR="00B4652D" w:rsidRPr="005F2FAF">
        <w:rPr>
          <w:rFonts w:ascii="Arial" w:hAnsi="Arial" w:cs="Arial"/>
          <w:sz w:val="22"/>
          <w:szCs w:val="22"/>
        </w:rPr>
        <w:t xml:space="preserve">oceňovací </w:t>
      </w:r>
      <w:r w:rsidRPr="005F2FAF">
        <w:rPr>
          <w:rFonts w:ascii="Arial" w:hAnsi="Arial" w:cs="Arial"/>
          <w:sz w:val="22"/>
          <w:szCs w:val="22"/>
        </w:rPr>
        <w:t>vy</w:t>
      </w:r>
      <w:r w:rsidR="008278CF" w:rsidRPr="005F2FAF">
        <w:rPr>
          <w:rFonts w:ascii="Arial" w:hAnsi="Arial" w:cs="Arial"/>
          <w:sz w:val="22"/>
          <w:szCs w:val="22"/>
        </w:rPr>
        <w:t>hláška a další</w:t>
      </w:r>
      <w:r w:rsidRPr="005F2FAF">
        <w:rPr>
          <w:rFonts w:ascii="Arial" w:hAnsi="Arial" w:cs="Arial"/>
          <w:sz w:val="22"/>
          <w:szCs w:val="22"/>
        </w:rPr>
        <w:t>).</w:t>
      </w:r>
      <w:r w:rsidR="007D636B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Při použití jiného, s</w:t>
      </w:r>
      <w:r w:rsidR="007D636B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metodami</w:t>
      </w:r>
      <w:r w:rsidR="007D0207">
        <w:rPr>
          <w:rFonts w:ascii="Arial" w:hAnsi="Arial" w:cs="Arial"/>
          <w:sz w:val="22"/>
          <w:szCs w:val="22"/>
        </w:rPr>
        <w:t xml:space="preserve"> definovanými v právních předpisech</w:t>
      </w:r>
      <w:r w:rsidR="009C55A6">
        <w:rPr>
          <w:rFonts w:ascii="Arial" w:hAnsi="Arial" w:cs="Arial"/>
          <w:sz w:val="22"/>
          <w:szCs w:val="22"/>
        </w:rPr>
        <w:t xml:space="preserve"> dle předchozí věty</w:t>
      </w:r>
      <w:r w:rsidR="008820E1" w:rsidRPr="005F2FAF">
        <w:rPr>
          <w:rFonts w:ascii="Arial" w:hAnsi="Arial" w:cs="Arial"/>
          <w:sz w:val="22"/>
          <w:szCs w:val="22"/>
        </w:rPr>
        <w:t xml:space="preserve"> srovnatelného</w:t>
      </w:r>
      <w:r w:rsidR="007C29E0" w:rsidRPr="005F2FAF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a</w:t>
      </w:r>
      <w:r w:rsidR="00C66A71">
        <w:rPr>
          <w:rFonts w:ascii="Arial" w:hAnsi="Arial" w:cs="Arial"/>
          <w:sz w:val="22"/>
          <w:szCs w:val="22"/>
        </w:rPr>
        <w:t> </w:t>
      </w:r>
      <w:r w:rsidR="008820E1" w:rsidRPr="005F2FAF">
        <w:rPr>
          <w:rFonts w:ascii="Arial" w:hAnsi="Arial" w:cs="Arial"/>
          <w:sz w:val="22"/>
          <w:szCs w:val="22"/>
        </w:rPr>
        <w:t>s</w:t>
      </w:r>
      <w:r w:rsidR="00C66A71">
        <w:rPr>
          <w:rFonts w:ascii="Arial" w:hAnsi="Arial" w:cs="Arial"/>
          <w:sz w:val="22"/>
          <w:szCs w:val="22"/>
        </w:rPr>
        <w:t> </w:t>
      </w:r>
      <w:r w:rsidR="008820E1" w:rsidRPr="005F2FAF">
        <w:rPr>
          <w:rFonts w:ascii="Arial" w:hAnsi="Arial" w:cs="Arial"/>
          <w:sz w:val="22"/>
          <w:szCs w:val="22"/>
        </w:rPr>
        <w:t>evropskými standardy kompatibilního způsobu ocenění, vedoucího ke zjištění obvyklé ceny, je nezbytné tento postup řádně zdůvodnit a okomentovat.</w:t>
      </w:r>
      <w:r w:rsidR="007D0207">
        <w:rPr>
          <w:rFonts w:ascii="Arial" w:hAnsi="Arial" w:cs="Arial"/>
          <w:sz w:val="22"/>
          <w:szCs w:val="22"/>
        </w:rPr>
        <w:t xml:space="preserve"> Dále doporučujeme pro</w:t>
      </w:r>
      <w:r w:rsidR="007D636B">
        <w:rPr>
          <w:rFonts w:ascii="Arial" w:hAnsi="Arial" w:cs="Arial"/>
          <w:sz w:val="22"/>
          <w:szCs w:val="22"/>
        </w:rPr>
        <w:t> </w:t>
      </w:r>
      <w:r w:rsidR="007D0207">
        <w:rPr>
          <w:rFonts w:ascii="Arial" w:hAnsi="Arial" w:cs="Arial"/>
          <w:sz w:val="22"/>
          <w:szCs w:val="22"/>
        </w:rPr>
        <w:t>zpracování znaleckého posudku využít ilustrativní znalecký posudek a </w:t>
      </w:r>
      <w:r w:rsidR="007D0207" w:rsidRPr="005F2FAF">
        <w:rPr>
          <w:rFonts w:ascii="Arial" w:hAnsi="Arial" w:cs="Arial"/>
          <w:sz w:val="22"/>
          <w:szCs w:val="22"/>
        </w:rPr>
        <w:t>Příručku.</w:t>
      </w:r>
    </w:p>
    <w:p w14:paraId="06F62F81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2D892156" w14:textId="77777777" w:rsidR="00110F3B" w:rsidRPr="00C53C1A" w:rsidRDefault="00110F3B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 xml:space="preserve">Zajištění principu maximální </w:t>
      </w:r>
      <w:r w:rsidRPr="00C53C1A">
        <w:rPr>
          <w:rFonts w:ascii="Arial" w:hAnsi="Arial" w:cs="Arial"/>
          <w:b/>
          <w:sz w:val="22"/>
          <w:szCs w:val="22"/>
        </w:rPr>
        <w:t>transparentnosti</w:t>
      </w:r>
      <w:r w:rsidRPr="00C53C1A">
        <w:rPr>
          <w:rFonts w:ascii="Arial" w:hAnsi="Arial" w:cs="Arial"/>
          <w:sz w:val="22"/>
          <w:szCs w:val="22"/>
        </w:rPr>
        <w:t xml:space="preserve">, zpětné </w:t>
      </w:r>
      <w:r w:rsidRPr="00C53C1A">
        <w:rPr>
          <w:rFonts w:ascii="Arial" w:hAnsi="Arial" w:cs="Arial"/>
          <w:b/>
          <w:sz w:val="22"/>
          <w:szCs w:val="22"/>
        </w:rPr>
        <w:t xml:space="preserve">kontrolovatelnosti a vnitřní konzistence </w:t>
      </w:r>
      <w:r w:rsidRPr="00C53C1A">
        <w:rPr>
          <w:rFonts w:ascii="Arial" w:hAnsi="Arial" w:cs="Arial"/>
          <w:sz w:val="22"/>
          <w:szCs w:val="22"/>
        </w:rPr>
        <w:t>ocenění je vyžadováno s ohledem na skutečnost, že se jedná o ocenění majetku státu. Z tohoto hlediska je možné považovat za minimální a přijatelný stupeň kontrolovatelnosti znaleckého posudku dodržení následujících podmínek:</w:t>
      </w:r>
    </w:p>
    <w:p w14:paraId="00D09FEF" w14:textId="77777777" w:rsidR="00110F3B" w:rsidRPr="000351C0" w:rsidRDefault="00C53C1A" w:rsidP="00C53C1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0F3B" w:rsidRPr="000351C0">
        <w:rPr>
          <w:rFonts w:ascii="Arial" w:hAnsi="Arial" w:cs="Arial"/>
          <w:sz w:val="22"/>
          <w:szCs w:val="22"/>
        </w:rPr>
        <w:t xml:space="preserve">dentifikace a podrobný popis oceňovaného majetku v členění dle vzoru „Objednávky znaleckého posudku“ v rozsahu a struktuře obvyklé při ocenění dle </w:t>
      </w:r>
      <w:r w:rsidR="00630580">
        <w:rPr>
          <w:rFonts w:ascii="Arial" w:hAnsi="Arial" w:cs="Arial"/>
          <w:sz w:val="22"/>
          <w:szCs w:val="22"/>
        </w:rPr>
        <w:t xml:space="preserve">oceňovací </w:t>
      </w:r>
      <w:r w:rsidR="00110F3B" w:rsidRPr="000351C0">
        <w:rPr>
          <w:rFonts w:ascii="Arial" w:hAnsi="Arial" w:cs="Arial"/>
          <w:sz w:val="22"/>
          <w:szCs w:val="22"/>
        </w:rPr>
        <w:t xml:space="preserve">vyhlášky, včetně příslušné fotodokumentace, aktuálního výpisu z KN, snímku </w:t>
      </w:r>
      <w:r>
        <w:rPr>
          <w:rFonts w:ascii="Arial" w:hAnsi="Arial" w:cs="Arial"/>
          <w:sz w:val="22"/>
          <w:szCs w:val="22"/>
        </w:rPr>
        <w:t>katastrální mapy apod</w:t>
      </w:r>
      <w:r w:rsidR="002160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;</w:t>
      </w:r>
    </w:p>
    <w:p w14:paraId="5E94566F" w14:textId="77777777" w:rsidR="00110F3B" w:rsidRPr="000351C0" w:rsidRDefault="00C53C1A" w:rsidP="00C53C1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0F3B" w:rsidRPr="000351C0">
        <w:rPr>
          <w:rFonts w:ascii="Arial" w:hAnsi="Arial" w:cs="Arial"/>
          <w:sz w:val="22"/>
          <w:szCs w:val="22"/>
        </w:rPr>
        <w:t>dentifikace a orientační popis porovnávaného ekvivalentu s</w:t>
      </w:r>
      <w:r w:rsidR="00FE70A5" w:rsidRPr="000351C0">
        <w:rPr>
          <w:rFonts w:ascii="Arial" w:hAnsi="Arial" w:cs="Arial"/>
          <w:sz w:val="22"/>
          <w:szCs w:val="22"/>
        </w:rPr>
        <w:t xml:space="preserve"> uvedením informačních zdrojů o </w:t>
      </w:r>
      <w:r w:rsidR="00110F3B" w:rsidRPr="000351C0">
        <w:rPr>
          <w:rFonts w:ascii="Arial" w:hAnsi="Arial" w:cs="Arial"/>
          <w:sz w:val="22"/>
          <w:szCs w:val="22"/>
        </w:rPr>
        <w:t>uskutečněných transakcích případně nabídkách předmětného majetku a slu</w:t>
      </w:r>
      <w:r>
        <w:rPr>
          <w:rFonts w:ascii="Arial" w:hAnsi="Arial" w:cs="Arial"/>
          <w:sz w:val="22"/>
          <w:szCs w:val="22"/>
        </w:rPr>
        <w:t>žeb, které byly znalcem ověřeny;</w:t>
      </w:r>
    </w:p>
    <w:p w14:paraId="7BC4CC85" w14:textId="77777777" w:rsidR="00EB50FF" w:rsidRDefault="00C53C1A" w:rsidP="007C29E0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10F3B" w:rsidRPr="000351C0">
        <w:rPr>
          <w:rFonts w:ascii="Arial" w:hAnsi="Arial" w:cs="Arial"/>
          <w:sz w:val="22"/>
          <w:szCs w:val="22"/>
        </w:rPr>
        <w:t>šechny faktory, mající zásadní vliv na cenu oce</w:t>
      </w:r>
      <w:r>
        <w:rPr>
          <w:rFonts w:ascii="Arial" w:hAnsi="Arial" w:cs="Arial"/>
          <w:sz w:val="22"/>
          <w:szCs w:val="22"/>
        </w:rPr>
        <w:t>ňovaného majetku, musejí být ve </w:t>
      </w:r>
      <w:r w:rsidR="00110F3B" w:rsidRPr="000351C0">
        <w:rPr>
          <w:rFonts w:ascii="Arial" w:hAnsi="Arial" w:cs="Arial"/>
          <w:sz w:val="22"/>
          <w:szCs w:val="22"/>
        </w:rPr>
        <w:t>znaleckém posudku uvedeny a míra jejich vlivu náležitě zdův</w:t>
      </w:r>
      <w:r w:rsidR="006A0360">
        <w:rPr>
          <w:rFonts w:ascii="Arial" w:hAnsi="Arial" w:cs="Arial"/>
          <w:sz w:val="22"/>
          <w:szCs w:val="22"/>
        </w:rPr>
        <w:t>odněna, případně zdokumentována.</w:t>
      </w:r>
    </w:p>
    <w:p w14:paraId="47E6FAB5" w14:textId="77777777" w:rsidR="007C29E0" w:rsidRPr="007C29E0" w:rsidRDefault="007C29E0" w:rsidP="004C594F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32CDD48" w14:textId="170E8DD9" w:rsidR="000B5C56" w:rsidRDefault="000B5C56" w:rsidP="004C594F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B5C56">
        <w:rPr>
          <w:rFonts w:ascii="Arial" w:hAnsi="Arial" w:cs="Arial"/>
          <w:sz w:val="22"/>
          <w:szCs w:val="22"/>
        </w:rPr>
        <w:t>Znalec musí s přihlédnutím k § 28 zákona č. 254/2019 Sb</w:t>
      </w:r>
      <w:bookmarkStart w:id="5" w:name="_Hlk144201871"/>
      <w:r w:rsidRPr="000B5C56">
        <w:rPr>
          <w:rFonts w:ascii="Arial" w:hAnsi="Arial" w:cs="Arial"/>
          <w:sz w:val="22"/>
          <w:szCs w:val="22"/>
        </w:rPr>
        <w:t>.</w:t>
      </w:r>
      <w:bookmarkEnd w:id="5"/>
      <w:r w:rsidR="0040619E">
        <w:rPr>
          <w:rFonts w:ascii="Arial" w:hAnsi="Arial" w:cs="Arial"/>
          <w:sz w:val="22"/>
          <w:szCs w:val="22"/>
        </w:rPr>
        <w:t xml:space="preserve"> </w:t>
      </w:r>
      <w:r w:rsidRPr="000B5C56">
        <w:rPr>
          <w:rFonts w:ascii="Arial" w:hAnsi="Arial" w:cs="Arial"/>
          <w:sz w:val="22"/>
          <w:szCs w:val="22"/>
        </w:rPr>
        <w:t>vyslovit o každé určené ceně jednoznačný závěr a</w:t>
      </w:r>
      <w:r w:rsidR="004C594F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pokud podklady</w:t>
      </w:r>
      <w:r w:rsidR="0014392C">
        <w:rPr>
          <w:rFonts w:ascii="Arial" w:hAnsi="Arial" w:cs="Arial"/>
          <w:sz w:val="22"/>
          <w:szCs w:val="22"/>
        </w:rPr>
        <w:t xml:space="preserve"> </w:t>
      </w:r>
      <w:r w:rsidRPr="000B5C56">
        <w:rPr>
          <w:rFonts w:ascii="Arial" w:hAnsi="Arial" w:cs="Arial"/>
          <w:sz w:val="22"/>
          <w:szCs w:val="22"/>
        </w:rPr>
        <w:t>a</w:t>
      </w:r>
      <w:r w:rsidR="0014392C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metodika neumožnuj</w:t>
      </w:r>
      <w:r w:rsidR="00813B94">
        <w:rPr>
          <w:rFonts w:ascii="Arial" w:hAnsi="Arial" w:cs="Arial"/>
          <w:sz w:val="22"/>
          <w:szCs w:val="22"/>
        </w:rPr>
        <w:t>í</w:t>
      </w:r>
      <w:r w:rsidRPr="000B5C56">
        <w:rPr>
          <w:rFonts w:ascii="Arial" w:hAnsi="Arial" w:cs="Arial"/>
          <w:sz w:val="22"/>
          <w:szCs w:val="22"/>
        </w:rPr>
        <w:t xml:space="preserve"> vyslovit jednoznačný závěr, uvede znalec skutečnost snižující přesnost závěru. Závěrečný výrok o ceně musí vyjadřovat, jaká cena (hodnota) byla určena, </w:t>
      </w:r>
      <w:r w:rsidR="00273791">
        <w:rPr>
          <w:rFonts w:ascii="Arial" w:hAnsi="Arial" w:cs="Arial"/>
          <w:sz w:val="22"/>
          <w:szCs w:val="22"/>
        </w:rPr>
        <w:t xml:space="preserve">dále pak </w:t>
      </w:r>
      <w:r w:rsidRPr="000B5C56">
        <w:rPr>
          <w:rFonts w:ascii="Arial" w:hAnsi="Arial" w:cs="Arial"/>
          <w:sz w:val="22"/>
          <w:szCs w:val="22"/>
        </w:rPr>
        <w:t>k</w:t>
      </w:r>
      <w:r w:rsidR="0014392C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jakému datu</w:t>
      </w:r>
      <w:r w:rsidR="00F74C1B">
        <w:rPr>
          <w:rFonts w:ascii="Arial" w:hAnsi="Arial" w:cs="Arial"/>
          <w:sz w:val="22"/>
          <w:szCs w:val="22"/>
        </w:rPr>
        <w:t xml:space="preserve"> </w:t>
      </w:r>
      <w:r w:rsidR="00273791">
        <w:rPr>
          <w:rFonts w:ascii="Arial" w:hAnsi="Arial" w:cs="Arial"/>
          <w:sz w:val="22"/>
          <w:szCs w:val="22"/>
        </w:rPr>
        <w:t>a k jakému</w:t>
      </w:r>
      <w:r w:rsidRPr="000B5C56">
        <w:rPr>
          <w:rFonts w:ascii="Arial" w:hAnsi="Arial" w:cs="Arial"/>
          <w:sz w:val="22"/>
          <w:szCs w:val="22"/>
        </w:rPr>
        <w:t xml:space="preserve"> účelu</w:t>
      </w:r>
      <w:r w:rsidR="00273791">
        <w:rPr>
          <w:rFonts w:ascii="Arial" w:hAnsi="Arial" w:cs="Arial"/>
          <w:sz w:val="22"/>
          <w:szCs w:val="22"/>
        </w:rPr>
        <w:t>.</w:t>
      </w:r>
    </w:p>
    <w:p w14:paraId="6B31B95E" w14:textId="77777777" w:rsidR="00F74C1B" w:rsidRPr="00DD55C3" w:rsidRDefault="00F74C1B" w:rsidP="00DD55C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DBDFC6C" w14:textId="60A35A4B" w:rsidR="0033108F" w:rsidRPr="007D636B" w:rsidRDefault="00C77A87" w:rsidP="007D636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0619E">
        <w:rPr>
          <w:rFonts w:ascii="Arial" w:hAnsi="Arial" w:cs="Arial"/>
          <w:sz w:val="22"/>
          <w:szCs w:val="22"/>
        </w:rPr>
        <w:t>Zadavatel požaduje, aby výsledná obvyklá cena</w:t>
      </w:r>
      <w:r w:rsidR="008C6D70">
        <w:rPr>
          <w:rFonts w:ascii="Arial" w:hAnsi="Arial" w:cs="Arial"/>
          <w:sz w:val="22"/>
          <w:szCs w:val="22"/>
        </w:rPr>
        <w:t xml:space="preserve">, </w:t>
      </w:r>
      <w:r w:rsidRPr="0040619E">
        <w:rPr>
          <w:rFonts w:ascii="Arial" w:hAnsi="Arial" w:cs="Arial"/>
          <w:sz w:val="22"/>
          <w:szCs w:val="22"/>
        </w:rPr>
        <w:t xml:space="preserve">tržní hodnota </w:t>
      </w:r>
      <w:r w:rsidR="008C6D70">
        <w:rPr>
          <w:rFonts w:ascii="Arial" w:hAnsi="Arial" w:cs="Arial"/>
          <w:sz w:val="22"/>
          <w:szCs w:val="22"/>
        </w:rPr>
        <w:t xml:space="preserve">a cena zjištěná </w:t>
      </w:r>
      <w:r w:rsidRPr="0040619E">
        <w:rPr>
          <w:rFonts w:ascii="Arial" w:hAnsi="Arial" w:cs="Arial"/>
          <w:sz w:val="22"/>
          <w:szCs w:val="22"/>
        </w:rPr>
        <w:t>oceňovaného majetku byla určena bez DPH</w:t>
      </w:r>
      <w:r w:rsidR="008C6D70">
        <w:rPr>
          <w:rFonts w:ascii="Arial" w:hAnsi="Arial" w:cs="Arial"/>
          <w:sz w:val="22"/>
          <w:szCs w:val="22"/>
        </w:rPr>
        <w:t>.</w:t>
      </w:r>
    </w:p>
    <w:sectPr w:rsidR="0033108F" w:rsidRPr="007D636B" w:rsidSect="00E23744">
      <w:headerReference w:type="default" r:id="rId11"/>
      <w:footerReference w:type="default" r:id="rId12"/>
      <w:pgSz w:w="11906" w:h="16838"/>
      <w:pgMar w:top="1559" w:right="1134" w:bottom="107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B50D7" w14:textId="77777777" w:rsidR="006F0E39" w:rsidRDefault="006F0E39">
      <w:r>
        <w:separator/>
      </w:r>
    </w:p>
  </w:endnote>
  <w:endnote w:type="continuationSeparator" w:id="0">
    <w:p w14:paraId="7BFE849E" w14:textId="77777777" w:rsidR="006F0E39" w:rsidRDefault="006F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6919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685C5DC1" w14:textId="77777777" w:rsidR="007D636B" w:rsidRPr="00F34A48" w:rsidRDefault="007D636B" w:rsidP="00F34A48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532DA" w14:textId="77777777" w:rsidR="006F0E39" w:rsidRDefault="006F0E39">
      <w:r>
        <w:separator/>
      </w:r>
    </w:p>
  </w:footnote>
  <w:footnote w:type="continuationSeparator" w:id="0">
    <w:p w14:paraId="47A6A837" w14:textId="77777777" w:rsidR="006F0E39" w:rsidRDefault="006F0E39">
      <w:r>
        <w:continuationSeparator/>
      </w:r>
    </w:p>
  </w:footnote>
  <w:footnote w:id="1">
    <w:p w14:paraId="7EC73B86" w14:textId="6D1DF46C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sz w:val="18"/>
          <w:szCs w:val="18"/>
        </w:rPr>
        <w:t>Příručku vydalo Ministerstvo spravedlnosti ve spolupráci s Ministerstvem financí v roce 2023</w:t>
      </w:r>
      <w:r w:rsidRPr="00953C5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Spolu s ilustrativním znaleckým posudkem je dostupná na stránkách Ministerstva spravedlnosti </w:t>
      </w:r>
      <w:hyperlink r:id="rId1" w:history="1">
        <w:r w:rsidRPr="00C71968">
          <w:rPr>
            <w:rStyle w:val="Hypertextovodkaz"/>
            <w:rFonts w:ascii="Arial" w:hAnsi="Arial" w:cs="Arial"/>
            <w:sz w:val="18"/>
            <w:szCs w:val="18"/>
          </w:rPr>
          <w:t>https://znalci.justice.cz/</w:t>
        </w:r>
      </w:hyperlink>
      <w:r>
        <w:rPr>
          <w:rFonts w:ascii="Arial" w:hAnsi="Arial" w:cs="Arial"/>
          <w:sz w:val="18"/>
          <w:szCs w:val="18"/>
        </w:rPr>
        <w:t xml:space="preserve"> (v záložce Znalci-Dokumenty) a na intranetu Úřadu v </w:t>
      </w:r>
      <w:r w:rsidRPr="00D110B2">
        <w:rPr>
          <w:rFonts w:ascii="Arial" w:hAnsi="Arial" w:cs="Arial"/>
          <w:sz w:val="18"/>
          <w:szCs w:val="18"/>
        </w:rPr>
        <w:t>sekci Majetek a</w:t>
      </w:r>
      <w:r>
        <w:rPr>
          <w:rFonts w:ascii="Arial" w:hAnsi="Arial" w:cs="Arial"/>
          <w:sz w:val="18"/>
          <w:szCs w:val="18"/>
        </w:rPr>
        <w:t> </w:t>
      </w:r>
      <w:r w:rsidRPr="00D110B2">
        <w:rPr>
          <w:rFonts w:ascii="Arial" w:hAnsi="Arial" w:cs="Arial"/>
          <w:sz w:val="18"/>
          <w:szCs w:val="18"/>
        </w:rPr>
        <w:t xml:space="preserve">majetkové </w:t>
      </w:r>
      <w:proofErr w:type="gramStart"/>
      <w:r w:rsidRPr="00D110B2">
        <w:rPr>
          <w:rFonts w:ascii="Arial" w:hAnsi="Arial" w:cs="Arial"/>
          <w:sz w:val="18"/>
          <w:szCs w:val="18"/>
        </w:rPr>
        <w:t>agendy - Cenová</w:t>
      </w:r>
      <w:proofErr w:type="gramEnd"/>
      <w:r w:rsidRPr="00D110B2">
        <w:rPr>
          <w:rFonts w:ascii="Arial" w:hAnsi="Arial" w:cs="Arial"/>
          <w:sz w:val="18"/>
          <w:szCs w:val="18"/>
        </w:rPr>
        <w:t xml:space="preserve"> problematika - Metodika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59A41AE" w14:textId="787E2CA0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sz w:val="18"/>
          <w:szCs w:val="18"/>
        </w:rPr>
        <w:t>Ilustrativní znalecký posudek je vypracován jako modelový příklad a nemá normativní povahu</w:t>
      </w:r>
      <w:r w:rsidRPr="00953C55">
        <w:rPr>
          <w:rFonts w:ascii="Arial" w:hAnsi="Arial" w:cs="Arial"/>
          <w:sz w:val="18"/>
          <w:szCs w:val="18"/>
        </w:rPr>
        <w:t>.</w:t>
      </w:r>
    </w:p>
  </w:footnote>
  <w:footnote w:id="3">
    <w:p w14:paraId="2730DF2C" w14:textId="0722E971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color w:val="000000"/>
          <w:sz w:val="18"/>
          <w:szCs w:val="18"/>
        </w:rPr>
        <w:t>Aktuální znění poskytuje oprávněná osoba objednatele spolu s příslušnou písemnou objednávkou, pokud jej vybraný zhotovitel již v minulosti neobdržel</w:t>
      </w:r>
      <w:r w:rsidRPr="007D636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7396" w14:textId="77777777" w:rsidR="007D636B" w:rsidRPr="009401EB" w:rsidRDefault="007D636B" w:rsidP="009401EB">
    <w:pPr>
      <w:pStyle w:val="Zhlav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  <w:r w:rsidRPr="007B6A56">
      <w:rPr>
        <w:rFonts w:ascii="Arial" w:hAnsi="Arial" w:cs="Arial"/>
        <w:sz w:val="22"/>
        <w:szCs w:val="22"/>
        <w:u w:val="single"/>
      </w:rPr>
      <w:t xml:space="preserve"> </w:t>
    </w:r>
    <w:r w:rsidRPr="004628BF">
      <w:rPr>
        <w:rFonts w:ascii="Arial" w:hAnsi="Arial" w:cs="Arial"/>
        <w:sz w:val="22"/>
        <w:szCs w:val="22"/>
        <w:u w:val="single"/>
      </w:rPr>
      <w:t>Úřad pro zastupování státu ve věcech majetkových</w:t>
    </w:r>
    <w:r w:rsidRPr="004628BF">
      <w:rPr>
        <w:rFonts w:ascii="Arial" w:hAnsi="Arial" w:cs="Arial"/>
        <w:sz w:val="22"/>
        <w:szCs w:val="22"/>
        <w:u w:val="single"/>
      </w:rPr>
      <w:ptab w:relativeTo="margin" w:alignment="right" w:leader="none"/>
    </w:r>
    <w:r w:rsidRPr="004628BF">
      <w:rPr>
        <w:rFonts w:ascii="Arial" w:hAnsi="Arial" w:cs="Arial"/>
        <w:sz w:val="22"/>
        <w:szCs w:val="22"/>
        <w:u w:val="single"/>
      </w:rPr>
      <w:t xml:space="preserve">Příloha č. </w:t>
    </w:r>
    <w:r>
      <w:rPr>
        <w:rFonts w:ascii="Arial" w:hAnsi="Arial" w:cs="Arial"/>
        <w:sz w:val="22"/>
        <w:szCs w:val="22"/>
        <w:u w:val="single"/>
      </w:rPr>
      <w:t xml:space="preserve">2 </w:t>
    </w:r>
    <w:r w:rsidRPr="004628BF">
      <w:rPr>
        <w:rFonts w:ascii="Arial" w:hAnsi="Arial" w:cs="Arial"/>
        <w:sz w:val="22"/>
        <w:szCs w:val="22"/>
        <w:u w:val="single"/>
      </w:rPr>
      <w:t>Příkazu č. 7/2014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CC4"/>
    <w:multiLevelType w:val="hybridMultilevel"/>
    <w:tmpl w:val="6F94E652"/>
    <w:lvl w:ilvl="0" w:tplc="04050015">
      <w:start w:val="1"/>
      <w:numFmt w:val="upp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866F5"/>
    <w:multiLevelType w:val="hybridMultilevel"/>
    <w:tmpl w:val="07FE11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50ACB"/>
    <w:multiLevelType w:val="hybridMultilevel"/>
    <w:tmpl w:val="92AEB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30981"/>
    <w:multiLevelType w:val="hybridMultilevel"/>
    <w:tmpl w:val="84680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53B9"/>
    <w:multiLevelType w:val="hybridMultilevel"/>
    <w:tmpl w:val="2A068A48"/>
    <w:lvl w:ilvl="0" w:tplc="8C123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B092B"/>
    <w:multiLevelType w:val="hybridMultilevel"/>
    <w:tmpl w:val="C2B2D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94744"/>
    <w:multiLevelType w:val="hybridMultilevel"/>
    <w:tmpl w:val="75ACAAA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FB6FAB"/>
    <w:multiLevelType w:val="hybridMultilevel"/>
    <w:tmpl w:val="E0E689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5A03"/>
    <w:multiLevelType w:val="hybridMultilevel"/>
    <w:tmpl w:val="B914E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80"/>
    <w:multiLevelType w:val="hybridMultilevel"/>
    <w:tmpl w:val="0CE4E0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2A39F1"/>
    <w:multiLevelType w:val="hybridMultilevel"/>
    <w:tmpl w:val="263C17F0"/>
    <w:lvl w:ilvl="0" w:tplc="88128BA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A"/>
    <w:rsid w:val="000028A0"/>
    <w:rsid w:val="000176E1"/>
    <w:rsid w:val="00022681"/>
    <w:rsid w:val="000351C0"/>
    <w:rsid w:val="00037340"/>
    <w:rsid w:val="000707A1"/>
    <w:rsid w:val="00096376"/>
    <w:rsid w:val="000A0E28"/>
    <w:rsid w:val="000A2FB5"/>
    <w:rsid w:val="000B0474"/>
    <w:rsid w:val="000B0645"/>
    <w:rsid w:val="000B5C56"/>
    <w:rsid w:val="000C0C32"/>
    <w:rsid w:val="000D22D1"/>
    <w:rsid w:val="000D2F3D"/>
    <w:rsid w:val="000E6933"/>
    <w:rsid w:val="000F23CE"/>
    <w:rsid w:val="000F37C7"/>
    <w:rsid w:val="000F615F"/>
    <w:rsid w:val="001109EF"/>
    <w:rsid w:val="00110F3B"/>
    <w:rsid w:val="00111070"/>
    <w:rsid w:val="001128D8"/>
    <w:rsid w:val="00127048"/>
    <w:rsid w:val="00135B4A"/>
    <w:rsid w:val="0014392C"/>
    <w:rsid w:val="001478F8"/>
    <w:rsid w:val="001574DA"/>
    <w:rsid w:val="00175E23"/>
    <w:rsid w:val="001838B0"/>
    <w:rsid w:val="00187B9F"/>
    <w:rsid w:val="0019764F"/>
    <w:rsid w:val="001A1CE3"/>
    <w:rsid w:val="001A5D1C"/>
    <w:rsid w:val="001C65A6"/>
    <w:rsid w:val="001D2563"/>
    <w:rsid w:val="001E7028"/>
    <w:rsid w:val="001F0095"/>
    <w:rsid w:val="001F1806"/>
    <w:rsid w:val="001F403F"/>
    <w:rsid w:val="00204AC6"/>
    <w:rsid w:val="00213024"/>
    <w:rsid w:val="00216006"/>
    <w:rsid w:val="00231063"/>
    <w:rsid w:val="00246781"/>
    <w:rsid w:val="00273791"/>
    <w:rsid w:val="00274334"/>
    <w:rsid w:val="002769A0"/>
    <w:rsid w:val="002805A6"/>
    <w:rsid w:val="00286706"/>
    <w:rsid w:val="00295D0D"/>
    <w:rsid w:val="002A274A"/>
    <w:rsid w:val="002A6083"/>
    <w:rsid w:val="002E6D06"/>
    <w:rsid w:val="002F0786"/>
    <w:rsid w:val="002F6EA2"/>
    <w:rsid w:val="003014B3"/>
    <w:rsid w:val="00302F5E"/>
    <w:rsid w:val="00311656"/>
    <w:rsid w:val="003306CC"/>
    <w:rsid w:val="0033108F"/>
    <w:rsid w:val="00360B0E"/>
    <w:rsid w:val="00370C38"/>
    <w:rsid w:val="003C2599"/>
    <w:rsid w:val="003C767A"/>
    <w:rsid w:val="003D5E7E"/>
    <w:rsid w:val="003E0D8D"/>
    <w:rsid w:val="003E6C1B"/>
    <w:rsid w:val="003F1A07"/>
    <w:rsid w:val="00400442"/>
    <w:rsid w:val="0040619E"/>
    <w:rsid w:val="004106AC"/>
    <w:rsid w:val="004301EE"/>
    <w:rsid w:val="00432F3F"/>
    <w:rsid w:val="004377D5"/>
    <w:rsid w:val="004451CD"/>
    <w:rsid w:val="00451ACA"/>
    <w:rsid w:val="004618E4"/>
    <w:rsid w:val="00464E34"/>
    <w:rsid w:val="004971CA"/>
    <w:rsid w:val="004A7AB2"/>
    <w:rsid w:val="004B5C0D"/>
    <w:rsid w:val="004C594F"/>
    <w:rsid w:val="004D538B"/>
    <w:rsid w:val="004F3BE9"/>
    <w:rsid w:val="004F6FAB"/>
    <w:rsid w:val="00502FEE"/>
    <w:rsid w:val="00547552"/>
    <w:rsid w:val="00555B6E"/>
    <w:rsid w:val="00565E4B"/>
    <w:rsid w:val="00566057"/>
    <w:rsid w:val="005914BD"/>
    <w:rsid w:val="005A7F23"/>
    <w:rsid w:val="005B4F91"/>
    <w:rsid w:val="005C31B6"/>
    <w:rsid w:val="005E0AA4"/>
    <w:rsid w:val="005E24EE"/>
    <w:rsid w:val="005E5148"/>
    <w:rsid w:val="005F2FAF"/>
    <w:rsid w:val="006030C3"/>
    <w:rsid w:val="0061445A"/>
    <w:rsid w:val="00630580"/>
    <w:rsid w:val="00634E70"/>
    <w:rsid w:val="00655382"/>
    <w:rsid w:val="0066680B"/>
    <w:rsid w:val="00672C51"/>
    <w:rsid w:val="006775FD"/>
    <w:rsid w:val="0068674A"/>
    <w:rsid w:val="00687235"/>
    <w:rsid w:val="006A0360"/>
    <w:rsid w:val="006E1DA1"/>
    <w:rsid w:val="006E4208"/>
    <w:rsid w:val="006F0E39"/>
    <w:rsid w:val="006F48F4"/>
    <w:rsid w:val="006F5FFC"/>
    <w:rsid w:val="0070175D"/>
    <w:rsid w:val="0071057E"/>
    <w:rsid w:val="00727877"/>
    <w:rsid w:val="00733139"/>
    <w:rsid w:val="00737A1F"/>
    <w:rsid w:val="007558B0"/>
    <w:rsid w:val="0075684D"/>
    <w:rsid w:val="007667F1"/>
    <w:rsid w:val="00767CB1"/>
    <w:rsid w:val="007830C8"/>
    <w:rsid w:val="007862B2"/>
    <w:rsid w:val="007B6A56"/>
    <w:rsid w:val="007C29E0"/>
    <w:rsid w:val="007D0207"/>
    <w:rsid w:val="007D636B"/>
    <w:rsid w:val="007E2ACA"/>
    <w:rsid w:val="007F0973"/>
    <w:rsid w:val="007F6663"/>
    <w:rsid w:val="007F6938"/>
    <w:rsid w:val="00813018"/>
    <w:rsid w:val="00813B94"/>
    <w:rsid w:val="00824DA4"/>
    <w:rsid w:val="008278CF"/>
    <w:rsid w:val="00831765"/>
    <w:rsid w:val="00836791"/>
    <w:rsid w:val="00874363"/>
    <w:rsid w:val="008820E1"/>
    <w:rsid w:val="00885C6D"/>
    <w:rsid w:val="00886CCA"/>
    <w:rsid w:val="008B19BC"/>
    <w:rsid w:val="008B54E0"/>
    <w:rsid w:val="008C6D70"/>
    <w:rsid w:val="008D78C5"/>
    <w:rsid w:val="008F4AF4"/>
    <w:rsid w:val="0093046A"/>
    <w:rsid w:val="009401EB"/>
    <w:rsid w:val="00951232"/>
    <w:rsid w:val="00952815"/>
    <w:rsid w:val="00953C55"/>
    <w:rsid w:val="009837EA"/>
    <w:rsid w:val="00994BCA"/>
    <w:rsid w:val="00997EA9"/>
    <w:rsid w:val="009C07F6"/>
    <w:rsid w:val="009C55A6"/>
    <w:rsid w:val="009C5FB6"/>
    <w:rsid w:val="009E5969"/>
    <w:rsid w:val="00A0620B"/>
    <w:rsid w:val="00A1442D"/>
    <w:rsid w:val="00A222D0"/>
    <w:rsid w:val="00A42F2A"/>
    <w:rsid w:val="00A4558F"/>
    <w:rsid w:val="00A54564"/>
    <w:rsid w:val="00A648CE"/>
    <w:rsid w:val="00A84EAF"/>
    <w:rsid w:val="00A8678B"/>
    <w:rsid w:val="00A94553"/>
    <w:rsid w:val="00AA16F4"/>
    <w:rsid w:val="00AA1B4B"/>
    <w:rsid w:val="00AA6D99"/>
    <w:rsid w:val="00AB5184"/>
    <w:rsid w:val="00AC0C6E"/>
    <w:rsid w:val="00B211FD"/>
    <w:rsid w:val="00B23B38"/>
    <w:rsid w:val="00B43620"/>
    <w:rsid w:val="00B4652D"/>
    <w:rsid w:val="00B610A6"/>
    <w:rsid w:val="00B61844"/>
    <w:rsid w:val="00B74C79"/>
    <w:rsid w:val="00B77B5A"/>
    <w:rsid w:val="00B82DCB"/>
    <w:rsid w:val="00BA1C65"/>
    <w:rsid w:val="00BB406C"/>
    <w:rsid w:val="00BE357C"/>
    <w:rsid w:val="00C1285D"/>
    <w:rsid w:val="00C136B0"/>
    <w:rsid w:val="00C26D82"/>
    <w:rsid w:val="00C43635"/>
    <w:rsid w:val="00C5384A"/>
    <w:rsid w:val="00C53C1A"/>
    <w:rsid w:val="00C56CE9"/>
    <w:rsid w:val="00C6159A"/>
    <w:rsid w:val="00C65553"/>
    <w:rsid w:val="00C66A71"/>
    <w:rsid w:val="00C71968"/>
    <w:rsid w:val="00C77A87"/>
    <w:rsid w:val="00C92CF8"/>
    <w:rsid w:val="00CA2373"/>
    <w:rsid w:val="00CA237F"/>
    <w:rsid w:val="00CA3B01"/>
    <w:rsid w:val="00CB67A1"/>
    <w:rsid w:val="00CC57B2"/>
    <w:rsid w:val="00CD082E"/>
    <w:rsid w:val="00CF1FD3"/>
    <w:rsid w:val="00CF263A"/>
    <w:rsid w:val="00CF7F50"/>
    <w:rsid w:val="00D110B2"/>
    <w:rsid w:val="00D2712A"/>
    <w:rsid w:val="00D51801"/>
    <w:rsid w:val="00D51AE9"/>
    <w:rsid w:val="00D76D89"/>
    <w:rsid w:val="00D90B34"/>
    <w:rsid w:val="00D93542"/>
    <w:rsid w:val="00DB2357"/>
    <w:rsid w:val="00DC4F06"/>
    <w:rsid w:val="00DD55C3"/>
    <w:rsid w:val="00DD5A8B"/>
    <w:rsid w:val="00DD5DC2"/>
    <w:rsid w:val="00DE029C"/>
    <w:rsid w:val="00DE76A1"/>
    <w:rsid w:val="00DF4DC9"/>
    <w:rsid w:val="00DF5AE5"/>
    <w:rsid w:val="00E105F2"/>
    <w:rsid w:val="00E23744"/>
    <w:rsid w:val="00E269CA"/>
    <w:rsid w:val="00E32EE6"/>
    <w:rsid w:val="00E53D26"/>
    <w:rsid w:val="00E53D79"/>
    <w:rsid w:val="00E55211"/>
    <w:rsid w:val="00E5549C"/>
    <w:rsid w:val="00E6413B"/>
    <w:rsid w:val="00E74209"/>
    <w:rsid w:val="00E8699C"/>
    <w:rsid w:val="00E928F4"/>
    <w:rsid w:val="00E95F2B"/>
    <w:rsid w:val="00EA0BBF"/>
    <w:rsid w:val="00EA7E63"/>
    <w:rsid w:val="00EB2FB1"/>
    <w:rsid w:val="00EB50FF"/>
    <w:rsid w:val="00EB73B9"/>
    <w:rsid w:val="00EC0EBA"/>
    <w:rsid w:val="00EE1081"/>
    <w:rsid w:val="00F03AB8"/>
    <w:rsid w:val="00F1715F"/>
    <w:rsid w:val="00F222AA"/>
    <w:rsid w:val="00F34752"/>
    <w:rsid w:val="00F34A48"/>
    <w:rsid w:val="00F36D8D"/>
    <w:rsid w:val="00F43FA5"/>
    <w:rsid w:val="00F74C1B"/>
    <w:rsid w:val="00F847B3"/>
    <w:rsid w:val="00F877CD"/>
    <w:rsid w:val="00FB2C7D"/>
    <w:rsid w:val="00FE4B83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3B3B74"/>
  <w15:docId w15:val="{4B18A606-B464-49AB-97EE-657FDECD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0BBF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C57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Standardnpsmoodstavce"/>
    <w:link w:val="Nadpis4"/>
    <w:rsid w:val="00CC57B2"/>
    <w:rPr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rsid w:val="00886C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6CCA"/>
  </w:style>
  <w:style w:type="character" w:styleId="Znakapoznpodarou">
    <w:name w:val="footnote reference"/>
    <w:basedOn w:val="Standardnpsmoodstavce"/>
    <w:rsid w:val="00886C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28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34A4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0F23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F23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F23CE"/>
  </w:style>
  <w:style w:type="paragraph" w:styleId="Textbubliny">
    <w:name w:val="Balloon Text"/>
    <w:basedOn w:val="Normln"/>
    <w:link w:val="TextbublinyChar"/>
    <w:rsid w:val="000F2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F23C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E6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E6933"/>
    <w:rPr>
      <w:b/>
      <w:bCs/>
    </w:rPr>
  </w:style>
  <w:style w:type="paragraph" w:styleId="Revize">
    <w:name w:val="Revision"/>
    <w:hidden/>
    <w:uiPriority w:val="99"/>
    <w:semiHidden/>
    <w:rsid w:val="004301EE"/>
    <w:rPr>
      <w:sz w:val="24"/>
      <w:szCs w:val="24"/>
    </w:rPr>
  </w:style>
  <w:style w:type="paragraph" w:customStyle="1" w:styleId="l5">
    <w:name w:val="l5"/>
    <w:basedOn w:val="Normln"/>
    <w:rsid w:val="00AA1B4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A1B4B"/>
    <w:rPr>
      <w:i/>
      <w:iCs/>
    </w:rPr>
  </w:style>
  <w:style w:type="paragraph" w:styleId="Textvysvtlivek">
    <w:name w:val="endnote text"/>
    <w:basedOn w:val="Normln"/>
    <w:link w:val="TextvysvtlivekChar"/>
    <w:semiHidden/>
    <w:unhideWhenUsed/>
    <w:rsid w:val="004106A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106AC"/>
  </w:style>
  <w:style w:type="character" w:styleId="Odkaznavysvtlivky">
    <w:name w:val="endnote reference"/>
    <w:basedOn w:val="Standardnpsmoodstavce"/>
    <w:semiHidden/>
    <w:unhideWhenUsed/>
    <w:rsid w:val="004106AC"/>
    <w:rPr>
      <w:vertAlign w:val="superscript"/>
    </w:rPr>
  </w:style>
  <w:style w:type="character" w:styleId="Hypertextovodkaz">
    <w:name w:val="Hyperlink"/>
    <w:basedOn w:val="Standardnpsmoodstavce"/>
    <w:unhideWhenUsed/>
    <w:rsid w:val="004004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4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C71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nalci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B5B2-B46A-4743-A17D-D489A10B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672849-BE39-4290-AA55-0DB6CD6A165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DC38C2-E01A-4C79-B5F3-EA98C765B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67DC7-CCA6-4EEC-9798-D70F3D70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Schűtzová Iveta</cp:lastModifiedBy>
  <cp:revision>2</cp:revision>
  <cp:lastPrinted>2024-02-23T12:29:00Z</cp:lastPrinted>
  <dcterms:created xsi:type="dcterms:W3CDTF">2025-03-31T06:15:00Z</dcterms:created>
  <dcterms:modified xsi:type="dcterms:W3CDTF">2025-03-31T06:15:00Z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</vt:lpwstr>
  </property>
  <property fmtid="{D5CDD505-2E9C-101B-9397-08002B2CF9AE}" pid="3" name="OD_EvC">
    <vt:lpwstr>12248/A/2014-ANM</vt:lpwstr>
  </property>
  <property fmtid="{D5CDD505-2E9C-101B-9397-08002B2CF9AE}" pid="4" name="BARCODE_STOP">
    <vt:lpwstr>œ</vt:lpwstr>
  </property>
  <property fmtid="{D5CDD505-2E9C-101B-9397-08002B2CF9AE}" pid="5" name="OD_Cj">
    <vt:lpwstr/>
  </property>
  <property fmtid="{D5CDD505-2E9C-101B-9397-08002B2CF9AE}" pid="6" name="Vlastnik">
    <vt:lpwstr/>
  </property>
  <property fmtid="{D5CDD505-2E9C-101B-9397-08002B2CF9AE}" pid="7" name="Telefon">
    <vt:lpwstr/>
  </property>
  <property fmtid="{D5CDD505-2E9C-101B-9397-08002B2CF9AE}" pid="8" name="Fax">
    <vt:lpwstr/>
  </property>
  <property fmtid="{D5CDD505-2E9C-101B-9397-08002B2CF9AE}" pid="9" name="Email">
    <vt:lpwstr/>
  </property>
  <property fmtid="{D5CDD505-2E9C-101B-9397-08002B2CF9AE}" pid="10" name="UtvarTxt">
    <vt:lpwstr/>
  </property>
  <property fmtid="{D5CDD505-2E9C-101B-9397-08002B2CF9AE}" pid="11" name="UtvarKod">
    <vt:lpwstr/>
  </property>
  <property fmtid="{D5CDD505-2E9C-101B-9397-08002B2CF9AE}" pid="12" name="ExterniCj">
    <vt:lpwstr>ExterniCj</vt:lpwstr>
  </property>
  <property fmtid="{D5CDD505-2E9C-101B-9397-08002B2CF9AE}" pid="13" name="Funkce">
    <vt:lpwstr/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42, 12800, Praha 2 - Nové Město</vt:lpwstr>
  </property>
  <property fmtid="{D5CDD505-2E9C-101B-9397-08002B2CF9AE}" pid="22" name="AdresaUP">
    <vt:lpwstr>AdresaUP</vt:lpwstr>
  </property>
  <property fmtid="{D5CDD505-2E9C-101B-9397-08002B2CF9AE}" pid="23" name="PrijatDne">
    <vt:lpwstr>PrijatDne</vt:lpwstr>
  </property>
  <property fmtid="{D5CDD505-2E9C-101B-9397-08002B2CF9AE}" pid="24" name="SchvalenDneNull">
    <vt:lpwstr>SchvalenDneNull</vt:lpwstr>
  </property>
  <property fmtid="{D5CDD505-2E9C-101B-9397-08002B2CF9AE}" pid="25" name="SQL">
    <vt:lpwstr>SELECT  OD_Cj,OD_EvC,OD_BarCode FROM VIEW_ODxxx_SablonyWord Where Id = 57817717</vt:lpwstr>
  </property>
  <property fmtid="{D5CDD505-2E9C-101B-9397-08002B2CF9AE}" pid="26" name="NazevUP">
    <vt:lpwstr>NazevUP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NazevOdbor</vt:lpwstr>
  </property>
  <property fmtid="{D5CDD505-2E9C-101B-9397-08002B2CF9AE}" pid="29" name="AdresaOdbor">
    <vt:lpwstr>AdresaOdbor</vt:lpwstr>
  </property>
  <property fmtid="{D5CDD505-2E9C-101B-9397-08002B2CF9AE}" pid="30" name="VytvorenDne">
    <vt:lpwstr>21.02.2014     </vt:lpwstr>
  </property>
  <property fmtid="{D5CDD505-2E9C-101B-9397-08002B2CF9AE}" pid="31" name="SchvalenDneTecky">
    <vt:lpwstr>SchvalenDneTecky</vt:lpwstr>
  </property>
  <property fmtid="{D5CDD505-2E9C-101B-9397-08002B2CF9AE}" pid="32" name="UkladaciZnak">
    <vt:lpwstr>UkladaciZnak</vt:lpwstr>
  </property>
  <property fmtid="{D5CDD505-2E9C-101B-9397-08002B2CF9AE}" pid="33" name="SkartacniZnak">
    <vt:lpwstr>SkartacniZnak</vt:lpwstr>
  </property>
  <property fmtid="{D5CDD505-2E9C-101B-9397-08002B2CF9AE}" pid="34" name="SkartacniLhuta">
    <vt:lpwstr>SkartacniLhuta</vt:lpwstr>
  </property>
  <property fmtid="{D5CDD505-2E9C-101B-9397-08002B2CF9AE}" pid="35" name="SchvalilEmail">
    <vt:lpwstr>SchvalilEmail</vt:lpwstr>
  </property>
  <property fmtid="{D5CDD505-2E9C-101B-9397-08002B2CF9AE}" pid="36" name="SchvalilFunkce">
    <vt:lpwstr>SchvalilFunkce</vt:lpwstr>
  </property>
  <property fmtid="{D5CDD505-2E9C-101B-9397-08002B2CF9AE}" pid="37" name="SchvalilTelefon">
    <vt:lpwstr>SchvalilTelefon</vt:lpwstr>
  </property>
  <property fmtid="{D5CDD505-2E9C-101B-9397-08002B2CF9AE}" pid="38" name="SchvalilFax">
    <vt:lpwstr>SchvalilFax</vt:lpwstr>
  </property>
  <property fmtid="{D5CDD505-2E9C-101B-9397-08002B2CF9AE}" pid="39" name="Schvalil">
    <vt:lpwstr>Schvalil</vt:lpwstr>
  </property>
  <property fmtid="{D5CDD505-2E9C-101B-9397-08002B2CF9AE}" pid="40" name="Spis">
    <vt:lpwstr>Spis</vt:lpwstr>
  </property>
  <property fmtid="{D5CDD505-2E9C-101B-9397-08002B2CF9AE}" pid="41" name="OD_BarCode">
    <vt:lpwstr>µ#12248/A/2014-ANM@Y¸</vt:lpwstr>
  </property>
  <property fmtid="{D5CDD505-2E9C-101B-9397-08002B2CF9AE}" pid="42" name="Navrhovatel">
    <vt:lpwstr>Navrhovatel</vt:lpwstr>
  </property>
  <property fmtid="{D5CDD505-2E9C-101B-9397-08002B2CF9AE}" pid="43" name="Vec">
    <vt:lpwstr>Vec</vt:lpwstr>
  </property>
  <property fmtid="{D5CDD505-2E9C-101B-9397-08002B2CF9AE}" pid="44" name="EvC">
    <vt:lpwstr>EvC</vt:lpwstr>
  </property>
  <property fmtid="{D5CDD505-2E9C-101B-9397-08002B2CF9AE}" pid="45" name="CJ">
    <vt:lpwstr>CJ</vt:lpwstr>
  </property>
</Properties>
</file>