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A05" w:rsidRPr="00D800FB" w:rsidRDefault="001A1A05" w:rsidP="001A1A05">
      <w:pPr>
        <w:jc w:val="center"/>
        <w:rPr>
          <w:rFonts w:ascii="Century Gothic" w:hAnsi="Century Gothic" w:cs="Arial"/>
          <w:b/>
          <w:bCs/>
          <w:sz w:val="24"/>
        </w:rPr>
      </w:pPr>
      <w:r w:rsidRPr="00D800FB">
        <w:rPr>
          <w:rFonts w:ascii="Century Gothic" w:hAnsi="Century Gothic" w:cs="Arial"/>
          <w:b/>
          <w:i/>
          <w:iCs/>
          <w:sz w:val="28"/>
        </w:rPr>
        <w:t>Příloha č. 1 – Cenová nabídka</w:t>
      </w:r>
    </w:p>
    <w:tbl>
      <w:tblPr>
        <w:tblW w:w="95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0"/>
        <w:gridCol w:w="760"/>
        <w:gridCol w:w="740"/>
        <w:gridCol w:w="900"/>
        <w:gridCol w:w="1580"/>
      </w:tblGrid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ind w:right="-3537"/>
              <w:jc w:val="center"/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  <w:t>Muzeum Roztoky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1A1A05" w:rsidRPr="00DD5E05" w:rsidTr="0037087D">
        <w:trPr>
          <w:trHeight w:val="300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ind w:left="432"/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  <w:t xml:space="preserve">výměna vnitřní potrubní a venkovní kondenzační jednotky, výměna části </w:t>
            </w:r>
            <w:proofErr w:type="spellStart"/>
            <w:r w:rsidRPr="00DD5E05"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  <w:t>CU</w:t>
            </w:r>
            <w:proofErr w:type="spellEnd"/>
            <w:r w:rsidRPr="00DD5E05">
              <w:rPr>
                <w:rFonts w:ascii="Century Gothic" w:hAnsi="Century Gothic" w:cs="Arial"/>
                <w:b/>
                <w:bCs/>
                <w:i/>
                <w:iCs/>
                <w:color w:val="000000"/>
                <w:sz w:val="20"/>
              </w:rPr>
              <w:t xml:space="preserve"> potrubí</w:t>
            </w:r>
          </w:p>
        </w:tc>
      </w:tr>
      <w:tr w:rsidR="001A1A05" w:rsidRPr="00DD5E05" w:rsidTr="0037087D">
        <w:trPr>
          <w:trHeight w:val="300"/>
        </w:trPr>
        <w:tc>
          <w:tcPr>
            <w:tcW w:w="5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Zkrácený popis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MJ</w:t>
            </w:r>
            <w:proofErr w:type="spellEnd"/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MN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KČ/</w:t>
            </w:r>
            <w:proofErr w:type="spellStart"/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MJ</w:t>
            </w:r>
            <w:proofErr w:type="spellEnd"/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Celkem</w:t>
            </w:r>
          </w:p>
        </w:tc>
      </w:tr>
      <w:tr w:rsidR="001A1A05" w:rsidRPr="00DD5E05" w:rsidTr="0037087D">
        <w:trPr>
          <w:trHeight w:val="41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Vnitřní potrubní jednotka / venkovní kondenzační j.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Chladící výkon 9,5 kW (4,0 kW - 10,6 kW)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Topný výkon 11,2 kW (2,8 kW - 12,5 kW)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Rozsah použití chlazení / topení -15 až 46°C / -15 až 21°C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 xml:space="preserve">Vedení chladiva chladivo R32,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předplněno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na 30 m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Celková délka / max. výškový rozdíl 55 m / 30 m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Průměr připojení chladiva kap./plyn (mm): 10 / 16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Obj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>. průtok vzduchu vnitřní j. (m3/h): 1440 / 1740 / 2040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Statický tlak (Pa): 35, 50, 70, 100, 150 Pa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 xml:space="preserve">Hladina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akust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. tlaku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IU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29/34/38 </w:t>
            </w:r>
            <w:proofErr w:type="gram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dB(A) / OU</w:t>
            </w:r>
            <w:proofErr w:type="gram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51/54 dB(A)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 xml:space="preserve">Energetická třída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SEER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5.4;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SCOP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4.0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Elektrický příkon chlazení / topení 2.87 / 2.94 kW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Provozní proud chlazení / topení 4.78 / 5.05 A</w:t>
            </w:r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 xml:space="preserve">Napájení 3x 400 V, 50 Hz, doporučené jištění 16 A –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char.C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br/>
              <w:t>Součástí dodávky je čerpadlo kondenzátu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117830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117 830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Demontáž stávajícího systému, dodávka a montáž nového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17500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17 500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Dodávka a montáž nového </w:t>
            </w: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CU</w:t>
            </w:r>
            <w:proofErr w:type="spellEnd"/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potrubí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bm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950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23 750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Dodávka a montáž kovové lišty - ochrana potrubí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bm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650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16 250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Napojení, pájení, zkouška dusíkem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10400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10 400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Doplnění chladiva, zprovoznění, vyzkoušení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7000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 9 600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Pomocný těsnící a drobný materiál, zajištění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1500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 5 500 Kč </w:t>
            </w:r>
          </w:p>
        </w:tc>
      </w:tr>
      <w:tr w:rsidR="001A1A05" w:rsidRPr="00DD5E05" w:rsidTr="0037087D">
        <w:trPr>
          <w:trHeight w:val="288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Doprava 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spellStart"/>
            <w:r w:rsidRPr="00DD5E05">
              <w:rPr>
                <w:rFonts w:ascii="Century Gothic" w:hAnsi="Century Gothic" w:cs="Arial"/>
                <w:color w:val="000000"/>
                <w:sz w:val="20"/>
              </w:rPr>
              <w:t>kpl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>750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color w:val="000000"/>
                <w:sz w:val="20"/>
              </w:rPr>
              <w:t xml:space="preserve">          2 250 Kč </w:t>
            </w:r>
          </w:p>
        </w:tc>
      </w:tr>
      <w:tr w:rsidR="001A1A05" w:rsidRPr="00DD5E05" w:rsidTr="0037087D">
        <w:trPr>
          <w:trHeight w:val="300"/>
        </w:trPr>
        <w:tc>
          <w:tcPr>
            <w:tcW w:w="5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Celkem bez DPH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1A1A05" w:rsidRPr="00DD5E05" w:rsidRDefault="001A1A05" w:rsidP="0037087D">
            <w:pPr>
              <w:spacing w:line="240" w:lineRule="auto"/>
              <w:jc w:val="right"/>
              <w:rPr>
                <w:rFonts w:ascii="Century Gothic" w:hAnsi="Century Gothic" w:cs="Arial"/>
                <w:b/>
                <w:bCs/>
                <w:color w:val="000000"/>
                <w:sz w:val="20"/>
              </w:rPr>
            </w:pPr>
            <w:r w:rsidRPr="00DD5E05">
              <w:rPr>
                <w:rFonts w:ascii="Century Gothic" w:hAnsi="Century Gothic" w:cs="Arial"/>
                <w:b/>
                <w:bCs/>
                <w:color w:val="000000"/>
                <w:sz w:val="20"/>
              </w:rPr>
              <w:t xml:space="preserve">       203 080 Kč </w:t>
            </w:r>
          </w:p>
        </w:tc>
      </w:tr>
    </w:tbl>
    <w:p w:rsidR="001A1A05" w:rsidRPr="00DD5E05" w:rsidRDefault="001A1A05" w:rsidP="001A1A05">
      <w:pPr>
        <w:spacing w:line="276" w:lineRule="auto"/>
        <w:rPr>
          <w:rFonts w:ascii="Century Gothic" w:hAnsi="Century Gothic" w:cs="Calibri"/>
          <w:sz w:val="20"/>
        </w:rPr>
      </w:pPr>
      <w:r w:rsidRPr="00DD5E05">
        <w:rPr>
          <w:rFonts w:ascii="Century Gothic" w:hAnsi="Century Gothic" w:cs="Calibri"/>
          <w:sz w:val="20"/>
        </w:rPr>
        <w:t xml:space="preserve"> K výše uvedené ceně bude připočtena DPH dle platných předpisů.</w:t>
      </w:r>
    </w:p>
    <w:p w:rsidR="009913E2" w:rsidRDefault="009913E2">
      <w:bookmarkStart w:id="0" w:name="_GoBack"/>
      <w:bookmarkEnd w:id="0"/>
    </w:p>
    <w:sectPr w:rsidR="00991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05"/>
    <w:rsid w:val="001A1A05"/>
    <w:rsid w:val="0099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73322-1F7A-4C1E-B012-71F75404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A1A05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Sekretariát SMR</dc:creator>
  <cp:keywords/>
  <dc:description/>
  <cp:lastModifiedBy>Sekretariát SMR</cp:lastModifiedBy>
  <cp:revision>1</cp:revision>
  <dcterms:created xsi:type="dcterms:W3CDTF">2025-06-11T10:52:00Z</dcterms:created>
  <dcterms:modified xsi:type="dcterms:W3CDTF">2025-06-11T10:52:00Z</dcterms:modified>
</cp:coreProperties>
</file>