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65" w:rsidRDefault="007115E0">
      <w:pPr>
        <w:spacing w:before="67"/>
        <w:ind w:left="3" w:right="2"/>
        <w:jc w:val="center"/>
        <w:rPr>
          <w:b/>
        </w:rPr>
      </w:pPr>
      <w:r>
        <w:rPr>
          <w:b/>
        </w:rPr>
        <w:t>Smlouva</w:t>
      </w:r>
    </w:p>
    <w:p w:rsidR="006F1F65" w:rsidRDefault="007115E0">
      <w:pPr>
        <w:spacing w:before="2"/>
        <w:ind w:left="355" w:right="355"/>
        <w:jc w:val="center"/>
        <w:rPr>
          <w:b/>
        </w:rPr>
      </w:pPr>
      <w:r>
        <w:rPr>
          <w:b/>
        </w:rPr>
        <w:t>o vzájemném poskytování služeb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250"/>
        <w:rPr>
          <w:b/>
          <w:color w:val="000000"/>
        </w:rPr>
      </w:pPr>
    </w:p>
    <w:p w:rsidR="006F1F65" w:rsidRDefault="007115E0">
      <w:pPr>
        <w:spacing w:line="251" w:lineRule="auto"/>
        <w:ind w:left="138"/>
        <w:rPr>
          <w:b/>
        </w:rPr>
      </w:pPr>
      <w:proofErr w:type="spellStart"/>
      <w:r>
        <w:rPr>
          <w:b/>
        </w:rPr>
        <w:t>Economia</w:t>
      </w:r>
      <w:proofErr w:type="spellEnd"/>
      <w:r>
        <w:rPr>
          <w:b/>
        </w:rPr>
        <w:t>, a.s.</w:t>
      </w: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ind w:left="138" w:right="4359"/>
        <w:rPr>
          <w:color w:val="000000"/>
        </w:rPr>
      </w:pPr>
      <w:r>
        <w:rPr>
          <w:color w:val="000000"/>
        </w:rPr>
        <w:t>se sídlem Pod dráhou 1637/2, Holešovice, 170 00 Praha 7 IČO: 281 91 226</w:t>
      </w: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38"/>
        <w:rPr>
          <w:color w:val="000000"/>
        </w:rPr>
      </w:pPr>
      <w:r>
        <w:rPr>
          <w:color w:val="000000"/>
        </w:rPr>
        <w:t>DIČ: CZ28191226</w:t>
      </w: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ind w:left="138" w:right="702"/>
        <w:rPr>
          <w:color w:val="000000"/>
        </w:rPr>
      </w:pPr>
      <w:r>
        <w:rPr>
          <w:color w:val="000000"/>
        </w:rPr>
        <w:t xml:space="preserve">zapsaná v obchodním rejstříku vedeném u Městského soudu v Praze pod spisovou značkou B 12746 účet č. 5080116611/5500 vedený u </w:t>
      </w:r>
      <w:proofErr w:type="spellStart"/>
      <w:r>
        <w:rPr>
          <w:color w:val="000000"/>
        </w:rPr>
        <w:t>Raiffeisenbank</w:t>
      </w:r>
      <w:proofErr w:type="spellEnd"/>
      <w:r>
        <w:rPr>
          <w:color w:val="000000"/>
        </w:rPr>
        <w:t xml:space="preserve"> a.s.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spacing w:line="477" w:lineRule="auto"/>
        <w:ind w:left="138" w:right="7779"/>
      </w:pPr>
      <w:r>
        <w:t>(dále jen „</w:t>
      </w:r>
      <w:proofErr w:type="spellStart"/>
      <w:r>
        <w:rPr>
          <w:b/>
        </w:rPr>
        <w:t>Economia</w:t>
      </w:r>
      <w:proofErr w:type="spellEnd"/>
      <w:r>
        <w:t>“) a</w:t>
      </w:r>
    </w:p>
    <w:p w:rsidR="006F1F65" w:rsidRDefault="007115E0">
      <w:pPr>
        <w:spacing w:before="8" w:line="242" w:lineRule="auto"/>
        <w:ind w:left="138" w:right="7903"/>
        <w:rPr>
          <w:b/>
        </w:rPr>
      </w:pPr>
      <w:r>
        <w:rPr>
          <w:b/>
        </w:rPr>
        <w:t>Česká filharmonie Galerie Rudolfinum</w:t>
      </w: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spacing w:line="244" w:lineRule="auto"/>
        <w:ind w:left="138"/>
        <w:rPr>
          <w:color w:val="000000"/>
        </w:rPr>
      </w:pPr>
      <w:r>
        <w:rPr>
          <w:color w:val="000000"/>
        </w:rPr>
        <w:t>se sídlem Alšovo nábřeží 12, 110 01 Praha 1</w:t>
      </w: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spacing w:before="2"/>
        <w:ind w:left="138" w:right="8156"/>
        <w:rPr>
          <w:color w:val="000000"/>
        </w:rPr>
      </w:pPr>
      <w:r>
        <w:rPr>
          <w:color w:val="000000"/>
        </w:rPr>
        <w:t>IČ: 00023264 DIČ: CZ00023264</w:t>
      </w: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ind w:left="138" w:right="5280"/>
        <w:rPr>
          <w:color w:val="000000"/>
        </w:rPr>
      </w:pPr>
      <w:r>
        <w:rPr>
          <w:color w:val="000000"/>
        </w:rPr>
        <w:t>zapsaná u Ministerstva kultury ČR pod čj. 5262/93 účet č. 12934011/0710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ind w:left="138"/>
      </w:pPr>
      <w:r>
        <w:t>(dále jen „</w:t>
      </w:r>
      <w:r>
        <w:rPr>
          <w:b/>
        </w:rPr>
        <w:t>Klient</w:t>
      </w:r>
      <w:r>
        <w:t>“)</w:t>
      </w: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spacing w:before="251"/>
        <w:ind w:left="138"/>
        <w:rPr>
          <w:color w:val="000000"/>
        </w:rPr>
      </w:pPr>
      <w:r>
        <w:rPr>
          <w:color w:val="000000"/>
        </w:rPr>
        <w:t>(dále rovněž společně označovány jako „</w:t>
      </w:r>
      <w:r>
        <w:rPr>
          <w:b/>
          <w:color w:val="000000"/>
        </w:rPr>
        <w:t>Strany</w:t>
      </w:r>
      <w:r>
        <w:rPr>
          <w:color w:val="000000"/>
        </w:rPr>
        <w:t>“ nebo každá samostatně jako „</w:t>
      </w:r>
      <w:r>
        <w:rPr>
          <w:b/>
          <w:color w:val="000000"/>
        </w:rPr>
        <w:t>Strana</w:t>
      </w:r>
      <w:r>
        <w:rPr>
          <w:color w:val="000000"/>
        </w:rPr>
        <w:t>“)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ind w:left="140" w:right="60" w:hanging="3"/>
        <w:rPr>
          <w:color w:val="000000"/>
        </w:rPr>
      </w:pPr>
      <w:r>
        <w:rPr>
          <w:color w:val="000000"/>
        </w:rPr>
        <w:t>uzavřely v souladu s ustanovením 1746 odst. 2 zákona č. 89/2012 Sb., občanský zákoník, ve znění pozdějších změn, tuto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6F1F65" w:rsidRDefault="007115E0">
      <w:pPr>
        <w:spacing w:before="1" w:line="252" w:lineRule="auto"/>
        <w:ind w:left="355" w:right="355"/>
        <w:jc w:val="center"/>
        <w:rPr>
          <w:b/>
        </w:rPr>
      </w:pPr>
      <w:r>
        <w:rPr>
          <w:b/>
        </w:rPr>
        <w:t>smlouvu o vzájemném poskytování služeb</w:t>
      </w:r>
    </w:p>
    <w:p w:rsidR="006F1F65" w:rsidRDefault="007115E0">
      <w:pPr>
        <w:spacing w:line="252" w:lineRule="auto"/>
        <w:ind w:left="3" w:right="2"/>
        <w:jc w:val="center"/>
      </w:pPr>
      <w:r>
        <w:t>(dále jen „</w:t>
      </w:r>
      <w:r>
        <w:rPr>
          <w:b/>
        </w:rPr>
        <w:t>Smlouva</w:t>
      </w:r>
      <w:r>
        <w:t>“)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6F1F65" w:rsidRDefault="007115E0">
      <w:pPr>
        <w:ind w:left="358" w:right="355"/>
        <w:jc w:val="center"/>
        <w:rPr>
          <w:b/>
        </w:rPr>
      </w:pPr>
      <w:r>
        <w:rPr>
          <w:b/>
        </w:rPr>
        <w:t>Preambule</w:t>
      </w:r>
    </w:p>
    <w:p w:rsidR="006F1F65" w:rsidRDefault="007115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spacing w:before="249"/>
        <w:ind w:right="149" w:hanging="3"/>
        <w:jc w:val="both"/>
        <w:rPr>
          <w:color w:val="000000"/>
        </w:rPr>
      </w:pP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je mediální dům, který provozuje, vydává nebo na smluvním základě disponuje inzertní plochou ve všech tiskových titulech a na webových stránkách, jejichž seznam průběžně aktualizuje na http</w:t>
      </w:r>
      <w:hyperlink r:id="rId8">
        <w:r>
          <w:rPr>
            <w:color w:val="000000"/>
          </w:rPr>
          <w:t>s://www.economi</w:t>
        </w:r>
        <w:r>
          <w:rPr>
            <w:color w:val="000000"/>
          </w:rPr>
          <w:t>a.cz/</w:t>
        </w:r>
      </w:hyperlink>
      <w:r>
        <w:rPr>
          <w:color w:val="000000"/>
        </w:rPr>
        <w:t xml:space="preserve"> a z toho titulu je </w:t>
      </w: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v nich oprávněna uveřejňovat inzerci třetích osob.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6F1F65" w:rsidRDefault="007115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 w:hanging="711"/>
        <w:rPr>
          <w:color w:val="000000"/>
        </w:rPr>
      </w:pPr>
      <w:r>
        <w:rPr>
          <w:color w:val="000000"/>
        </w:rPr>
        <w:t xml:space="preserve">Klient je příspěvková organizace, která pořádá výstavu </w:t>
      </w:r>
      <w:proofErr w:type="spellStart"/>
      <w:r>
        <w:rPr>
          <w:b/>
          <w:color w:val="000000"/>
        </w:rPr>
        <w:t>Iván</w:t>
      </w:r>
      <w:proofErr w:type="spellEnd"/>
      <w:r>
        <w:rPr>
          <w:b/>
          <w:color w:val="000000"/>
        </w:rPr>
        <w:t xml:space="preserve"> Argote: </w:t>
      </w:r>
      <w:proofErr w:type="spellStart"/>
      <w:r>
        <w:rPr>
          <w:b/>
          <w:color w:val="000000"/>
        </w:rPr>
        <w:t>Radical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Tenderness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>v době od</w:t>
      </w:r>
    </w:p>
    <w:p w:rsidR="006F1F65" w:rsidRDefault="007115E0">
      <w:pPr>
        <w:spacing w:before="1"/>
        <w:ind w:left="169"/>
      </w:pPr>
      <w:r>
        <w:rPr>
          <w:b/>
        </w:rPr>
        <w:t xml:space="preserve">12. 6. 2025 </w:t>
      </w:r>
      <w:r>
        <w:t xml:space="preserve">do </w:t>
      </w:r>
      <w:r>
        <w:rPr>
          <w:b/>
        </w:rPr>
        <w:t xml:space="preserve">7. 9. 2025 </w:t>
      </w:r>
      <w:r>
        <w:t>(dále jen „</w:t>
      </w:r>
      <w:r>
        <w:rPr>
          <w:b/>
        </w:rPr>
        <w:t>Výstava</w:t>
      </w:r>
      <w:r>
        <w:t>“).</w:t>
      </w:r>
    </w:p>
    <w:p w:rsidR="006F1F65" w:rsidRDefault="007115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251"/>
        <w:ind w:left="861"/>
        <w:rPr>
          <w:color w:val="000000"/>
        </w:rPr>
      </w:pPr>
      <w:r>
        <w:rPr>
          <w:color w:val="000000"/>
        </w:rPr>
        <w:t>Tato Smlouva vymezuje podmínky vzájemné spolupráce Stran.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6F1F65" w:rsidRDefault="007115E0">
      <w:pPr>
        <w:spacing w:line="252" w:lineRule="auto"/>
        <w:ind w:left="363" w:right="355"/>
        <w:jc w:val="center"/>
        <w:rPr>
          <w:b/>
        </w:rPr>
      </w:pPr>
      <w:r>
        <w:rPr>
          <w:b/>
        </w:rPr>
        <w:t>Čl. I</w:t>
      </w:r>
    </w:p>
    <w:p w:rsidR="006F1F65" w:rsidRDefault="007115E0">
      <w:pPr>
        <w:spacing w:line="252" w:lineRule="auto"/>
        <w:ind w:left="354" w:right="355"/>
        <w:jc w:val="center"/>
        <w:rPr>
          <w:b/>
        </w:rPr>
      </w:pPr>
      <w:r>
        <w:rPr>
          <w:b/>
        </w:rPr>
        <w:t>Předmět Smlouvy</w:t>
      </w:r>
    </w:p>
    <w:p w:rsidR="006F1F65" w:rsidRDefault="00711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61"/>
        </w:tabs>
        <w:spacing w:before="249"/>
        <w:ind w:right="145" w:hanging="3"/>
        <w:rPr>
          <w:color w:val="000000"/>
        </w:rPr>
      </w:pPr>
      <w:r>
        <w:rPr>
          <w:color w:val="000000"/>
        </w:rPr>
        <w:t xml:space="preserve">Touto Smlouvou se </w:t>
      </w: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zavazuje poskytnout Klientovi reklamní prostor k propagaci Výstavy a Klient se zavazuje zaplatit </w:t>
      </w:r>
      <w:proofErr w:type="spellStart"/>
      <w:r>
        <w:rPr>
          <w:color w:val="000000"/>
        </w:rPr>
        <w:t>Economii</w:t>
      </w:r>
      <w:proofErr w:type="spellEnd"/>
      <w:r>
        <w:rPr>
          <w:color w:val="000000"/>
        </w:rPr>
        <w:t xml:space="preserve"> za takovéto plnění smluvenou cenu.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6F1F65" w:rsidRDefault="007115E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61"/>
        </w:tabs>
        <w:spacing w:before="1"/>
        <w:ind w:right="143" w:hanging="3"/>
        <w:rPr>
          <w:color w:val="000000"/>
        </w:rPr>
        <w:sectPr w:rsidR="006F1F65">
          <w:footerReference w:type="default" r:id="rId9"/>
          <w:pgSz w:w="11920" w:h="16850"/>
          <w:pgMar w:top="1080" w:right="992" w:bottom="920" w:left="992" w:header="0" w:footer="731" w:gutter="0"/>
          <w:pgNumType w:start="1"/>
          <w:cols w:space="720"/>
        </w:sectPr>
      </w:pPr>
      <w:r>
        <w:rPr>
          <w:color w:val="000000"/>
        </w:rPr>
        <w:t xml:space="preserve">Touto Smlouvou se Klient zavazuje poskytnout </w:t>
      </w:r>
      <w:proofErr w:type="spellStart"/>
      <w:r>
        <w:rPr>
          <w:color w:val="000000"/>
        </w:rPr>
        <w:t>Economii</w:t>
      </w:r>
      <w:proofErr w:type="spellEnd"/>
      <w:r>
        <w:rPr>
          <w:color w:val="000000"/>
        </w:rPr>
        <w:t xml:space="preserve"> propagaci a </w:t>
      </w: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se zavazuje zaplatit Klientovi za takovéto plnění smluvenou cenu.</w:t>
      </w:r>
    </w:p>
    <w:p w:rsidR="006F1F65" w:rsidRDefault="007115E0">
      <w:pPr>
        <w:spacing w:before="67"/>
        <w:ind w:left="354" w:right="355"/>
        <w:jc w:val="center"/>
        <w:rPr>
          <w:b/>
        </w:rPr>
      </w:pPr>
      <w:r>
        <w:rPr>
          <w:b/>
        </w:rPr>
        <w:lastRenderedPageBreak/>
        <w:t>Čl. II</w:t>
      </w:r>
    </w:p>
    <w:p w:rsidR="006F1F65" w:rsidRDefault="007115E0">
      <w:pPr>
        <w:spacing w:before="2"/>
        <w:ind w:left="3" w:right="2"/>
        <w:jc w:val="center"/>
        <w:rPr>
          <w:b/>
        </w:rPr>
      </w:pPr>
      <w:r>
        <w:rPr>
          <w:b/>
        </w:rPr>
        <w:t>Poskytování plnění</w:t>
      </w:r>
    </w:p>
    <w:p w:rsidR="006F1F65" w:rsidRDefault="007115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246"/>
        <w:ind w:left="860" w:hanging="722"/>
        <w:jc w:val="both"/>
        <w:rPr>
          <w:color w:val="000000"/>
        </w:rPr>
      </w:pP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se zavazuje poskytnout Klientovi tato plnění: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27"/>
        <w:rPr>
          <w:color w:val="000000"/>
          <w:sz w:val="20"/>
          <w:szCs w:val="20"/>
        </w:rPr>
      </w:pPr>
    </w:p>
    <w:tbl>
      <w:tblPr>
        <w:tblStyle w:val="a"/>
        <w:tblW w:w="9636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151"/>
        <w:gridCol w:w="1842"/>
        <w:gridCol w:w="143"/>
        <w:gridCol w:w="1367"/>
        <w:gridCol w:w="1309"/>
        <w:gridCol w:w="676"/>
        <w:gridCol w:w="1724"/>
      </w:tblGrid>
      <w:tr w:rsidR="006F1F65">
        <w:trPr>
          <w:trHeight w:val="376"/>
        </w:trPr>
        <w:tc>
          <w:tcPr>
            <w:tcW w:w="9636" w:type="dxa"/>
            <w:gridSpan w:val="8"/>
            <w:shd w:val="clear" w:color="auto" w:fill="CFE0F3"/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5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TIŠTĚNÁ INZERCE</w:t>
            </w:r>
          </w:p>
        </w:tc>
      </w:tr>
      <w:tr w:rsidR="006F1F65">
        <w:trPr>
          <w:trHeight w:val="784"/>
        </w:trPr>
        <w:tc>
          <w:tcPr>
            <w:tcW w:w="1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6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rPr>
                <w:color w:val="000000"/>
                <w:sz w:val="21"/>
                <w:szCs w:val="21"/>
              </w:rPr>
            </w:pPr>
          </w:p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Titul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6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rPr>
                <w:color w:val="000000"/>
                <w:sz w:val="21"/>
                <w:szCs w:val="21"/>
              </w:rPr>
            </w:pPr>
          </w:p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9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Rozměr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6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rPr>
                <w:color w:val="000000"/>
                <w:sz w:val="21"/>
                <w:szCs w:val="21"/>
              </w:rPr>
            </w:pPr>
          </w:p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7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Počet inzercí</w:t>
            </w:r>
          </w:p>
        </w:tc>
        <w:tc>
          <w:tcPr>
            <w:tcW w:w="151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22" w:right="2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Cena za jednu inzerci</w:t>
            </w:r>
          </w:p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(bez DPH)</w:t>
            </w: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17" w:right="96" w:hanging="5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Ceníková cena celkem (bez DPH)</w:t>
            </w:r>
          </w:p>
        </w:tc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6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rPr>
                <w:color w:val="000000"/>
                <w:sz w:val="21"/>
                <w:szCs w:val="21"/>
              </w:rPr>
            </w:pPr>
          </w:p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Sleva</w:t>
            </w:r>
          </w:p>
        </w:tc>
        <w:tc>
          <w:tcPr>
            <w:tcW w:w="17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46" w:right="150" w:hanging="3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Cena celkem po slevě (bez DPH)</w:t>
            </w:r>
          </w:p>
        </w:tc>
      </w:tr>
      <w:tr w:rsidR="006F1F65">
        <w:trPr>
          <w:trHeight w:val="868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50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PročNe</w:t>
            </w:r>
            <w:proofErr w:type="spellEnd"/>
          </w:p>
          <w:p w:rsidR="006F1F65" w:rsidRDefault="0006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50"/>
              <w:rPr>
                <w:color w:val="000000"/>
                <w:sz w:val="21"/>
                <w:szCs w:val="21"/>
              </w:rPr>
            </w:pPr>
            <w:proofErr w:type="spellStart"/>
            <w:r w:rsidRPr="00065A94">
              <w:rPr>
                <w:color w:val="000000"/>
                <w:sz w:val="21"/>
                <w:szCs w:val="21"/>
                <w:highlight w:val="black"/>
              </w:rPr>
              <w:t>xxx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r w:rsidR="007115E0">
              <w:rPr>
                <w:color w:val="000000"/>
                <w:sz w:val="21"/>
                <w:szCs w:val="21"/>
              </w:rPr>
              <w:t>Gurmán života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67" w:firstLine="144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1/1 str. (232x297)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57" w:right="2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266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233 310 Kč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06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19" w:right="8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065A94">
              <w:rPr>
                <w:color w:val="000000"/>
                <w:sz w:val="21"/>
                <w:szCs w:val="21"/>
                <w:highlight w:val="black"/>
              </w:rPr>
              <w:t>xxx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06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8" w:right="1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065A94">
              <w:rPr>
                <w:color w:val="000000"/>
                <w:sz w:val="21"/>
                <w:szCs w:val="21"/>
                <w:highlight w:val="black"/>
              </w:rPr>
              <w:t>xxx</w:t>
            </w:r>
            <w:proofErr w:type="spellEnd"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06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right="252"/>
              <w:jc w:val="right"/>
              <w:rPr>
                <w:color w:val="000000"/>
                <w:sz w:val="21"/>
                <w:szCs w:val="21"/>
              </w:rPr>
            </w:pPr>
            <w:proofErr w:type="spellStart"/>
            <w:r w:rsidRPr="00065A94">
              <w:rPr>
                <w:color w:val="000000"/>
                <w:sz w:val="21"/>
                <w:szCs w:val="21"/>
                <w:highlight w:val="black"/>
              </w:rPr>
              <w:t>xxx</w:t>
            </w:r>
            <w:proofErr w:type="spellEnd"/>
          </w:p>
        </w:tc>
      </w:tr>
      <w:tr w:rsidR="006F1F65">
        <w:trPr>
          <w:trHeight w:val="373"/>
        </w:trPr>
        <w:tc>
          <w:tcPr>
            <w:tcW w:w="96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3"/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ONLINE INZERCE</w:t>
            </w:r>
          </w:p>
        </w:tc>
      </w:tr>
      <w:tr w:rsidR="006F1F65">
        <w:trPr>
          <w:trHeight w:val="1125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6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rPr>
                <w:color w:val="000000"/>
                <w:sz w:val="21"/>
                <w:szCs w:val="21"/>
              </w:rPr>
            </w:pPr>
          </w:p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Web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6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rPr>
                <w:color w:val="000000"/>
                <w:sz w:val="21"/>
                <w:szCs w:val="21"/>
              </w:rPr>
            </w:pPr>
          </w:p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Formát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6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rPr>
                <w:color w:val="000000"/>
                <w:sz w:val="21"/>
                <w:szCs w:val="21"/>
              </w:rPr>
            </w:pPr>
          </w:p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Termíny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6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rPr>
                <w:color w:val="000000"/>
                <w:sz w:val="21"/>
                <w:szCs w:val="21"/>
              </w:rPr>
            </w:pPr>
          </w:p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Počet impresí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9" w:right="1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Cena za 1 tis. impresí před slevou</w:t>
            </w:r>
          </w:p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" w:right="3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(bez DPH)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6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rPr>
                <w:color w:val="000000"/>
                <w:sz w:val="21"/>
                <w:szCs w:val="21"/>
              </w:rPr>
            </w:pPr>
          </w:p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Sleva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55" w:right="45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Cena za online inzerci celkem (bez DPH)</w:t>
            </w:r>
          </w:p>
        </w:tc>
      </w:tr>
      <w:tr w:rsidR="006F1F65">
        <w:trPr>
          <w:trHeight w:val="544"/>
        </w:trPr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Aktuálně.cz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67" w:firstLine="74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halfpage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(300x600)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F65" w:rsidRDefault="0006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color w:val="000000"/>
                <w:sz w:val="21"/>
                <w:szCs w:val="21"/>
              </w:rPr>
            </w:pPr>
            <w:proofErr w:type="spellStart"/>
            <w:r w:rsidRPr="00065A94">
              <w:rPr>
                <w:color w:val="000000"/>
                <w:sz w:val="21"/>
                <w:szCs w:val="21"/>
                <w:highlight w:val="black"/>
              </w:rPr>
              <w:t>xxx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F65" w:rsidRDefault="0006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531"/>
              <w:rPr>
                <w:color w:val="000000"/>
                <w:sz w:val="21"/>
                <w:szCs w:val="21"/>
              </w:rPr>
            </w:pPr>
            <w:proofErr w:type="spellStart"/>
            <w:r w:rsidRPr="00065A94">
              <w:rPr>
                <w:color w:val="000000"/>
                <w:sz w:val="21"/>
                <w:szCs w:val="21"/>
                <w:highlight w:val="black"/>
              </w:rPr>
              <w:t>xxx</w:t>
            </w:r>
            <w:proofErr w:type="spellEnd"/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F65" w:rsidRDefault="0006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19" w:right="6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065A94">
              <w:rPr>
                <w:color w:val="000000"/>
                <w:sz w:val="21"/>
                <w:szCs w:val="21"/>
                <w:highlight w:val="black"/>
              </w:rPr>
              <w:t>xxx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F65" w:rsidRDefault="0006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" w:right="1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065A94">
              <w:rPr>
                <w:color w:val="000000"/>
                <w:sz w:val="21"/>
                <w:szCs w:val="21"/>
                <w:highlight w:val="black"/>
              </w:rPr>
              <w:t>xxx</w:t>
            </w:r>
            <w:proofErr w:type="spellEnd"/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1F65" w:rsidRDefault="0006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right="252"/>
              <w:jc w:val="right"/>
              <w:rPr>
                <w:color w:val="000000"/>
                <w:sz w:val="21"/>
                <w:szCs w:val="21"/>
              </w:rPr>
            </w:pPr>
            <w:proofErr w:type="spellStart"/>
            <w:r w:rsidRPr="00065A94">
              <w:rPr>
                <w:color w:val="000000"/>
                <w:sz w:val="21"/>
                <w:szCs w:val="21"/>
                <w:highlight w:val="black"/>
              </w:rPr>
              <w:t>xxx</w:t>
            </w:r>
            <w:proofErr w:type="spellEnd"/>
          </w:p>
        </w:tc>
      </w:tr>
      <w:tr w:rsidR="006F1F65">
        <w:trPr>
          <w:trHeight w:val="352"/>
        </w:trPr>
        <w:tc>
          <w:tcPr>
            <w:tcW w:w="9636" w:type="dxa"/>
            <w:gridSpan w:val="8"/>
            <w:shd w:val="clear" w:color="auto" w:fill="CFE0F3"/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77"/>
              </w:tabs>
              <w:spacing w:before="65"/>
              <w:ind w:left="5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PLNĚNÍ CELKEM</w:t>
            </w:r>
            <w:r>
              <w:rPr>
                <w:b/>
                <w:color w:val="000000"/>
                <w:sz w:val="21"/>
                <w:szCs w:val="21"/>
              </w:rPr>
              <w:tab/>
              <w:t>150 993 Kč</w:t>
            </w:r>
          </w:p>
        </w:tc>
      </w:tr>
      <w:tr w:rsidR="006F1F65">
        <w:trPr>
          <w:trHeight w:val="517"/>
        </w:trPr>
        <w:tc>
          <w:tcPr>
            <w:tcW w:w="5927" w:type="dxa"/>
            <w:gridSpan w:val="5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:rsidR="006F1F65" w:rsidRDefault="006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9" w:right="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Barterová část</w:t>
            </w:r>
          </w:p>
        </w:tc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15" w:firstLine="6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bez DPH</w:t>
            </w:r>
          </w:p>
        </w:tc>
        <w:tc>
          <w:tcPr>
            <w:tcW w:w="17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06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58"/>
              <w:jc w:val="right"/>
              <w:rPr>
                <w:color w:val="000000"/>
                <w:sz w:val="21"/>
                <w:szCs w:val="21"/>
              </w:rPr>
            </w:pPr>
            <w:proofErr w:type="spellStart"/>
            <w:r w:rsidRPr="00065A94">
              <w:rPr>
                <w:color w:val="000000"/>
                <w:sz w:val="21"/>
                <w:szCs w:val="21"/>
                <w:highlight w:val="black"/>
              </w:rPr>
              <w:t>xxx</w:t>
            </w:r>
            <w:proofErr w:type="spellEnd"/>
          </w:p>
        </w:tc>
      </w:tr>
      <w:tr w:rsidR="006F1F65">
        <w:trPr>
          <w:trHeight w:val="544"/>
        </w:trPr>
        <w:tc>
          <w:tcPr>
            <w:tcW w:w="5927" w:type="dxa"/>
            <w:gridSpan w:val="5"/>
            <w:vMerge/>
            <w:tcBorders>
              <w:left w:val="nil"/>
              <w:bottom w:val="nil"/>
              <w:right w:val="single" w:sz="6" w:space="0" w:color="000000"/>
            </w:tcBorders>
          </w:tcPr>
          <w:p w:rsidR="006F1F65" w:rsidRDefault="006F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19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Cashová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část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711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23" w:right="115" w:firstLine="6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bez DPH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1F65" w:rsidRDefault="00065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right="253"/>
              <w:jc w:val="right"/>
              <w:rPr>
                <w:color w:val="000000"/>
                <w:sz w:val="21"/>
                <w:szCs w:val="21"/>
              </w:rPr>
            </w:pPr>
            <w:proofErr w:type="spellStart"/>
            <w:r w:rsidRPr="00065A94">
              <w:rPr>
                <w:color w:val="000000"/>
                <w:sz w:val="21"/>
                <w:szCs w:val="21"/>
                <w:highlight w:val="black"/>
              </w:rPr>
              <w:t>xxx</w:t>
            </w:r>
            <w:proofErr w:type="spellEnd"/>
          </w:p>
        </w:tc>
      </w:tr>
    </w:tbl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ind w:left="137" w:right="21"/>
        <w:rPr>
          <w:color w:val="000000"/>
        </w:rPr>
      </w:pPr>
      <w:r>
        <w:rPr>
          <w:color w:val="000000"/>
        </w:rPr>
        <w:t xml:space="preserve">Podklady k inzercím dodá Klient </w:t>
      </w:r>
      <w:proofErr w:type="spellStart"/>
      <w:r>
        <w:rPr>
          <w:color w:val="000000"/>
        </w:rPr>
        <w:t>Economii</w:t>
      </w:r>
      <w:proofErr w:type="spellEnd"/>
      <w:r>
        <w:rPr>
          <w:color w:val="000000"/>
        </w:rPr>
        <w:t xml:space="preserve"> nejpozději 10 pracovních dnů před požadovaným datem uveřejnění na e-mailové adresy: </w:t>
      </w:r>
      <w:hyperlink r:id="rId10">
        <w:r w:rsidR="00065A94" w:rsidRPr="00065A94">
          <w:rPr>
            <w:color w:val="000000"/>
            <w:sz w:val="21"/>
            <w:szCs w:val="21"/>
            <w:highlight w:val="black"/>
          </w:rPr>
          <w:t xml:space="preserve"> </w:t>
        </w:r>
        <w:r w:rsidR="00065A94" w:rsidRPr="00065A94">
          <w:rPr>
            <w:color w:val="000000"/>
            <w:sz w:val="21"/>
            <w:szCs w:val="21"/>
            <w:highlight w:val="black"/>
          </w:rPr>
          <w:t>xxx</w:t>
        </w:r>
        <w:r>
          <w:rPr>
            <w:color w:val="000000"/>
          </w:rPr>
          <w:t>.cz</w:t>
        </w:r>
      </w:hyperlink>
      <w:r>
        <w:rPr>
          <w:color w:val="000000"/>
        </w:rPr>
        <w:t xml:space="preserve"> a </w:t>
      </w:r>
      <w:hyperlink r:id="rId11">
        <w:r w:rsidR="00065A94" w:rsidRPr="00065A94">
          <w:rPr>
            <w:color w:val="000000"/>
            <w:sz w:val="21"/>
            <w:szCs w:val="21"/>
            <w:highlight w:val="black"/>
          </w:rPr>
          <w:t xml:space="preserve"> </w:t>
        </w:r>
        <w:proofErr w:type="spellStart"/>
        <w:r w:rsidR="00065A94" w:rsidRPr="00065A94">
          <w:rPr>
            <w:color w:val="000000"/>
            <w:sz w:val="21"/>
            <w:szCs w:val="21"/>
            <w:highlight w:val="black"/>
          </w:rPr>
          <w:t>xxx</w:t>
        </w:r>
        <w:proofErr w:type="spellEnd"/>
        <w:r>
          <w:rPr>
            <w:color w:val="000000"/>
          </w:rPr>
          <w:t>.</w:t>
        </w:r>
      </w:hyperlink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ind w:left="140" w:right="60" w:hanging="3"/>
        <w:rPr>
          <w:color w:val="000000"/>
        </w:rPr>
      </w:pP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si vyhrazuje právo změnit termín i titul uveřejnění inzerce z kapacitních či jiných důvodů a navrhnout na základě dohody s Klientem náhrad</w:t>
      </w:r>
      <w:r>
        <w:rPr>
          <w:color w:val="000000"/>
        </w:rPr>
        <w:t>ní termín a/nebo titul uveřejnění inzerce.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:rsidR="006F1F65" w:rsidRDefault="007115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"/>
        <w:ind w:left="860" w:hanging="722"/>
        <w:jc w:val="both"/>
        <w:rPr>
          <w:color w:val="000000"/>
        </w:rPr>
      </w:pPr>
      <w:r>
        <w:rPr>
          <w:color w:val="000000"/>
        </w:rPr>
        <w:t xml:space="preserve">Klient se zavazuje poskytnout </w:t>
      </w:r>
      <w:proofErr w:type="spellStart"/>
      <w:r>
        <w:rPr>
          <w:color w:val="000000"/>
        </w:rPr>
        <w:t>Economii</w:t>
      </w:r>
      <w:proofErr w:type="spellEnd"/>
      <w:r>
        <w:rPr>
          <w:color w:val="000000"/>
        </w:rPr>
        <w:t xml:space="preserve"> tato plnění:</w:t>
      </w:r>
    </w:p>
    <w:p w:rsidR="006F1F65" w:rsidRDefault="007115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885"/>
        </w:tabs>
        <w:spacing w:before="119"/>
        <w:ind w:right="135" w:hanging="755"/>
        <w:jc w:val="both"/>
        <w:rPr>
          <w:color w:val="000000"/>
        </w:rPr>
      </w:pPr>
      <w:r>
        <w:rPr>
          <w:color w:val="000000"/>
        </w:rPr>
        <w:t>uvést logo „Hospodářské noviny“ a „Aktuálně.cz“ s formulací „mediální partner“ (dále jen „</w:t>
      </w:r>
      <w:r>
        <w:rPr>
          <w:b/>
          <w:color w:val="000000"/>
        </w:rPr>
        <w:t>Logo</w:t>
      </w:r>
      <w:r>
        <w:rPr>
          <w:color w:val="000000"/>
        </w:rPr>
        <w:t>“) na všech tiskovinách spojených s Výstavou;</w:t>
      </w:r>
    </w:p>
    <w:p w:rsidR="006F1F65" w:rsidRDefault="007115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"/>
          <w:tab w:val="left" w:pos="885"/>
        </w:tabs>
        <w:spacing w:before="120"/>
        <w:ind w:right="145" w:hanging="755"/>
        <w:jc w:val="both"/>
        <w:rPr>
          <w:color w:val="000000"/>
        </w:rPr>
      </w:pPr>
      <w:r>
        <w:rPr>
          <w:color w:val="000000"/>
        </w:rPr>
        <w:t>uvést deník „Hospodářské noviny“ a on-line deník „Aktuálně.cz“ pod označením „mediální partner“ na webových stránkách Klienta po dobu konání Výstavy;</w:t>
      </w:r>
    </w:p>
    <w:p w:rsidR="006F1F65" w:rsidRDefault="007115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885"/>
        </w:tabs>
        <w:spacing w:before="120"/>
        <w:ind w:right="134" w:hanging="755"/>
        <w:jc w:val="both"/>
        <w:rPr>
          <w:color w:val="000000"/>
        </w:rPr>
      </w:pPr>
      <w:r>
        <w:rPr>
          <w:color w:val="000000"/>
        </w:rPr>
        <w:t xml:space="preserve">inzerce předplatného titulu </w:t>
      </w:r>
      <w:r>
        <w:rPr>
          <w:b/>
          <w:color w:val="000000"/>
        </w:rPr>
        <w:t xml:space="preserve">Hospodářské noviny </w:t>
      </w:r>
      <w:r>
        <w:rPr>
          <w:color w:val="000000"/>
        </w:rPr>
        <w:t>v mailing listu Klienta 1x ročně, Klient se zavazuje obstarat k rozesílání inzerce souhlasy příjemců těchto e-mailů, a to v souladu s platnou právní úpravou na ochranu osobních údajů;</w:t>
      </w:r>
    </w:p>
    <w:p w:rsidR="006F1F65" w:rsidRDefault="007115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2"/>
          <w:tab w:val="left" w:pos="885"/>
        </w:tabs>
        <w:spacing w:before="120"/>
        <w:ind w:right="133" w:hanging="755"/>
        <w:jc w:val="both"/>
        <w:rPr>
          <w:color w:val="000000"/>
        </w:rPr>
      </w:pPr>
      <w:r>
        <w:rPr>
          <w:color w:val="000000"/>
        </w:rPr>
        <w:t xml:space="preserve">dodat </w:t>
      </w:r>
      <w:proofErr w:type="spellStart"/>
      <w:r>
        <w:rPr>
          <w:color w:val="000000"/>
        </w:rPr>
        <w:t>Economii</w:t>
      </w:r>
      <w:proofErr w:type="spellEnd"/>
      <w:r>
        <w:rPr>
          <w:color w:val="000000"/>
        </w:rPr>
        <w:t xml:space="preserve"> dokumentaci prokazující realizaci jeho plnění dle této Sm</w:t>
      </w:r>
      <w:r>
        <w:rPr>
          <w:color w:val="000000"/>
        </w:rPr>
        <w:t xml:space="preserve">louvy, a to nejpozději do 15 dnů po realizaci příslušného plnění a v odpovídající formě (např. zaslání výstupů e-mailem, dodáním reálných vyhotovení všech tisků, na nichž bylo zveřejněno logo </w:t>
      </w:r>
      <w:proofErr w:type="spellStart"/>
      <w:r>
        <w:rPr>
          <w:color w:val="000000"/>
        </w:rPr>
        <w:t>Economie</w:t>
      </w:r>
      <w:proofErr w:type="spellEnd"/>
      <w:r>
        <w:rPr>
          <w:color w:val="000000"/>
        </w:rPr>
        <w:t xml:space="preserve"> či jí vydávaných titulů, snímky z Výstavy, </w:t>
      </w:r>
      <w:proofErr w:type="spellStart"/>
      <w:r>
        <w:rPr>
          <w:color w:val="000000"/>
        </w:rPr>
        <w:t>printscreeny</w:t>
      </w:r>
      <w:proofErr w:type="spellEnd"/>
      <w:r>
        <w:rPr>
          <w:color w:val="000000"/>
        </w:rPr>
        <w:t xml:space="preserve"> z webu atd.).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ind w:left="860" w:hanging="722"/>
        <w:jc w:val="both"/>
        <w:rPr>
          <w:color w:val="000000"/>
        </w:rPr>
      </w:pPr>
      <w:r>
        <w:rPr>
          <w:color w:val="000000"/>
        </w:rPr>
        <w:t>Kontaktní osoby Stran: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ind w:left="861"/>
        <w:jc w:val="both"/>
      </w:pPr>
    </w:p>
    <w:p w:rsidR="006F1F65" w:rsidRDefault="007115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line="252" w:lineRule="auto"/>
        <w:ind w:left="861" w:hanging="723"/>
        <w:rPr>
          <w:color w:val="000000"/>
        </w:rPr>
      </w:pPr>
      <w:r>
        <w:rPr>
          <w:color w:val="000000"/>
        </w:rPr>
        <w:t xml:space="preserve">na straně </w:t>
      </w:r>
      <w:proofErr w:type="spellStart"/>
      <w:r>
        <w:rPr>
          <w:color w:val="000000"/>
        </w:rPr>
        <w:t>Economie</w:t>
      </w:r>
      <w:proofErr w:type="spellEnd"/>
      <w:r>
        <w:rPr>
          <w:color w:val="000000"/>
        </w:rPr>
        <w:t>:</w:t>
      </w: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849"/>
        <w:rPr>
          <w:color w:val="000000"/>
        </w:rPr>
      </w:pPr>
      <w:r>
        <w:rPr>
          <w:color w:val="000000"/>
        </w:rPr>
        <w:t xml:space="preserve">jméno a příjmení: </w:t>
      </w:r>
      <w:proofErr w:type="spellStart"/>
      <w:r w:rsidR="00065A94" w:rsidRPr="00065A94">
        <w:rPr>
          <w:color w:val="000000"/>
          <w:sz w:val="21"/>
          <w:szCs w:val="21"/>
          <w:highlight w:val="black"/>
        </w:rPr>
        <w:t>xxx</w:t>
      </w:r>
      <w:proofErr w:type="spellEnd"/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849"/>
        <w:rPr>
          <w:color w:val="000000"/>
        </w:rPr>
        <w:sectPr w:rsidR="006F1F65">
          <w:pgSz w:w="11920" w:h="16850"/>
          <w:pgMar w:top="1080" w:right="992" w:bottom="920" w:left="992" w:header="0" w:footer="731" w:gutter="0"/>
          <w:cols w:space="720"/>
        </w:sectPr>
      </w:pPr>
      <w:r>
        <w:rPr>
          <w:color w:val="000000"/>
        </w:rPr>
        <w:t xml:space="preserve">e-mail: </w:t>
      </w:r>
      <w:proofErr w:type="spellStart"/>
      <w:r w:rsidR="00065A94" w:rsidRPr="00065A94">
        <w:rPr>
          <w:color w:val="000000"/>
          <w:sz w:val="21"/>
          <w:szCs w:val="21"/>
          <w:highlight w:val="black"/>
        </w:rPr>
        <w:t>xxx</w:t>
      </w:r>
      <w:proofErr w:type="spellEnd"/>
      <w:r>
        <w:rPr>
          <w:color w:val="1153CC"/>
        </w:rPr>
        <w:t xml:space="preserve"> </w:t>
      </w:r>
      <w:r>
        <w:rPr>
          <w:color w:val="000000"/>
        </w:rPr>
        <w:t xml:space="preserve">tel.: </w:t>
      </w:r>
      <w:proofErr w:type="spellStart"/>
      <w:r w:rsidR="00065A94" w:rsidRPr="00065A94">
        <w:rPr>
          <w:color w:val="000000"/>
          <w:sz w:val="21"/>
          <w:szCs w:val="21"/>
          <w:highlight w:val="black"/>
        </w:rPr>
        <w:t>xxx</w:t>
      </w:r>
      <w:proofErr w:type="spellEnd"/>
    </w:p>
    <w:p w:rsidR="006F1F65" w:rsidRDefault="007115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before="73" w:line="252" w:lineRule="auto"/>
        <w:ind w:left="859" w:hanging="721"/>
        <w:jc w:val="both"/>
        <w:rPr>
          <w:color w:val="000000"/>
        </w:rPr>
      </w:pPr>
      <w:r>
        <w:rPr>
          <w:color w:val="000000"/>
        </w:rPr>
        <w:lastRenderedPageBreak/>
        <w:t>na straně Klienta:</w:t>
      </w: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ind w:left="849" w:right="5908"/>
        <w:jc w:val="both"/>
        <w:rPr>
          <w:color w:val="000000"/>
        </w:rPr>
      </w:pPr>
      <w:r>
        <w:rPr>
          <w:color w:val="000000"/>
        </w:rPr>
        <w:t xml:space="preserve">jméno a příjmení: </w:t>
      </w:r>
      <w:proofErr w:type="spellStart"/>
      <w:r w:rsidR="00065A94" w:rsidRPr="00065A94">
        <w:rPr>
          <w:color w:val="000000"/>
          <w:sz w:val="21"/>
          <w:szCs w:val="21"/>
          <w:highlight w:val="black"/>
        </w:rPr>
        <w:t>xxx</w:t>
      </w:r>
      <w:proofErr w:type="spellEnd"/>
      <w:r w:rsidR="00065A94">
        <w:rPr>
          <w:color w:val="000000"/>
        </w:rPr>
        <w:t xml:space="preserve"> </w:t>
      </w:r>
      <w:r>
        <w:rPr>
          <w:color w:val="000000"/>
        </w:rPr>
        <w:t xml:space="preserve">e-mail: </w:t>
      </w:r>
      <w:proofErr w:type="spellStart"/>
      <w:r w:rsidR="00065A94" w:rsidRPr="00065A94">
        <w:rPr>
          <w:color w:val="000000"/>
          <w:sz w:val="21"/>
          <w:szCs w:val="21"/>
          <w:highlight w:val="black"/>
        </w:rPr>
        <w:t>xxx</w:t>
      </w:r>
      <w:proofErr w:type="spellEnd"/>
      <w:r>
        <w:rPr>
          <w:color w:val="000000"/>
        </w:rPr>
        <w:t xml:space="preserve"> tel.:</w:t>
      </w:r>
      <w:r w:rsidR="00065A94" w:rsidRPr="00065A94">
        <w:rPr>
          <w:color w:val="000000"/>
          <w:sz w:val="21"/>
          <w:szCs w:val="21"/>
          <w:highlight w:val="black"/>
        </w:rPr>
        <w:t xml:space="preserve"> </w:t>
      </w:r>
      <w:proofErr w:type="spellStart"/>
      <w:r w:rsidR="00065A94" w:rsidRPr="00065A94">
        <w:rPr>
          <w:color w:val="000000"/>
          <w:sz w:val="21"/>
          <w:szCs w:val="21"/>
          <w:highlight w:val="black"/>
        </w:rPr>
        <w:t>xxx</w:t>
      </w:r>
      <w:proofErr w:type="spellEnd"/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spacing w:before="1"/>
        <w:ind w:left="140" w:right="60" w:hanging="3"/>
        <w:rPr>
          <w:color w:val="000000"/>
        </w:rPr>
      </w:pPr>
      <w:r>
        <w:rPr>
          <w:color w:val="000000"/>
        </w:rPr>
        <w:t>Každá ze Stran je oprávněna změnit kontaktní osoby a údaje zasláním oznámení druhé Straně e-mailem s tím, že změna je účinná potvrzením přijetí druhou Stranou.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6F1F65" w:rsidRDefault="007115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left="140" w:right="148" w:hanging="3"/>
        <w:jc w:val="both"/>
        <w:rPr>
          <w:color w:val="000000"/>
        </w:rPr>
      </w:pPr>
      <w:r>
        <w:rPr>
          <w:color w:val="000000"/>
        </w:rPr>
        <w:t>Strany na sebe berou riziko nebezpečí změny okolností ve smyslu ustanovení § 1765 občanského zá</w:t>
      </w:r>
      <w:r>
        <w:rPr>
          <w:color w:val="000000"/>
        </w:rPr>
        <w:t>koníku.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6F1F65" w:rsidRDefault="007115E0">
      <w:pPr>
        <w:ind w:left="354" w:right="355"/>
        <w:jc w:val="center"/>
        <w:rPr>
          <w:b/>
        </w:rPr>
      </w:pPr>
      <w:r>
        <w:rPr>
          <w:b/>
        </w:rPr>
        <w:t>Čl. III</w:t>
      </w:r>
    </w:p>
    <w:p w:rsidR="006F1F65" w:rsidRDefault="007115E0">
      <w:pPr>
        <w:spacing w:before="2"/>
        <w:ind w:left="354" w:right="355"/>
        <w:jc w:val="center"/>
        <w:rPr>
          <w:b/>
        </w:rPr>
      </w:pPr>
      <w:r>
        <w:rPr>
          <w:b/>
        </w:rPr>
        <w:t>Cena a platební podmínky</w:t>
      </w:r>
    </w:p>
    <w:p w:rsidR="006F1F65" w:rsidRDefault="00711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spacing w:before="248"/>
        <w:ind w:right="136" w:hanging="3"/>
        <w:jc w:val="both"/>
        <w:rPr>
          <w:color w:val="000000"/>
        </w:rPr>
      </w:pPr>
      <w:r>
        <w:rPr>
          <w:color w:val="000000"/>
        </w:rPr>
        <w:t xml:space="preserve">Celková </w:t>
      </w:r>
      <w:r>
        <w:rPr>
          <w:b/>
          <w:color w:val="000000"/>
        </w:rPr>
        <w:t xml:space="preserve">hodnota plnění </w:t>
      </w:r>
      <w:proofErr w:type="spellStart"/>
      <w:r>
        <w:rPr>
          <w:b/>
          <w:color w:val="000000"/>
        </w:rPr>
        <w:t>Economie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ve prospěch Klienta činí </w:t>
      </w:r>
      <w:r>
        <w:rPr>
          <w:b/>
          <w:color w:val="000000"/>
        </w:rPr>
        <w:t xml:space="preserve">150 993 Kč </w:t>
      </w:r>
      <w:r>
        <w:rPr>
          <w:color w:val="000000"/>
        </w:rPr>
        <w:t>(slovy: sto padesát tisíc devět set devadesát tři koruny české) bez DPH.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right="137" w:hanging="3"/>
        <w:jc w:val="both"/>
        <w:rPr>
          <w:color w:val="000000"/>
        </w:rPr>
      </w:pPr>
      <w:r>
        <w:rPr>
          <w:color w:val="000000"/>
        </w:rPr>
        <w:t xml:space="preserve">Celková </w:t>
      </w:r>
      <w:r>
        <w:rPr>
          <w:b/>
          <w:color w:val="000000"/>
        </w:rPr>
        <w:t xml:space="preserve">hodnota plnění Klienta </w:t>
      </w:r>
      <w:r>
        <w:rPr>
          <w:color w:val="000000"/>
        </w:rPr>
        <w:t xml:space="preserve">ve prospěch </w:t>
      </w:r>
      <w:proofErr w:type="spellStart"/>
      <w:r>
        <w:rPr>
          <w:color w:val="000000"/>
        </w:rPr>
        <w:t>Economie</w:t>
      </w:r>
      <w:proofErr w:type="spellEnd"/>
      <w:r>
        <w:rPr>
          <w:color w:val="000000"/>
        </w:rPr>
        <w:t xml:space="preserve"> činí </w:t>
      </w:r>
      <w:r>
        <w:rPr>
          <w:b/>
          <w:color w:val="000000"/>
        </w:rPr>
        <w:t xml:space="preserve">100 993 Kč </w:t>
      </w:r>
      <w:r>
        <w:rPr>
          <w:color w:val="000000"/>
        </w:rPr>
        <w:t>(slovy: sto tisíc devět set devadesát tři koruny české) bez DPH.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right="144" w:hanging="3"/>
        <w:jc w:val="both"/>
        <w:rPr>
          <w:color w:val="000000"/>
        </w:rPr>
      </w:pPr>
      <w:r>
        <w:rPr>
          <w:color w:val="000000"/>
        </w:rPr>
        <w:t>Náklady spojené s poskytnutím plnění jednotlivých Stran nese Strana, která plnění poskytuje, a tyto náklady jsou zohledněny v celkové hodnotě plnění.</w:t>
      </w:r>
    </w:p>
    <w:p w:rsidR="006F1F65" w:rsidRDefault="00711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spacing w:before="252"/>
        <w:ind w:right="134" w:hanging="3"/>
        <w:jc w:val="both"/>
        <w:rPr>
          <w:color w:val="000000"/>
        </w:rPr>
      </w:pPr>
      <w:r>
        <w:rPr>
          <w:color w:val="000000"/>
        </w:rPr>
        <w:t>Strany se dohodly, že vzájemná plnění se v maximálně možném rozsahu započtou (dále jen „barterová část plnění“) a zbylý dluh (dále jen „</w:t>
      </w:r>
      <w:proofErr w:type="spellStart"/>
      <w:r>
        <w:rPr>
          <w:color w:val="000000"/>
        </w:rPr>
        <w:t>cashová</w:t>
      </w:r>
      <w:proofErr w:type="spellEnd"/>
      <w:r>
        <w:rPr>
          <w:color w:val="000000"/>
        </w:rPr>
        <w:t xml:space="preserve"> část plnění“) bude uhrazen bezhotovostním převodem na účet </w:t>
      </w:r>
      <w:proofErr w:type="spellStart"/>
      <w:r>
        <w:rPr>
          <w:color w:val="000000"/>
        </w:rPr>
        <w:t>Economie</w:t>
      </w:r>
      <w:proofErr w:type="spellEnd"/>
      <w:r>
        <w:rPr>
          <w:color w:val="000000"/>
        </w:rPr>
        <w:t xml:space="preserve">. Barterová část plnění činí </w:t>
      </w:r>
      <w:r>
        <w:rPr>
          <w:b/>
          <w:color w:val="000000"/>
        </w:rPr>
        <w:t xml:space="preserve">100 993 Kč </w:t>
      </w:r>
      <w:r>
        <w:rPr>
          <w:color w:val="000000"/>
        </w:rPr>
        <w:t xml:space="preserve">(bez </w:t>
      </w:r>
      <w:r>
        <w:rPr>
          <w:color w:val="000000"/>
        </w:rPr>
        <w:t xml:space="preserve">DPH) a </w:t>
      </w:r>
      <w:proofErr w:type="spellStart"/>
      <w:r>
        <w:rPr>
          <w:color w:val="000000"/>
        </w:rPr>
        <w:t>cashová</w:t>
      </w:r>
      <w:proofErr w:type="spellEnd"/>
      <w:r>
        <w:rPr>
          <w:color w:val="000000"/>
        </w:rPr>
        <w:t xml:space="preserve"> část plnění činí </w:t>
      </w:r>
      <w:r>
        <w:rPr>
          <w:b/>
          <w:color w:val="000000"/>
        </w:rPr>
        <w:t xml:space="preserve">50.000 Kč </w:t>
      </w:r>
      <w:r>
        <w:rPr>
          <w:color w:val="000000"/>
        </w:rPr>
        <w:t>(bez DPH). Platby se považují za uhrazené dnem připsání na účet Stran uvedený v záhlaví této Smlouvy.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right="135" w:hanging="3"/>
        <w:jc w:val="both"/>
        <w:rPr>
          <w:color w:val="000000"/>
        </w:rPr>
      </w:pPr>
      <w:r>
        <w:rPr>
          <w:color w:val="000000"/>
        </w:rPr>
        <w:t>Strany se zavazují vystavit na příslušnou částku fakturu (daňový doklad) v souladu s platnými právními předpisy</w:t>
      </w:r>
      <w:r>
        <w:rPr>
          <w:color w:val="000000"/>
        </w:rPr>
        <w:t xml:space="preserve"> a doručit takový doklad druhé Straně. Klient ho doručí na adresu </w:t>
      </w:r>
      <w:hyperlink r:id="rId12">
        <w:r>
          <w:rPr>
            <w:color w:val="0000FF"/>
            <w:u w:val="single"/>
          </w:rPr>
          <w:t>fakturace@economia.cz</w:t>
        </w:r>
      </w:hyperlink>
      <w:r>
        <w:rPr>
          <w:color w:val="0000FF"/>
        </w:rPr>
        <w:t xml:space="preserve"> </w:t>
      </w:r>
      <w:r>
        <w:rPr>
          <w:color w:val="000000"/>
        </w:rPr>
        <w:t xml:space="preserve">z e-mailové adresy s doménou Klienta. Faktury na část ceny odpovídající barterové části plnění budou vystaveny s textem „Neproplácet – vzájemný zápočet“. Vystavené faktury jsou nejdříve splatné na </w:t>
      </w:r>
      <w:proofErr w:type="spellStart"/>
      <w:r>
        <w:rPr>
          <w:color w:val="000000"/>
        </w:rPr>
        <w:t>cashovou</w:t>
      </w:r>
      <w:proofErr w:type="spellEnd"/>
      <w:r>
        <w:rPr>
          <w:color w:val="000000"/>
        </w:rPr>
        <w:t xml:space="preserve"> část plnění se splatností 14 dní ode dne jejich do</w:t>
      </w:r>
      <w:r>
        <w:rPr>
          <w:color w:val="000000"/>
        </w:rPr>
        <w:t>ručení. Splatnost faktur vystavených na barterovou část plnění je ke dni ukončení účinnosti této Smlouvy. Strany potvrzují, že takto nastavená splatnost faktur není vzhledem k povaze této Smlouvy ani pro jednu ze Stran hrubě nespravedlivá a je odůvodněna b</w:t>
      </w:r>
      <w:r>
        <w:rPr>
          <w:color w:val="000000"/>
        </w:rPr>
        <w:t>arterovou povahou vzájemných závazků Stran.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6F1F65" w:rsidRDefault="00711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right="140" w:hanging="3"/>
        <w:jc w:val="both"/>
        <w:rPr>
          <w:color w:val="000000"/>
        </w:rPr>
      </w:pPr>
      <w:r>
        <w:rPr>
          <w:color w:val="000000"/>
        </w:rPr>
        <w:t>Nezašle-li některá ze Stran řádné vyúčtování za jí poskytnuté plnění druhé Straně ani v dodatečné přiměřené lhůtě stanovené jí k tomu v písemné výzvě k nápravě, je porušující Strana povinna zaplatit částku plnění druhé Strany bezhotovostním převodem.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6F1F65" w:rsidRDefault="00711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right="137" w:hanging="3"/>
        <w:jc w:val="both"/>
        <w:rPr>
          <w:color w:val="000000"/>
        </w:rPr>
      </w:pPr>
      <w:r>
        <w:rPr>
          <w:color w:val="000000"/>
        </w:rPr>
        <w:t>V př</w:t>
      </w:r>
      <w:r>
        <w:rPr>
          <w:color w:val="000000"/>
        </w:rPr>
        <w:t>ípadě, že se na plnění Stran uplatní rozdílná sazba daně z přidané hodnoty, uhradí rozdíl v obou celkových cenách včetně daně z přidané hodnoty bezhotovostním převodem ta Strana, které byla vyšší celková cena včetně daně z přidané hodnoty fakturovaná. Poku</w:t>
      </w:r>
      <w:r>
        <w:rPr>
          <w:color w:val="000000"/>
        </w:rPr>
        <w:t xml:space="preserve">d nastanou okolnosti, na základě kterých </w:t>
      </w: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ručí za daň z přidané hodnoty podle zákona č. 235/2004 Sb., o dani z přidané hodnoty, ve znění pozdějších změn, nezaplacenou ze strany Klienta, je </w:t>
      </w: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oprávněna uhradit část odměny Klienta ve výši vyúč</w:t>
      </w:r>
      <w:r>
        <w:rPr>
          <w:color w:val="000000"/>
        </w:rPr>
        <w:t>tované daně z přidané hodnoty na bankovní účet místně příslušného správce daně Klienta.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6F1F65" w:rsidRDefault="00711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right="138" w:hanging="3"/>
        <w:jc w:val="both"/>
        <w:rPr>
          <w:color w:val="000000"/>
        </w:rPr>
      </w:pPr>
      <w:r>
        <w:rPr>
          <w:color w:val="000000"/>
        </w:rPr>
        <w:t>Nebude-li některá ze Stran moci uskutečnit své plnění podle této Smlouvy z důvodů zaviněných druhou Stranou (např. nedodání objednávky, podkladů, loga apod., nebo pokud vzniknou podmínky pro odstoupení od Smlouvy dle čl. IV. odst. 2) této Smlouvy), je Stra</w:t>
      </w:r>
      <w:r>
        <w:rPr>
          <w:color w:val="000000"/>
        </w:rPr>
        <w:t>na, která tento stav zavinila, povinna uhradit druhé Straně smluvní pokutu ve výši hodnoty plnění bez DPH, které z tohoto důvodu nebylo poskytnuto. Smluvní pokuta je splatná ve lhůtě splatnosti takto nerealizovaného plnění.</w:t>
      </w:r>
    </w:p>
    <w:p w:rsidR="006F1F65" w:rsidRDefault="00711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spacing w:before="252"/>
        <w:ind w:right="139" w:hanging="3"/>
        <w:jc w:val="both"/>
        <w:rPr>
          <w:color w:val="000000"/>
        </w:rPr>
        <w:sectPr w:rsidR="006F1F65">
          <w:pgSz w:w="11920" w:h="16850"/>
          <w:pgMar w:top="1000" w:right="992" w:bottom="920" w:left="992" w:header="0" w:footer="731" w:gutter="0"/>
          <w:cols w:space="720"/>
        </w:sectPr>
      </w:pPr>
      <w:r>
        <w:rPr>
          <w:color w:val="000000"/>
        </w:rPr>
        <w:t>Uplatnění práva</w:t>
      </w:r>
      <w:r>
        <w:rPr>
          <w:color w:val="000000"/>
        </w:rPr>
        <w:t xml:space="preserve"> na jakoukoli smluvní pokutu podle této Smlouvy nemá vliv na právo příslušné Strany požadovat náhradu škody převyšující výši příslušné smluvní pokuty.</w:t>
      </w:r>
    </w:p>
    <w:p w:rsidR="006F1F65" w:rsidRDefault="007115E0">
      <w:pPr>
        <w:spacing w:before="78" w:line="252" w:lineRule="auto"/>
        <w:ind w:left="3" w:right="2"/>
        <w:jc w:val="center"/>
        <w:rPr>
          <w:b/>
        </w:rPr>
      </w:pPr>
      <w:r>
        <w:rPr>
          <w:b/>
        </w:rPr>
        <w:lastRenderedPageBreak/>
        <w:t>Čl. IV</w:t>
      </w:r>
    </w:p>
    <w:p w:rsidR="006F1F65" w:rsidRDefault="007115E0">
      <w:pPr>
        <w:spacing w:line="252" w:lineRule="auto"/>
        <w:ind w:left="10" w:right="365"/>
        <w:jc w:val="center"/>
        <w:rPr>
          <w:b/>
        </w:rPr>
      </w:pPr>
      <w:r>
        <w:rPr>
          <w:b/>
        </w:rPr>
        <w:t>Doba trvání Smlouvy a ukončení</w:t>
      </w:r>
    </w:p>
    <w:p w:rsidR="006F1F65" w:rsidRDefault="00711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spacing w:before="249"/>
        <w:ind w:right="135" w:hanging="3"/>
        <w:jc w:val="both"/>
        <w:rPr>
          <w:color w:val="000000"/>
        </w:rPr>
      </w:pPr>
      <w:r>
        <w:rPr>
          <w:color w:val="000000"/>
        </w:rPr>
        <w:t>Tato Smlouva se uzavírá na dobu určitou od 12. 6. 2025 do 7. 9. 2025. K tomuto dni Klient, jako osoba povinná dle zákona č. 184/2015 Sb., o registru smluv, zveřejní tuto smlouvu v registru smluv. V případě pozdějšího uzavření či zveřejnění této smlouvy nab</w:t>
      </w:r>
      <w:r>
        <w:rPr>
          <w:color w:val="000000"/>
        </w:rPr>
        <w:t>ývá smlouvy účinnosti až okamžikem takového uveřejnění.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right="137" w:hanging="3"/>
        <w:jc w:val="both"/>
        <w:rPr>
          <w:color w:val="000000"/>
        </w:rPr>
      </w:pPr>
      <w:r>
        <w:rPr>
          <w:color w:val="000000"/>
        </w:rPr>
        <w:t>Každá ze Stran je oprávněna od Smlouvy odstoupit v případě (i) podstatného porušení povinností druhou Stranou, které porušující Strana nenapraví ani po písemné výzvě k nápravě, nebo (</w:t>
      </w:r>
      <w:proofErr w:type="spellStart"/>
      <w:r>
        <w:rPr>
          <w:color w:val="000000"/>
        </w:rPr>
        <w:t>ii</w:t>
      </w:r>
      <w:proofErr w:type="spellEnd"/>
      <w:r>
        <w:rPr>
          <w:color w:val="000000"/>
        </w:rPr>
        <w:t>) pokud byl po</w:t>
      </w:r>
      <w:r>
        <w:rPr>
          <w:color w:val="000000"/>
        </w:rPr>
        <w:t>dán návrh na zahájení insolvenčního řízení nebo učiněny úkony k zahájení likvidačního řízení ohledně druhé Strany.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right="137" w:hanging="3"/>
        <w:jc w:val="both"/>
        <w:rPr>
          <w:color w:val="000000"/>
        </w:rPr>
      </w:pPr>
      <w:r>
        <w:rPr>
          <w:color w:val="000000"/>
        </w:rPr>
        <w:t>V případě, že dojde k zániku závazků z této Smlouvy, zůstávají v účinnosti práva a povinnosti dle této Smlouvy týkající se mlčenlivosti, náh</w:t>
      </w:r>
      <w:r>
        <w:rPr>
          <w:color w:val="000000"/>
        </w:rPr>
        <w:t>rady škody a ostatní, která podle příslušných ustanovení právních předpisů nebo ze své povahy nejsou zánikem závazků dotčena.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:rsidR="006F1F65" w:rsidRDefault="007115E0">
      <w:pPr>
        <w:spacing w:before="1" w:line="252" w:lineRule="auto"/>
        <w:ind w:left="365" w:right="355"/>
        <w:jc w:val="center"/>
        <w:rPr>
          <w:b/>
        </w:rPr>
      </w:pPr>
      <w:r>
        <w:rPr>
          <w:b/>
        </w:rPr>
        <w:t>Čl. V</w:t>
      </w:r>
    </w:p>
    <w:p w:rsidR="006F1F65" w:rsidRDefault="007115E0">
      <w:pPr>
        <w:spacing w:line="252" w:lineRule="auto"/>
        <w:ind w:left="1" w:right="3"/>
        <w:jc w:val="center"/>
        <w:rPr>
          <w:b/>
        </w:rPr>
      </w:pPr>
      <w:r>
        <w:rPr>
          <w:b/>
        </w:rPr>
        <w:t>Závěrečná ujednání</w:t>
      </w:r>
    </w:p>
    <w:p w:rsidR="006F1F65" w:rsidRDefault="00711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248"/>
        <w:ind w:left="860" w:hanging="722"/>
        <w:jc w:val="both"/>
        <w:rPr>
          <w:color w:val="000000"/>
        </w:rPr>
      </w:pPr>
      <w:r>
        <w:rPr>
          <w:color w:val="000000"/>
        </w:rPr>
        <w:t>Tato Smlouva představuje úplnou dohodu mezi Stranami.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spacing w:before="1"/>
        <w:ind w:left="140" w:right="135" w:hanging="3"/>
        <w:jc w:val="both"/>
        <w:rPr>
          <w:color w:val="000000"/>
        </w:rPr>
      </w:pPr>
      <w:r>
        <w:rPr>
          <w:color w:val="000000"/>
        </w:rPr>
        <w:t xml:space="preserve">Není-li v této Smlouvě sjednáno výslovně jinak, platí pro inzerci v titulech partnera Obchodní podmínky vydavatelství </w:t>
      </w: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, jejichž aktuální znění včetně ceníků pro tištěnou a online inzerci je uvedeno na: </w:t>
      </w:r>
      <w:hyperlink r:id="rId13">
        <w:r>
          <w:rPr>
            <w:color w:val="0000FF"/>
            <w:u w:val="single"/>
          </w:rPr>
          <w:t>https://www.economia.cz/ceniky-inzerce/</w:t>
        </w:r>
      </w:hyperlink>
      <w:hyperlink r:id="rId14">
        <w:r>
          <w:rPr>
            <w:color w:val="000000"/>
          </w:rPr>
          <w:t>,</w:t>
        </w:r>
      </w:hyperlink>
      <w:r>
        <w:rPr>
          <w:color w:val="000000"/>
        </w:rPr>
        <w:t xml:space="preserve"> jakož i Ujednání o zpracování osobních údajů a jejich ochraně, jehož aktuální znění je dostupné na </w:t>
      </w:r>
      <w:hyperlink r:id="rId15">
        <w:r>
          <w:rPr>
            <w:color w:val="0000FF"/>
            <w:u w:val="single"/>
          </w:rPr>
          <w:t>https://www.economia.cz/wp-content/uploads/2021/02/Ochrana-</w:t>
        </w:r>
      </w:hyperlink>
      <w:r>
        <w:rPr>
          <w:color w:val="0000FF"/>
        </w:rPr>
        <w:t xml:space="preserve"> </w:t>
      </w:r>
      <w:hyperlink r:id="rId16">
        <w:r>
          <w:rPr>
            <w:color w:val="0000FF"/>
            <w:u w:val="single"/>
          </w:rPr>
          <w:t>osobnich-udaju-CZ.pdf</w:t>
        </w:r>
      </w:hyperlink>
      <w:r>
        <w:rPr>
          <w:color w:val="0000FF"/>
          <w:u w:val="single"/>
        </w:rPr>
        <w:t xml:space="preserve"> </w:t>
      </w:r>
      <w:r>
        <w:rPr>
          <w:color w:val="000000"/>
        </w:rPr>
        <w:t>(oba dokumenty dál</w:t>
      </w:r>
      <w:r>
        <w:rPr>
          <w:color w:val="000000"/>
        </w:rPr>
        <w:t xml:space="preserve">e jen „Podmínky“). Klient prohlašuje, že se se zněním Podmínek seznámil a jsou mu plně srozumitelné, což stvrzuje podpisem této Smlouvy a zavazuje se je dodržovat. V případě rozporu mezi ustanoveními této Smlouvy a Podmínkami mají přednost ustanovení této </w:t>
      </w:r>
      <w:r>
        <w:rPr>
          <w:color w:val="000000"/>
        </w:rPr>
        <w:t>Smlouvy.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622300</wp:posOffset>
                </wp:positionV>
                <wp:extent cx="6985" cy="12700"/>
                <wp:effectExtent l="0" t="0" r="0" b="0"/>
                <wp:wrapNone/>
                <wp:docPr id="4" name="Volný tv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9490" y="3776508"/>
                          <a:ext cx="330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6985" extrusionOk="0">
                              <a:moveTo>
                                <a:pt x="32766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32766" y="6858"/>
                              </a:lnTo>
                              <a:lnTo>
                                <a:pt x="32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622300</wp:posOffset>
                </wp:positionV>
                <wp:extent cx="6985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spacing w:before="238"/>
        <w:ind w:left="140" w:right="134"/>
        <w:jc w:val="both"/>
        <w:rPr>
          <w:color w:val="000000"/>
        </w:rPr>
      </w:pP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je oprávněna Podmínky jednostranně změnit, a to tak, že Klientovi e-mailem zašle jejich aktualizované znění. Aktualizované znění je pro Klienta závazné po uplynutí 10 dnů ode dne oznámení, ledaže v této lhůtě Klient </w:t>
      </w:r>
      <w:proofErr w:type="spellStart"/>
      <w:r>
        <w:rPr>
          <w:color w:val="000000"/>
        </w:rPr>
        <w:t>Economii</w:t>
      </w:r>
      <w:proofErr w:type="spellEnd"/>
      <w:r>
        <w:rPr>
          <w:color w:val="000000"/>
        </w:rPr>
        <w:t xml:space="preserve"> sdělí, že nemá zájem b</w:t>
      </w:r>
      <w:r>
        <w:rPr>
          <w:color w:val="000000"/>
        </w:rPr>
        <w:t>ýt aktualizovaným zněním vázán. V takovém případě zůstává pro Strany závazné původní znění Podmínek.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left="140" w:right="136" w:hanging="3"/>
        <w:jc w:val="both"/>
        <w:rPr>
          <w:color w:val="000000"/>
        </w:rPr>
      </w:pPr>
      <w:r>
        <w:rPr>
          <w:color w:val="000000"/>
        </w:rPr>
        <w:t>Změny této Smlouvy vyžadují ke své platnosti výlučně písemnou formu, s výjimkou ujednání, u kterých to výslovně umožňuje Smlouva. Odpověď Strany s dodatkem nebo odchylkou ve smyslu § 1740 odst. 3 občanského zákoníku není přijetím nabídky na uzavření Smlouv</w:t>
      </w:r>
      <w:r>
        <w:rPr>
          <w:color w:val="000000"/>
        </w:rPr>
        <w:t>y nebo jejího dodatku, ani když podstatně nemění podmínky nabídky.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6F1F65" w:rsidRDefault="00711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left="140" w:right="137" w:hanging="3"/>
        <w:jc w:val="both"/>
        <w:rPr>
          <w:color w:val="000000"/>
        </w:rPr>
      </w:pPr>
      <w:r>
        <w:rPr>
          <w:color w:val="000000"/>
        </w:rPr>
        <w:t>Strany sjednávají, že pokud dojde ke zrušení konání Výstavy v důsledku opatření souvisejících s epidemií viru COVID-19, zahájí jednání o dohodě o ukončení Smlouvy. V případě, že do okamžik</w:t>
      </w:r>
      <w:r>
        <w:rPr>
          <w:color w:val="000000"/>
        </w:rPr>
        <w:t xml:space="preserve">u zrušení Výstavy dojde k poskytnutí plnění nebo části plnění ze strany Klienta s tím, že </w:t>
      </w: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 xml:space="preserve"> doposud neposkytla žádné plnění nebo plnění o nižší hodnotě, než které poskytl Klient, zavazuje se Klient, že objedná u </w:t>
      </w:r>
      <w:proofErr w:type="spellStart"/>
      <w:r>
        <w:rPr>
          <w:color w:val="000000"/>
        </w:rPr>
        <w:t>Economie</w:t>
      </w:r>
      <w:proofErr w:type="spellEnd"/>
      <w:r>
        <w:rPr>
          <w:color w:val="000000"/>
        </w:rPr>
        <w:t xml:space="preserve"> inzerci týkající se jakékoli</w:t>
      </w:r>
      <w:r>
        <w:rPr>
          <w:color w:val="000000"/>
        </w:rPr>
        <w:t xml:space="preserve"> jiné akce pořádané Klientem rovnající se alespoň výši hodnoty poskytnutého plnění ze strany Klienta tak, aby mohlo dojít k započtení vzájemných pohledávek Stran. V případě, že k okamžiku zrušení Výstavy bude hodnota poskytnutého plnění </w:t>
      </w:r>
      <w:proofErr w:type="spellStart"/>
      <w:r>
        <w:rPr>
          <w:color w:val="000000"/>
        </w:rPr>
        <w:t>Economie</w:t>
      </w:r>
      <w:proofErr w:type="spellEnd"/>
      <w:r>
        <w:rPr>
          <w:color w:val="000000"/>
        </w:rPr>
        <w:t xml:space="preserve"> převyšovat</w:t>
      </w:r>
      <w:r>
        <w:rPr>
          <w:color w:val="000000"/>
        </w:rPr>
        <w:t xml:space="preserve"> hodnotu poskytnutého plnění Klienta, uhradí si Strany poměrnou část ceny již uskutečněného plnění s tím, že dojde k zápočtu do výše ceny plnění Klienta (barterová část plnění). Zbývající část ceny plnění </w:t>
      </w:r>
      <w:proofErr w:type="spellStart"/>
      <w:r>
        <w:rPr>
          <w:color w:val="000000"/>
        </w:rPr>
        <w:t>Economie</w:t>
      </w:r>
      <w:proofErr w:type="spellEnd"/>
      <w:r>
        <w:rPr>
          <w:color w:val="000000"/>
        </w:rPr>
        <w:t xml:space="preserve"> zaplatí Klient v hotovosti (</w:t>
      </w:r>
      <w:proofErr w:type="spellStart"/>
      <w:r>
        <w:rPr>
          <w:color w:val="000000"/>
        </w:rPr>
        <w:t>cashová</w:t>
      </w:r>
      <w:proofErr w:type="spellEnd"/>
      <w:r>
        <w:rPr>
          <w:color w:val="000000"/>
        </w:rPr>
        <w:t xml:space="preserve"> část p</w:t>
      </w:r>
      <w:r>
        <w:rPr>
          <w:color w:val="000000"/>
        </w:rPr>
        <w:t>lnění). Ostatní ustanovení čl. III. této Smlouvy zůstávají beze změny.</w:t>
      </w:r>
    </w:p>
    <w:p w:rsidR="006F1F65" w:rsidRDefault="00711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spacing w:before="253"/>
        <w:ind w:left="140" w:right="142" w:hanging="3"/>
        <w:jc w:val="both"/>
        <w:rPr>
          <w:color w:val="000000"/>
        </w:rPr>
      </w:pPr>
      <w:r>
        <w:rPr>
          <w:color w:val="000000"/>
        </w:rPr>
        <w:t>Strany nejsou oprávněny postoupit tuto Smlouvu, ani žádná práva nebo pohledávky z ní vyplývající na třetí osobu bez předchozího písemného souhlasu druhé Strany.</w:t>
      </w:r>
    </w:p>
    <w:p w:rsidR="006F1F65" w:rsidRDefault="00711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8"/>
        </w:tabs>
        <w:spacing w:before="245" w:line="232" w:lineRule="auto"/>
        <w:ind w:left="140" w:right="151" w:hanging="3"/>
        <w:jc w:val="both"/>
        <w:rPr>
          <w:color w:val="000000"/>
          <w:sz w:val="24"/>
          <w:szCs w:val="24"/>
        </w:rPr>
        <w:sectPr w:rsidR="006F1F65">
          <w:pgSz w:w="11920" w:h="16850"/>
          <w:pgMar w:top="1000" w:right="992" w:bottom="920" w:left="992" w:header="0" w:footer="731" w:gutter="0"/>
          <w:cols w:space="720"/>
        </w:sectPr>
      </w:pPr>
      <w:r>
        <w:rPr>
          <w:color w:val="000000"/>
        </w:rPr>
        <w:t>Každá ze Stran je oprávněna jednostranně započíst svoji splatnou pohledávku podle této Smlouvy proti splatné pohledávce druhé Strany podle této Smlouvy (včetně pohledávek na zaplacení smluvní pokuty).</w:t>
      </w:r>
    </w:p>
    <w:p w:rsidR="006F1F65" w:rsidRDefault="00711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spacing w:before="62"/>
        <w:ind w:left="140" w:right="140" w:hanging="3"/>
        <w:jc w:val="both"/>
        <w:rPr>
          <w:color w:val="000000"/>
        </w:rPr>
      </w:pPr>
      <w:r>
        <w:rPr>
          <w:color w:val="000000"/>
        </w:rPr>
        <w:lastRenderedPageBreak/>
        <w:t xml:space="preserve">Tato Smlouva a informace, které každá Strana obdrží od </w:t>
      </w:r>
      <w:r>
        <w:rPr>
          <w:color w:val="000000"/>
        </w:rPr>
        <w:t>druhé Strany v souvislosti s plněním této Smlouvy, se považují za důvěrné a Strany se zavazují zachovávat jejich důvěrnost.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left="140" w:right="138" w:hanging="3"/>
        <w:jc w:val="both"/>
        <w:rPr>
          <w:color w:val="000000"/>
        </w:rPr>
      </w:pPr>
      <w:r>
        <w:rPr>
          <w:color w:val="000000"/>
        </w:rPr>
        <w:t>Je-li nebo stane-li se některé ustanovení této Smlouvy neplatné či neúčinné, zůstávají ostatní ustanovení této Smlouvy platná a účinná. Neúčinné či neplatné ustanovení bude nahrazeno jinou platnou a účinnou úpravou, která se bude shodovat s ekonomickým úče</w:t>
      </w:r>
      <w:r>
        <w:rPr>
          <w:color w:val="000000"/>
        </w:rPr>
        <w:t>lem původního ustanovení nebo se mu co nejvíce přiblíží.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6F1F65" w:rsidRDefault="00711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9"/>
        </w:tabs>
        <w:ind w:left="140" w:right="146" w:hanging="3"/>
        <w:jc w:val="both"/>
        <w:rPr>
          <w:color w:val="000000"/>
        </w:rPr>
      </w:pPr>
      <w:r>
        <w:rPr>
          <w:color w:val="000000"/>
        </w:rPr>
        <w:t>Tato Smlouva se řídí českým právem. Veškeré spory související s touto Smlouvou budou rozhodovány výlučně věcně a místně příslušnými soudy v České republice.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"/>
          <w:tab w:val="left" w:pos="855"/>
        </w:tabs>
        <w:ind w:left="140" w:right="141" w:hanging="3"/>
        <w:jc w:val="both"/>
        <w:rPr>
          <w:color w:val="000000"/>
        </w:rPr>
      </w:pPr>
      <w:r>
        <w:rPr>
          <w:color w:val="000000"/>
        </w:rPr>
        <w:t>Tato Smlouva byla vyhotovena ve dvou vyhotoveních, přičemž každá ze Stran obdrží jedno vyhotovení.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tabs>
          <w:tab w:val="left" w:pos="5181"/>
        </w:tabs>
        <w:ind w:left="138"/>
        <w:rPr>
          <w:color w:val="000000"/>
        </w:rPr>
      </w:pPr>
      <w:r>
        <w:rPr>
          <w:color w:val="000000"/>
        </w:rPr>
        <w:t>V Praze dne</w:t>
      </w:r>
      <w:r>
        <w:rPr>
          <w:color w:val="000000"/>
        </w:rPr>
        <w:tab/>
        <w:t>V Praze dne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tabs>
          <w:tab w:val="left" w:pos="5181"/>
        </w:tabs>
        <w:ind w:left="138"/>
        <w:rPr>
          <w:color w:val="000000"/>
        </w:rPr>
      </w:pPr>
      <w:proofErr w:type="spellStart"/>
      <w:r>
        <w:rPr>
          <w:color w:val="000000"/>
        </w:rPr>
        <w:t>Economia</w:t>
      </w:r>
      <w:proofErr w:type="spellEnd"/>
      <w:r>
        <w:rPr>
          <w:color w:val="000000"/>
        </w:rPr>
        <w:t>, a.s.</w:t>
      </w:r>
      <w:r>
        <w:rPr>
          <w:color w:val="000000"/>
        </w:rPr>
        <w:tab/>
        <w:t>Galerie Rudolfinum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251"/>
        <w:rPr>
          <w:color w:val="000000"/>
        </w:rPr>
      </w:pPr>
    </w:p>
    <w:p w:rsidR="006F1F65" w:rsidRDefault="007115E0">
      <w:pPr>
        <w:tabs>
          <w:tab w:val="left" w:pos="5181"/>
        </w:tabs>
        <w:ind w:left="138"/>
      </w:pPr>
      <w:r>
        <w:t>……………………………………</w:t>
      </w:r>
      <w:r>
        <w:tab/>
        <w:t>…………………………………………..</w:t>
      </w:r>
    </w:p>
    <w:p w:rsidR="006F1F65" w:rsidRDefault="00065A94">
      <w:pPr>
        <w:pBdr>
          <w:top w:val="nil"/>
          <w:left w:val="nil"/>
          <w:bottom w:val="nil"/>
          <w:right w:val="nil"/>
          <w:between w:val="nil"/>
        </w:pBdr>
        <w:tabs>
          <w:tab w:val="left" w:pos="5181"/>
        </w:tabs>
        <w:spacing w:before="2" w:line="252" w:lineRule="auto"/>
        <w:ind w:left="138"/>
        <w:rPr>
          <w:color w:val="000000"/>
        </w:rPr>
      </w:pPr>
      <w:proofErr w:type="spellStart"/>
      <w:r w:rsidRPr="00065A94">
        <w:rPr>
          <w:color w:val="000000"/>
          <w:sz w:val="21"/>
          <w:szCs w:val="21"/>
          <w:highlight w:val="black"/>
        </w:rPr>
        <w:t>xxx</w:t>
      </w:r>
      <w:proofErr w:type="spellEnd"/>
      <w:r w:rsidR="007115E0">
        <w:rPr>
          <w:color w:val="000000"/>
        </w:rPr>
        <w:tab/>
      </w:r>
      <w:proofErr w:type="spellStart"/>
      <w:r w:rsidRPr="00065A94">
        <w:rPr>
          <w:color w:val="000000"/>
          <w:sz w:val="21"/>
          <w:szCs w:val="21"/>
          <w:highlight w:val="black"/>
        </w:rPr>
        <w:t>xxx</w:t>
      </w:r>
      <w:proofErr w:type="spellEnd"/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tabs>
          <w:tab w:val="left" w:pos="5181"/>
        </w:tabs>
        <w:spacing w:line="252" w:lineRule="auto"/>
        <w:ind w:left="138"/>
        <w:rPr>
          <w:color w:val="000000"/>
        </w:rPr>
      </w:pPr>
      <w:r>
        <w:rPr>
          <w:color w:val="000000"/>
        </w:rPr>
        <w:t>předsedkyně představenstva</w:t>
      </w:r>
      <w:r>
        <w:rPr>
          <w:color w:val="000000"/>
        </w:rPr>
        <w:tab/>
      </w:r>
      <w:r>
        <w:rPr>
          <w:color w:val="000000"/>
        </w:rPr>
        <w:t>ředitelka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252"/>
        <w:rPr>
          <w:color w:val="000000"/>
        </w:rPr>
      </w:pPr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ind w:left="5124"/>
        <w:rPr>
          <w:color w:val="000000"/>
        </w:rPr>
      </w:pPr>
      <w:r>
        <w:rPr>
          <w:color w:val="000000"/>
        </w:rPr>
        <w:t>Zpracoval a za správnost ručí:</w:t>
      </w: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F1F65" w:rsidRDefault="006F1F6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6F1F65" w:rsidRDefault="007115E0">
      <w:pPr>
        <w:tabs>
          <w:tab w:val="left" w:pos="5181"/>
        </w:tabs>
        <w:spacing w:before="1" w:line="252" w:lineRule="auto"/>
        <w:ind w:left="138"/>
      </w:pPr>
      <w:r>
        <w:t>……………………………………</w:t>
      </w:r>
      <w:r>
        <w:tab/>
        <w:t>…………………………………………</w:t>
      </w:r>
    </w:p>
    <w:p w:rsidR="006F1F65" w:rsidRDefault="00065A94">
      <w:pPr>
        <w:pBdr>
          <w:top w:val="nil"/>
          <w:left w:val="nil"/>
          <w:bottom w:val="nil"/>
          <w:right w:val="nil"/>
          <w:between w:val="nil"/>
        </w:pBdr>
        <w:tabs>
          <w:tab w:val="left" w:pos="5167"/>
        </w:tabs>
        <w:spacing w:line="252" w:lineRule="auto"/>
        <w:ind w:left="138"/>
        <w:rPr>
          <w:color w:val="000000"/>
        </w:rPr>
      </w:pPr>
      <w:proofErr w:type="spellStart"/>
      <w:r w:rsidRPr="00065A94">
        <w:rPr>
          <w:color w:val="000000"/>
          <w:sz w:val="21"/>
          <w:szCs w:val="21"/>
          <w:highlight w:val="black"/>
        </w:rPr>
        <w:t>xxx</w:t>
      </w:r>
      <w:proofErr w:type="spellEnd"/>
      <w:r w:rsidR="007115E0">
        <w:rPr>
          <w:color w:val="000000"/>
        </w:rPr>
        <w:tab/>
      </w:r>
      <w:proofErr w:type="spellStart"/>
      <w:r w:rsidRPr="00065A94">
        <w:rPr>
          <w:color w:val="000000"/>
          <w:sz w:val="21"/>
          <w:szCs w:val="21"/>
          <w:highlight w:val="black"/>
        </w:rPr>
        <w:t>xxx</w:t>
      </w:r>
      <w:proofErr w:type="spellEnd"/>
    </w:p>
    <w:p w:rsidR="006F1F65" w:rsidRDefault="007115E0">
      <w:pPr>
        <w:pBdr>
          <w:top w:val="nil"/>
          <w:left w:val="nil"/>
          <w:bottom w:val="nil"/>
          <w:right w:val="nil"/>
          <w:between w:val="nil"/>
        </w:pBdr>
        <w:tabs>
          <w:tab w:val="left" w:pos="5181"/>
        </w:tabs>
        <w:spacing w:before="1"/>
        <w:ind w:left="5227" w:right="1200" w:hanging="5090"/>
        <w:rPr>
          <w:color w:val="000000"/>
        </w:rPr>
      </w:pPr>
      <w:r>
        <w:rPr>
          <w:color w:val="000000"/>
        </w:rPr>
        <w:t>místopředseda představenstva</w:t>
      </w:r>
      <w:r>
        <w:rPr>
          <w:color w:val="000000"/>
        </w:rPr>
        <w:tab/>
        <w:t>Vedoucí komunikace a externích vztahů Galerie Rudolfinum</w:t>
      </w:r>
      <w:bookmarkStart w:id="0" w:name="_GoBack"/>
      <w:bookmarkEnd w:id="0"/>
    </w:p>
    <w:sectPr w:rsidR="006F1F65">
      <w:pgSz w:w="11920" w:h="16850"/>
      <w:pgMar w:top="1080" w:right="992" w:bottom="920" w:left="992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5E0" w:rsidRDefault="007115E0">
      <w:r>
        <w:separator/>
      </w:r>
    </w:p>
  </w:endnote>
  <w:endnote w:type="continuationSeparator" w:id="0">
    <w:p w:rsidR="007115E0" w:rsidRDefault="0071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F65" w:rsidRDefault="007115E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10083800</wp:posOffset>
              </wp:positionV>
              <wp:extent cx="1025525" cy="175260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8000" y="3697133"/>
                        <a:ext cx="1016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F1F65" w:rsidRDefault="007115E0">
                          <w:pPr>
                            <w:spacing w:before="10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color w:val="000000"/>
                              <w:sz w:val="20"/>
                            </w:rPr>
                            <w:t>Strana  PAGE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</w:rPr>
                            <w:t xml:space="preserve"> 1 (celkem  NUMPAGES 5)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2628900</wp:posOffset>
              </wp:positionH>
              <wp:positionV relativeFrom="paragraph">
                <wp:posOffset>10083800</wp:posOffset>
              </wp:positionV>
              <wp:extent cx="1025525" cy="17526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55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5E0" w:rsidRDefault="007115E0">
      <w:r>
        <w:separator/>
      </w:r>
    </w:p>
  </w:footnote>
  <w:footnote w:type="continuationSeparator" w:id="0">
    <w:p w:rsidR="007115E0" w:rsidRDefault="00711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CB9"/>
    <w:multiLevelType w:val="multilevel"/>
    <w:tmpl w:val="047E9DAC"/>
    <w:lvl w:ilvl="0">
      <w:start w:val="1"/>
      <w:numFmt w:val="decimal"/>
      <w:lvlText w:val="%1."/>
      <w:lvlJc w:val="left"/>
      <w:pPr>
        <w:ind w:left="140" w:hanging="723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18" w:hanging="723"/>
      </w:pPr>
    </w:lvl>
    <w:lvl w:ilvl="2">
      <w:numFmt w:val="bullet"/>
      <w:lvlText w:val="•"/>
      <w:lvlJc w:val="left"/>
      <w:pPr>
        <w:ind w:left="2097" w:hanging="723"/>
      </w:pPr>
    </w:lvl>
    <w:lvl w:ilvl="3">
      <w:numFmt w:val="bullet"/>
      <w:lvlText w:val="•"/>
      <w:lvlJc w:val="left"/>
      <w:pPr>
        <w:ind w:left="3076" w:hanging="723"/>
      </w:pPr>
    </w:lvl>
    <w:lvl w:ilvl="4">
      <w:numFmt w:val="bullet"/>
      <w:lvlText w:val="•"/>
      <w:lvlJc w:val="left"/>
      <w:pPr>
        <w:ind w:left="4054" w:hanging="723"/>
      </w:pPr>
    </w:lvl>
    <w:lvl w:ilvl="5">
      <w:numFmt w:val="bullet"/>
      <w:lvlText w:val="•"/>
      <w:lvlJc w:val="left"/>
      <w:pPr>
        <w:ind w:left="5033" w:hanging="723"/>
      </w:pPr>
    </w:lvl>
    <w:lvl w:ilvl="6">
      <w:numFmt w:val="bullet"/>
      <w:lvlText w:val="•"/>
      <w:lvlJc w:val="left"/>
      <w:pPr>
        <w:ind w:left="6012" w:hanging="722"/>
      </w:pPr>
    </w:lvl>
    <w:lvl w:ilvl="7">
      <w:numFmt w:val="bullet"/>
      <w:lvlText w:val="•"/>
      <w:lvlJc w:val="left"/>
      <w:pPr>
        <w:ind w:left="6991" w:hanging="722"/>
      </w:pPr>
    </w:lvl>
    <w:lvl w:ilvl="8">
      <w:numFmt w:val="bullet"/>
      <w:lvlText w:val="•"/>
      <w:lvlJc w:val="left"/>
      <w:pPr>
        <w:ind w:left="7969" w:hanging="723"/>
      </w:pPr>
    </w:lvl>
  </w:abstractNum>
  <w:abstractNum w:abstractNumId="1" w15:restartNumberingAfterBreak="0">
    <w:nsid w:val="3A6A2A31"/>
    <w:multiLevelType w:val="multilevel"/>
    <w:tmpl w:val="ACDAB4D8"/>
    <w:lvl w:ilvl="0">
      <w:start w:val="1"/>
      <w:numFmt w:val="decimal"/>
      <w:lvlText w:val="%1."/>
      <w:lvlJc w:val="left"/>
      <w:pPr>
        <w:ind w:left="861" w:hanging="723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885" w:hanging="75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85" w:hanging="752"/>
      </w:pPr>
    </w:lvl>
    <w:lvl w:ilvl="3">
      <w:numFmt w:val="bullet"/>
      <w:lvlText w:val="•"/>
      <w:lvlJc w:val="left"/>
      <w:pPr>
        <w:ind w:left="2890" w:hanging="752"/>
      </w:pPr>
    </w:lvl>
    <w:lvl w:ilvl="4">
      <w:numFmt w:val="bullet"/>
      <w:lvlText w:val="•"/>
      <w:lvlJc w:val="left"/>
      <w:pPr>
        <w:ind w:left="3895" w:hanging="752"/>
      </w:pPr>
    </w:lvl>
    <w:lvl w:ilvl="5">
      <w:numFmt w:val="bullet"/>
      <w:lvlText w:val="•"/>
      <w:lvlJc w:val="left"/>
      <w:pPr>
        <w:ind w:left="4900" w:hanging="752"/>
      </w:pPr>
    </w:lvl>
    <w:lvl w:ilvl="6">
      <w:numFmt w:val="bullet"/>
      <w:lvlText w:val="•"/>
      <w:lvlJc w:val="left"/>
      <w:pPr>
        <w:ind w:left="5906" w:hanging="752"/>
      </w:pPr>
    </w:lvl>
    <w:lvl w:ilvl="7">
      <w:numFmt w:val="bullet"/>
      <w:lvlText w:val="•"/>
      <w:lvlJc w:val="left"/>
      <w:pPr>
        <w:ind w:left="6911" w:hanging="752"/>
      </w:pPr>
    </w:lvl>
    <w:lvl w:ilvl="8">
      <w:numFmt w:val="bullet"/>
      <w:lvlText w:val="•"/>
      <w:lvlJc w:val="left"/>
      <w:pPr>
        <w:ind w:left="7916" w:hanging="752"/>
      </w:pPr>
    </w:lvl>
  </w:abstractNum>
  <w:abstractNum w:abstractNumId="2" w15:restartNumberingAfterBreak="0">
    <w:nsid w:val="3B503BF4"/>
    <w:multiLevelType w:val="multilevel"/>
    <w:tmpl w:val="8D8A4A94"/>
    <w:lvl w:ilvl="0">
      <w:start w:val="1"/>
      <w:numFmt w:val="decimal"/>
      <w:lvlText w:val="%1."/>
      <w:lvlJc w:val="left"/>
      <w:pPr>
        <w:ind w:left="140" w:hanging="723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18" w:hanging="723"/>
      </w:pPr>
    </w:lvl>
    <w:lvl w:ilvl="2">
      <w:numFmt w:val="bullet"/>
      <w:lvlText w:val="•"/>
      <w:lvlJc w:val="left"/>
      <w:pPr>
        <w:ind w:left="2097" w:hanging="723"/>
      </w:pPr>
    </w:lvl>
    <w:lvl w:ilvl="3">
      <w:numFmt w:val="bullet"/>
      <w:lvlText w:val="•"/>
      <w:lvlJc w:val="left"/>
      <w:pPr>
        <w:ind w:left="3076" w:hanging="723"/>
      </w:pPr>
    </w:lvl>
    <w:lvl w:ilvl="4">
      <w:numFmt w:val="bullet"/>
      <w:lvlText w:val="•"/>
      <w:lvlJc w:val="left"/>
      <w:pPr>
        <w:ind w:left="4054" w:hanging="723"/>
      </w:pPr>
    </w:lvl>
    <w:lvl w:ilvl="5">
      <w:numFmt w:val="bullet"/>
      <w:lvlText w:val="•"/>
      <w:lvlJc w:val="left"/>
      <w:pPr>
        <w:ind w:left="5033" w:hanging="723"/>
      </w:pPr>
    </w:lvl>
    <w:lvl w:ilvl="6">
      <w:numFmt w:val="bullet"/>
      <w:lvlText w:val="•"/>
      <w:lvlJc w:val="left"/>
      <w:pPr>
        <w:ind w:left="6012" w:hanging="722"/>
      </w:pPr>
    </w:lvl>
    <w:lvl w:ilvl="7">
      <w:numFmt w:val="bullet"/>
      <w:lvlText w:val="•"/>
      <w:lvlJc w:val="left"/>
      <w:pPr>
        <w:ind w:left="6991" w:hanging="722"/>
      </w:pPr>
    </w:lvl>
    <w:lvl w:ilvl="8">
      <w:numFmt w:val="bullet"/>
      <w:lvlText w:val="•"/>
      <w:lvlJc w:val="left"/>
      <w:pPr>
        <w:ind w:left="7969" w:hanging="723"/>
      </w:pPr>
    </w:lvl>
  </w:abstractNum>
  <w:abstractNum w:abstractNumId="3" w15:restartNumberingAfterBreak="0">
    <w:nsid w:val="4D0F08F9"/>
    <w:multiLevelType w:val="multilevel"/>
    <w:tmpl w:val="C1AC8BC2"/>
    <w:lvl w:ilvl="0">
      <w:start w:val="1"/>
      <w:numFmt w:val="decimal"/>
      <w:lvlText w:val="%1."/>
      <w:lvlJc w:val="left"/>
      <w:pPr>
        <w:ind w:left="861" w:hanging="723"/>
      </w:pPr>
    </w:lvl>
    <w:lvl w:ilvl="1">
      <w:numFmt w:val="bullet"/>
      <w:lvlText w:val="•"/>
      <w:lvlJc w:val="left"/>
      <w:pPr>
        <w:ind w:left="1766" w:hanging="723"/>
      </w:pPr>
    </w:lvl>
    <w:lvl w:ilvl="2">
      <w:numFmt w:val="bullet"/>
      <w:lvlText w:val="•"/>
      <w:lvlJc w:val="left"/>
      <w:pPr>
        <w:ind w:left="2673" w:hanging="723"/>
      </w:pPr>
    </w:lvl>
    <w:lvl w:ilvl="3">
      <w:numFmt w:val="bullet"/>
      <w:lvlText w:val="•"/>
      <w:lvlJc w:val="left"/>
      <w:pPr>
        <w:ind w:left="3580" w:hanging="723"/>
      </w:pPr>
    </w:lvl>
    <w:lvl w:ilvl="4">
      <w:numFmt w:val="bullet"/>
      <w:lvlText w:val="•"/>
      <w:lvlJc w:val="left"/>
      <w:pPr>
        <w:ind w:left="4486" w:hanging="723"/>
      </w:pPr>
    </w:lvl>
    <w:lvl w:ilvl="5">
      <w:numFmt w:val="bullet"/>
      <w:lvlText w:val="•"/>
      <w:lvlJc w:val="left"/>
      <w:pPr>
        <w:ind w:left="5393" w:hanging="723"/>
      </w:pPr>
    </w:lvl>
    <w:lvl w:ilvl="6">
      <w:numFmt w:val="bullet"/>
      <w:lvlText w:val="•"/>
      <w:lvlJc w:val="left"/>
      <w:pPr>
        <w:ind w:left="6300" w:hanging="723"/>
      </w:pPr>
    </w:lvl>
    <w:lvl w:ilvl="7">
      <w:numFmt w:val="bullet"/>
      <w:lvlText w:val="•"/>
      <w:lvlJc w:val="left"/>
      <w:pPr>
        <w:ind w:left="7207" w:hanging="722"/>
      </w:pPr>
    </w:lvl>
    <w:lvl w:ilvl="8">
      <w:numFmt w:val="bullet"/>
      <w:lvlText w:val="•"/>
      <w:lvlJc w:val="left"/>
      <w:pPr>
        <w:ind w:left="8113" w:hanging="723"/>
      </w:pPr>
    </w:lvl>
  </w:abstractNum>
  <w:abstractNum w:abstractNumId="4" w15:restartNumberingAfterBreak="0">
    <w:nsid w:val="6ACF4FDA"/>
    <w:multiLevelType w:val="multilevel"/>
    <w:tmpl w:val="5E14BEF6"/>
    <w:lvl w:ilvl="0">
      <w:start w:val="1"/>
      <w:numFmt w:val="decimal"/>
      <w:lvlText w:val="%1."/>
      <w:lvlJc w:val="left"/>
      <w:pPr>
        <w:ind w:left="140" w:hanging="723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18" w:hanging="723"/>
      </w:pPr>
    </w:lvl>
    <w:lvl w:ilvl="2">
      <w:numFmt w:val="bullet"/>
      <w:lvlText w:val="•"/>
      <w:lvlJc w:val="left"/>
      <w:pPr>
        <w:ind w:left="2097" w:hanging="723"/>
      </w:pPr>
    </w:lvl>
    <w:lvl w:ilvl="3">
      <w:numFmt w:val="bullet"/>
      <w:lvlText w:val="•"/>
      <w:lvlJc w:val="left"/>
      <w:pPr>
        <w:ind w:left="3076" w:hanging="723"/>
      </w:pPr>
    </w:lvl>
    <w:lvl w:ilvl="4">
      <w:numFmt w:val="bullet"/>
      <w:lvlText w:val="•"/>
      <w:lvlJc w:val="left"/>
      <w:pPr>
        <w:ind w:left="4054" w:hanging="723"/>
      </w:pPr>
    </w:lvl>
    <w:lvl w:ilvl="5">
      <w:numFmt w:val="bullet"/>
      <w:lvlText w:val="•"/>
      <w:lvlJc w:val="left"/>
      <w:pPr>
        <w:ind w:left="5033" w:hanging="723"/>
      </w:pPr>
    </w:lvl>
    <w:lvl w:ilvl="6">
      <w:numFmt w:val="bullet"/>
      <w:lvlText w:val="•"/>
      <w:lvlJc w:val="left"/>
      <w:pPr>
        <w:ind w:left="6012" w:hanging="722"/>
      </w:pPr>
    </w:lvl>
    <w:lvl w:ilvl="7">
      <w:numFmt w:val="bullet"/>
      <w:lvlText w:val="•"/>
      <w:lvlJc w:val="left"/>
      <w:pPr>
        <w:ind w:left="6991" w:hanging="722"/>
      </w:pPr>
    </w:lvl>
    <w:lvl w:ilvl="8">
      <w:numFmt w:val="bullet"/>
      <w:lvlText w:val="•"/>
      <w:lvlJc w:val="left"/>
      <w:pPr>
        <w:ind w:left="7969" w:hanging="723"/>
      </w:pPr>
    </w:lvl>
  </w:abstractNum>
  <w:abstractNum w:abstractNumId="5" w15:restartNumberingAfterBreak="0">
    <w:nsid w:val="7E943882"/>
    <w:multiLevelType w:val="multilevel"/>
    <w:tmpl w:val="44FAA176"/>
    <w:lvl w:ilvl="0">
      <w:start w:val="1"/>
      <w:numFmt w:val="decimal"/>
      <w:lvlText w:val="%1."/>
      <w:lvlJc w:val="left"/>
      <w:pPr>
        <w:ind w:left="140" w:hanging="723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18" w:hanging="723"/>
      </w:pPr>
    </w:lvl>
    <w:lvl w:ilvl="2">
      <w:numFmt w:val="bullet"/>
      <w:lvlText w:val="•"/>
      <w:lvlJc w:val="left"/>
      <w:pPr>
        <w:ind w:left="2097" w:hanging="723"/>
      </w:pPr>
    </w:lvl>
    <w:lvl w:ilvl="3">
      <w:numFmt w:val="bullet"/>
      <w:lvlText w:val="•"/>
      <w:lvlJc w:val="left"/>
      <w:pPr>
        <w:ind w:left="3076" w:hanging="723"/>
      </w:pPr>
    </w:lvl>
    <w:lvl w:ilvl="4">
      <w:numFmt w:val="bullet"/>
      <w:lvlText w:val="•"/>
      <w:lvlJc w:val="left"/>
      <w:pPr>
        <w:ind w:left="4054" w:hanging="723"/>
      </w:pPr>
    </w:lvl>
    <w:lvl w:ilvl="5">
      <w:numFmt w:val="bullet"/>
      <w:lvlText w:val="•"/>
      <w:lvlJc w:val="left"/>
      <w:pPr>
        <w:ind w:left="5033" w:hanging="723"/>
      </w:pPr>
    </w:lvl>
    <w:lvl w:ilvl="6">
      <w:numFmt w:val="bullet"/>
      <w:lvlText w:val="•"/>
      <w:lvlJc w:val="left"/>
      <w:pPr>
        <w:ind w:left="6012" w:hanging="722"/>
      </w:pPr>
    </w:lvl>
    <w:lvl w:ilvl="7">
      <w:numFmt w:val="bullet"/>
      <w:lvlText w:val="•"/>
      <w:lvlJc w:val="left"/>
      <w:pPr>
        <w:ind w:left="6991" w:hanging="722"/>
      </w:pPr>
    </w:lvl>
    <w:lvl w:ilvl="8">
      <w:numFmt w:val="bullet"/>
      <w:lvlText w:val="•"/>
      <w:lvlJc w:val="left"/>
      <w:pPr>
        <w:ind w:left="7969" w:hanging="723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65"/>
    <w:rsid w:val="00065A94"/>
    <w:rsid w:val="006F1F65"/>
    <w:rsid w:val="0071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5E2D"/>
  <w15:docId w15:val="{9380B636-90BD-4BED-97A9-26AE517B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40" w:hanging="3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A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ia.cz/" TargetMode="External"/><Relationship Id="rId13" Type="http://schemas.openxmlformats.org/officeDocument/2006/relationships/hyperlink" Target="https://www.economia.cz/ceniky-inzerce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ce@economi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conomia.cz/wp-content/uploads/2021/02/Ochrana-osobnich-udaju-CZ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bora.pokorna@economi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conomia.cz/wp-content/uploads/2021/02/Ochrana-osobnich-udaju-CZ.pdf" TargetMode="External"/><Relationship Id="rId10" Type="http://schemas.openxmlformats.org/officeDocument/2006/relationships/hyperlink" Target="mailto:karel.polak@economia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conomia.cz/ceniky-inzerc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zMHoHopOEMM0uM5zGpHzQ0Rokg==">CgMxLjA4AHIhMWNQQTZ5WFJRTFNkZmk0N0Y5ZzBSV2lrOTFJRUZTcDdB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1845</Words>
  <Characters>10520</Characters>
  <Application>Microsoft Office Word</Application>
  <DocSecurity>0</DocSecurity>
  <Lines>87</Lines>
  <Paragraphs>24</Paragraphs>
  <ScaleCrop>false</ScaleCrop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Kocianova, Iveta</dc:creator>
  <cp:lastModifiedBy>Asistentka Galerie</cp:lastModifiedBy>
  <cp:revision>3</cp:revision>
  <cp:lastPrinted>2025-06-11T11:19:00Z</cp:lastPrinted>
  <dcterms:created xsi:type="dcterms:W3CDTF">2025-04-28T07:10:00Z</dcterms:created>
  <dcterms:modified xsi:type="dcterms:W3CDTF">2025-06-11T18:39:00Z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