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559/2025</w:t>
      </w:r>
    </w:p>
    <w:p>
      <w:pPr>
        <w:pStyle w:val="Style6"/>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o výkonu činnosti koordinátora BOZP při realizaci stavby</w:t>
      </w:r>
    </w:p>
    <w:p>
      <w:pPr>
        <w:pStyle w:val="Style6"/>
        <w:keepNext w:val="0"/>
        <w:keepLines w:val="0"/>
        <w:widowControl w:val="0"/>
        <w:shd w:val="clear" w:color="auto" w:fill="auto"/>
        <w:bidi w:val="0"/>
        <w:spacing w:before="0" w:after="0" w:line="434" w:lineRule="auto"/>
        <w:ind w:left="0" w:right="0" w:firstLine="0"/>
        <w:jc w:val="center"/>
      </w:pPr>
      <w:r>
        <w:rPr>
          <w:color w:val="000000"/>
          <w:spacing w:val="0"/>
          <w:w w:val="100"/>
          <w:position w:val="0"/>
          <w:shd w:val="clear" w:color="auto" w:fill="auto"/>
          <w:lang w:val="cs-CZ" w:eastAsia="cs-CZ" w:bidi="cs-CZ"/>
        </w:rPr>
        <w:t>„VD Stráž pod Ralskem - odstranění závad“</w:t>
      </w:r>
    </w:p>
    <w:p>
      <w:pPr>
        <w:pStyle w:val="Style4"/>
        <w:keepNext w:val="0"/>
        <w:keepLines w:val="0"/>
        <w:widowControl w:val="0"/>
        <w:shd w:val="clear" w:color="auto" w:fill="auto"/>
        <w:bidi w:val="0"/>
        <w:spacing w:before="0" w:after="0" w:line="434"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r>
    </w:p>
    <w:p>
      <w:pPr>
        <w:pStyle w:val="Style4"/>
        <w:keepNext w:val="0"/>
        <w:keepLines w:val="0"/>
        <w:widowControl w:val="0"/>
        <w:shd w:val="clear" w:color="auto" w:fill="auto"/>
        <w:bidi w:val="0"/>
        <w:spacing w:before="0" w:after="680" w:line="240" w:lineRule="auto"/>
        <w:ind w:left="0" w:right="0" w:firstLine="0"/>
        <w:jc w:val="center"/>
      </w:pPr>
      <w:r>
        <w:rPr>
          <w:color w:val="000000"/>
          <w:spacing w:val="0"/>
          <w:w w:val="100"/>
          <w:position w:val="0"/>
          <w:shd w:val="clear" w:color="auto" w:fill="auto"/>
          <w:lang w:val="cs-CZ" w:eastAsia="cs-CZ" w:bidi="cs-CZ"/>
        </w:rPr>
        <w:t>309/2006 Sb.</w:t>
      </w:r>
    </w:p>
    <w:tbl>
      <w:tblPr>
        <w:tblOverlap w:val="never"/>
        <w:jc w:val="center"/>
        <w:tblLayout w:type="fixed"/>
      </w:tblPr>
      <w:tblGrid>
        <w:gridCol w:w="3619"/>
        <w:gridCol w:w="5794"/>
      </w:tblGrid>
      <w:tr>
        <w:trPr>
          <w:trHeight w:val="51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Smluvní strany</w:t>
            </w:r>
          </w:p>
        </w:tc>
      </w:tr>
      <w:tr>
        <w:trPr>
          <w:trHeight w:val="142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se sídlem: statutární orgán: zastoupen ve věcech smluvních: zástupce ve věcech technických</w:t>
            </w:r>
          </w:p>
        </w:tc>
        <w:tc>
          <w:tcPr>
            <w:tcBorders/>
            <w:shd w:val="clear" w:color="auto" w:fill="FFFFFF"/>
            <w:vAlign w:val="top"/>
          </w:tcPr>
          <w:p>
            <w:pPr>
              <w:pStyle w:val="Style2"/>
              <w:keepNext w:val="0"/>
              <w:keepLines w:val="0"/>
              <w:widowControl w:val="0"/>
              <w:shd w:val="clear" w:color="auto" w:fill="auto"/>
              <w:bidi w:val="0"/>
              <w:spacing w:before="260" w:after="0" w:line="240" w:lineRule="auto"/>
              <w:ind w:left="0" w:right="0" w:firstLine="640"/>
              <w:jc w:val="left"/>
            </w:pPr>
            <w:r>
              <w:rPr>
                <w:color w:val="000000"/>
                <w:spacing w:val="0"/>
                <w:w w:val="100"/>
                <w:position w:val="0"/>
                <w:shd w:val="clear" w:color="auto" w:fill="auto"/>
                <w:lang w:val="cs-CZ" w:eastAsia="cs-CZ" w:bidi="cs-CZ"/>
              </w:rPr>
              <w:t>Bezručova 4219, 430 03 Chomutov</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investora:</w:t>
      </w:r>
    </w:p>
    <w:p>
      <w:pPr>
        <w:widowControl w:val="0"/>
        <w:spacing w:line="1" w:lineRule="exact"/>
      </w:pPr>
    </w:p>
    <w:tbl>
      <w:tblPr>
        <w:tblOverlap w:val="never"/>
        <w:jc w:val="center"/>
        <w:tblLayout w:type="fixed"/>
      </w:tblPr>
      <w:tblGrid>
        <w:gridCol w:w="3619"/>
        <w:gridCol w:w="5794"/>
      </w:tblGrid>
      <w:tr>
        <w:trPr>
          <w:trHeight w:val="100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CZ70889988</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widowControl w:val="0"/>
        <w:spacing w:after="179" w:line="1" w:lineRule="exact"/>
      </w:pPr>
    </w:p>
    <w:p>
      <w:pPr>
        <w:pStyle w:val="Style4"/>
        <w:keepNext w:val="0"/>
        <w:keepLines w:val="0"/>
        <w:widowControl w:val="0"/>
        <w:shd w:val="clear" w:color="auto" w:fill="auto"/>
        <w:bidi w:val="0"/>
        <w:spacing w:before="0" w:after="180" w:line="240" w:lineRule="auto"/>
        <w:ind w:left="0" w:right="0" w:firstLine="0"/>
        <w:jc w:val="both"/>
      </w:pPr>
      <w:r>
        <mc:AlternateContent>
          <mc:Choice Requires="wps">
            <w:drawing>
              <wp:anchor distT="0" distB="0" distL="0" distR="0" simplePos="0" relativeHeight="125829378" behindDoc="0" locked="0" layoutInCell="1" allowOverlap="1">
                <wp:simplePos x="0" y="0"/>
                <wp:positionH relativeFrom="page">
                  <wp:posOffset>883920</wp:posOffset>
                </wp:positionH>
                <wp:positionV relativeFrom="paragraph">
                  <wp:posOffset>1270000</wp:posOffset>
                </wp:positionV>
                <wp:extent cx="5977255" cy="548640"/>
                <wp:wrapTopAndBottom/>
                <wp:docPr id="1" name="Shape 1"/>
                <a:graphic xmlns:a="http://schemas.openxmlformats.org/drawingml/2006/main">
                  <a:graphicData uri="http://schemas.microsoft.com/office/word/2010/wordprocessingShape">
                    <wps:wsp>
                      <wps:cNvSpPr txBox="1"/>
                      <wps:spPr>
                        <a:xfrm>
                          <a:ext cx="5977255" cy="548640"/>
                        </a:xfrm>
                        <a:prstGeom prst="rect"/>
                        <a:noFill/>
                      </wps:spPr>
                      <wps:txbx>
                        <w:txbxContent>
                          <w:tbl>
                            <w:tblPr>
                              <w:tblOverlap w:val="never"/>
                              <w:jc w:val="left"/>
                              <w:tblLayout w:type="fixed"/>
                            </w:tblPr>
                            <w:tblGrid>
                              <w:gridCol w:w="3619"/>
                              <w:gridCol w:w="5794"/>
                            </w:tblGrid>
                            <w:tr>
                              <w:trPr>
                                <w:tblHeader/>
                                <w:trHeight w:val="8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plátce DPH: 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17751268</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ne</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00000000000009pt;margin-top:100.pt;width:470.65000000000003pt;height:43.200000000000003pt;z-index:-125829375;mso-wrap-distance-left:0;mso-wrap-distance-right:0;mso-position-horizontal-relative:page" filled="f" stroked="f">
                <v:textbox inset="0,0,0,0">
                  <w:txbxContent>
                    <w:tbl>
                      <w:tblPr>
                        <w:tblOverlap w:val="never"/>
                        <w:jc w:val="left"/>
                        <w:tblLayout w:type="fixed"/>
                      </w:tblPr>
                      <w:tblGrid>
                        <w:gridCol w:w="3619"/>
                        <w:gridCol w:w="5794"/>
                      </w:tblGrid>
                      <w:tr>
                        <w:trPr>
                          <w:tblHeader/>
                          <w:trHeight w:val="8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plátce DPH: 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17751268</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ne</w:t>
                            </w:r>
                          </w:p>
                        </w:tc>
                      </w:tr>
                    </w:tbl>
                    <w:p>
                      <w:pPr>
                        <w:widowControl w:val="0"/>
                        <w:spacing w:line="1" w:lineRule="exact"/>
                      </w:pPr>
                    </w:p>
                  </w:txbxContent>
                </v:textbox>
                <w10:wrap type="topAndBottom" anchorx="page"/>
              </v:shape>
            </w:pict>
          </mc:Fallback>
        </mc:AlternateContent>
      </w:r>
      <w:r>
        <w:rPr>
          <w:color w:val="000000"/>
          <w:spacing w:val="0"/>
          <w:w w:val="100"/>
          <w:position w:val="0"/>
          <w:shd w:val="clear" w:color="auto" w:fill="auto"/>
          <w:lang w:val="cs-CZ" w:eastAsia="cs-CZ" w:bidi="cs-CZ"/>
        </w:rPr>
        <w:t>a</w:t>
      </w:r>
    </w:p>
    <w:tbl>
      <w:tblPr>
        <w:tblOverlap w:val="never"/>
        <w:jc w:val="center"/>
        <w:tblLayout w:type="fixed"/>
      </w:tblPr>
      <w:tblGrid>
        <w:gridCol w:w="3619"/>
        <w:gridCol w:w="5794"/>
      </w:tblGrid>
      <w:tr>
        <w:trPr>
          <w:trHeight w:val="6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Vladimír Rampas </w:t>
            </w: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Žďárek 95, Hodkovice nad Mohelkou</w:t>
            </w:r>
          </w:p>
        </w:tc>
      </w:tr>
    </w:tbl>
    <w:p>
      <w:pPr>
        <w:pStyle w:val="Style1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hlavní koordinátor BOZP na staveništi: koordinátor BOZP na staveništi:</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Fyzická osoba podnikající dle živnostenského zákona nezapsaná v obchodním rejstříku.</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Držitel ŽL vydaného Magistrátem města Liberce</w:t>
      </w:r>
    </w:p>
    <w:p>
      <w:pPr>
        <w:pStyle w:val="Style4"/>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dále jen koordinátor)</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4"/>
        <w:keepNext w:val="0"/>
        <w:keepLines w:val="0"/>
        <w:widowControl w:val="0"/>
        <w:shd w:val="clear" w:color="auto" w:fill="auto"/>
        <w:bidi w:val="0"/>
        <w:spacing w:before="0" w:after="0" w:line="240" w:lineRule="auto"/>
        <w:ind w:left="720" w:right="0" w:hanging="720"/>
        <w:jc w:val="both"/>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„VD Stráž pod Ralskem - odstranění závad“</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w:t>
      </w:r>
      <w:r>
        <w:rPr>
          <w:color w:val="000000"/>
          <w:spacing w:val="0"/>
          <w:w w:val="100"/>
          <w:position w:val="0"/>
          <w:shd w:val="clear" w:color="auto" w:fill="auto"/>
          <w:lang w:val="cs-CZ" w:eastAsia="cs-CZ" w:bidi="cs-CZ"/>
        </w:rPr>
        <w:t>ochranu zdraví při práci na staveništích, ve znění pozdějších předpisů (dále jen nařízení vlády č. 591/2006 Sb.).</w:t>
      </w:r>
    </w:p>
    <w:p>
      <w:pPr>
        <w:pStyle w:val="Style4"/>
        <w:keepNext w:val="0"/>
        <w:keepLines w:val="0"/>
        <w:widowControl w:val="0"/>
        <w:numPr>
          <w:ilvl w:val="0"/>
          <w:numId w:val="1"/>
        </w:numPr>
        <w:shd w:val="clear" w:color="auto" w:fill="auto"/>
        <w:tabs>
          <w:tab w:pos="702" w:val="left"/>
        </w:tabs>
        <w:bidi w:val="0"/>
        <w:spacing w:before="0" w:line="240" w:lineRule="auto"/>
        <w:ind w:left="720" w:right="0" w:hanging="720"/>
        <w:jc w:val="both"/>
      </w:pPr>
      <w:bookmarkStart w:id="0" w:name="bookmark0"/>
      <w:bookmarkEnd w:id="0"/>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„VD Stráž pod Ralskem - odstranění závad“</w:t>
      </w:r>
      <w:r>
        <w:rPr>
          <w:color w:val="000000"/>
          <w:spacing w:val="0"/>
          <w:w w:val="100"/>
          <w:position w:val="0"/>
          <w:shd w:val="clear" w:color="auto" w:fill="auto"/>
          <w:lang w:val="cs-CZ" w:eastAsia="cs-CZ" w:bidi="cs-CZ"/>
        </w:rPr>
        <w:t xml:space="preserve"> v souladu s platnou právní úpravou.</w:t>
      </w:r>
    </w:p>
    <w:p>
      <w:pPr>
        <w:pStyle w:val="Style4"/>
        <w:keepNext w:val="0"/>
        <w:keepLines w:val="0"/>
        <w:widowControl w:val="0"/>
        <w:numPr>
          <w:ilvl w:val="0"/>
          <w:numId w:val="1"/>
        </w:numPr>
        <w:shd w:val="clear" w:color="auto" w:fill="auto"/>
        <w:tabs>
          <w:tab w:pos="702" w:val="left"/>
        </w:tabs>
        <w:bidi w:val="0"/>
        <w:spacing w:before="0" w:after="440" w:line="240" w:lineRule="auto"/>
        <w:ind w:left="0" w:right="0" w:firstLine="0"/>
        <w:jc w:val="left"/>
      </w:pPr>
      <w:bookmarkStart w:id="1" w:name="bookmark1"/>
      <w:bookmarkEnd w:id="1"/>
      <w:r>
        <w:rPr>
          <w:color w:val="000000"/>
          <w:spacing w:val="0"/>
          <w:w w:val="100"/>
          <w:position w:val="0"/>
          <w:shd w:val="clear" w:color="auto" w:fill="auto"/>
          <w:lang w:val="cs-CZ" w:eastAsia="cs-CZ" w:bidi="cs-CZ"/>
        </w:rPr>
        <w:t>Koordinátor prohlašuje, že je odborně způsobilý k zajištění předmětu smlouvy.</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4"/>
        <w:keepNext w:val="0"/>
        <w:keepLines w:val="0"/>
        <w:widowControl w:val="0"/>
        <w:numPr>
          <w:ilvl w:val="1"/>
          <w:numId w:val="1"/>
        </w:numPr>
        <w:shd w:val="clear" w:color="auto" w:fill="auto"/>
        <w:tabs>
          <w:tab w:pos="702" w:val="left"/>
        </w:tabs>
        <w:bidi w:val="0"/>
        <w:spacing w:before="0" w:line="240" w:lineRule="auto"/>
        <w:ind w:left="0" w:right="0" w:firstLine="0"/>
        <w:jc w:val="both"/>
      </w:pPr>
      <w:bookmarkStart w:id="2" w:name="bookmark2"/>
      <w:bookmarkEnd w:id="2"/>
      <w:r>
        <w:rPr>
          <w:color w:val="000000"/>
          <w:spacing w:val="0"/>
          <w:w w:val="100"/>
          <w:position w:val="0"/>
          <w:shd w:val="clear" w:color="auto" w:fill="auto"/>
          <w:lang w:val="cs-CZ" w:eastAsia="cs-CZ" w:bidi="cs-CZ"/>
        </w:rPr>
        <w:t>Koordinátor je povinen:</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3" w:name="bookmark3"/>
      <w:bookmarkEnd w:id="3"/>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4"/>
        <w:keepNext w:val="0"/>
        <w:keepLines w:val="0"/>
        <w:widowControl w:val="0"/>
        <w:numPr>
          <w:ilvl w:val="2"/>
          <w:numId w:val="1"/>
        </w:numPr>
        <w:shd w:val="clear" w:color="auto" w:fill="auto"/>
        <w:tabs>
          <w:tab w:pos="747"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Řídit se pokyny objednatele a jednat v jeho zájmu v souladu s legislativou.</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4"/>
        <w:keepNext w:val="0"/>
        <w:keepLines w:val="0"/>
        <w:widowControl w:val="0"/>
        <w:numPr>
          <w:ilvl w:val="2"/>
          <w:numId w:val="1"/>
        </w:numPr>
        <w:shd w:val="clear" w:color="auto" w:fill="auto"/>
        <w:tabs>
          <w:tab w:pos="872"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4"/>
        <w:keepNext w:val="0"/>
        <w:keepLines w:val="0"/>
        <w:widowControl w:val="0"/>
        <w:numPr>
          <w:ilvl w:val="1"/>
          <w:numId w:val="1"/>
        </w:numPr>
        <w:shd w:val="clear" w:color="auto" w:fill="auto"/>
        <w:tabs>
          <w:tab w:pos="702" w:val="left"/>
        </w:tabs>
        <w:bidi w:val="0"/>
        <w:spacing w:before="0" w:line="240" w:lineRule="auto"/>
        <w:ind w:left="0" w:right="0" w:firstLine="0"/>
        <w:jc w:val="both"/>
      </w:pPr>
      <w:bookmarkStart w:id="13" w:name="bookmark13"/>
      <w:bookmarkEnd w:id="13"/>
      <w:r>
        <w:rPr>
          <w:color w:val="000000"/>
          <w:spacing w:val="0"/>
          <w:w w:val="100"/>
          <w:position w:val="0"/>
          <w:shd w:val="clear" w:color="auto" w:fill="auto"/>
          <w:lang w:val="cs-CZ" w:eastAsia="cs-CZ" w:bidi="cs-CZ"/>
        </w:rPr>
        <w:t>Zpracování plánu BOZP:</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4" w:name="bookmark14"/>
      <w:bookmarkEnd w:id="14"/>
      <w:r>
        <w:rPr>
          <w:color w:val="000000"/>
          <w:spacing w:val="0"/>
          <w:w w:val="100"/>
          <w:position w:val="0"/>
          <w:shd w:val="clear" w:color="auto" w:fill="auto"/>
          <w:lang w:val="cs-CZ" w:eastAsia="cs-CZ" w:bidi="cs-CZ"/>
        </w:rPr>
        <w:t>Plán BOZP bude předán koordinátorem v počtu 3 x paré tištěné + 1 x na elektronickém nosiči dat (_word).</w:t>
      </w:r>
    </w:p>
    <w:p>
      <w:pPr>
        <w:pStyle w:val="Style4"/>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5" w:name="bookmark15"/>
      <w:bookmarkEnd w:id="15"/>
      <w:r>
        <w:rPr>
          <w:color w:val="000000"/>
          <w:spacing w:val="0"/>
          <w:w w:val="100"/>
          <w:position w:val="0"/>
          <w:shd w:val="clear" w:color="auto" w:fill="auto"/>
          <w:lang w:val="cs-CZ" w:eastAsia="cs-CZ" w:bidi="cs-CZ"/>
        </w:rPr>
        <w:t xml:space="preserve">Plán BOZP bude obsahovat kromě náležitostí uvedených v §15 odst. 2 zákona č. 309/2006 Sb. také přehled právních předpisů vztahujících se ke stavbě, informace o rizicích, které se mohou při realizaci stavby vyskytnout se zřetelem na práce a činnosti </w:t>
      </w:r>
      <w:r>
        <w:rPr>
          <w:color w:val="000000"/>
          <w:spacing w:val="0"/>
          <w:w w:val="100"/>
          <w:position w:val="0"/>
          <w:shd w:val="clear" w:color="auto" w:fill="auto"/>
          <w:lang w:val="cs-CZ" w:eastAsia="cs-CZ" w:bidi="cs-CZ"/>
        </w:rPr>
        <w:t>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4"/>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4</w:t>
      </w:r>
      <w:bookmarkEnd w:id="16"/>
      <w:r>
        <w:rPr>
          <w:b/>
          <w:bCs/>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4"/>
        <w:keepNext w:val="0"/>
        <w:keepLines w:val="0"/>
        <w:widowControl w:val="0"/>
        <w:numPr>
          <w:ilvl w:val="1"/>
          <w:numId w:val="3"/>
        </w:numPr>
        <w:shd w:val="clear" w:color="auto" w:fill="auto"/>
        <w:tabs>
          <w:tab w:pos="704"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Předat koordinátorovi rizika plynoucí z prostředí místa budoucího pracoviště.</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4"/>
        <w:keepNext w:val="0"/>
        <w:keepLines w:val="0"/>
        <w:widowControl w:val="0"/>
        <w:shd w:val="clear" w:color="auto" w:fill="auto"/>
        <w:bidi w:val="0"/>
        <w:spacing w:before="0" w:after="0" w:line="240" w:lineRule="auto"/>
        <w:ind w:left="0" w:right="0" w:firstLine="0"/>
        <w:jc w:val="center"/>
      </w:pPr>
      <w:bookmarkStart w:id="21" w:name="bookmark21"/>
      <w:r>
        <w:rPr>
          <w:b/>
          <w:bCs/>
          <w:color w:val="000000"/>
          <w:spacing w:val="0"/>
          <w:w w:val="100"/>
          <w:position w:val="0"/>
          <w:shd w:val="clear" w:color="auto" w:fill="auto"/>
          <w:lang w:val="cs-CZ" w:eastAsia="cs-CZ" w:bidi="cs-CZ"/>
        </w:rPr>
        <w:t>5</w:t>
      </w:r>
      <w:bookmarkEnd w:id="21"/>
      <w:r>
        <w:rPr>
          <w:b/>
          <w:bCs/>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left"/>
      </w:pPr>
      <w:bookmarkStart w:id="22" w:name="bookmark22"/>
      <w:bookmarkEnd w:id="22"/>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left"/>
      </w:pPr>
      <w:bookmarkStart w:id="23" w:name="bookmark23"/>
      <w:bookmarkEnd w:id="23"/>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left"/>
      </w:pPr>
      <w:bookmarkStart w:id="24" w:name="bookmark24"/>
      <w:bookmarkEnd w:id="24"/>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vystavena konečná faktura.</w:t>
      </w:r>
    </w:p>
    <w:p>
      <w:pPr>
        <w:pStyle w:val="Style4"/>
        <w:keepNext w:val="0"/>
        <w:keepLines w:val="0"/>
        <w:widowControl w:val="0"/>
        <w:shd w:val="clear" w:color="auto" w:fill="auto"/>
        <w:bidi w:val="0"/>
        <w:spacing w:before="0" w:after="0" w:line="240" w:lineRule="auto"/>
        <w:ind w:left="0" w:right="0" w:firstLine="0"/>
        <w:jc w:val="center"/>
      </w:pPr>
      <w:bookmarkStart w:id="25" w:name="bookmark25"/>
      <w:r>
        <w:rPr>
          <w:b/>
          <w:bCs/>
          <w:color w:val="000000"/>
          <w:spacing w:val="0"/>
          <w:w w:val="100"/>
          <w:position w:val="0"/>
          <w:shd w:val="clear" w:color="auto" w:fill="auto"/>
          <w:lang w:val="cs-CZ" w:eastAsia="cs-CZ" w:bidi="cs-CZ"/>
        </w:rPr>
        <w:t>6</w:t>
      </w:r>
      <w:bookmarkEnd w:id="25"/>
      <w:r>
        <w:rPr>
          <w:b/>
          <w:bCs/>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6" w:name="bookmark26"/>
      <w:bookmarkEnd w:id="26"/>
      <w:r>
        <w:rPr>
          <w:color w:val="000000"/>
          <w:spacing w:val="0"/>
          <w:w w:val="100"/>
          <w:position w:val="0"/>
          <w:shd w:val="clear" w:color="auto" w:fill="auto"/>
          <w:lang w:val="cs-CZ" w:eastAsia="cs-CZ" w:bidi="cs-CZ"/>
        </w:rPr>
        <w:t>Cena za vypracování plánu BOZP ve fázi realizace se sjednává ve výši 4500,- Kč. Cena za výkon činnosti koordinátora ve fázi realizace stavby včetně případné aktualizace plánu BOZP se sjednává ve výši 2067,- Kč/týden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4"/>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Maximální cena činí: 159 525,- Kč.</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left"/>
      </w:pPr>
      <w:bookmarkStart w:id="27" w:name="bookmark27"/>
      <w:bookmarkEnd w:id="27"/>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4"/>
        <w:keepNext w:val="0"/>
        <w:keepLines w:val="0"/>
        <w:widowControl w:val="0"/>
        <w:shd w:val="clear" w:color="auto" w:fill="auto"/>
        <w:bidi w:val="0"/>
        <w:spacing w:before="0" w:after="0" w:line="240" w:lineRule="auto"/>
        <w:ind w:left="0" w:right="0" w:firstLine="0"/>
        <w:jc w:val="center"/>
      </w:pPr>
      <w:bookmarkStart w:id="28" w:name="bookmark28"/>
      <w:r>
        <w:rPr>
          <w:b/>
          <w:bCs/>
          <w:color w:val="000000"/>
          <w:spacing w:val="0"/>
          <w:w w:val="100"/>
          <w:position w:val="0"/>
          <w:shd w:val="clear" w:color="auto" w:fill="auto"/>
          <w:lang w:val="cs-CZ" w:eastAsia="cs-CZ" w:bidi="cs-CZ"/>
        </w:rPr>
        <w:t>7</w:t>
      </w:r>
      <w:bookmarkEnd w:id="28"/>
      <w:r>
        <w:rPr>
          <w:b/>
          <w:bCs/>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4"/>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9" w:name="bookmark29"/>
      <w:bookmarkEnd w:id="29"/>
      <w:r>
        <w:rPr>
          <w:color w:val="000000"/>
          <w:spacing w:val="0"/>
          <w:w w:val="100"/>
          <w:position w:val="0"/>
          <w:shd w:val="clear" w:color="auto" w:fill="auto"/>
          <w:lang w:val="cs-CZ" w:eastAsia="cs-CZ" w:bidi="cs-CZ"/>
        </w:rPr>
        <w:t xml:space="preserve">Cena za výkon činnosti koordinátora včetně aktualizace plánu BOZP bude fakturována dle skutečného rozsahu prací (počtu týdnů) odsouhlasených zástupcem objednatele – technickým dozorem investora. Cena za zpracování plánu BOZP bude fakturována na </w:t>
      </w:r>
      <w:r>
        <w:rPr>
          <w:color w:val="000000"/>
          <w:spacing w:val="0"/>
          <w:w w:val="100"/>
          <w:position w:val="0"/>
          <w:shd w:val="clear" w:color="auto" w:fill="auto"/>
          <w:lang w:val="cs-CZ" w:eastAsia="cs-CZ" w:bidi="cs-CZ"/>
        </w:rPr>
        <w:t>základě předávacího protokolu potvrzeného zástupcem objednatele. Předávací protokoly musí být přiloženy k vystavené faktuře.</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30" w:name="bookmark30"/>
      <w:bookmarkEnd w:id="30"/>
      <w:r>
        <w:rPr>
          <w:color w:val="000000"/>
          <w:spacing w:val="0"/>
          <w:w w:val="100"/>
          <w:position w:val="0"/>
          <w:shd w:val="clear" w:color="auto" w:fill="auto"/>
          <w:lang w:val="cs-CZ" w:eastAsia="cs-CZ" w:bidi="cs-CZ"/>
        </w:rPr>
        <w:t>Koordinátor je povinen vystavit příslušnou fakturu do 7 dnů ode dne uskutečnění plnění ke dni předání a převzetí plánu BOZP, u výkonu činnosti koordinátora na stavbě k poslednímu dni v měsíci a k datu protokolárního ukončení činnosti koordinátora.</w:t>
      </w:r>
    </w:p>
    <w:p>
      <w:pPr>
        <w:pStyle w:val="Style4"/>
        <w:keepNext w:val="0"/>
        <w:keepLines w:val="0"/>
        <w:widowControl w:val="0"/>
        <w:numPr>
          <w:ilvl w:val="1"/>
          <w:numId w:val="3"/>
        </w:numPr>
        <w:shd w:val="clear" w:color="auto" w:fill="auto"/>
        <w:tabs>
          <w:tab w:pos="701"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 xml:space="preserve">Lhůta splatnosti faktury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4"/>
        <w:keepNext w:val="0"/>
        <w:keepLines w:val="0"/>
        <w:widowControl w:val="0"/>
        <w:numPr>
          <w:ilvl w:val="1"/>
          <w:numId w:val="3"/>
        </w:numPr>
        <w:shd w:val="clear" w:color="auto" w:fill="auto"/>
        <w:tabs>
          <w:tab w:pos="701" w:val="left"/>
        </w:tabs>
        <w:bidi w:val="0"/>
        <w:spacing w:before="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Faktury musí obsahovat všechny náležitosti dle platných zákonných předpisů.</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33" w:name="bookmark33"/>
      <w:bookmarkEnd w:id="33"/>
      <w:r>
        <w:rPr>
          <w:color w:val="000000"/>
          <w:spacing w:val="0"/>
          <w:w w:val="100"/>
          <w:position w:val="0"/>
          <w:shd w:val="clear" w:color="auto" w:fill="auto"/>
          <w:lang w:val="cs-CZ" w:eastAsia="cs-CZ" w:bidi="cs-CZ"/>
        </w:rPr>
        <w:t>V případě chybějících údajů na faktuře vrátí objednatel koordinátorovi fakturu k doplnění. Lhůta pro zaplacení se pak počítá od doby vrácení doplněné faktury objednateli.</w:t>
      </w:r>
    </w:p>
    <w:p>
      <w:pPr>
        <w:pStyle w:val="Style4"/>
        <w:keepNext w:val="0"/>
        <w:keepLines w:val="0"/>
        <w:widowControl w:val="0"/>
        <w:shd w:val="clear" w:color="auto" w:fill="auto"/>
        <w:bidi w:val="0"/>
        <w:spacing w:before="0" w:after="0" w:line="240" w:lineRule="auto"/>
        <w:ind w:left="0" w:right="0" w:firstLine="0"/>
        <w:jc w:val="center"/>
      </w:pPr>
      <w:bookmarkStart w:id="34" w:name="bookmark34"/>
      <w:r>
        <w:rPr>
          <w:b/>
          <w:bCs/>
          <w:color w:val="000000"/>
          <w:spacing w:val="0"/>
          <w:w w:val="100"/>
          <w:position w:val="0"/>
          <w:shd w:val="clear" w:color="auto" w:fill="auto"/>
          <w:lang w:val="cs-CZ" w:eastAsia="cs-CZ" w:bidi="cs-CZ"/>
        </w:rPr>
        <w:t>8</w:t>
      </w:r>
      <w:bookmarkEnd w:id="34"/>
      <w:r>
        <w:rPr>
          <w:b/>
          <w:bCs/>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36" w:name="bookmark36"/>
      <w:bookmarkEnd w:id="36"/>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4"/>
        <w:keepNext w:val="0"/>
        <w:keepLines w:val="0"/>
        <w:widowControl w:val="0"/>
        <w:shd w:val="clear" w:color="auto" w:fill="auto"/>
        <w:bidi w:val="0"/>
        <w:spacing w:before="0" w:after="0" w:line="240" w:lineRule="auto"/>
        <w:ind w:left="0" w:right="0" w:firstLine="0"/>
        <w:jc w:val="center"/>
      </w:pPr>
      <w:bookmarkStart w:id="37" w:name="bookmark37"/>
      <w:r>
        <w:rPr>
          <w:b/>
          <w:bCs/>
          <w:color w:val="000000"/>
          <w:spacing w:val="0"/>
          <w:w w:val="100"/>
          <w:position w:val="0"/>
          <w:shd w:val="clear" w:color="auto" w:fill="auto"/>
          <w:lang w:val="cs-CZ" w:eastAsia="cs-CZ" w:bidi="cs-CZ"/>
        </w:rPr>
        <w:t>9</w:t>
      </w:r>
      <w:bookmarkEnd w:id="37"/>
      <w:r>
        <w:rPr>
          <w:b/>
          <w:bCs/>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left"/>
      </w:pPr>
      <w:bookmarkStart w:id="38" w:name="bookmark38"/>
      <w:bookmarkEnd w:id="38"/>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39" w:name="bookmark39"/>
      <w:bookmarkEnd w:id="39"/>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40" w:name="bookmark40"/>
      <w:bookmarkEnd w:id="40"/>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41" w:name="bookmark41"/>
      <w:bookmarkEnd w:id="41"/>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42" w:name="bookmark42"/>
      <w:bookmarkEnd w:id="42"/>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4"/>
        <w:keepNext w:val="0"/>
        <w:keepLines w:val="0"/>
        <w:widowControl w:val="0"/>
        <w:numPr>
          <w:ilvl w:val="1"/>
          <w:numId w:val="3"/>
        </w:numPr>
        <w:shd w:val="clear" w:color="auto" w:fill="auto"/>
        <w:tabs>
          <w:tab w:pos="701" w:val="left"/>
        </w:tabs>
        <w:bidi w:val="0"/>
        <w:spacing w:before="0" w:line="240" w:lineRule="auto"/>
        <w:ind w:left="720" w:right="0" w:hanging="720"/>
        <w:jc w:val="both"/>
      </w:pPr>
      <w:bookmarkStart w:id="43" w:name="bookmark43"/>
      <w:bookmarkEnd w:id="43"/>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10.</w:t>
        <w:br/>
        <w:t>Ukončení smlouvy</w:t>
      </w:r>
    </w:p>
    <w:p>
      <w:pPr>
        <w:pStyle w:val="Style4"/>
        <w:keepNext w:val="0"/>
        <w:keepLines w:val="0"/>
        <w:widowControl w:val="0"/>
        <w:numPr>
          <w:ilvl w:val="0"/>
          <w:numId w:val="5"/>
        </w:numPr>
        <w:shd w:val="clear" w:color="auto" w:fill="auto"/>
        <w:tabs>
          <w:tab w:pos="702"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Smluvní vztah je možno ukončit písemnou dohodou smluvních stran.</w:t>
      </w:r>
    </w:p>
    <w:p>
      <w:pPr>
        <w:pStyle w:val="Style4"/>
        <w:keepNext w:val="0"/>
        <w:keepLines w:val="0"/>
        <w:widowControl w:val="0"/>
        <w:numPr>
          <w:ilvl w:val="0"/>
          <w:numId w:val="5"/>
        </w:numPr>
        <w:shd w:val="clear" w:color="auto" w:fill="auto"/>
        <w:tabs>
          <w:tab w:pos="702" w:val="left"/>
        </w:tabs>
        <w:bidi w:val="0"/>
        <w:spacing w:before="0" w:line="240" w:lineRule="auto"/>
        <w:ind w:left="720" w:right="0" w:hanging="720"/>
        <w:jc w:val="left"/>
      </w:pPr>
      <w:bookmarkStart w:id="45" w:name="bookmark45"/>
      <w:bookmarkEnd w:id="45"/>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4"/>
        <w:keepNext w:val="0"/>
        <w:keepLines w:val="0"/>
        <w:widowControl w:val="0"/>
        <w:numPr>
          <w:ilvl w:val="0"/>
          <w:numId w:val="5"/>
        </w:numPr>
        <w:shd w:val="clear" w:color="auto" w:fill="auto"/>
        <w:tabs>
          <w:tab w:pos="702" w:val="left"/>
        </w:tabs>
        <w:bidi w:val="0"/>
        <w:spacing w:before="0" w:line="240" w:lineRule="auto"/>
        <w:ind w:left="720" w:right="0" w:hanging="720"/>
        <w:jc w:val="left"/>
      </w:pPr>
      <w:bookmarkStart w:id="46" w:name="bookmark46"/>
      <w:bookmarkEnd w:id="46"/>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4"/>
        <w:keepNext w:val="0"/>
        <w:keepLines w:val="0"/>
        <w:widowControl w:val="0"/>
        <w:shd w:val="clear" w:color="auto" w:fill="auto"/>
        <w:bidi w:val="0"/>
        <w:spacing w:before="0" w:after="0" w:line="240" w:lineRule="auto"/>
        <w:ind w:left="0" w:right="0" w:firstLine="0"/>
        <w:jc w:val="center"/>
      </w:pPr>
      <w:bookmarkStart w:id="47" w:name="bookmark47"/>
      <w:r>
        <w:rPr>
          <w:b/>
          <w:bCs/>
          <w:color w:val="000000"/>
          <w:spacing w:val="0"/>
          <w:w w:val="100"/>
          <w:position w:val="0"/>
          <w:shd w:val="clear" w:color="auto" w:fill="auto"/>
          <w:lang w:val="cs-CZ" w:eastAsia="cs-CZ" w:bidi="cs-CZ"/>
        </w:rPr>
        <w:t>1</w:t>
      </w:r>
      <w:bookmarkEnd w:id="47"/>
      <w:r>
        <w:rPr>
          <w:b/>
          <w:bCs/>
          <w:color w:val="000000"/>
          <w:spacing w:val="0"/>
          <w:w w:val="100"/>
          <w:position w:val="0"/>
          <w:shd w:val="clear" w:color="auto" w:fill="auto"/>
          <w:lang w:val="cs-CZ" w:eastAsia="cs-CZ" w:bidi="cs-CZ"/>
        </w:rPr>
        <w:t>1.</w:t>
      </w:r>
    </w:p>
    <w:p>
      <w:pPr>
        <w:pStyle w:val="Style19"/>
        <w:keepNext/>
        <w:keepLines/>
        <w:widowControl w:val="0"/>
        <w:shd w:val="clear" w:color="auto" w:fill="auto"/>
        <w:bidi w:val="0"/>
        <w:spacing w:before="0" w:line="240" w:lineRule="auto"/>
        <w:ind w:left="0" w:right="0" w:firstLine="0"/>
        <w:jc w:val="center"/>
      </w:pPr>
      <w:bookmarkStart w:id="48" w:name="bookmark48"/>
      <w:bookmarkStart w:id="49" w:name="bookmark49"/>
      <w:bookmarkStart w:id="50" w:name="bookmark50"/>
      <w:r>
        <w:rPr>
          <w:color w:val="000000"/>
          <w:spacing w:val="0"/>
          <w:w w:val="100"/>
          <w:position w:val="0"/>
          <w:shd w:val="clear" w:color="auto" w:fill="auto"/>
          <w:lang w:val="cs-CZ" w:eastAsia="cs-CZ" w:bidi="cs-CZ"/>
        </w:rPr>
        <w:t>Compliance doložka</w:t>
      </w:r>
      <w:bookmarkEnd w:id="48"/>
      <w:bookmarkEnd w:id="49"/>
      <w:bookmarkEnd w:id="50"/>
    </w:p>
    <w:p>
      <w:pPr>
        <w:pStyle w:val="Style4"/>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1" w:name="bookmark51"/>
      <w:bookmarkEnd w:id="5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2" w:name="bookmark52"/>
      <w:bookmarkEnd w:id="5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1"/>
          <w:numId w:val="7"/>
        </w:numPr>
        <w:shd w:val="clear" w:color="auto" w:fill="auto"/>
        <w:tabs>
          <w:tab w:pos="702" w:val="left"/>
        </w:tabs>
        <w:bidi w:val="0"/>
        <w:spacing w:before="0" w:after="0" w:line="240" w:lineRule="auto"/>
        <w:ind w:left="0" w:right="0" w:firstLine="0"/>
        <w:jc w:val="both"/>
      </w:pPr>
      <w:bookmarkStart w:id="53" w:name="bookmark53"/>
      <w:bookmarkEnd w:id="53"/>
      <w:r>
        <w:rPr>
          <w:color w:val="000000"/>
          <w:spacing w:val="0"/>
          <w:w w:val="100"/>
          <w:position w:val="0"/>
          <w:shd w:val="clear" w:color="auto" w:fill="auto"/>
          <w:lang w:val="cs-CZ" w:eastAsia="cs-CZ" w:bidi="cs-CZ"/>
        </w:rPr>
        <w:t>Koordinátor prohlašuje, že se seznámil se zásadami, hodnotami a cíli Compliance</w:t>
      </w:r>
    </w:p>
    <w:p>
      <w:pPr>
        <w:pStyle w:val="Style4"/>
        <w:keepNext w:val="0"/>
        <w:keepLines w:val="0"/>
        <w:widowControl w:val="0"/>
        <w:shd w:val="clear" w:color="auto" w:fill="auto"/>
        <w:tabs>
          <w:tab w:pos="3586" w:val="left"/>
          <w:tab w:pos="6192" w:val="left"/>
          <w:tab w:pos="8669"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programu</w:t>
        <w:tab/>
        <w:t>Povodí</w:t>
        <w:tab/>
        <w:t>Ohře,</w:t>
        <w:tab/>
        <w:t>s.p.(viz</w:t>
      </w:r>
    </w:p>
    <w:p>
      <w:pPr>
        <w:pStyle w:val="Style4"/>
        <w:keepNext w:val="0"/>
        <w:keepLines w:val="0"/>
        <w:widowControl w:val="0"/>
        <w:shd w:val="clear" w:color="auto" w:fill="auto"/>
        <w:bidi w:val="0"/>
        <w:spacing w:before="0" w:line="240" w:lineRule="auto"/>
        <w:ind w:left="7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4"/>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4" w:name="bookmark54"/>
      <w:bookmarkEnd w:id="5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val="0"/>
        <w:keepLines w:val="0"/>
        <w:widowControl w:val="0"/>
        <w:shd w:val="clear" w:color="auto" w:fill="auto"/>
        <w:bidi w:val="0"/>
        <w:spacing w:before="0" w:after="0" w:line="240" w:lineRule="auto"/>
        <w:ind w:left="0" w:right="0" w:firstLine="0"/>
        <w:jc w:val="center"/>
      </w:pPr>
      <w:bookmarkStart w:id="55" w:name="bookmark55"/>
      <w:r>
        <w:rPr>
          <w:b/>
          <w:bCs/>
          <w:color w:val="000000"/>
          <w:spacing w:val="0"/>
          <w:w w:val="100"/>
          <w:position w:val="0"/>
          <w:shd w:val="clear" w:color="auto" w:fill="auto"/>
          <w:lang w:val="cs-CZ" w:eastAsia="cs-CZ" w:bidi="cs-CZ"/>
        </w:rPr>
        <w:t>1</w:t>
      </w:r>
      <w:bookmarkEnd w:id="55"/>
      <w:r>
        <w:rPr>
          <w:b/>
          <w:bCs/>
          <w:color w:val="000000"/>
          <w:spacing w:val="0"/>
          <w:w w:val="100"/>
          <w:position w:val="0"/>
          <w:shd w:val="clear" w:color="auto" w:fill="auto"/>
          <w:lang w:val="cs-CZ" w:eastAsia="cs-CZ" w:bidi="cs-CZ"/>
        </w:rPr>
        <w:t>2.</w:t>
      </w:r>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4"/>
        <w:keepNext w:val="0"/>
        <w:keepLines w:val="0"/>
        <w:widowControl w:val="0"/>
        <w:numPr>
          <w:ilvl w:val="1"/>
          <w:numId w:val="7"/>
        </w:numPr>
        <w:shd w:val="clear" w:color="auto" w:fill="auto"/>
        <w:tabs>
          <w:tab w:pos="702" w:val="left"/>
        </w:tabs>
        <w:bidi w:val="0"/>
        <w:spacing w:before="0" w:line="240" w:lineRule="auto"/>
        <w:ind w:left="0" w:right="0" w:firstLine="0"/>
        <w:jc w:val="both"/>
      </w:pPr>
      <w:bookmarkStart w:id="56" w:name="bookmark56"/>
      <w:bookmarkEnd w:id="56"/>
      <w:r>
        <w:rPr>
          <w:color w:val="000000"/>
          <w:spacing w:val="0"/>
          <w:w w:val="100"/>
          <w:position w:val="0"/>
          <w:shd w:val="clear" w:color="auto" w:fill="auto"/>
          <w:lang w:val="cs-CZ" w:eastAsia="cs-CZ" w:bidi="cs-CZ"/>
        </w:rPr>
        <w:t>Ve věcech touto smlouvou neupravených se smluvní vztah řídí občanským zákoníkem.</w:t>
      </w:r>
    </w:p>
    <w:p>
      <w:pPr>
        <w:pStyle w:val="Style4"/>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57" w:name="bookmark57"/>
      <w:bookmarkEnd w:id="57"/>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4"/>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58" w:name="bookmark58"/>
      <w:bookmarkEnd w:id="58"/>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r>
        <w:br w:type="page"/>
      </w:r>
    </w:p>
    <w:p>
      <w:pPr>
        <w:pStyle w:val="Style4"/>
        <w:keepNext w:val="0"/>
        <w:keepLines w:val="0"/>
        <w:widowControl w:val="0"/>
        <w:numPr>
          <w:ilvl w:val="1"/>
          <w:numId w:val="7"/>
        </w:numPr>
        <w:shd w:val="clear" w:color="auto" w:fill="auto"/>
        <w:tabs>
          <w:tab w:pos="704" w:val="left"/>
        </w:tabs>
        <w:bidi w:val="0"/>
        <w:spacing w:before="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4"/>
        <w:keepNext w:val="0"/>
        <w:keepLines w:val="0"/>
        <w:widowControl w:val="0"/>
        <w:numPr>
          <w:ilvl w:val="1"/>
          <w:numId w:val="7"/>
        </w:numPr>
        <w:shd w:val="clear" w:color="auto" w:fill="auto"/>
        <w:tabs>
          <w:tab w:pos="704" w:val="left"/>
        </w:tabs>
        <w:bidi w:val="0"/>
        <w:spacing w:before="0" w:line="240" w:lineRule="auto"/>
        <w:ind w:left="720" w:right="0" w:hanging="720"/>
        <w:jc w:val="left"/>
      </w:pPr>
      <w:bookmarkStart w:id="60" w:name="bookmark60"/>
      <w:bookmarkEnd w:id="60"/>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4"/>
        <w:keepNext w:val="0"/>
        <w:keepLines w:val="0"/>
        <w:widowControl w:val="0"/>
        <w:numPr>
          <w:ilvl w:val="1"/>
          <w:numId w:val="7"/>
        </w:numPr>
        <w:shd w:val="clear" w:color="auto" w:fill="auto"/>
        <w:tabs>
          <w:tab w:pos="704" w:val="left"/>
        </w:tabs>
        <w:bidi w:val="0"/>
        <w:spacing w:before="0" w:line="240" w:lineRule="auto"/>
        <w:ind w:left="720" w:right="0" w:hanging="720"/>
        <w:jc w:val="left"/>
      </w:pPr>
      <w:bookmarkStart w:id="61" w:name="bookmark61"/>
      <w:bookmarkEnd w:id="6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4"/>
        <w:keepNext w:val="0"/>
        <w:keepLines w:val="0"/>
        <w:widowControl w:val="0"/>
        <w:numPr>
          <w:ilvl w:val="1"/>
          <w:numId w:val="7"/>
        </w:numPr>
        <w:shd w:val="clear" w:color="auto" w:fill="auto"/>
        <w:tabs>
          <w:tab w:pos="704" w:val="left"/>
        </w:tabs>
        <w:bidi w:val="0"/>
        <w:spacing w:before="0" w:line="240" w:lineRule="auto"/>
        <w:ind w:left="0" w:right="0" w:firstLine="0"/>
        <w:jc w:val="left"/>
      </w:pPr>
      <w:bookmarkStart w:id="62" w:name="bookmark62"/>
      <w:bookmarkEnd w:id="62"/>
      <w:r>
        <w:rPr>
          <w:color w:val="000000"/>
          <w:spacing w:val="0"/>
          <w:w w:val="100"/>
          <w:position w:val="0"/>
          <w:shd w:val="clear" w:color="auto" w:fill="auto"/>
          <w:lang w:val="cs-CZ" w:eastAsia="cs-CZ" w:bidi="cs-CZ"/>
        </w:rPr>
        <w:t>Smluvní strany nepovažují žádné ustanovení smlouvy za obchodní tajemství.</w:t>
      </w:r>
    </w:p>
    <w:p>
      <w:pPr>
        <w:pStyle w:val="Style4"/>
        <w:keepNext w:val="0"/>
        <w:keepLines w:val="0"/>
        <w:widowControl w:val="0"/>
        <w:numPr>
          <w:ilvl w:val="1"/>
          <w:numId w:val="7"/>
        </w:numPr>
        <w:shd w:val="clear" w:color="auto" w:fill="auto"/>
        <w:tabs>
          <w:tab w:pos="704" w:val="left"/>
        </w:tabs>
        <w:bidi w:val="0"/>
        <w:spacing w:before="0" w:line="240" w:lineRule="auto"/>
        <w:ind w:left="720" w:right="0" w:hanging="720"/>
        <w:jc w:val="both"/>
      </w:pPr>
      <w:bookmarkStart w:id="63" w:name="bookmark63"/>
      <w:bookmarkEnd w:id="63"/>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4"/>
        <w:keepNext w:val="0"/>
        <w:keepLines w:val="0"/>
        <w:widowControl w:val="0"/>
        <w:numPr>
          <w:ilvl w:val="1"/>
          <w:numId w:val="7"/>
        </w:numPr>
        <w:shd w:val="clear" w:color="auto" w:fill="auto"/>
        <w:tabs>
          <w:tab w:pos="704" w:val="left"/>
        </w:tabs>
        <w:bidi w:val="0"/>
        <w:spacing w:before="0" w:line="240" w:lineRule="auto"/>
        <w:ind w:left="720" w:right="0" w:hanging="720"/>
        <w:jc w:val="both"/>
      </w:pPr>
      <w:bookmarkStart w:id="64" w:name="bookmark64"/>
      <w:bookmarkEnd w:id="64"/>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4"/>
        <w:keepNext w:val="0"/>
        <w:keepLines w:val="0"/>
        <w:widowControl w:val="0"/>
        <w:numPr>
          <w:ilvl w:val="1"/>
          <w:numId w:val="7"/>
        </w:numPr>
        <w:shd w:val="clear" w:color="auto" w:fill="auto"/>
        <w:tabs>
          <w:tab w:pos="771" w:val="left"/>
        </w:tabs>
        <w:bidi w:val="0"/>
        <w:spacing w:before="0" w:line="240" w:lineRule="auto"/>
        <w:ind w:left="720" w:right="0" w:hanging="720"/>
        <w:jc w:val="both"/>
      </w:pPr>
      <w:bookmarkStart w:id="65" w:name="bookmark65"/>
      <w:bookmarkEnd w:id="65"/>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4"/>
        <w:keepNext w:val="0"/>
        <w:keepLines w:val="0"/>
        <w:widowControl w:val="0"/>
        <w:numPr>
          <w:ilvl w:val="1"/>
          <w:numId w:val="7"/>
        </w:numPr>
        <w:shd w:val="clear" w:color="auto" w:fill="auto"/>
        <w:tabs>
          <w:tab w:pos="771" w:val="left"/>
        </w:tabs>
        <w:bidi w:val="0"/>
        <w:spacing w:before="0" w:after="460" w:line="240" w:lineRule="auto"/>
        <w:ind w:left="720" w:right="0" w:hanging="720"/>
        <w:jc w:val="both"/>
      </w:pPr>
      <w:bookmarkStart w:id="66" w:name="bookmark66"/>
      <w:bookmarkEnd w:id="66"/>
      <w:r>
        <w:rPr>
          <w:color w:val="000000"/>
          <w:spacing w:val="0"/>
          <w:w w:val="100"/>
          <w:position w:val="0"/>
          <w:shd w:val="clear" w:color="auto" w:fill="auto"/>
          <w:lang w:val="cs-CZ" w:eastAsia="cs-CZ" w:bidi="cs-CZ"/>
        </w:rPr>
        <w:t>Smlouva je vyhotovena ve dvou stejnopisech s platností originálu, přičemž jedno vyhotovení je určeno pro objednatele a jedno pro koordinátora.</w:t>
      </w:r>
    </w:p>
    <w:p>
      <w:pPr>
        <w:pStyle w:val="Style4"/>
        <w:keepNext w:val="0"/>
        <w:keepLines w:val="0"/>
        <w:widowControl w:val="0"/>
        <w:shd w:val="clear" w:color="auto" w:fill="auto"/>
        <w:bidi w:val="0"/>
        <w:spacing w:before="0" w:after="700" w:line="240" w:lineRule="auto"/>
        <w:ind w:left="298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1155065" cy="387350"/>
                <wp:wrapSquare wrapText="bothSides"/>
                <wp:docPr id="3" name="Shape 3"/>
                <a:graphic xmlns:a="http://schemas.openxmlformats.org/drawingml/2006/main">
                  <a:graphicData uri="http://schemas.microsoft.com/office/word/2010/wordprocessingShape">
                    <wps:wsp>
                      <wps:cNvSpPr txBox="1"/>
                      <wps:spPr>
                        <a:xfrm>
                          <a:ext cx="1155065" cy="3873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za objednatele</w:t>
                            </w:r>
                          </w:p>
                        </w:txbxContent>
                      </wps:txbx>
                      <wps:bodyPr lIns="0" tIns="0" rIns="0" bIns="0">
                        <a:noAutoFit/>
                      </wps:bodyPr>
                    </wps:wsp>
                  </a:graphicData>
                </a:graphic>
              </wp:anchor>
            </w:drawing>
          </mc:Choice>
          <mc:Fallback>
            <w:pict>
              <v:shape id="_x0000_s1029" type="#_x0000_t202" style="position:absolute;margin-left:69.700000000000003pt;margin-top:1.pt;width:90.950000000000003pt;height:30.5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za objednatele</w:t>
                      </w:r>
                    </w:p>
                  </w:txbxContent>
                </v:textbox>
                <w10:wrap type="square" anchorx="page"/>
              </v:shape>
            </w:pict>
          </mc:Fallback>
        </mc:AlternateContent>
      </w:r>
      <w:r>
        <w:rPr>
          <w:color w:val="000000"/>
          <w:spacing w:val="0"/>
          <w:w w:val="100"/>
          <w:position w:val="0"/>
          <w:shd w:val="clear" w:color="auto" w:fill="auto"/>
          <w:lang w:val="cs-CZ" w:eastAsia="cs-CZ" w:bidi="cs-CZ"/>
        </w:rPr>
        <w:t>V Hodkovicích nad Mohelkou dne za koordinátora</w:t>
      </w:r>
    </w:p>
    <w:p>
      <w:pPr>
        <w:pStyle w:val="Style4"/>
        <w:keepNext w:val="0"/>
        <w:keepLines w:val="0"/>
        <w:widowControl w:val="0"/>
        <w:shd w:val="clear" w:color="auto" w:fill="auto"/>
        <w:bidi w:val="0"/>
        <w:spacing w:before="0" w:after="0" w:line="480" w:lineRule="auto"/>
        <w:ind w:left="0" w:right="0" w:firstLine="0"/>
        <w:jc w:val="both"/>
      </w:pPr>
      <w:r>
        <mc:AlternateContent>
          <mc:Choice Requires="wps">
            <w:drawing>
              <wp:anchor distT="0" distB="643255" distL="114300" distR="114300" simplePos="0" relativeHeight="125829382" behindDoc="0" locked="0" layoutInCell="1" allowOverlap="1">
                <wp:simplePos x="0" y="0"/>
                <wp:positionH relativeFrom="page">
                  <wp:posOffset>4030980</wp:posOffset>
                </wp:positionH>
                <wp:positionV relativeFrom="paragraph">
                  <wp:posOffset>12700</wp:posOffset>
                </wp:positionV>
                <wp:extent cx="2170430" cy="225425"/>
                <wp:wrapSquare wrapText="left"/>
                <wp:docPr id="5" name="Shape 5"/>
                <a:graphic xmlns:a="http://schemas.openxmlformats.org/drawingml/2006/main">
                  <a:graphicData uri="http://schemas.microsoft.com/office/word/2010/wordprocessingShape">
                    <wps:wsp>
                      <wps:cNvSpPr txBox="1"/>
                      <wps:spPr>
                        <a:xfrm>
                          <a:ext cx="2170430" cy="2254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31" type="#_x0000_t202" style="position:absolute;margin-left:317.40000000000003pt;margin-top:1.pt;width:170.90000000000001pt;height:17.75pt;z-index:-125829371;mso-wrap-distance-left:9.pt;mso-wrap-distance-right:9.pt;mso-wrap-distance-bottom:50.64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v:textbox>
                <w10:wrap type="square" side="left" anchorx="page"/>
              </v:shape>
            </w:pict>
          </mc:Fallback>
        </mc:AlternateContent>
      </w:r>
      <w:r>
        <mc:AlternateContent>
          <mc:Choice Requires="wps">
            <w:drawing>
              <wp:anchor distT="643255" distB="0" distL="114300" distR="1245235" simplePos="0" relativeHeight="125829384" behindDoc="0" locked="0" layoutInCell="1" allowOverlap="1">
                <wp:simplePos x="0" y="0"/>
                <wp:positionH relativeFrom="page">
                  <wp:posOffset>4030980</wp:posOffset>
                </wp:positionH>
                <wp:positionV relativeFrom="paragraph">
                  <wp:posOffset>655955</wp:posOffset>
                </wp:positionV>
                <wp:extent cx="1039495" cy="225425"/>
                <wp:wrapSquare wrapText="left"/>
                <wp:docPr id="7" name="Shape 7"/>
                <a:graphic xmlns:a="http://schemas.openxmlformats.org/drawingml/2006/main">
                  <a:graphicData uri="http://schemas.microsoft.com/office/word/2010/wordprocessingShape">
                    <wps:wsp>
                      <wps:cNvSpPr txBox="1"/>
                      <wps:spPr>
                        <a:xfrm>
                          <a:ext cx="1039495" cy="2254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razítko)</w:t>
                            </w:r>
                          </w:p>
                        </w:txbxContent>
                      </wps:txbx>
                      <wps:bodyPr wrap="none" lIns="0" tIns="0" rIns="0" bIns="0">
                        <a:noAutoFit/>
                      </wps:bodyPr>
                    </wps:wsp>
                  </a:graphicData>
                </a:graphic>
              </wp:anchor>
            </w:drawing>
          </mc:Choice>
          <mc:Fallback>
            <w:pict>
              <v:shape id="_x0000_s1033" type="#_x0000_t202" style="position:absolute;margin-left:317.40000000000003pt;margin-top:51.649999999999999pt;width:81.850000000000009pt;height:17.75pt;z-index:-125829369;mso-wrap-distance-left:9.pt;mso-wrap-distance-top:50.649999999999999pt;mso-wrap-distance-right:98.04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razítko)</w:t>
                      </w:r>
                    </w:p>
                  </w:txbxContent>
                </v:textbox>
                <w10:wrap type="square" side="left" anchorx="page"/>
              </v:shape>
            </w:pict>
          </mc:Fallback>
        </mc:AlternateContent>
      </w:r>
      <w:r>
        <w:rPr>
          <w:color w:val="000000"/>
          <w:spacing w:val="0"/>
          <w:w w:val="100"/>
          <w:position w:val="0"/>
          <w:shd w:val="clear" w:color="auto" w:fill="auto"/>
          <w:lang w:val="cs-CZ" w:eastAsia="cs-CZ" w:bidi="cs-CZ"/>
        </w:rPr>
        <w:t>…………………………………….. investiční ředitel</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(podpis, razítko)</w:t>
      </w:r>
    </w:p>
    <w:sectPr>
      <w:headerReference w:type="default" r:id="rId5"/>
      <w:footerReference w:type="default" r:id="rId6"/>
      <w:footnotePr>
        <w:pos w:val="pageBottom"/>
        <w:numFmt w:val="decimal"/>
        <w:numRestart w:val="continuous"/>
      </w:footnotePr>
      <w:pgSz w:w="11909" w:h="16838"/>
      <w:pgMar w:top="1353" w:left="1392" w:right="1104" w:bottom="145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6684010</wp:posOffset>
              </wp:positionH>
              <wp:positionV relativeFrom="page">
                <wp:posOffset>9970135</wp:posOffset>
              </wp:positionV>
              <wp:extent cx="158750" cy="155575"/>
              <wp:wrapNone/>
              <wp:docPr id="11" name="Shape 11"/>
              <a:graphic xmlns:a="http://schemas.openxmlformats.org/drawingml/2006/main">
                <a:graphicData uri="http://schemas.microsoft.com/office/word/2010/wordprocessingShape">
                  <wps:wsp>
                    <wps:cNvSpPr txBox="1"/>
                    <wps:spPr>
                      <a:xfrm>
                        <a:ext cx="158750" cy="1555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7" type="#_x0000_t202" style="position:absolute;margin-left:526.29999999999995pt;margin-top:785.05000000000007pt;width:12.5pt;height:12.2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6114415</wp:posOffset>
              </wp:positionH>
              <wp:positionV relativeFrom="page">
                <wp:posOffset>438785</wp:posOffset>
              </wp:positionV>
              <wp:extent cx="725170" cy="140335"/>
              <wp:wrapNone/>
              <wp:docPr id="9" name="Shape 9"/>
              <a:graphic xmlns:a="http://schemas.openxmlformats.org/drawingml/2006/main">
                <a:graphicData uri="http://schemas.microsoft.com/office/word/2010/wordprocessingShape">
                  <wps:wsp>
                    <wps:cNvSpPr txBox="1"/>
                    <wps:spPr>
                      <a:xfrm>
                        <a:ext cx="725170" cy="14033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302 753</w:t>
                          </w:r>
                        </w:p>
                      </w:txbxContent>
                    </wps:txbx>
                    <wps:bodyPr wrap="none" lIns="0" tIns="0" rIns="0" bIns="0">
                      <a:spAutoFit/>
                    </wps:bodyPr>
                  </wps:wsp>
                </a:graphicData>
              </a:graphic>
            </wp:anchor>
          </w:drawing>
        </mc:Choice>
        <mc:Fallback>
          <w:pict>
            <v:shape id="_x0000_s1035" type="#_x0000_t202" style="position:absolute;margin-left:481.44999999999999pt;margin-top:34.550000000000004pt;width:57.10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302 753</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4"/>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1"/>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bCs/>
      <w:i w:val="0"/>
      <w:iCs w:val="0"/>
      <w:smallCaps w:val="0"/>
      <w:strike w:val="0"/>
      <w:sz w:val="28"/>
      <w:szCs w:val="28"/>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spacing w:after="120" w:line="336" w:lineRule="auto"/>
      <w:jc w:val="center"/>
    </w:pPr>
    <w:rPr>
      <w:rFonts w:ascii="Arial" w:eastAsia="Arial" w:hAnsi="Arial" w:cs="Arial"/>
      <w:b/>
      <w:bCs/>
      <w:i w:val="0"/>
      <w:iCs w:val="0"/>
      <w:smallCaps w:val="0"/>
      <w:strike w:val="0"/>
      <w:sz w:val="28"/>
      <w:szCs w:val="28"/>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line="360" w:lineRule="auto"/>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