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7B" w:rsidRDefault="000A6934">
      <w:pPr>
        <w:spacing w:after="3" w:line="259" w:lineRule="auto"/>
        <w:ind w:left="0" w:right="0"/>
      </w:pPr>
      <w:r>
        <w:rPr>
          <w:b/>
          <w:sz w:val="28"/>
        </w:rPr>
        <w:t>Rozpočet a specifikace</w:t>
      </w:r>
    </w:p>
    <w:p w:rsidR="00DA607B" w:rsidRDefault="000A6934">
      <w:pPr>
        <w:spacing w:after="0" w:line="259" w:lineRule="auto"/>
        <w:ind w:left="10" w:right="227" w:hanging="10"/>
        <w:jc w:val="right"/>
      </w:pPr>
      <w:r>
        <w:rPr>
          <w:sz w:val="22"/>
        </w:rPr>
        <w:t>Číslo akce:</w:t>
      </w:r>
      <w:r>
        <w:rPr>
          <w:b/>
          <w:sz w:val="22"/>
        </w:rPr>
        <w:t xml:space="preserve"> </w:t>
      </w:r>
      <w:r>
        <w:rPr>
          <w:sz w:val="22"/>
        </w:rPr>
        <w:t>0039/53/25</w:t>
      </w:r>
    </w:p>
    <w:p w:rsidR="00DA607B" w:rsidRDefault="000A6934">
      <w:pPr>
        <w:spacing w:after="0" w:line="259" w:lineRule="auto"/>
        <w:ind w:left="10" w:right="227" w:hanging="10"/>
        <w:jc w:val="right"/>
      </w:pPr>
      <w:r>
        <w:rPr>
          <w:sz w:val="22"/>
        </w:rPr>
        <w:t>Číslo jednací: 03039/UL/25</w:t>
      </w:r>
    </w:p>
    <w:p w:rsidR="00DA607B" w:rsidRDefault="000A6934">
      <w:pPr>
        <w:spacing w:after="11" w:line="259" w:lineRule="auto"/>
        <w:ind w:left="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241" cy="6477"/>
                <wp:effectExtent l="0" t="0" r="0" b="0"/>
                <wp:docPr id="3505" name="Group 3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41" cy="6477"/>
                          <a:chOff x="0" y="0"/>
                          <a:chExt cx="6115241" cy="6477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115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241">
                                <a:moveTo>
                                  <a:pt x="61152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05" style="width:481.515pt;height:0.51pt;mso-position-horizontal-relative:char;mso-position-vertical-relative:line" coordsize="61152,64">
                <v:shape id="Shape 10" style="position:absolute;width:61152;height:0;left:0;top:0;" coordsize="6115241,0" path="m6115241,0l0,0">
                  <v:stroke weight="0.5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864" w:type="dxa"/>
        <w:tblInd w:w="0" w:type="dxa"/>
        <w:tblLook w:val="04A0" w:firstRow="1" w:lastRow="0" w:firstColumn="1" w:lastColumn="0" w:noHBand="0" w:noVBand="1"/>
      </w:tblPr>
      <w:tblGrid>
        <w:gridCol w:w="7"/>
        <w:gridCol w:w="792"/>
        <w:gridCol w:w="792"/>
        <w:gridCol w:w="64"/>
        <w:gridCol w:w="4481"/>
        <w:gridCol w:w="64"/>
        <w:gridCol w:w="671"/>
        <w:gridCol w:w="345"/>
        <w:gridCol w:w="907"/>
        <w:gridCol w:w="1733"/>
        <w:gridCol w:w="8"/>
      </w:tblGrid>
      <w:tr w:rsidR="00DA607B" w:rsidTr="000A6934">
        <w:trPr>
          <w:gridAfter w:val="1"/>
          <w:wAfter w:w="8" w:type="dxa"/>
          <w:trHeight w:val="725"/>
        </w:trPr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607B" w:rsidRDefault="000A6934">
            <w:pPr>
              <w:tabs>
                <w:tab w:val="center" w:pos="1044"/>
              </w:tabs>
              <w:spacing w:after="108" w:line="259" w:lineRule="auto"/>
              <w:ind w:left="0" w:right="0"/>
            </w:pPr>
            <w:r>
              <w:rPr>
                <w:b/>
                <w:color w:val="FFFFFF"/>
                <w:sz w:val="12"/>
              </w:rPr>
              <w:t>256908</w:t>
            </w:r>
            <w:r>
              <w:rPr>
                <w:b/>
                <w:color w:val="FFFFFF"/>
                <w:sz w:val="12"/>
              </w:rPr>
              <w:tab/>
              <w:t>ZC02a</w:t>
            </w:r>
          </w:p>
          <w:p w:rsidR="00DA607B" w:rsidRDefault="000A6934">
            <w:pPr>
              <w:spacing w:after="20" w:line="259" w:lineRule="auto"/>
              <w:ind w:left="130" w:right="0"/>
            </w:pPr>
            <w:r>
              <w:t>Rok: 2025</w:t>
            </w:r>
          </w:p>
          <w:p w:rsidR="00DA607B" w:rsidRDefault="000A6934">
            <w:pPr>
              <w:spacing w:after="0" w:line="259" w:lineRule="auto"/>
              <w:ind w:left="130" w:right="0"/>
            </w:pPr>
            <w:r>
              <w:t xml:space="preserve"> 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07B" w:rsidRDefault="000A6934">
            <w:pPr>
              <w:spacing w:after="0" w:line="259" w:lineRule="auto"/>
              <w:ind w:left="0" w:right="0"/>
            </w:pPr>
            <w:r>
              <w:rPr>
                <w:b/>
                <w:color w:val="FFFFFF"/>
                <w:sz w:val="12"/>
              </w:rPr>
              <w:t>Pastva extensivní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DA607B" w:rsidRDefault="000A6934">
            <w:pPr>
              <w:spacing w:after="0" w:line="259" w:lineRule="auto"/>
              <w:ind w:left="0" w:right="0"/>
            </w:pPr>
            <w:r>
              <w:rPr>
                <w:b/>
                <w:color w:val="FFFFFF"/>
                <w:sz w:val="12"/>
              </w:rPr>
              <w:t>15158,25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07B" w:rsidRDefault="000A6934">
            <w:pPr>
              <w:tabs>
                <w:tab w:val="center" w:pos="819"/>
                <w:tab w:val="right" w:pos="2986"/>
              </w:tabs>
              <w:spacing w:after="0" w:line="259" w:lineRule="auto"/>
              <w:ind w:left="0" w:righ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b/>
                <w:color w:val="FFFFFF"/>
                <w:sz w:val="12"/>
              </w:rPr>
              <w:t>M.J.</w:t>
            </w:r>
            <w:proofErr w:type="gramEnd"/>
            <w:r>
              <w:rPr>
                <w:b/>
                <w:color w:val="FFFFFF"/>
                <w:sz w:val="12"/>
              </w:rPr>
              <w:tab/>
              <w:t>Celková cena</w:t>
            </w:r>
          </w:p>
        </w:tc>
      </w:tr>
      <w:tr w:rsidR="00DA607B" w:rsidTr="000A6934">
        <w:trPr>
          <w:gridAfter w:val="1"/>
          <w:wAfter w:w="8" w:type="dxa"/>
          <w:trHeight w:val="217"/>
        </w:trPr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607B" w:rsidRDefault="000A6934">
            <w:pPr>
              <w:spacing w:after="0" w:line="259" w:lineRule="auto"/>
              <w:ind w:left="130" w:right="0"/>
            </w:pPr>
            <w:r>
              <w:rPr>
                <w:b/>
              </w:rPr>
              <w:t>Rozpočet: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07B" w:rsidRDefault="000A6934">
            <w:pPr>
              <w:spacing w:after="0" w:line="259" w:lineRule="auto"/>
              <w:ind w:left="0" w:right="0"/>
              <w:jc w:val="both"/>
            </w:pPr>
            <w:r>
              <w:rPr>
                <w:b/>
              </w:rPr>
              <w:t>Všechny ceny jsou uvedeny v Kč</w:t>
            </w:r>
          </w:p>
        </w:tc>
      </w:tr>
      <w:tr w:rsidR="00DA607B" w:rsidTr="000A6934">
        <w:trPr>
          <w:gridBefore w:val="1"/>
          <w:wBefore w:w="7" w:type="dxa"/>
          <w:trHeight w:val="407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E2EFD9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7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6532" w:type="dxa"/>
            <w:gridSpan w:val="6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  <w:vAlign w:val="center"/>
          </w:tcPr>
          <w:p w:rsidR="00DA607B" w:rsidRDefault="000A6934">
            <w:pPr>
              <w:spacing w:after="0" w:line="259" w:lineRule="auto"/>
              <w:ind w:left="230" w:right="0"/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E2EFD9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</w:tr>
      <w:tr w:rsidR="00DA607B" w:rsidTr="000A6934">
        <w:trPr>
          <w:gridBefore w:val="1"/>
          <w:wBefore w:w="7" w:type="dxa"/>
          <w:trHeight w:val="2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A607B" w:rsidRDefault="000A6934">
            <w:pPr>
              <w:spacing w:after="0" w:line="259" w:lineRule="auto"/>
              <w:ind w:left="0" w:right="0"/>
            </w:pPr>
            <w:r>
              <w:rPr>
                <w:b/>
              </w:rPr>
              <w:t>ID</w:t>
            </w:r>
          </w:p>
        </w:tc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A607B" w:rsidRDefault="000A6934">
            <w:pPr>
              <w:spacing w:after="0" w:line="259" w:lineRule="auto"/>
              <w:ind w:left="5" w:right="0"/>
            </w:pPr>
            <w:r>
              <w:rPr>
                <w:b/>
              </w:rPr>
              <w:t>Kód</w:t>
            </w:r>
          </w:p>
        </w:tc>
        <w:tc>
          <w:tcPr>
            <w:tcW w:w="4545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A607B" w:rsidRDefault="000A6934">
            <w:pPr>
              <w:spacing w:after="0" w:line="259" w:lineRule="auto"/>
              <w:ind w:left="5" w:right="0"/>
            </w:pPr>
            <w:r>
              <w:rPr>
                <w:b/>
              </w:rPr>
              <w:t>Opatření a činnost</w:t>
            </w:r>
          </w:p>
        </w:tc>
        <w:tc>
          <w:tcPr>
            <w:tcW w:w="1080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A607B" w:rsidRDefault="000A6934">
            <w:pPr>
              <w:spacing w:after="0" w:line="259" w:lineRule="auto"/>
              <w:ind w:left="5" w:right="0"/>
            </w:pPr>
            <w:r>
              <w:rPr>
                <w:b/>
              </w:rPr>
              <w:t>Množství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A607B" w:rsidRDefault="000A6934">
            <w:pPr>
              <w:spacing w:after="0" w:line="259" w:lineRule="auto"/>
              <w:ind w:left="0" w:right="0"/>
              <w:jc w:val="center"/>
            </w:pPr>
            <w:proofErr w:type="gramStart"/>
            <w:r>
              <w:rPr>
                <w:b/>
              </w:rPr>
              <w:t>M.J.</w:t>
            </w:r>
            <w:proofErr w:type="gramEnd"/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A607B" w:rsidRDefault="000A6934">
            <w:pPr>
              <w:spacing w:after="0" w:line="259" w:lineRule="auto"/>
              <w:ind w:left="0" w:right="0"/>
              <w:jc w:val="right"/>
            </w:pPr>
            <w:r>
              <w:rPr>
                <w:b/>
              </w:rPr>
              <w:t>Celková cena</w:t>
            </w:r>
          </w:p>
        </w:tc>
      </w:tr>
      <w:tr w:rsidR="00DA607B" w:rsidTr="000A6934">
        <w:trPr>
          <w:gridBefore w:val="1"/>
          <w:wBefore w:w="7" w:type="dxa"/>
          <w:trHeight w:val="2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DA607B" w:rsidRDefault="000A6934">
            <w:pPr>
              <w:spacing w:after="0" w:line="259" w:lineRule="auto"/>
              <w:ind w:left="58" w:right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6532" w:type="dxa"/>
            <w:gridSpan w:val="6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</w:tr>
      <w:tr w:rsidR="00DA607B" w:rsidTr="000A6934">
        <w:trPr>
          <w:gridBefore w:val="1"/>
          <w:wBefore w:w="7" w:type="dxa"/>
          <w:trHeight w:val="450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DA607B" w:rsidRDefault="000A6934">
            <w:pPr>
              <w:spacing w:after="0" w:line="259" w:lineRule="auto"/>
              <w:ind w:left="0" w:right="0"/>
            </w:pPr>
            <w:r>
              <w:rPr>
                <w:b/>
              </w:rPr>
              <w:t>59505</w:t>
            </w:r>
          </w:p>
        </w:tc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DA607B" w:rsidRDefault="000A6934">
            <w:pPr>
              <w:spacing w:after="0" w:line="259" w:lineRule="auto"/>
              <w:ind w:left="5" w:right="0"/>
            </w:pPr>
            <w:r>
              <w:rPr>
                <w:b/>
              </w:rPr>
              <w:t>PD05</w:t>
            </w:r>
          </w:p>
        </w:tc>
        <w:tc>
          <w:tcPr>
            <w:tcW w:w="6532" w:type="dxa"/>
            <w:gridSpan w:val="6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  <w:vAlign w:val="center"/>
          </w:tcPr>
          <w:p w:rsidR="00DA607B" w:rsidRDefault="000A6934">
            <w:pPr>
              <w:spacing w:after="0" w:line="259" w:lineRule="auto"/>
              <w:ind w:left="5" w:right="0"/>
              <w:jc w:val="both"/>
            </w:pPr>
            <w:r>
              <w:rPr>
                <w:b/>
              </w:rPr>
              <w:t>Manipulace s jedinci druhů červených seznamů (kategorie CR, EN, VU)</w:t>
            </w: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</w:tr>
      <w:tr w:rsidR="00DA607B" w:rsidTr="000A6934">
        <w:trPr>
          <w:gridBefore w:val="1"/>
          <w:wBefore w:w="7" w:type="dxa"/>
          <w:trHeight w:val="6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A607B" w:rsidRDefault="000A6934">
            <w:pPr>
              <w:spacing w:after="0" w:line="259" w:lineRule="auto"/>
              <w:ind w:left="0" w:right="0"/>
            </w:pPr>
            <w:r>
              <w:t xml:space="preserve"> </w:t>
            </w:r>
          </w:p>
        </w:tc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A607B" w:rsidRDefault="000A6934">
            <w:pPr>
              <w:spacing w:after="0" w:line="259" w:lineRule="auto"/>
              <w:ind w:left="5" w:right="0"/>
            </w:pPr>
            <w:r>
              <w:t>PD05c</w:t>
            </w:r>
          </w:p>
        </w:tc>
        <w:tc>
          <w:tcPr>
            <w:tcW w:w="4545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A607B" w:rsidRDefault="000A6934">
            <w:pPr>
              <w:spacing w:after="0" w:line="259" w:lineRule="auto"/>
              <w:ind w:left="5" w:right="0"/>
            </w:pPr>
            <w:r>
              <w:t xml:space="preserve">Tkáňová kultura, kultivace, pěstování, chov v zajetí, uchovávání vzorků (semena, DNA) v </w:t>
            </w:r>
            <w:proofErr w:type="spellStart"/>
            <w:r>
              <w:t>genobance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A607B" w:rsidRDefault="000A6934">
            <w:pPr>
              <w:spacing w:after="0" w:line="259" w:lineRule="auto"/>
              <w:ind w:left="5" w:right="0"/>
            </w:pPr>
            <w:r>
              <w:t>1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A607B" w:rsidRDefault="000A6934">
            <w:pPr>
              <w:spacing w:after="0" w:line="259" w:lineRule="auto"/>
              <w:ind w:left="5" w:right="0"/>
            </w:pPr>
            <w:r>
              <w:t>ks</w:t>
            </w: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A607B" w:rsidRDefault="000A6934">
            <w:pPr>
              <w:spacing w:after="0" w:line="259" w:lineRule="auto"/>
              <w:ind w:left="0" w:right="0"/>
              <w:jc w:val="right"/>
            </w:pPr>
            <w:r>
              <w:t>38 850,00</w:t>
            </w:r>
          </w:p>
        </w:tc>
      </w:tr>
      <w:tr w:rsidR="00DA607B" w:rsidTr="000A6934">
        <w:trPr>
          <w:gridBefore w:val="1"/>
          <w:wBefore w:w="7" w:type="dxa"/>
          <w:trHeight w:val="276"/>
        </w:trPr>
        <w:tc>
          <w:tcPr>
            <w:tcW w:w="792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DA607B" w:rsidRDefault="000A6934">
            <w:pPr>
              <w:spacing w:after="0" w:line="259" w:lineRule="auto"/>
              <w:ind w:left="0" w:right="0"/>
            </w:pPr>
            <w:r>
              <w:t xml:space="preserve"> </w:t>
            </w:r>
          </w:p>
        </w:tc>
        <w:tc>
          <w:tcPr>
            <w:tcW w:w="7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5625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A607B" w:rsidRDefault="000A6934">
            <w:pPr>
              <w:spacing w:after="0" w:line="259" w:lineRule="auto"/>
              <w:ind w:left="5" w:right="0"/>
            </w:pPr>
            <w:r>
              <w:rPr>
                <w:b/>
              </w:rPr>
              <w:t>Cena</w:t>
            </w: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A607B" w:rsidRDefault="000A6934">
            <w:pPr>
              <w:spacing w:after="0" w:line="259" w:lineRule="auto"/>
              <w:ind w:left="0" w:right="0"/>
              <w:jc w:val="right"/>
            </w:pPr>
            <w:r>
              <w:rPr>
                <w:b/>
              </w:rPr>
              <w:t>38 850,00</w:t>
            </w:r>
          </w:p>
        </w:tc>
      </w:tr>
    </w:tbl>
    <w:p w:rsidR="00DA607B" w:rsidRDefault="000A6934">
      <w:pPr>
        <w:spacing w:after="20" w:line="259" w:lineRule="auto"/>
        <w:ind w:left="130" w:right="0"/>
      </w:pPr>
      <w:r>
        <w:t xml:space="preserve"> </w:t>
      </w:r>
    </w:p>
    <w:p w:rsidR="00DA607B" w:rsidRDefault="000A6934" w:rsidP="000A6934">
      <w:pPr>
        <w:spacing w:after="13" w:line="259" w:lineRule="auto"/>
        <w:ind w:left="130" w:right="0"/>
      </w:pPr>
      <w:r>
        <w:t xml:space="preserve"> </w:t>
      </w:r>
    </w:p>
    <w:p w:rsidR="00DA607B" w:rsidRDefault="000A6934">
      <w:pPr>
        <w:tabs>
          <w:tab w:val="center" w:pos="4876"/>
        </w:tabs>
        <w:spacing w:after="0" w:line="259" w:lineRule="auto"/>
        <w:ind w:left="0" w:right="0"/>
      </w:pPr>
      <w:r>
        <w:rPr>
          <w:b/>
        </w:rPr>
        <w:t>Souhrnný rozpočet:</w:t>
      </w:r>
      <w:r>
        <w:rPr>
          <w:b/>
        </w:rPr>
        <w:tab/>
        <w:t>Všechny ceny jsou uvedeny v Kč</w:t>
      </w:r>
    </w:p>
    <w:tbl>
      <w:tblPr>
        <w:tblStyle w:val="TableGrid"/>
        <w:tblW w:w="6374" w:type="dxa"/>
        <w:tblInd w:w="5" w:type="dxa"/>
        <w:tblCellMar>
          <w:top w:w="56" w:type="dxa"/>
          <w:left w:w="210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4247"/>
      </w:tblGrid>
      <w:tr w:rsidR="00DA607B">
        <w:trPr>
          <w:trHeight w:val="385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A607B" w:rsidRDefault="000A6934">
            <w:pPr>
              <w:spacing w:after="0" w:line="259" w:lineRule="auto"/>
              <w:ind w:left="0" w:right="0"/>
            </w:pPr>
            <w:r>
              <w:rPr>
                <w:b/>
              </w:rPr>
              <w:t>Rok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A607B" w:rsidRDefault="000A6934">
            <w:pPr>
              <w:spacing w:after="0" w:line="259" w:lineRule="auto"/>
              <w:ind w:left="0" w:right="0"/>
              <w:jc w:val="right"/>
            </w:pPr>
            <w:r>
              <w:rPr>
                <w:b/>
              </w:rPr>
              <w:t>Cena bez DPH</w:t>
            </w:r>
          </w:p>
        </w:tc>
      </w:tr>
      <w:tr w:rsidR="00DA607B">
        <w:trPr>
          <w:trHeight w:val="31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A607B" w:rsidRDefault="000A6934">
            <w:pPr>
              <w:spacing w:after="0" w:line="259" w:lineRule="auto"/>
              <w:ind w:left="83" w:right="0"/>
            </w:pPr>
            <w:r>
              <w:t>2025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A607B" w:rsidRDefault="000A6934">
            <w:pPr>
              <w:spacing w:after="0" w:line="259" w:lineRule="auto"/>
              <w:ind w:left="0" w:right="0"/>
              <w:jc w:val="right"/>
            </w:pPr>
            <w:r>
              <w:t>38 850,00</w:t>
            </w:r>
          </w:p>
        </w:tc>
      </w:tr>
      <w:tr w:rsidR="00DA607B">
        <w:trPr>
          <w:trHeight w:val="27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A607B" w:rsidRDefault="000A6934">
            <w:pPr>
              <w:spacing w:after="0" w:line="259" w:lineRule="auto"/>
              <w:ind w:left="0" w:right="0"/>
            </w:pPr>
            <w:r>
              <w:rPr>
                <w:b/>
              </w:rPr>
              <w:t>Celkem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A607B" w:rsidRDefault="000A6934">
            <w:pPr>
              <w:spacing w:after="0" w:line="259" w:lineRule="auto"/>
              <w:ind w:left="0" w:right="0"/>
              <w:jc w:val="right"/>
            </w:pPr>
            <w:r>
              <w:rPr>
                <w:b/>
              </w:rPr>
              <w:t>38 850,00</w:t>
            </w:r>
          </w:p>
        </w:tc>
      </w:tr>
    </w:tbl>
    <w:p w:rsidR="00DA607B" w:rsidRDefault="000A6934">
      <w:pPr>
        <w:spacing w:after="13" w:line="259" w:lineRule="auto"/>
        <w:ind w:left="130" w:right="0"/>
      </w:pPr>
      <w:r>
        <w:t xml:space="preserve"> </w:t>
      </w:r>
    </w:p>
    <w:p w:rsidR="00DA607B" w:rsidRDefault="000A6934" w:rsidP="000A6934">
      <w:pPr>
        <w:spacing w:after="0" w:line="259" w:lineRule="auto"/>
        <w:ind w:left="58" w:right="0"/>
      </w:pPr>
      <w:r>
        <w:t xml:space="preserve"> </w:t>
      </w:r>
      <w:r>
        <w:rPr>
          <w:b/>
          <w:color w:val="FFFFFF"/>
          <w:sz w:val="12"/>
        </w:rPr>
        <w:t xml:space="preserve"> </w:t>
      </w:r>
      <w:r>
        <w:rPr>
          <w:b/>
          <w:color w:val="FFFFFF"/>
          <w:sz w:val="12"/>
        </w:rPr>
        <w:tab/>
        <w:t xml:space="preserve"> </w:t>
      </w:r>
      <w:r>
        <w:rPr>
          <w:b/>
          <w:color w:val="FFFFFF"/>
          <w:sz w:val="12"/>
        </w:rPr>
        <w:tab/>
        <w:t xml:space="preserve"> </w:t>
      </w:r>
      <w:r>
        <w:rPr>
          <w:b/>
          <w:color w:val="FFFFFF"/>
          <w:sz w:val="12"/>
        </w:rPr>
        <w:tab/>
        <w:t xml:space="preserve"> </w:t>
      </w:r>
    </w:p>
    <w:p w:rsidR="00DA607B" w:rsidRDefault="000A6934">
      <w:pPr>
        <w:tabs>
          <w:tab w:val="right" w:pos="9872"/>
        </w:tabs>
        <w:spacing w:after="0" w:line="259" w:lineRule="auto"/>
        <w:ind w:left="0" w:right="0"/>
      </w:pPr>
      <w:r>
        <w:rPr>
          <w:b/>
        </w:rPr>
        <w:t>Specifikace díla:</w:t>
      </w:r>
      <w:r>
        <w:rPr>
          <w:b/>
        </w:rPr>
        <w:tab/>
        <w:t>Odkaz na mapové dílo</w:t>
      </w:r>
    </w:p>
    <w:tbl>
      <w:tblPr>
        <w:tblStyle w:val="TableGrid"/>
        <w:tblW w:w="9878" w:type="dxa"/>
        <w:tblInd w:w="5" w:type="dxa"/>
        <w:tblCellMar>
          <w:top w:w="36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DA607B">
        <w:trPr>
          <w:trHeight w:val="407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E2EFD9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107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772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E2EFD9"/>
            <w:vAlign w:val="center"/>
          </w:tcPr>
          <w:p w:rsidR="00DA607B" w:rsidRDefault="000A6934">
            <w:pPr>
              <w:spacing w:after="0" w:line="259" w:lineRule="auto"/>
              <w:ind w:left="2558" w:right="0"/>
            </w:pPr>
            <w:r>
              <w:rPr>
                <w:b/>
              </w:rPr>
              <w:t>2025</w:t>
            </w:r>
          </w:p>
        </w:tc>
      </w:tr>
      <w:tr w:rsidR="00DA607B">
        <w:trPr>
          <w:trHeight w:val="276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DA607B" w:rsidRDefault="000A6934">
            <w:pPr>
              <w:spacing w:after="0" w:line="259" w:lineRule="auto"/>
              <w:ind w:left="58" w:right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  <w:tc>
          <w:tcPr>
            <w:tcW w:w="772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DA607B" w:rsidRDefault="00DA607B">
            <w:pPr>
              <w:spacing w:after="160" w:line="259" w:lineRule="auto"/>
              <w:ind w:left="0" w:right="0"/>
            </w:pPr>
          </w:p>
        </w:tc>
      </w:tr>
      <w:tr w:rsidR="00DA607B">
        <w:trPr>
          <w:trHeight w:val="487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DA607B" w:rsidRDefault="000A6934">
            <w:pPr>
              <w:spacing w:after="0" w:line="259" w:lineRule="auto"/>
              <w:ind w:left="0" w:right="0"/>
            </w:pPr>
            <w:r>
              <w:rPr>
                <w:b/>
              </w:rPr>
              <w:t>59505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DA607B" w:rsidRDefault="000A6934">
            <w:pPr>
              <w:spacing w:after="0" w:line="259" w:lineRule="auto"/>
              <w:ind w:left="4" w:right="0"/>
            </w:pPr>
            <w:r>
              <w:rPr>
                <w:b/>
              </w:rPr>
              <w:t>PD05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A607B" w:rsidRDefault="000A6934">
            <w:pPr>
              <w:spacing w:after="0" w:line="259" w:lineRule="auto"/>
              <w:ind w:left="5" w:right="0"/>
              <w:jc w:val="both"/>
            </w:pPr>
            <w:r>
              <w:rPr>
                <w:b/>
              </w:rPr>
              <w:t>Manipulace s jedinci druhů červených seznamů (kategorie CR, EN, VU)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  <w:vAlign w:val="center"/>
          </w:tcPr>
          <w:p w:rsidR="00DA607B" w:rsidRDefault="000A6934">
            <w:pPr>
              <w:spacing w:after="0" w:line="259" w:lineRule="auto"/>
              <w:ind w:left="0" w:right="0"/>
              <w:jc w:val="right"/>
            </w:pPr>
            <w:r>
              <w:rPr>
                <w:b/>
              </w:rPr>
              <w:t>38 850,00 Kč</w:t>
            </w:r>
          </w:p>
        </w:tc>
      </w:tr>
      <w:tr w:rsidR="00DA607B">
        <w:trPr>
          <w:trHeight w:val="492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A607B" w:rsidRDefault="000A6934">
            <w:pPr>
              <w:spacing w:after="0" w:line="259" w:lineRule="auto"/>
              <w:ind w:left="0" w:right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A607B" w:rsidRDefault="000A6934">
            <w:pPr>
              <w:spacing w:after="0" w:line="259" w:lineRule="auto"/>
              <w:ind w:left="4" w:right="0"/>
            </w:pPr>
            <w:r>
              <w:t>PD05c</w:t>
            </w:r>
          </w:p>
        </w:tc>
        <w:tc>
          <w:tcPr>
            <w:tcW w:w="7728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A607B" w:rsidRDefault="000A6934">
            <w:pPr>
              <w:spacing w:after="0" w:line="259" w:lineRule="auto"/>
              <w:ind w:left="5" w:right="0"/>
            </w:pPr>
            <w:r>
              <w:t xml:space="preserve">Tkáňová kultura, kultivace, pěstování, chov v zajetí, uchovávání vzorků (semena, DNA) v </w:t>
            </w:r>
            <w:proofErr w:type="spellStart"/>
            <w:r>
              <w:t>genobance</w:t>
            </w:r>
            <w:proofErr w:type="spellEnd"/>
          </w:p>
        </w:tc>
      </w:tr>
    </w:tbl>
    <w:p w:rsidR="00DA607B" w:rsidRDefault="000A6934">
      <w:pPr>
        <w:spacing w:after="314" w:line="259" w:lineRule="auto"/>
        <w:ind w:right="0"/>
      </w:pPr>
      <w:r>
        <w:rPr>
          <w:u w:val="single" w:color="000000"/>
        </w:rPr>
        <w:t>Popis opatření:</w:t>
      </w:r>
    </w:p>
    <w:p w:rsidR="00DA607B" w:rsidRDefault="000A6934" w:rsidP="002C364A">
      <w:pPr>
        <w:jc w:val="both"/>
      </w:pPr>
      <w:r>
        <w:t>Speciální opatření na podporu druhu dle schváleného záchranného programu. Pěstování druhu koniklec otevřený (</w:t>
      </w:r>
      <w:proofErr w:type="spellStart"/>
      <w:r w:rsidRPr="000A6934">
        <w:rPr>
          <w:i/>
        </w:rPr>
        <w:t>Pulsatilla</w:t>
      </w:r>
      <w:proofErr w:type="spellEnd"/>
      <w:r w:rsidRPr="000A6934">
        <w:rPr>
          <w:i/>
        </w:rPr>
        <w:t xml:space="preserve"> </w:t>
      </w:r>
      <w:proofErr w:type="spellStart"/>
      <w:r w:rsidRPr="000A6934">
        <w:rPr>
          <w:i/>
        </w:rPr>
        <w:t>patens</w:t>
      </w:r>
      <w:proofErr w:type="spellEnd"/>
      <w:r>
        <w:t>) v kultuře, produkce semen a napěstovaných sazenic pro zpětné výsevy a výsadby na lokality výskytu za účelem posílení populace</w:t>
      </w:r>
      <w:r w:rsidR="00D215D1">
        <w:t xml:space="preserve">. </w:t>
      </w:r>
      <w:r w:rsidR="00360704" w:rsidRPr="00360704">
        <w:t xml:space="preserve">Dále posouzení vhodnosti nových lokalit mimo současný výskyt pro případné výsadby druhu </w:t>
      </w:r>
      <w:r w:rsidR="0032026D">
        <w:t xml:space="preserve">z kultury </w:t>
      </w:r>
      <w:r w:rsidR="00360704" w:rsidRPr="00360704">
        <w:t>na další lokality</w:t>
      </w:r>
      <w:r w:rsidR="0032026D">
        <w:t>.</w:t>
      </w:r>
      <w:r>
        <w:t xml:space="preserve"> Na základě genetické studie TA ČR (M. </w:t>
      </w:r>
      <w:proofErr w:type="spellStart"/>
      <w:r>
        <w:t>Kitner</w:t>
      </w:r>
      <w:proofErr w:type="spellEnd"/>
      <w:r>
        <w:t xml:space="preserve"> et al., 2025), zpracované Přírodovědeckou fakultou Univerzity Palackého v Olomouci, která identifikovala velmi nízkou genetickou diverzitu druhu a mezi jednotlivými českými populacemi nebyla zaznamenána regionální genetická struktura, je koniklec otevřený v kultuře nově pěstován jako jedna populace pro celé České středohoří. V praxi to znamená, že lokality Holý vrch u Hlinné, Boreč a Tobiášův vrch již nejsou drženy a opylovány odděleně. Tímto přístupem bylo také dosaženo minimálního počtu (50 jedinců) rostlin doporučeného pro dlouhodobé udržení populace ex </w:t>
      </w:r>
      <w:proofErr w:type="spellStart"/>
      <w:r>
        <w:t>situ</w:t>
      </w:r>
      <w:proofErr w:type="spellEnd"/>
      <w:r>
        <w:t xml:space="preserve">. Držení rostlin v kultuře a produkce semenného a sadebního materiálu spočívá v pravidelné celoroční péči o rostliny (opylování, sběr semen, výsevy, produkce semenáčků, příprava rostlin na vhodné přezimování). </w:t>
      </w:r>
      <w:r w:rsidR="00360704">
        <w:t xml:space="preserve">Součástí díla je i zpracování stručné zprávy z pěstování koniklece otevřeného v kultuře, výsevů / výsadeb na lokalitách a vhodnosti nově navržených lokalit pro / výsevy/výsadbu. </w:t>
      </w:r>
      <w:r>
        <w:t>Opatření budou provedena do 15. 11. 2025</w:t>
      </w:r>
      <w:bookmarkStart w:id="0" w:name="_GoBack"/>
      <w:bookmarkEnd w:id="0"/>
      <w:r w:rsidR="00F7558D">
        <w:t>.</w:t>
      </w:r>
    </w:p>
    <w:p w:rsidR="00DA607B" w:rsidRDefault="000A6934">
      <w:pPr>
        <w:spacing w:after="20" w:line="259" w:lineRule="auto"/>
        <w:ind w:left="130" w:right="0"/>
      </w:pPr>
      <w:r>
        <w:t xml:space="preserve"> </w:t>
      </w:r>
    </w:p>
    <w:p w:rsidR="00DA607B" w:rsidRDefault="000A6934">
      <w:pPr>
        <w:spacing w:after="0" w:line="259" w:lineRule="auto"/>
        <w:ind w:left="130" w:right="0"/>
      </w:pPr>
      <w:r>
        <w:t xml:space="preserve"> </w:t>
      </w:r>
    </w:p>
    <w:p w:rsidR="00DA607B" w:rsidRDefault="000A6934">
      <w:pPr>
        <w:spacing w:after="0" w:line="259" w:lineRule="auto"/>
        <w:ind w:left="0" w:right="0"/>
      </w:pPr>
      <w:r>
        <w:rPr>
          <w:sz w:val="22"/>
        </w:rPr>
        <w:t xml:space="preserve"> </w:t>
      </w:r>
    </w:p>
    <w:p w:rsidR="00DA607B" w:rsidRDefault="000A6934">
      <w:pPr>
        <w:pStyle w:val="Nadpis1"/>
        <w:ind w:left="-5"/>
      </w:pPr>
      <w:r>
        <w:lastRenderedPageBreak/>
        <w:t>[PD05] Manipulace s jedinci druhů červených seznamů (kategorie CR, EN, VU) [PD05c] Tkáňová kultura, kultivace, pěstování, chov v zajetí, uchovávání vzorků (se</w:t>
      </w:r>
    </w:p>
    <w:p w:rsidR="00DA607B" w:rsidRDefault="000A6934">
      <w:pPr>
        <w:spacing w:after="0" w:line="259" w:lineRule="auto"/>
        <w:ind w:left="0" w:right="0"/>
      </w:pPr>
      <w:r>
        <w:rPr>
          <w:noProof/>
        </w:rPr>
        <w:drawing>
          <wp:inline distT="0" distB="0" distL="0" distR="0">
            <wp:extent cx="6057900" cy="8568030"/>
            <wp:effectExtent l="0" t="0" r="0" b="0"/>
            <wp:docPr id="542" name="Picture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07B">
      <w:pgSz w:w="11906" w:h="16838"/>
      <w:pgMar w:top="1109" w:right="896" w:bottom="1219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7FF7"/>
    <w:multiLevelType w:val="hybridMultilevel"/>
    <w:tmpl w:val="FE98B270"/>
    <w:lvl w:ilvl="0" w:tplc="00307FC0">
      <w:start w:val="59505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24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A2A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9C50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DAD6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4C1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CB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78D3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69B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7B"/>
    <w:rsid w:val="000A6934"/>
    <w:rsid w:val="002C364A"/>
    <w:rsid w:val="0032026D"/>
    <w:rsid w:val="00360704"/>
    <w:rsid w:val="00D215D1"/>
    <w:rsid w:val="00DA607B"/>
    <w:rsid w:val="00F7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F830"/>
  <w15:docId w15:val="{FF81CF9D-5D06-482E-A23F-61A6FD7C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84" w:line="242" w:lineRule="auto"/>
      <w:ind w:left="72" w:right="268"/>
    </w:pPr>
    <w:rPr>
      <w:rFonts w:ascii="Arial" w:eastAsia="Arial" w:hAnsi="Arial" w:cs="Arial"/>
      <w:color w:val="000000"/>
      <w:sz w:val="19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Tremlová</dc:creator>
  <cp:keywords/>
  <cp:lastModifiedBy>Kateřina Tremlová</cp:lastModifiedBy>
  <cp:revision>7</cp:revision>
  <dcterms:created xsi:type="dcterms:W3CDTF">2025-05-29T05:24:00Z</dcterms:created>
  <dcterms:modified xsi:type="dcterms:W3CDTF">2025-05-29T06:20:00Z</dcterms:modified>
</cp:coreProperties>
</file>