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1089442"/>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1089442"/>
                    </a:xfrm>
                    <a:prstGeom prst="rect">
                      <a:avLst/>
                    </a:prstGeom>
                  </pic:spPr>
                </pic:pic>
              </a:graphicData>
            </a:graphic>
          </wp:inline>
        </w:drawing>
      </w:r>
    </w:p>
    <w:p w:rsidR="0017299E" w:rsidRPr="00A42D75" w:rsidRDefault="0017299E" w:rsidP="0046335C">
      <w:pPr>
        <w:spacing w:after="0" w:line="240" w:lineRule="auto"/>
        <w:rPr>
          <w:rFonts w:cs="Arial"/>
          <w:b/>
        </w:rPr>
      </w:pPr>
    </w:p>
    <w:p w:rsidR="003A3C1B" w:rsidRDefault="008909DF">
      <w:pPr>
        <w:spacing w:after="0"/>
        <w:ind w:left="120"/>
        <w:jc w:val="right"/>
      </w:pPr>
      <w:r>
        <w:rPr>
          <w:b/>
          <w:color w:val="000000"/>
        </w:rPr>
        <w:t>Číslo spisu: S/03039/UL/25</w:t>
      </w:r>
    </w:p>
    <w:p w:rsidR="003A3C1B" w:rsidRDefault="008909DF">
      <w:pPr>
        <w:spacing w:after="0"/>
        <w:ind w:left="120"/>
        <w:jc w:val="right"/>
      </w:pPr>
      <w:r>
        <w:rPr>
          <w:b/>
          <w:color w:val="000000"/>
        </w:rPr>
        <w:t>Číslo jednací: 03039/UL/25</w:t>
      </w:r>
    </w:p>
    <w:p w:rsidR="003A3C1B" w:rsidRDefault="008909DF">
      <w:pPr>
        <w:spacing w:after="0"/>
        <w:ind w:left="120"/>
        <w:jc w:val="right"/>
      </w:pPr>
      <w:r>
        <w:rPr>
          <w:b/>
          <w:color w:val="000000"/>
        </w:rPr>
        <w:t>Číslo akce: 0039/53/25</w:t>
      </w:r>
    </w:p>
    <w:p w:rsidR="003A3C1B" w:rsidRDefault="008909DF">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8909DF">
        <w:rPr>
          <w:rFonts w:cs="Arial"/>
        </w:rPr>
        <w:t>Vladislav Kopecký, 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Kateřina Tremlová</w:t>
      </w:r>
      <w:r w:rsidR="0016196F">
        <w:rPr>
          <w:rFonts w:cs="Arial"/>
        </w:rPr>
        <w:t>.</w:t>
      </w:r>
    </w:p>
    <w:p w:rsidR="0016196F" w:rsidRDefault="0016196F" w:rsidP="004C6EC2">
      <w:pPr>
        <w:spacing w:before="40" w:after="0"/>
      </w:pPr>
      <w:r w:rsidRPr="009161EF">
        <w:t xml:space="preserve"> </w:t>
      </w:r>
      <w:r w:rsidR="00444AAB">
        <w:rPr>
          <w:rFonts w:cs="Arial"/>
        </w:rPr>
        <w:t>za projekt Prospective LIFE odpovídá:</w:t>
      </w:r>
      <w:r>
        <w:rPr>
          <w:rFonts w:cs="Arial"/>
        </w:rPr>
        <w:t xml:space="preserve"> </w:t>
      </w:r>
      <w:r w:rsidR="00444AAB">
        <w:rPr>
          <w:rFonts w:cs="Arial"/>
        </w:rPr>
        <w:t>RNDr. Petr Vít, Ph.D.</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Default="00444AAB" w:rsidP="004C6EC2">
      <w:pPr>
        <w:spacing w:before="40" w:after="0" w:line="240" w:lineRule="auto"/>
      </w:pPr>
      <w:r>
        <w:rPr>
          <w:rFonts w:cs="Arial"/>
          <w:b/>
        </w:rPr>
        <w:t>Miloš Andres</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08144478</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č. p. 68, 50401 Barchov</w:t>
      </w:r>
      <w:r w:rsidR="00BC524F">
        <w:rPr>
          <w:rFonts w:cs="Arial"/>
        </w:rPr>
        <w:t xml:space="preserve">  </w:t>
      </w:r>
      <w:r w:rsidR="00BC524F">
        <w:rPr>
          <w:rFonts w:cs="Arial"/>
        </w:rPr>
        <w:br/>
        <w:t>Bankovní účet</w:t>
      </w:r>
      <w:r w:rsidR="00BC524F" w:rsidRPr="00A42D75">
        <w:rPr>
          <w:rFonts w:cs="Arial"/>
        </w:rPr>
        <w:t xml:space="preserve">: </w:t>
      </w:r>
      <w:r w:rsidR="004C6EC2">
        <w:rPr>
          <w:rFonts w:cs="Arial"/>
        </w:rPr>
        <w:tab/>
      </w:r>
      <w:r w:rsidR="00D54E29">
        <w:rPr>
          <w:rFonts w:cs="Arial"/>
        </w:rPr>
        <w:t>„xxxx“</w:t>
      </w:r>
      <w:r w:rsidR="004C6EC2">
        <w:t xml:space="preserve"> </w:t>
      </w:r>
    </w:p>
    <w:p w:rsidR="008909DF" w:rsidRPr="002420B8" w:rsidRDefault="008909DF" w:rsidP="008909DF">
      <w:pPr>
        <w:spacing w:before="40" w:after="0" w:line="240" w:lineRule="auto"/>
        <w:rPr>
          <w:rFonts w:cs="Arial"/>
        </w:rPr>
      </w:pPr>
      <w:r>
        <w:rPr>
          <w:rFonts w:cs="Arial"/>
        </w:rPr>
        <w:t>Datová schránka</w:t>
      </w:r>
      <w:r w:rsidRPr="00A42D75">
        <w:rPr>
          <w:rFonts w:cs="Arial"/>
        </w:rPr>
        <w:t>:</w:t>
      </w:r>
      <w:r>
        <w:rPr>
          <w:rFonts w:cs="Arial"/>
        </w:rPr>
        <w:t xml:space="preserve"> </w:t>
      </w:r>
      <w:r>
        <w:rPr>
          <w:rFonts w:cs="Arial"/>
        </w:rPr>
        <w:tab/>
      </w:r>
      <w:r w:rsidR="00D54E29">
        <w:rPr>
          <w:rFonts w:cs="Arial"/>
        </w:rPr>
        <w:t>„xxxx“</w:t>
      </w:r>
    </w:p>
    <w:p w:rsidR="009231EB" w:rsidRDefault="009231EB" w:rsidP="004C6EC2">
      <w:pPr>
        <w:spacing w:before="40" w:after="0" w:line="240" w:lineRule="auto"/>
      </w:pPr>
      <w:r>
        <w:t>Email:</w:t>
      </w:r>
      <w:r>
        <w:tab/>
      </w:r>
      <w:r>
        <w:tab/>
      </w:r>
      <w:r>
        <w:tab/>
      </w:r>
      <w:r w:rsidR="00D54E29">
        <w:t>„xxxx“</w:t>
      </w:r>
    </w:p>
    <w:p w:rsidR="00BB63BC" w:rsidRPr="002420B8" w:rsidRDefault="008909DF" w:rsidP="00264965">
      <w:pPr>
        <w:spacing w:before="40" w:after="0"/>
        <w:rPr>
          <w:rFonts w:cs="Arial"/>
        </w:rPr>
      </w:pPr>
      <w:r w:rsidRPr="002420B8">
        <w:rPr>
          <w:rFonts w:cs="Arial"/>
        </w:rPr>
        <w:t xml:space="preserve"> </w:t>
      </w:r>
      <w:r w:rsidR="00BA4C51" w:rsidRPr="002420B8">
        <w:rPr>
          <w:rFonts w:cs="Arial"/>
        </w:rPr>
        <w:t>(</w:t>
      </w:r>
      <w:r w:rsidR="00BA4C51" w:rsidRPr="002420B8">
        <w:rPr>
          <w:rFonts w:cs="Arial"/>
          <w:b/>
        </w:rPr>
        <w:t>dále jen</w:t>
      </w:r>
      <w:r w:rsidR="00BA4C51" w:rsidRPr="002420B8">
        <w:rPr>
          <w:rFonts w:cs="Arial"/>
        </w:rPr>
        <w:t xml:space="preserve"> „</w:t>
      </w:r>
      <w:r w:rsidR="00BA4C51" w:rsidRPr="002420B8">
        <w:rPr>
          <w:rFonts w:cs="Arial"/>
          <w:b/>
        </w:rPr>
        <w:t>zhotovitel</w:t>
      </w:r>
      <w:r w:rsidR="00BA4C51"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r>
        <w:t>V rámci projektu Protect Species Actively by LIFE (LIFE22-IPN-CZ-PROSPECTIVE-LIFE/101104621), soubor aktivit WP4.</w:t>
      </w:r>
    </w:p>
    <w:p w:rsidR="00AD6D5F" w:rsidRDefault="00AC4219" w:rsidP="00AD6D5F">
      <w:pPr>
        <w:spacing w:before="120" w:after="0" w:line="240" w:lineRule="auto"/>
        <w:ind w:left="397"/>
        <w:rPr>
          <w:b/>
        </w:rPr>
      </w:pPr>
      <w:r>
        <w:rPr>
          <w:b/>
        </w:rPr>
        <w:t>Realizace ZP - p</w:t>
      </w:r>
      <w:r w:rsidR="00444AAB">
        <w:rPr>
          <w:b/>
        </w:rPr>
        <w:t>ěstování koniklece otevřeného v kultuře, produkce semen a saze</w:t>
      </w:r>
      <w:r w:rsidR="009231EB">
        <w:rPr>
          <w:b/>
        </w:rPr>
        <w:t xml:space="preserve">nic pro zpětné výsevy a výsadby </w:t>
      </w:r>
      <w:r w:rsidR="009231EB" w:rsidRPr="009231EB">
        <w:rPr>
          <w:rFonts w:cs="Arial"/>
          <w:b/>
          <w:color w:val="000000"/>
        </w:rPr>
        <w:t>na lokality výskytu za účelem posílení populace</w:t>
      </w:r>
      <w:r w:rsidR="00B6647B">
        <w:rPr>
          <w:rFonts w:cs="Arial"/>
          <w:b/>
          <w:color w:val="000000"/>
        </w:rPr>
        <w:t xml:space="preserve">. </w:t>
      </w:r>
      <w:r w:rsidR="00B6647B" w:rsidRPr="00B6647B">
        <w:rPr>
          <w:rFonts w:cs="Arial"/>
          <w:b/>
          <w:color w:val="000000"/>
        </w:rPr>
        <w:t xml:space="preserve">Dále posouzení vhodnosti nových lokalit </w:t>
      </w:r>
      <w:r w:rsidR="007B43A4">
        <w:rPr>
          <w:rFonts w:cs="Arial"/>
          <w:b/>
          <w:color w:val="000000"/>
        </w:rPr>
        <w:t xml:space="preserve">mimo současný výskyt </w:t>
      </w:r>
      <w:r w:rsidR="00B6647B" w:rsidRPr="00B6647B">
        <w:rPr>
          <w:rFonts w:cs="Arial"/>
          <w:b/>
          <w:color w:val="000000"/>
        </w:rPr>
        <w:t xml:space="preserve">pro případné výsadby druhu </w:t>
      </w:r>
      <w:r w:rsidR="007B43A4">
        <w:rPr>
          <w:rFonts w:cs="Arial"/>
          <w:b/>
          <w:color w:val="000000"/>
        </w:rPr>
        <w:t>z kultury</w:t>
      </w:r>
      <w:r w:rsidR="00B6647B" w:rsidRPr="00B6647B">
        <w:rPr>
          <w:rFonts w:cs="Arial"/>
          <w:b/>
          <w:color w:val="000000"/>
        </w:rPr>
        <w:t>.</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9231EB" w:rsidP="008B2D0A">
      <w:pPr>
        <w:pStyle w:val="Odstavecseseznamem"/>
        <w:numPr>
          <w:ilvl w:val="0"/>
          <w:numId w:val="0"/>
        </w:numPr>
        <w:ind w:left="360"/>
      </w:pPr>
      <w:r>
        <w:t>Cena bez DPH: 38 850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9231EB" w:rsidRPr="009231EB">
        <w:rPr>
          <w:b/>
        </w:rPr>
        <w:t>38 85</w:t>
      </w:r>
      <w:r w:rsidRPr="009231EB">
        <w:rPr>
          <w:b/>
        </w:rPr>
        <w:t>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w:t>
      </w:r>
      <w:r w:rsidR="009231EB">
        <w:t>pust</w:t>
      </w:r>
      <w:r>
        <w:t>ná. Ke změně může dojít pouze při změně zákonných sazeb DPH.</w:t>
      </w:r>
    </w:p>
    <w:p w:rsidR="00245CCF" w:rsidRPr="003F010B" w:rsidRDefault="00245CCF" w:rsidP="00FF5FC6">
      <w:pPr>
        <w:pStyle w:val="Odstavecseseznamem"/>
        <w:rPr>
          <w:spacing w:val="-4"/>
        </w:rPr>
      </w:pPr>
      <w:r w:rsidRPr="003F010B">
        <w:rPr>
          <w:spacing w:val="-4"/>
        </w:rPr>
        <w:t>Veškeré náklady vzniklé zhotoviteli v souvislosti s prováděním díla jsou zahrnuty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w:t>
      </w:r>
      <w:r w:rsidR="009231EB">
        <w:t>0</w:t>
      </w:r>
      <w:r w:rsidR="00B9157D">
        <w:t xml:space="preserve"> pracovních dnů po předání a </w:t>
      </w:r>
      <w:r w:rsidRPr="00C264BF">
        <w:t xml:space="preserve">převzetí díla (v žádném případě však ne později než </w:t>
      </w:r>
      <w:r w:rsidRPr="00FF5FC6">
        <w:t xml:space="preserve">do </w:t>
      </w:r>
      <w:r w:rsidR="009231EB">
        <w:t>30</w:t>
      </w:r>
      <w:r w:rsidR="00FF5FC6" w:rsidRPr="00FF5FC6">
        <w:t>.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r>
        <w:t xml:space="preserve">Dále musí být uvedeno </w:t>
      </w:r>
      <w:r w:rsidRPr="009231EB">
        <w:rPr>
          <w:b/>
        </w:rPr>
        <w:t>„Opatření byla provedena v rámci projektu Prospective LIFE (LIFE22-IPN-CZ-PROSPECTIVE-LIFE/101104621)“</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w:t>
      </w:r>
      <w:r w:rsidR="009231EB">
        <w:t xml:space="preserve"> </w:t>
      </w:r>
      <w:r>
        <w:t>11.</w:t>
      </w:r>
      <w:r w:rsidR="009231EB">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w:t>
      </w:r>
      <w:r w:rsidR="009231EB">
        <w:t xml:space="preserve">pro výsadby a výsev semen </w:t>
      </w:r>
      <w:r w:rsidR="009231EB" w:rsidRPr="00512C16">
        <w:t>p. č. 232/10, 225/</w:t>
      </w:r>
      <w:r w:rsidR="009231EB">
        <w:t>5 k. ú. Boreč u Lovosic, p.</w:t>
      </w:r>
      <w:r w:rsidR="009231EB" w:rsidRPr="00512C16">
        <w:t xml:space="preserve"> </w:t>
      </w:r>
      <w:r w:rsidR="009231EB">
        <w:t xml:space="preserve">č. 887/7, 625/1 k. ú. Hlinná, p. č. 1262, 1266 k. ú. Kozly u Loun; pro pěstování v kultuře </w:t>
      </w:r>
      <w:r w:rsidR="009231EB" w:rsidRPr="00C264BF">
        <w:t>p. č. 47/1 k. ú. Barchov</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4719F1" w:rsidRDefault="004719F1" w:rsidP="004719F1">
      <w:pPr>
        <w:pStyle w:val="Odstavecseseznamem"/>
        <w:numPr>
          <w:ilvl w:val="0"/>
          <w:numId w:val="16"/>
        </w:numPr>
        <w:suppressAutoHyphens/>
        <w:autoSpaceDN w:val="0"/>
        <w:textAlignment w:val="baseline"/>
      </w:pPr>
      <w:r>
        <w:t>Realizace díla zahrnuje mj. tyto činnosti: vjezd a setrvání motorových vozidel mimo silnice, místní komunikace a místa vyhrazená se souhlasem orgánu ochrany přírody a zasahování do přirozeného vývoje ZCHD rostlin a živočichů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w:t>
      </w:r>
      <w:r w:rsidRPr="000E614D">
        <w:rPr>
          <w:rFonts w:eastAsia="Arial Unicode MS"/>
          <w:spacing w:val="-4"/>
        </w:rPr>
        <w:t>§ 90 odst. 19 písm. b) ve spojení s § 78 odst. 14</w:t>
      </w:r>
      <w:r>
        <w:rPr>
          <w:rStyle w:val="Znakapoznpodarou"/>
        </w:rPr>
        <w:footnoteReference w:id="1"/>
      </w:r>
      <w: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0E614D">
        <w:rPr>
          <w:rFonts w:eastAsia="Arial Unicode MS"/>
        </w:rPr>
        <w:t>.</w:t>
      </w:r>
    </w:p>
    <w:p w:rsidR="004719F1" w:rsidRDefault="004719F1" w:rsidP="004719F1">
      <w:pPr>
        <w:pStyle w:val="Odstavecseseznamem"/>
        <w:numPr>
          <w:ilvl w:val="0"/>
          <w:numId w:val="16"/>
        </w:numPr>
        <w:suppressAutoHyphens/>
        <w:autoSpaceDN w:val="0"/>
        <w:spacing w:after="0"/>
        <w:textAlignment w:val="baseline"/>
      </w:pPr>
      <w:r w:rsidRPr="000E614D">
        <w:rPr>
          <w:rFonts w:eastAsia="Arial Unicode MS"/>
        </w:rPr>
        <w:t xml:space="preserve">K </w:t>
      </w:r>
      <w:r>
        <w:t>zajištění ochrany zájmů chráněných v ZOPK objednatel stanovuje zhotoviteli tyto podmínky pro realizaci činností:</w:t>
      </w:r>
    </w:p>
    <w:p w:rsidR="004719F1" w:rsidRDefault="004719F1" w:rsidP="004719F1">
      <w:pPr>
        <w:pStyle w:val="Standard"/>
        <w:spacing w:after="0"/>
        <w:ind w:left="426"/>
        <w:jc w:val="both"/>
      </w:pPr>
      <w:r>
        <w:t>- výjimk</w:t>
      </w:r>
      <w:r w:rsidR="003F010B">
        <w:t>a</w:t>
      </w:r>
      <w:r>
        <w:t xml:space="preserve"> ze základních ochranných podmínek chráněných krajinných oblastí podle § 43 odst. 1 ZOPK - vjezdy a setrvání s motorovými vozidly mimo silnice a místní komunikace a místa vyhrazená se souhlasem orgánu ochrany přírody budou probíhat pouze v nezbytně nutné míře za účelem provedení díla za vhodných klimatických podmínek</w:t>
      </w:r>
      <w:r>
        <w:rPr>
          <w:lang w:eastAsia="cs-CZ"/>
        </w:rPr>
        <w:t>.</w:t>
      </w:r>
    </w:p>
    <w:p w:rsidR="004719F1" w:rsidRDefault="004719F1" w:rsidP="004719F1">
      <w:pPr>
        <w:pStyle w:val="Odstavecseseznamem"/>
        <w:numPr>
          <w:ilvl w:val="0"/>
          <w:numId w:val="0"/>
        </w:numPr>
        <w:ind w:left="360"/>
        <w:outlineLvl w:val="9"/>
      </w:pPr>
      <w:r>
        <w:rPr>
          <w:lang w:eastAsia="cs-CZ"/>
        </w:rPr>
        <w:t>- výjimk</w:t>
      </w:r>
      <w:r w:rsidR="003F010B">
        <w:rPr>
          <w:lang w:eastAsia="cs-CZ"/>
        </w:rPr>
        <w:t>a</w:t>
      </w:r>
      <w:r>
        <w:rPr>
          <w:lang w:eastAsia="cs-CZ"/>
        </w:rPr>
        <w:t xml:space="preserve"> z ochranných podmínek ZCHD podle § 56 odst. 1 ZOPK – </w:t>
      </w:r>
      <w:r>
        <w:t xml:space="preserve">zasahování do přirozeného vývoje ZCHD živočichů a rostlin </w:t>
      </w:r>
      <w:r>
        <w:rPr>
          <w:lang w:eastAsia="cs-CZ"/>
        </w:rPr>
        <w:t xml:space="preserve">bude probíhat pouze v nezbytně nutné míře </w:t>
      </w:r>
      <w:r>
        <w:t>za účelem provedení díla.</w:t>
      </w: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4719F1" w:rsidRPr="00C264BF" w:rsidRDefault="004719F1" w:rsidP="004719F1">
      <w:pPr>
        <w:pStyle w:val="Odstavecseseznamem"/>
        <w:numPr>
          <w:ilvl w:val="0"/>
          <w:numId w:val="0"/>
        </w:numPr>
        <w:ind w:left="357"/>
      </w:pPr>
    </w:p>
    <w:p w:rsidR="00E62AC6" w:rsidRDefault="00E62AC6" w:rsidP="00D33759">
      <w:pPr>
        <w:pStyle w:val="Nadpis1"/>
      </w:pPr>
      <w:r>
        <w:t xml:space="preserve"> </w:t>
      </w:r>
      <w:r w:rsidR="003F010B">
        <w:br/>
      </w:r>
      <w:r>
        <w:t>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AC4219" w:rsidRPr="00E62AC6" w:rsidRDefault="00AC4219" w:rsidP="00AC4219">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909DF" w:rsidRDefault="00AC4219" w:rsidP="006A3FE0">
      <w:pPr>
        <w:pStyle w:val="Odstavecseseznamem"/>
      </w:pPr>
      <w:r w:rsidRPr="002E6690">
        <w:t>Tato smlouva je vyhotovena v elektronickém originále</w:t>
      </w:r>
      <w:r w:rsidR="006B6135" w:rsidRPr="008909DF">
        <w:t>.</w:t>
      </w:r>
      <w:r w:rsidR="006B6135" w:rsidRPr="008909DF">
        <w:rPr>
          <w:highlight w:val="yellow"/>
        </w:rPr>
        <w:t xml:space="preserve"> </w:t>
      </w:r>
    </w:p>
    <w:p w:rsidR="00BA4C51" w:rsidRPr="00C264BF" w:rsidRDefault="00BA4C51" w:rsidP="006A3FE0">
      <w:pPr>
        <w:pStyle w:val="Odstavecseseznamem"/>
      </w:pPr>
      <w:r w:rsidRPr="000B1CAF">
        <w:t>Smlouva nabývá platnosti dnem podpisu oprávněným zástupcem poslední smluvní strany.</w:t>
      </w:r>
      <w:r w:rsidR="00D041F1" w:rsidRPr="008909DF">
        <w:rPr>
          <w:shd w:val="clear" w:color="auto" w:fill="FFFF00"/>
        </w:rPr>
        <w:t xml:space="preserve"> </w:t>
      </w:r>
      <w:r w:rsidR="000B1CAF" w:rsidRPr="008909DF">
        <w:t>Smlouva nabývá účinnosti dnem podpisu oprávněným zástupcem poslední smluvní strany.</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8909DF">
              <w:rPr>
                <w:rFonts w:cs="Arial"/>
              </w:rPr>
              <w:t>Litoměřicích</w:t>
            </w:r>
          </w:p>
        </w:tc>
        <w:tc>
          <w:tcPr>
            <w:tcW w:w="2187" w:type="dxa"/>
          </w:tcPr>
          <w:p w:rsidR="00876C8D" w:rsidRDefault="00876C8D" w:rsidP="00D54E29">
            <w:pPr>
              <w:rPr>
                <w:rFonts w:cs="Arial"/>
              </w:rPr>
            </w:pPr>
            <w:r w:rsidRPr="00A42D75">
              <w:rPr>
                <w:rFonts w:cs="Arial"/>
              </w:rPr>
              <w:t xml:space="preserve">dne </w:t>
            </w:r>
            <w:r w:rsidR="00D54E29">
              <w:rPr>
                <w:rFonts w:cs="Arial"/>
              </w:rPr>
              <w:t>12. 6. 2025</w:t>
            </w:r>
          </w:p>
        </w:tc>
        <w:tc>
          <w:tcPr>
            <w:tcW w:w="2615" w:type="dxa"/>
          </w:tcPr>
          <w:p w:rsidR="00876C8D" w:rsidRDefault="00876C8D" w:rsidP="00BC08E9">
            <w:pPr>
              <w:rPr>
                <w:rFonts w:cs="Arial"/>
              </w:rPr>
            </w:pPr>
            <w:r>
              <w:rPr>
                <w:rFonts w:cs="Arial"/>
              </w:rPr>
              <w:t xml:space="preserve">V </w:t>
            </w:r>
            <w:r w:rsidR="008909DF">
              <w:rPr>
                <w:rFonts w:cs="Arial"/>
              </w:rPr>
              <w:t>Barchově</w:t>
            </w:r>
          </w:p>
        </w:tc>
        <w:tc>
          <w:tcPr>
            <w:tcW w:w="2052" w:type="dxa"/>
          </w:tcPr>
          <w:p w:rsidR="00876C8D" w:rsidRDefault="00876C8D" w:rsidP="00D54E29">
            <w:pPr>
              <w:rPr>
                <w:rFonts w:cs="Arial"/>
              </w:rPr>
            </w:pPr>
            <w:r w:rsidRPr="00A42D75">
              <w:rPr>
                <w:rFonts w:cs="Arial"/>
              </w:rPr>
              <w:t xml:space="preserve">dne </w:t>
            </w:r>
            <w:r w:rsidR="00D54E29">
              <w:rPr>
                <w:rFonts w:cs="Arial"/>
              </w:rPr>
              <w:t>11. 6. 2025</w:t>
            </w:r>
          </w:p>
        </w:tc>
      </w:tr>
      <w:tr w:rsidR="00876C8D" w:rsidTr="00A52025">
        <w:trPr>
          <w:trHeight w:val="454"/>
        </w:trPr>
        <w:tc>
          <w:tcPr>
            <w:tcW w:w="2208" w:type="dxa"/>
            <w:vAlign w:val="center"/>
          </w:tcPr>
          <w:p w:rsidR="00876C8D" w:rsidRDefault="00876C8D" w:rsidP="003F010B">
            <w:pPr>
              <w:jc w:val="right"/>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3F010B">
            <w:pPr>
              <w:jc w:val="right"/>
              <w:rPr>
                <w:rFonts w:cs="Arial"/>
              </w:rPr>
            </w:pPr>
          </w:p>
        </w:tc>
        <w:tc>
          <w:tcPr>
            <w:tcW w:w="2615" w:type="dxa"/>
            <w:vAlign w:val="center"/>
          </w:tcPr>
          <w:p w:rsidR="00876C8D" w:rsidRDefault="00D041F1" w:rsidP="003F010B">
            <w:pPr>
              <w:jc w:val="right"/>
              <w:rPr>
                <w:rFonts w:cs="Arial"/>
              </w:rPr>
            </w:pPr>
            <w:r>
              <w:rPr>
                <w:rFonts w:cs="Arial"/>
              </w:rPr>
              <w:t>Za zhotovitele</w:t>
            </w:r>
          </w:p>
        </w:tc>
        <w:tc>
          <w:tcPr>
            <w:tcW w:w="2052" w:type="dxa"/>
            <w:vAlign w:val="center"/>
          </w:tcPr>
          <w:p w:rsidR="00876C8D" w:rsidRDefault="00876C8D" w:rsidP="003F010B">
            <w:pPr>
              <w:jc w:val="right"/>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bookmarkStart w:id="0" w:name="_GoBack"/>
            <w:bookmarkEnd w:id="0"/>
          </w:p>
        </w:tc>
      </w:tr>
      <w:tr w:rsidR="00876C8D" w:rsidTr="00BC08E9">
        <w:tc>
          <w:tcPr>
            <w:tcW w:w="4395" w:type="dxa"/>
            <w:gridSpan w:val="2"/>
          </w:tcPr>
          <w:p w:rsidR="00876C8D" w:rsidRDefault="00444AAB" w:rsidP="00BC08E9">
            <w:pPr>
              <w:jc w:val="center"/>
              <w:rPr>
                <w:rFonts w:cs="Arial"/>
              </w:rPr>
            </w:pPr>
            <w:r>
              <w:rPr>
                <w:rFonts w:cs="Arial"/>
              </w:rPr>
              <w:t xml:space="preserve">Ing. </w:t>
            </w:r>
            <w:r w:rsidR="008909DF">
              <w:rPr>
                <w:rFonts w:cs="Arial"/>
              </w:rPr>
              <w:t>Vladislav Kopecký</w:t>
            </w:r>
            <w:r w:rsidR="003F010B">
              <w:rPr>
                <w:rFonts w:cs="Arial"/>
              </w:rPr>
              <w:t>, vedoucí Oddělení péče o přírodu a krajinu,</w:t>
            </w:r>
          </w:p>
          <w:p w:rsidR="00876C8D" w:rsidRDefault="00444AAB" w:rsidP="00162206">
            <w:pPr>
              <w:spacing w:after="120"/>
              <w:jc w:val="center"/>
              <w:rPr>
                <w:rFonts w:cs="Arial"/>
              </w:rPr>
            </w:pPr>
            <w:r>
              <w:rPr>
                <w:rFonts w:cs="Arial"/>
              </w:rPr>
              <w:t>Regionální pracoviště SCHKO České středohoří</w:t>
            </w:r>
          </w:p>
        </w:tc>
        <w:tc>
          <w:tcPr>
            <w:tcW w:w="4667" w:type="dxa"/>
            <w:gridSpan w:val="2"/>
          </w:tcPr>
          <w:p w:rsidR="00876C8D" w:rsidRDefault="00444AAB" w:rsidP="00BC08E9">
            <w:pPr>
              <w:jc w:val="center"/>
              <w:rPr>
                <w:rFonts w:cs="Arial"/>
              </w:rPr>
            </w:pPr>
            <w:r>
              <w:rPr>
                <w:rFonts w:cs="Arial"/>
              </w:rPr>
              <w:t>Miloš Andres</w:t>
            </w:r>
          </w:p>
        </w:tc>
      </w:tr>
    </w:tbl>
    <w:p w:rsidR="007F00D3" w:rsidRDefault="007F00D3">
      <w:pPr>
        <w:rPr>
          <w:rFonts w:cs="Arial"/>
        </w:rPr>
      </w:pPr>
    </w:p>
    <w:p w:rsidR="007F00D3" w:rsidRDefault="007F00D3">
      <w:pPr>
        <w:rPr>
          <w:rFonts w:cs="Arial"/>
        </w:rPr>
      </w:pPr>
      <w:r>
        <w:rPr>
          <w:rFonts w:cs="Arial"/>
        </w:rPr>
        <w:br w:type="page"/>
      </w:r>
    </w:p>
    <w:p w:rsidR="007F00D3" w:rsidRPr="00AB4379" w:rsidRDefault="007F00D3" w:rsidP="007F00D3">
      <w:pPr>
        <w:spacing w:after="3"/>
        <w:rPr>
          <w:sz w:val="20"/>
        </w:rPr>
      </w:pPr>
      <w:r w:rsidRPr="00AB4379">
        <w:rPr>
          <w:b/>
          <w:sz w:val="24"/>
        </w:rPr>
        <w:lastRenderedPageBreak/>
        <w:t>Rozpočet a specifikace</w:t>
      </w:r>
    </w:p>
    <w:p w:rsidR="007F00D3" w:rsidRPr="00AB4379" w:rsidRDefault="007F00D3" w:rsidP="007F00D3">
      <w:pPr>
        <w:spacing w:after="0"/>
        <w:ind w:left="10" w:right="227" w:hanging="10"/>
        <w:jc w:val="right"/>
        <w:rPr>
          <w:rFonts w:ascii="Calibri" w:hAnsi="Calibri" w:cs="Calibri"/>
          <w:sz w:val="20"/>
          <w:szCs w:val="18"/>
        </w:rPr>
      </w:pPr>
      <w:r w:rsidRPr="00AB4379">
        <w:rPr>
          <w:rFonts w:ascii="Calibri" w:hAnsi="Calibri" w:cs="Calibri"/>
          <w:sz w:val="20"/>
          <w:szCs w:val="18"/>
        </w:rPr>
        <w:t>Číslo akce:</w:t>
      </w:r>
      <w:r w:rsidRPr="00AB4379">
        <w:rPr>
          <w:rFonts w:ascii="Calibri" w:hAnsi="Calibri" w:cs="Calibri"/>
          <w:b/>
          <w:sz w:val="20"/>
          <w:szCs w:val="18"/>
        </w:rPr>
        <w:t xml:space="preserve"> </w:t>
      </w:r>
      <w:r w:rsidRPr="00AB4379">
        <w:rPr>
          <w:rFonts w:ascii="Calibri" w:hAnsi="Calibri" w:cs="Calibri"/>
          <w:sz w:val="20"/>
          <w:szCs w:val="18"/>
        </w:rPr>
        <w:t>0039/53/25</w:t>
      </w:r>
    </w:p>
    <w:p w:rsidR="007F00D3" w:rsidRPr="00AB4379" w:rsidRDefault="007F00D3" w:rsidP="007F00D3">
      <w:pPr>
        <w:spacing w:after="0"/>
        <w:ind w:left="10" w:right="227" w:hanging="10"/>
        <w:jc w:val="right"/>
        <w:rPr>
          <w:rFonts w:ascii="Calibri" w:hAnsi="Calibri" w:cs="Calibri"/>
          <w:sz w:val="20"/>
          <w:szCs w:val="18"/>
        </w:rPr>
      </w:pPr>
      <w:r w:rsidRPr="00AB4379">
        <w:rPr>
          <w:rFonts w:ascii="Calibri" w:hAnsi="Calibri" w:cs="Calibri"/>
          <w:sz w:val="20"/>
          <w:szCs w:val="18"/>
        </w:rPr>
        <w:t>Číslo jednací: 03039/UL/25</w:t>
      </w:r>
    </w:p>
    <w:p w:rsidR="007F00D3" w:rsidRPr="00AB4379" w:rsidRDefault="007F00D3" w:rsidP="007F00D3">
      <w:pPr>
        <w:spacing w:after="11"/>
        <w:rPr>
          <w:rFonts w:ascii="Calibri" w:hAnsi="Calibri" w:cs="Calibri"/>
          <w:sz w:val="20"/>
          <w:szCs w:val="18"/>
        </w:rPr>
      </w:pPr>
      <w:r w:rsidRPr="00AB4379">
        <w:rPr>
          <w:rFonts w:ascii="Calibri" w:eastAsia="Calibri" w:hAnsi="Calibri" w:cs="Calibri"/>
          <w:noProof/>
          <w:sz w:val="20"/>
          <w:szCs w:val="18"/>
          <w:lang w:eastAsia="cs-CZ"/>
        </w:rPr>
        <mc:AlternateContent>
          <mc:Choice Requires="wpg">
            <w:drawing>
              <wp:inline distT="0" distB="0" distL="0" distR="0" wp14:anchorId="5889C766" wp14:editId="38B3674D">
                <wp:extent cx="6115241" cy="6477"/>
                <wp:effectExtent l="0" t="0" r="0" b="0"/>
                <wp:docPr id="3505" name="Group 3505"/>
                <wp:cNvGraphicFramePr/>
                <a:graphic xmlns:a="http://schemas.openxmlformats.org/drawingml/2006/main">
                  <a:graphicData uri="http://schemas.microsoft.com/office/word/2010/wordprocessingGroup">
                    <wpg:wgp>
                      <wpg:cNvGrpSpPr/>
                      <wpg:grpSpPr>
                        <a:xfrm>
                          <a:off x="0" y="0"/>
                          <a:ext cx="6115241" cy="6477"/>
                          <a:chOff x="0" y="0"/>
                          <a:chExt cx="6115241" cy="6477"/>
                        </a:xfrm>
                      </wpg:grpSpPr>
                      <wps:wsp>
                        <wps:cNvPr id="10" name="Shape 10"/>
                        <wps:cNvSpPr/>
                        <wps:spPr>
                          <a:xfrm>
                            <a:off x="0" y="0"/>
                            <a:ext cx="6115241" cy="0"/>
                          </a:xfrm>
                          <a:custGeom>
                            <a:avLst/>
                            <a:gdLst/>
                            <a:ahLst/>
                            <a:cxnLst/>
                            <a:rect l="0" t="0" r="0" b="0"/>
                            <a:pathLst>
                              <a:path w="6115241">
                                <a:moveTo>
                                  <a:pt x="6115241" y="0"/>
                                </a:moveTo>
                                <a:lnTo>
                                  <a:pt x="0" y="0"/>
                                </a:lnTo>
                              </a:path>
                            </a:pathLst>
                          </a:custGeom>
                          <a:ln w="64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FE1FD" id="Group 3505" o:spid="_x0000_s1026" style="width:481.5pt;height:.5pt;mso-position-horizontal-relative:char;mso-position-vertical-relative:line" coordsize="61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">
                <v:shape id="Shape 10" o:spid="_x0000_s1027" style="position:absolute;width:61152;height:0;visibility:visible;mso-wrap-style:square;v-text-anchor:top" coordsize="6115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" path="m6115241,l,e" filled="f" strokeweight=".51pt">
                  <v:stroke miterlimit="83231f" joinstyle="miter"/>
                  <v:path arrowok="t" textboxrect="0,0,6115241,0"/>
                </v:shape>
                <w10:anchorlock/>
              </v:group>
            </w:pict>
          </mc:Fallback>
        </mc:AlternateContent>
      </w:r>
    </w:p>
    <w:tbl>
      <w:tblPr>
        <w:tblStyle w:val="TableGrid"/>
        <w:tblW w:w="9864" w:type="dxa"/>
        <w:tblInd w:w="0" w:type="dxa"/>
        <w:tblLook w:val="04A0" w:firstRow="1" w:lastRow="0" w:firstColumn="1" w:lastColumn="0" w:noHBand="0" w:noVBand="1"/>
      </w:tblPr>
      <w:tblGrid>
        <w:gridCol w:w="8"/>
        <w:gridCol w:w="787"/>
        <w:gridCol w:w="787"/>
        <w:gridCol w:w="63"/>
        <w:gridCol w:w="4421"/>
        <w:gridCol w:w="63"/>
        <w:gridCol w:w="762"/>
        <w:gridCol w:w="343"/>
        <w:gridCol w:w="907"/>
        <w:gridCol w:w="1715"/>
        <w:gridCol w:w="8"/>
      </w:tblGrid>
      <w:tr w:rsidR="007F00D3" w:rsidRPr="00AB4379" w:rsidTr="005E018E">
        <w:trPr>
          <w:gridAfter w:val="1"/>
          <w:wAfter w:w="8" w:type="dxa"/>
          <w:trHeight w:val="725"/>
        </w:trPr>
        <w:tc>
          <w:tcPr>
            <w:tcW w:w="1655" w:type="dxa"/>
            <w:gridSpan w:val="4"/>
            <w:tcBorders>
              <w:top w:val="nil"/>
              <w:left w:val="nil"/>
              <w:bottom w:val="nil"/>
              <w:right w:val="nil"/>
            </w:tcBorders>
          </w:tcPr>
          <w:p w:rsidR="007F00D3" w:rsidRPr="00AB4379" w:rsidRDefault="007F00D3" w:rsidP="005E018E">
            <w:pPr>
              <w:tabs>
                <w:tab w:val="center" w:pos="1044"/>
              </w:tabs>
              <w:spacing w:after="108" w:line="259" w:lineRule="auto"/>
              <w:rPr>
                <w:rFonts w:ascii="Calibri" w:hAnsi="Calibri" w:cs="Calibri"/>
                <w:sz w:val="20"/>
                <w:szCs w:val="18"/>
              </w:rPr>
            </w:pPr>
            <w:r w:rsidRPr="00AB4379">
              <w:rPr>
                <w:rFonts w:ascii="Calibri" w:hAnsi="Calibri" w:cs="Calibri"/>
                <w:b/>
                <w:color w:val="FFFFFF"/>
                <w:sz w:val="20"/>
                <w:szCs w:val="18"/>
              </w:rPr>
              <w:t>256908</w:t>
            </w:r>
            <w:r w:rsidRPr="00AB4379">
              <w:rPr>
                <w:rFonts w:ascii="Calibri" w:hAnsi="Calibri" w:cs="Calibri"/>
                <w:b/>
                <w:color w:val="FFFFFF"/>
                <w:sz w:val="20"/>
                <w:szCs w:val="18"/>
              </w:rPr>
              <w:tab/>
              <w:t>ZC02a</w:t>
            </w:r>
          </w:p>
          <w:p w:rsidR="007F00D3" w:rsidRPr="00AB4379" w:rsidRDefault="007F00D3" w:rsidP="005E018E">
            <w:pPr>
              <w:spacing w:after="20" w:line="259" w:lineRule="auto"/>
              <w:ind w:left="130"/>
              <w:rPr>
                <w:rFonts w:ascii="Calibri" w:hAnsi="Calibri" w:cs="Calibri"/>
                <w:sz w:val="20"/>
                <w:szCs w:val="18"/>
              </w:rPr>
            </w:pPr>
            <w:r w:rsidRPr="00AB4379">
              <w:rPr>
                <w:rFonts w:ascii="Calibri" w:hAnsi="Calibri" w:cs="Calibri"/>
                <w:sz w:val="20"/>
                <w:szCs w:val="18"/>
              </w:rPr>
              <w:t>Rok: 2025</w:t>
            </w:r>
          </w:p>
          <w:p w:rsidR="007F00D3" w:rsidRPr="00AB4379" w:rsidRDefault="007F00D3" w:rsidP="005E018E">
            <w:pPr>
              <w:spacing w:line="259" w:lineRule="auto"/>
              <w:ind w:left="130"/>
              <w:rPr>
                <w:rFonts w:ascii="Calibri" w:hAnsi="Calibri" w:cs="Calibri"/>
                <w:sz w:val="20"/>
                <w:szCs w:val="18"/>
              </w:rPr>
            </w:pPr>
            <w:r w:rsidRPr="00AB4379">
              <w:rPr>
                <w:rFonts w:ascii="Calibri" w:hAnsi="Calibri" w:cs="Calibri"/>
                <w:sz w:val="20"/>
                <w:szCs w:val="18"/>
              </w:rPr>
              <w:t xml:space="preserve"> </w:t>
            </w:r>
          </w:p>
        </w:tc>
        <w:tc>
          <w:tcPr>
            <w:tcW w:w="4545" w:type="dxa"/>
            <w:gridSpan w:val="2"/>
            <w:tcBorders>
              <w:top w:val="nil"/>
              <w:left w:val="nil"/>
              <w:bottom w:val="nil"/>
              <w:right w:val="nil"/>
            </w:tcBorders>
          </w:tcPr>
          <w:p w:rsidR="007F00D3" w:rsidRPr="00AB4379" w:rsidRDefault="007F00D3" w:rsidP="005E018E">
            <w:pPr>
              <w:spacing w:line="259" w:lineRule="auto"/>
              <w:rPr>
                <w:rFonts w:ascii="Calibri" w:hAnsi="Calibri" w:cs="Calibri"/>
                <w:sz w:val="20"/>
                <w:szCs w:val="18"/>
              </w:rPr>
            </w:pPr>
            <w:r w:rsidRPr="00AB4379">
              <w:rPr>
                <w:rFonts w:ascii="Calibri" w:hAnsi="Calibri" w:cs="Calibri"/>
                <w:b/>
                <w:color w:val="FFFFFF"/>
                <w:sz w:val="20"/>
                <w:szCs w:val="18"/>
              </w:rPr>
              <w:t>Pastva extensivní</w:t>
            </w:r>
          </w:p>
        </w:tc>
        <w:tc>
          <w:tcPr>
            <w:tcW w:w="671" w:type="dxa"/>
            <w:tcBorders>
              <w:top w:val="nil"/>
              <w:left w:val="nil"/>
              <w:bottom w:val="nil"/>
              <w:right w:val="nil"/>
            </w:tcBorders>
          </w:tcPr>
          <w:p w:rsidR="007F00D3" w:rsidRPr="00AB4379" w:rsidRDefault="007F00D3" w:rsidP="005E018E">
            <w:pPr>
              <w:spacing w:line="259" w:lineRule="auto"/>
              <w:rPr>
                <w:rFonts w:ascii="Calibri" w:hAnsi="Calibri" w:cs="Calibri"/>
                <w:sz w:val="20"/>
                <w:szCs w:val="18"/>
              </w:rPr>
            </w:pPr>
            <w:r w:rsidRPr="00AB4379">
              <w:rPr>
                <w:rFonts w:ascii="Calibri" w:hAnsi="Calibri" w:cs="Calibri"/>
                <w:b/>
                <w:color w:val="FFFFFF"/>
                <w:sz w:val="20"/>
                <w:szCs w:val="18"/>
              </w:rPr>
              <w:t>15158,25</w:t>
            </w:r>
          </w:p>
        </w:tc>
        <w:tc>
          <w:tcPr>
            <w:tcW w:w="2985" w:type="dxa"/>
            <w:gridSpan w:val="3"/>
            <w:tcBorders>
              <w:top w:val="nil"/>
              <w:left w:val="nil"/>
              <w:bottom w:val="nil"/>
              <w:right w:val="nil"/>
            </w:tcBorders>
          </w:tcPr>
          <w:p w:rsidR="007F00D3" w:rsidRPr="00AB4379" w:rsidRDefault="007F00D3" w:rsidP="005E018E">
            <w:pPr>
              <w:tabs>
                <w:tab w:val="center" w:pos="819"/>
                <w:tab w:val="right" w:pos="2986"/>
              </w:tabs>
              <w:spacing w:line="259" w:lineRule="auto"/>
              <w:rPr>
                <w:rFonts w:ascii="Calibri" w:hAnsi="Calibri" w:cs="Calibri"/>
                <w:sz w:val="20"/>
                <w:szCs w:val="18"/>
              </w:rPr>
            </w:pPr>
            <w:r w:rsidRPr="00AB4379">
              <w:rPr>
                <w:rFonts w:ascii="Calibri" w:eastAsia="Calibri" w:hAnsi="Calibri" w:cs="Calibri"/>
                <w:sz w:val="20"/>
                <w:szCs w:val="18"/>
              </w:rPr>
              <w:tab/>
            </w:r>
            <w:r w:rsidRPr="00AB4379">
              <w:rPr>
                <w:rFonts w:ascii="Calibri" w:hAnsi="Calibri" w:cs="Calibri"/>
                <w:b/>
                <w:color w:val="FFFFFF"/>
                <w:sz w:val="20"/>
                <w:szCs w:val="18"/>
              </w:rPr>
              <w:t>M.J.</w:t>
            </w:r>
            <w:r w:rsidRPr="00AB4379">
              <w:rPr>
                <w:rFonts w:ascii="Calibri" w:hAnsi="Calibri" w:cs="Calibri"/>
                <w:b/>
                <w:color w:val="FFFFFF"/>
                <w:sz w:val="20"/>
                <w:szCs w:val="18"/>
              </w:rPr>
              <w:tab/>
              <w:t>Celková cena</w:t>
            </w:r>
          </w:p>
        </w:tc>
      </w:tr>
      <w:tr w:rsidR="007F00D3" w:rsidRPr="00AB4379" w:rsidTr="005E018E">
        <w:trPr>
          <w:gridAfter w:val="1"/>
          <w:wAfter w:w="8" w:type="dxa"/>
          <w:trHeight w:val="217"/>
        </w:trPr>
        <w:tc>
          <w:tcPr>
            <w:tcW w:w="1655" w:type="dxa"/>
            <w:gridSpan w:val="4"/>
            <w:tcBorders>
              <w:top w:val="nil"/>
              <w:left w:val="nil"/>
              <w:bottom w:val="nil"/>
              <w:right w:val="nil"/>
            </w:tcBorders>
          </w:tcPr>
          <w:p w:rsidR="007F00D3" w:rsidRPr="00AB4379" w:rsidRDefault="007F00D3" w:rsidP="005E018E">
            <w:pPr>
              <w:spacing w:line="259" w:lineRule="auto"/>
              <w:ind w:left="130"/>
              <w:rPr>
                <w:rFonts w:ascii="Calibri" w:hAnsi="Calibri" w:cs="Calibri"/>
                <w:sz w:val="20"/>
                <w:szCs w:val="18"/>
              </w:rPr>
            </w:pPr>
            <w:r w:rsidRPr="00AB4379">
              <w:rPr>
                <w:rFonts w:ascii="Calibri" w:hAnsi="Calibri" w:cs="Calibri"/>
                <w:b/>
                <w:sz w:val="20"/>
                <w:szCs w:val="18"/>
              </w:rPr>
              <w:t>Rozpočet:</w:t>
            </w:r>
          </w:p>
        </w:tc>
        <w:tc>
          <w:tcPr>
            <w:tcW w:w="4545" w:type="dxa"/>
            <w:gridSpan w:val="2"/>
            <w:tcBorders>
              <w:top w:val="nil"/>
              <w:left w:val="nil"/>
              <w:bottom w:val="nil"/>
              <w:right w:val="nil"/>
            </w:tcBorders>
          </w:tcPr>
          <w:p w:rsidR="007F00D3" w:rsidRPr="00AB4379" w:rsidRDefault="007F00D3" w:rsidP="005E018E">
            <w:pPr>
              <w:spacing w:after="160" w:line="259" w:lineRule="auto"/>
              <w:rPr>
                <w:rFonts w:ascii="Calibri" w:hAnsi="Calibri" w:cs="Calibri"/>
                <w:sz w:val="20"/>
                <w:szCs w:val="18"/>
              </w:rPr>
            </w:pPr>
          </w:p>
        </w:tc>
        <w:tc>
          <w:tcPr>
            <w:tcW w:w="671" w:type="dxa"/>
            <w:tcBorders>
              <w:top w:val="nil"/>
              <w:left w:val="nil"/>
              <w:bottom w:val="nil"/>
              <w:right w:val="nil"/>
            </w:tcBorders>
          </w:tcPr>
          <w:p w:rsidR="007F00D3" w:rsidRPr="00AB4379" w:rsidRDefault="007F00D3" w:rsidP="005E018E">
            <w:pPr>
              <w:spacing w:after="160" w:line="259" w:lineRule="auto"/>
              <w:rPr>
                <w:rFonts w:ascii="Calibri" w:hAnsi="Calibri" w:cs="Calibri"/>
                <w:sz w:val="20"/>
                <w:szCs w:val="18"/>
              </w:rPr>
            </w:pPr>
          </w:p>
        </w:tc>
        <w:tc>
          <w:tcPr>
            <w:tcW w:w="2985" w:type="dxa"/>
            <w:gridSpan w:val="3"/>
            <w:tcBorders>
              <w:top w:val="nil"/>
              <w:left w:val="nil"/>
              <w:bottom w:val="nil"/>
              <w:right w:val="nil"/>
            </w:tcBorders>
          </w:tcPr>
          <w:p w:rsidR="007F00D3" w:rsidRPr="00AB4379" w:rsidRDefault="007F00D3" w:rsidP="005E018E">
            <w:pPr>
              <w:spacing w:line="259" w:lineRule="auto"/>
              <w:jc w:val="both"/>
              <w:rPr>
                <w:rFonts w:ascii="Calibri" w:hAnsi="Calibri" w:cs="Calibri"/>
                <w:sz w:val="20"/>
                <w:szCs w:val="18"/>
              </w:rPr>
            </w:pPr>
            <w:r w:rsidRPr="00AB4379">
              <w:rPr>
                <w:rFonts w:ascii="Calibri" w:hAnsi="Calibri" w:cs="Calibri"/>
                <w:b/>
                <w:sz w:val="20"/>
                <w:szCs w:val="18"/>
              </w:rPr>
              <w:t>Všechny ceny jsou uvedeny v Kč</w:t>
            </w:r>
          </w:p>
        </w:tc>
      </w:tr>
      <w:tr w:rsidR="007F00D3" w:rsidRPr="00AB4379" w:rsidTr="005E018E">
        <w:trPr>
          <w:gridBefore w:val="1"/>
          <w:wBefore w:w="7" w:type="dxa"/>
          <w:trHeight w:val="407"/>
        </w:trPr>
        <w:tc>
          <w:tcPr>
            <w:tcW w:w="792" w:type="dxa"/>
            <w:tcBorders>
              <w:top w:val="single" w:sz="8" w:space="0" w:color="808080"/>
              <w:left w:val="single" w:sz="2" w:space="0" w:color="808080"/>
              <w:bottom w:val="single" w:sz="8" w:space="0" w:color="808080"/>
              <w:right w:val="nil"/>
            </w:tcBorders>
            <w:shd w:val="clear" w:color="auto" w:fill="E2EFD9"/>
          </w:tcPr>
          <w:p w:rsidR="007F00D3" w:rsidRPr="00AB4379" w:rsidRDefault="007F00D3" w:rsidP="005E018E">
            <w:pPr>
              <w:spacing w:after="160" w:line="259" w:lineRule="auto"/>
              <w:rPr>
                <w:rFonts w:ascii="Calibri" w:hAnsi="Calibri" w:cs="Calibri"/>
                <w:sz w:val="20"/>
                <w:szCs w:val="18"/>
              </w:rPr>
            </w:pPr>
          </w:p>
        </w:tc>
        <w:tc>
          <w:tcPr>
            <w:tcW w:w="792" w:type="dxa"/>
            <w:tcBorders>
              <w:top w:val="single" w:sz="8" w:space="0" w:color="808080"/>
              <w:left w:val="nil"/>
              <w:bottom w:val="single" w:sz="8" w:space="0" w:color="808080"/>
              <w:right w:val="nil"/>
            </w:tcBorders>
            <w:shd w:val="clear" w:color="auto" w:fill="E2EFD9"/>
          </w:tcPr>
          <w:p w:rsidR="007F00D3" w:rsidRPr="00AB4379" w:rsidRDefault="007F00D3" w:rsidP="005E018E">
            <w:pPr>
              <w:spacing w:after="160" w:line="259" w:lineRule="auto"/>
              <w:rPr>
                <w:rFonts w:ascii="Calibri" w:hAnsi="Calibri" w:cs="Calibri"/>
                <w:sz w:val="20"/>
                <w:szCs w:val="18"/>
              </w:rPr>
            </w:pPr>
          </w:p>
        </w:tc>
        <w:tc>
          <w:tcPr>
            <w:tcW w:w="6532" w:type="dxa"/>
            <w:gridSpan w:val="6"/>
            <w:tcBorders>
              <w:top w:val="single" w:sz="8" w:space="0" w:color="808080"/>
              <w:left w:val="nil"/>
              <w:bottom w:val="single" w:sz="8" w:space="0" w:color="808080"/>
              <w:right w:val="nil"/>
            </w:tcBorders>
            <w:shd w:val="clear" w:color="auto" w:fill="E2EFD9"/>
            <w:vAlign w:val="center"/>
          </w:tcPr>
          <w:p w:rsidR="007F00D3" w:rsidRPr="00AB4379" w:rsidRDefault="007F00D3" w:rsidP="005E018E">
            <w:pPr>
              <w:spacing w:line="259" w:lineRule="auto"/>
              <w:ind w:left="230"/>
              <w:jc w:val="center"/>
              <w:rPr>
                <w:rFonts w:ascii="Calibri" w:hAnsi="Calibri" w:cs="Calibri"/>
                <w:sz w:val="20"/>
                <w:szCs w:val="18"/>
              </w:rPr>
            </w:pPr>
            <w:r w:rsidRPr="00AB4379">
              <w:rPr>
                <w:rFonts w:ascii="Calibri" w:hAnsi="Calibri" w:cs="Calibri"/>
                <w:b/>
                <w:sz w:val="20"/>
                <w:szCs w:val="18"/>
              </w:rPr>
              <w:t>2025</w:t>
            </w:r>
          </w:p>
        </w:tc>
        <w:tc>
          <w:tcPr>
            <w:tcW w:w="1741" w:type="dxa"/>
            <w:gridSpan w:val="2"/>
            <w:tcBorders>
              <w:top w:val="single" w:sz="8" w:space="0" w:color="808080"/>
              <w:left w:val="nil"/>
              <w:bottom w:val="single" w:sz="8" w:space="0" w:color="808080"/>
              <w:right w:val="single" w:sz="2" w:space="0" w:color="808080"/>
            </w:tcBorders>
            <w:shd w:val="clear" w:color="auto" w:fill="E2EFD9"/>
          </w:tcPr>
          <w:p w:rsidR="007F00D3" w:rsidRPr="00AB4379" w:rsidRDefault="007F00D3" w:rsidP="005E018E">
            <w:pPr>
              <w:spacing w:after="160" w:line="259" w:lineRule="auto"/>
              <w:rPr>
                <w:rFonts w:ascii="Calibri" w:hAnsi="Calibri" w:cs="Calibri"/>
                <w:sz w:val="20"/>
                <w:szCs w:val="18"/>
              </w:rPr>
            </w:pPr>
          </w:p>
        </w:tc>
      </w:tr>
      <w:tr w:rsidR="007F00D3" w:rsidRPr="00AB4379" w:rsidTr="005E018E">
        <w:trPr>
          <w:gridBefore w:val="1"/>
          <w:wBefore w:w="7" w:type="dxa"/>
          <w:trHeight w:val="276"/>
        </w:trPr>
        <w:tc>
          <w:tcPr>
            <w:tcW w:w="792" w:type="dxa"/>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rPr>
                <w:rFonts w:ascii="Calibri" w:hAnsi="Calibri" w:cs="Calibri"/>
                <w:sz w:val="20"/>
                <w:szCs w:val="18"/>
              </w:rPr>
            </w:pPr>
            <w:r w:rsidRPr="00AB4379">
              <w:rPr>
                <w:rFonts w:ascii="Calibri" w:hAnsi="Calibri" w:cs="Calibri"/>
                <w:b/>
                <w:sz w:val="20"/>
                <w:szCs w:val="18"/>
              </w:rPr>
              <w:t>ID</w:t>
            </w:r>
          </w:p>
        </w:tc>
        <w:tc>
          <w:tcPr>
            <w:tcW w:w="792" w:type="dxa"/>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b/>
                <w:sz w:val="20"/>
                <w:szCs w:val="18"/>
              </w:rPr>
              <w:t>Kód</w:t>
            </w:r>
          </w:p>
        </w:tc>
        <w:tc>
          <w:tcPr>
            <w:tcW w:w="4545" w:type="dxa"/>
            <w:gridSpan w:val="2"/>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b/>
                <w:sz w:val="20"/>
                <w:szCs w:val="18"/>
              </w:rPr>
              <w:t>Opatření a činnost</w:t>
            </w:r>
          </w:p>
        </w:tc>
        <w:tc>
          <w:tcPr>
            <w:tcW w:w="1080" w:type="dxa"/>
            <w:gridSpan w:val="3"/>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b/>
                <w:sz w:val="20"/>
                <w:szCs w:val="18"/>
              </w:rPr>
              <w:t>Množství</w:t>
            </w:r>
          </w:p>
        </w:tc>
        <w:tc>
          <w:tcPr>
            <w:tcW w:w="907" w:type="dxa"/>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jc w:val="center"/>
              <w:rPr>
                <w:rFonts w:ascii="Calibri" w:hAnsi="Calibri" w:cs="Calibri"/>
                <w:sz w:val="20"/>
                <w:szCs w:val="18"/>
              </w:rPr>
            </w:pPr>
            <w:r w:rsidRPr="00AB4379">
              <w:rPr>
                <w:rFonts w:ascii="Calibri" w:hAnsi="Calibri" w:cs="Calibri"/>
                <w:b/>
                <w:sz w:val="20"/>
                <w:szCs w:val="18"/>
              </w:rPr>
              <w:t>M.J.</w:t>
            </w:r>
          </w:p>
        </w:tc>
        <w:tc>
          <w:tcPr>
            <w:tcW w:w="1741" w:type="dxa"/>
            <w:gridSpan w:val="2"/>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b/>
                <w:sz w:val="20"/>
                <w:szCs w:val="18"/>
              </w:rPr>
              <w:t>Celková cena</w:t>
            </w:r>
          </w:p>
        </w:tc>
      </w:tr>
      <w:tr w:rsidR="007F00D3" w:rsidRPr="00AB4379" w:rsidTr="005E018E">
        <w:trPr>
          <w:gridBefore w:val="1"/>
          <w:wBefore w:w="7" w:type="dxa"/>
          <w:trHeight w:val="276"/>
        </w:trPr>
        <w:tc>
          <w:tcPr>
            <w:tcW w:w="792" w:type="dxa"/>
            <w:tcBorders>
              <w:top w:val="single" w:sz="8" w:space="0" w:color="808080"/>
              <w:left w:val="single" w:sz="2" w:space="0" w:color="808080"/>
              <w:bottom w:val="single" w:sz="8" w:space="0" w:color="808080"/>
              <w:right w:val="nil"/>
            </w:tcBorders>
            <w:shd w:val="clear" w:color="auto" w:fill="B4DBE6"/>
          </w:tcPr>
          <w:p w:rsidR="007F00D3" w:rsidRPr="00AB4379" w:rsidRDefault="007F00D3" w:rsidP="005E018E">
            <w:pPr>
              <w:spacing w:line="259" w:lineRule="auto"/>
              <w:ind w:left="58"/>
              <w:rPr>
                <w:rFonts w:ascii="Calibri" w:hAnsi="Calibri" w:cs="Calibri"/>
                <w:sz w:val="20"/>
                <w:szCs w:val="18"/>
              </w:rPr>
            </w:pPr>
            <w:r w:rsidRPr="00AB4379">
              <w:rPr>
                <w:rFonts w:ascii="Calibri" w:hAnsi="Calibri" w:cs="Calibri"/>
                <w:sz w:val="20"/>
                <w:szCs w:val="18"/>
              </w:rPr>
              <w:t xml:space="preserve"> </w:t>
            </w:r>
          </w:p>
        </w:tc>
        <w:tc>
          <w:tcPr>
            <w:tcW w:w="792" w:type="dxa"/>
            <w:tcBorders>
              <w:top w:val="single" w:sz="8" w:space="0" w:color="808080"/>
              <w:left w:val="nil"/>
              <w:bottom w:val="single" w:sz="8" w:space="0" w:color="808080"/>
              <w:right w:val="nil"/>
            </w:tcBorders>
            <w:shd w:val="clear" w:color="auto" w:fill="B4DBE6"/>
          </w:tcPr>
          <w:p w:rsidR="007F00D3" w:rsidRPr="00AB4379" w:rsidRDefault="007F00D3" w:rsidP="005E018E">
            <w:pPr>
              <w:spacing w:after="160" w:line="259" w:lineRule="auto"/>
              <w:rPr>
                <w:rFonts w:ascii="Calibri" w:hAnsi="Calibri" w:cs="Calibri"/>
                <w:sz w:val="20"/>
                <w:szCs w:val="18"/>
              </w:rPr>
            </w:pPr>
          </w:p>
        </w:tc>
        <w:tc>
          <w:tcPr>
            <w:tcW w:w="6532" w:type="dxa"/>
            <w:gridSpan w:val="6"/>
            <w:tcBorders>
              <w:top w:val="single" w:sz="8" w:space="0" w:color="808080"/>
              <w:left w:val="nil"/>
              <w:bottom w:val="single" w:sz="8" w:space="0" w:color="808080"/>
              <w:right w:val="nil"/>
            </w:tcBorders>
            <w:shd w:val="clear" w:color="auto" w:fill="B4DBE6"/>
          </w:tcPr>
          <w:p w:rsidR="007F00D3" w:rsidRPr="00AB4379" w:rsidRDefault="007F00D3" w:rsidP="005E018E">
            <w:pPr>
              <w:spacing w:after="160" w:line="259" w:lineRule="auto"/>
              <w:rPr>
                <w:rFonts w:ascii="Calibri" w:hAnsi="Calibri" w:cs="Calibri"/>
                <w:sz w:val="20"/>
                <w:szCs w:val="18"/>
              </w:rPr>
            </w:pPr>
          </w:p>
        </w:tc>
        <w:tc>
          <w:tcPr>
            <w:tcW w:w="1741" w:type="dxa"/>
            <w:gridSpan w:val="2"/>
            <w:tcBorders>
              <w:top w:val="single" w:sz="8" w:space="0" w:color="808080"/>
              <w:left w:val="nil"/>
              <w:bottom w:val="single" w:sz="8" w:space="0" w:color="808080"/>
              <w:right w:val="single" w:sz="2" w:space="0" w:color="808080"/>
            </w:tcBorders>
            <w:shd w:val="clear" w:color="auto" w:fill="B4DBE6"/>
          </w:tcPr>
          <w:p w:rsidR="007F00D3" w:rsidRPr="00AB4379" w:rsidRDefault="007F00D3" w:rsidP="005E018E">
            <w:pPr>
              <w:spacing w:after="160" w:line="259" w:lineRule="auto"/>
              <w:rPr>
                <w:rFonts w:ascii="Calibri" w:hAnsi="Calibri" w:cs="Calibri"/>
                <w:sz w:val="20"/>
                <w:szCs w:val="18"/>
              </w:rPr>
            </w:pPr>
          </w:p>
        </w:tc>
      </w:tr>
      <w:tr w:rsidR="007F00D3" w:rsidRPr="00AB4379" w:rsidTr="005E018E">
        <w:trPr>
          <w:gridBefore w:val="1"/>
          <w:wBefore w:w="7" w:type="dxa"/>
          <w:trHeight w:val="450"/>
        </w:trPr>
        <w:tc>
          <w:tcPr>
            <w:tcW w:w="792" w:type="dxa"/>
            <w:tcBorders>
              <w:top w:val="single" w:sz="8" w:space="0" w:color="808080"/>
              <w:left w:val="single" w:sz="2" w:space="0" w:color="808080"/>
              <w:bottom w:val="single" w:sz="8" w:space="0" w:color="808080"/>
              <w:right w:val="single" w:sz="2" w:space="0" w:color="808080"/>
            </w:tcBorders>
            <w:shd w:val="clear" w:color="auto" w:fill="F5F5F5"/>
            <w:vAlign w:val="center"/>
          </w:tcPr>
          <w:p w:rsidR="007F00D3" w:rsidRPr="00AB4379" w:rsidRDefault="007F00D3" w:rsidP="005E018E">
            <w:pPr>
              <w:spacing w:line="259" w:lineRule="auto"/>
              <w:rPr>
                <w:rFonts w:ascii="Calibri" w:hAnsi="Calibri" w:cs="Calibri"/>
                <w:sz w:val="20"/>
                <w:szCs w:val="18"/>
              </w:rPr>
            </w:pPr>
            <w:r w:rsidRPr="00AB4379">
              <w:rPr>
                <w:rFonts w:ascii="Calibri" w:hAnsi="Calibri" w:cs="Calibri"/>
                <w:b/>
                <w:sz w:val="20"/>
                <w:szCs w:val="18"/>
              </w:rPr>
              <w:t>59505</w:t>
            </w:r>
          </w:p>
        </w:tc>
        <w:tc>
          <w:tcPr>
            <w:tcW w:w="792" w:type="dxa"/>
            <w:tcBorders>
              <w:top w:val="single" w:sz="8" w:space="0" w:color="808080"/>
              <w:left w:val="single" w:sz="2" w:space="0" w:color="808080"/>
              <w:bottom w:val="single" w:sz="8" w:space="0" w:color="808080"/>
              <w:right w:val="single" w:sz="2" w:space="0" w:color="808080"/>
            </w:tcBorders>
            <w:shd w:val="clear" w:color="auto" w:fill="F5F5F5"/>
            <w:vAlign w:val="center"/>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b/>
                <w:sz w:val="20"/>
                <w:szCs w:val="18"/>
              </w:rPr>
              <w:t>PD05</w:t>
            </w:r>
          </w:p>
        </w:tc>
        <w:tc>
          <w:tcPr>
            <w:tcW w:w="6532" w:type="dxa"/>
            <w:gridSpan w:val="6"/>
            <w:tcBorders>
              <w:top w:val="single" w:sz="8" w:space="0" w:color="808080"/>
              <w:left w:val="single" w:sz="2" w:space="0" w:color="808080"/>
              <w:bottom w:val="single" w:sz="8" w:space="0" w:color="808080"/>
              <w:right w:val="nil"/>
            </w:tcBorders>
            <w:shd w:val="clear" w:color="auto" w:fill="F5F5F5"/>
            <w:vAlign w:val="center"/>
          </w:tcPr>
          <w:p w:rsidR="007F00D3" w:rsidRPr="00AB4379" w:rsidRDefault="007F00D3" w:rsidP="005E018E">
            <w:pPr>
              <w:spacing w:line="259" w:lineRule="auto"/>
              <w:ind w:left="5"/>
              <w:jc w:val="both"/>
              <w:rPr>
                <w:rFonts w:ascii="Calibri" w:hAnsi="Calibri" w:cs="Calibri"/>
                <w:sz w:val="20"/>
                <w:szCs w:val="18"/>
              </w:rPr>
            </w:pPr>
            <w:r w:rsidRPr="00AB4379">
              <w:rPr>
                <w:rFonts w:ascii="Calibri" w:hAnsi="Calibri" w:cs="Calibri"/>
                <w:b/>
                <w:sz w:val="20"/>
                <w:szCs w:val="18"/>
              </w:rPr>
              <w:t>Manipulace s jedinci druhů červených seznamů (kategorie CR, EN, VU)</w:t>
            </w:r>
          </w:p>
        </w:tc>
        <w:tc>
          <w:tcPr>
            <w:tcW w:w="1741" w:type="dxa"/>
            <w:gridSpan w:val="2"/>
            <w:tcBorders>
              <w:top w:val="single" w:sz="8" w:space="0" w:color="808080"/>
              <w:left w:val="nil"/>
              <w:bottom w:val="single" w:sz="8" w:space="0" w:color="808080"/>
              <w:right w:val="single" w:sz="2" w:space="0" w:color="808080"/>
            </w:tcBorders>
            <w:shd w:val="clear" w:color="auto" w:fill="F5F5F5"/>
          </w:tcPr>
          <w:p w:rsidR="007F00D3" w:rsidRPr="00AB4379" w:rsidRDefault="007F00D3" w:rsidP="005E018E">
            <w:pPr>
              <w:spacing w:after="160" w:line="259" w:lineRule="auto"/>
              <w:rPr>
                <w:rFonts w:ascii="Calibri" w:hAnsi="Calibri" w:cs="Calibri"/>
                <w:sz w:val="20"/>
                <w:szCs w:val="18"/>
              </w:rPr>
            </w:pPr>
          </w:p>
        </w:tc>
      </w:tr>
      <w:tr w:rsidR="007F00D3" w:rsidRPr="00AB4379" w:rsidTr="005E018E">
        <w:trPr>
          <w:gridBefore w:val="1"/>
          <w:wBefore w:w="7" w:type="dxa"/>
          <w:trHeight w:val="676"/>
        </w:trPr>
        <w:tc>
          <w:tcPr>
            <w:tcW w:w="792" w:type="dxa"/>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rPr>
                <w:rFonts w:ascii="Calibri" w:hAnsi="Calibri" w:cs="Calibri"/>
                <w:sz w:val="20"/>
                <w:szCs w:val="18"/>
              </w:rPr>
            </w:pPr>
            <w:r w:rsidRPr="00AB4379">
              <w:rPr>
                <w:rFonts w:ascii="Calibri" w:hAnsi="Calibri" w:cs="Calibri"/>
                <w:sz w:val="20"/>
                <w:szCs w:val="18"/>
              </w:rPr>
              <w:t xml:space="preserve"> </w:t>
            </w:r>
          </w:p>
        </w:tc>
        <w:tc>
          <w:tcPr>
            <w:tcW w:w="792" w:type="dxa"/>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sz w:val="20"/>
                <w:szCs w:val="18"/>
              </w:rPr>
              <w:t>PD05c</w:t>
            </w:r>
          </w:p>
        </w:tc>
        <w:tc>
          <w:tcPr>
            <w:tcW w:w="4545" w:type="dxa"/>
            <w:gridSpan w:val="2"/>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sz w:val="20"/>
                <w:szCs w:val="18"/>
              </w:rPr>
              <w:t>Tkáňová kultura, kultivace, pěstování, chov v zajetí, uchovávání vzorků (semena, DNA) v genobance</w:t>
            </w:r>
          </w:p>
        </w:tc>
        <w:tc>
          <w:tcPr>
            <w:tcW w:w="1080" w:type="dxa"/>
            <w:gridSpan w:val="3"/>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sz w:val="20"/>
                <w:szCs w:val="18"/>
              </w:rPr>
              <w:t>1</w:t>
            </w:r>
          </w:p>
        </w:tc>
        <w:tc>
          <w:tcPr>
            <w:tcW w:w="907" w:type="dxa"/>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sz w:val="20"/>
                <w:szCs w:val="18"/>
              </w:rPr>
              <w:t>ks</w:t>
            </w:r>
          </w:p>
        </w:tc>
        <w:tc>
          <w:tcPr>
            <w:tcW w:w="1741" w:type="dxa"/>
            <w:gridSpan w:val="2"/>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sz w:val="20"/>
                <w:szCs w:val="18"/>
              </w:rPr>
              <w:t>38 850,00</w:t>
            </w:r>
          </w:p>
        </w:tc>
      </w:tr>
      <w:tr w:rsidR="007F00D3" w:rsidRPr="00AB4379" w:rsidTr="005E018E">
        <w:trPr>
          <w:gridBefore w:val="1"/>
          <w:wBefore w:w="7" w:type="dxa"/>
          <w:trHeight w:val="276"/>
        </w:trPr>
        <w:tc>
          <w:tcPr>
            <w:tcW w:w="792" w:type="dxa"/>
            <w:tcBorders>
              <w:top w:val="single" w:sz="8" w:space="0" w:color="808080"/>
              <w:left w:val="single" w:sz="2" w:space="0" w:color="808080"/>
              <w:bottom w:val="single" w:sz="8" w:space="0" w:color="808080"/>
              <w:right w:val="nil"/>
            </w:tcBorders>
          </w:tcPr>
          <w:p w:rsidR="007F00D3" w:rsidRPr="00AB4379" w:rsidRDefault="007F00D3" w:rsidP="005E018E">
            <w:pPr>
              <w:spacing w:line="259" w:lineRule="auto"/>
              <w:rPr>
                <w:rFonts w:ascii="Calibri" w:hAnsi="Calibri" w:cs="Calibri"/>
                <w:sz w:val="20"/>
                <w:szCs w:val="18"/>
              </w:rPr>
            </w:pPr>
            <w:r w:rsidRPr="00AB4379">
              <w:rPr>
                <w:rFonts w:ascii="Calibri" w:hAnsi="Calibri" w:cs="Calibri"/>
                <w:sz w:val="20"/>
                <w:szCs w:val="18"/>
              </w:rPr>
              <w:t xml:space="preserve"> </w:t>
            </w:r>
          </w:p>
        </w:tc>
        <w:tc>
          <w:tcPr>
            <w:tcW w:w="792" w:type="dxa"/>
            <w:tcBorders>
              <w:top w:val="single" w:sz="8" w:space="0" w:color="808080"/>
              <w:left w:val="nil"/>
              <w:bottom w:val="single" w:sz="8" w:space="0" w:color="808080"/>
              <w:right w:val="nil"/>
            </w:tcBorders>
          </w:tcPr>
          <w:p w:rsidR="007F00D3" w:rsidRPr="00AB4379" w:rsidRDefault="007F00D3" w:rsidP="005E018E">
            <w:pPr>
              <w:spacing w:after="160" w:line="259" w:lineRule="auto"/>
              <w:rPr>
                <w:rFonts w:ascii="Calibri" w:hAnsi="Calibri" w:cs="Calibri"/>
                <w:sz w:val="20"/>
                <w:szCs w:val="18"/>
              </w:rPr>
            </w:pPr>
          </w:p>
        </w:tc>
        <w:tc>
          <w:tcPr>
            <w:tcW w:w="5625" w:type="dxa"/>
            <w:gridSpan w:val="5"/>
            <w:tcBorders>
              <w:top w:val="single" w:sz="8" w:space="0" w:color="808080"/>
              <w:left w:val="nil"/>
              <w:bottom w:val="single" w:sz="8" w:space="0" w:color="808080"/>
              <w:right w:val="single" w:sz="2" w:space="0" w:color="808080"/>
            </w:tcBorders>
          </w:tcPr>
          <w:p w:rsidR="007F00D3" w:rsidRPr="00AB4379" w:rsidRDefault="007F00D3" w:rsidP="005E018E">
            <w:pPr>
              <w:spacing w:after="160" w:line="259" w:lineRule="auto"/>
              <w:rPr>
                <w:rFonts w:ascii="Calibri" w:hAnsi="Calibri" w:cs="Calibri"/>
                <w:sz w:val="20"/>
                <w:szCs w:val="18"/>
              </w:rPr>
            </w:pPr>
          </w:p>
        </w:tc>
        <w:tc>
          <w:tcPr>
            <w:tcW w:w="907" w:type="dxa"/>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b/>
                <w:sz w:val="20"/>
                <w:szCs w:val="18"/>
              </w:rPr>
              <w:t>Cena</w:t>
            </w:r>
          </w:p>
        </w:tc>
        <w:tc>
          <w:tcPr>
            <w:tcW w:w="1741" w:type="dxa"/>
            <w:gridSpan w:val="2"/>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b/>
                <w:sz w:val="20"/>
                <w:szCs w:val="18"/>
              </w:rPr>
              <w:t>38 850,00</w:t>
            </w:r>
          </w:p>
        </w:tc>
      </w:tr>
    </w:tbl>
    <w:p w:rsidR="007F00D3" w:rsidRPr="00AB4379" w:rsidRDefault="007F00D3" w:rsidP="007F00D3">
      <w:pPr>
        <w:spacing w:after="20"/>
        <w:ind w:left="130"/>
        <w:rPr>
          <w:rFonts w:ascii="Calibri" w:hAnsi="Calibri" w:cs="Calibri"/>
          <w:sz w:val="20"/>
          <w:szCs w:val="18"/>
        </w:rPr>
      </w:pPr>
      <w:r w:rsidRPr="00AB4379">
        <w:rPr>
          <w:rFonts w:ascii="Calibri" w:hAnsi="Calibri" w:cs="Calibri"/>
          <w:sz w:val="20"/>
          <w:szCs w:val="18"/>
        </w:rPr>
        <w:t xml:space="preserve"> </w:t>
      </w:r>
    </w:p>
    <w:p w:rsidR="007F00D3" w:rsidRPr="00AB4379" w:rsidRDefault="007F00D3" w:rsidP="007F00D3">
      <w:pPr>
        <w:tabs>
          <w:tab w:val="center" w:pos="4876"/>
        </w:tabs>
        <w:spacing w:after="0"/>
        <w:rPr>
          <w:rFonts w:ascii="Calibri" w:hAnsi="Calibri" w:cs="Calibri"/>
          <w:sz w:val="20"/>
          <w:szCs w:val="18"/>
        </w:rPr>
      </w:pPr>
      <w:r w:rsidRPr="00AB4379">
        <w:rPr>
          <w:rFonts w:ascii="Calibri" w:hAnsi="Calibri" w:cs="Calibri"/>
          <w:b/>
          <w:sz w:val="20"/>
          <w:szCs w:val="18"/>
        </w:rPr>
        <w:t>Souhrnný rozpočet:</w:t>
      </w:r>
      <w:r w:rsidRPr="00AB4379">
        <w:rPr>
          <w:rFonts w:ascii="Calibri" w:hAnsi="Calibri" w:cs="Calibri"/>
          <w:b/>
          <w:sz w:val="20"/>
          <w:szCs w:val="18"/>
        </w:rPr>
        <w:tab/>
        <w:t>Všechny ceny jsou uvedeny v Kč</w:t>
      </w:r>
    </w:p>
    <w:tbl>
      <w:tblPr>
        <w:tblStyle w:val="TableGrid"/>
        <w:tblW w:w="6374" w:type="dxa"/>
        <w:tblInd w:w="5" w:type="dxa"/>
        <w:tblCellMar>
          <w:top w:w="56" w:type="dxa"/>
          <w:left w:w="210" w:type="dxa"/>
          <w:right w:w="66" w:type="dxa"/>
        </w:tblCellMar>
        <w:tblLook w:val="04A0" w:firstRow="1" w:lastRow="0" w:firstColumn="1" w:lastColumn="0" w:noHBand="0" w:noVBand="1"/>
      </w:tblPr>
      <w:tblGrid>
        <w:gridCol w:w="2127"/>
        <w:gridCol w:w="4247"/>
      </w:tblGrid>
      <w:tr w:rsidR="007F00D3" w:rsidRPr="00AB4379" w:rsidTr="005E018E">
        <w:trPr>
          <w:trHeight w:val="385"/>
        </w:trPr>
        <w:tc>
          <w:tcPr>
            <w:tcW w:w="2127" w:type="dxa"/>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rPr>
                <w:rFonts w:ascii="Calibri" w:hAnsi="Calibri" w:cs="Calibri"/>
                <w:sz w:val="20"/>
                <w:szCs w:val="18"/>
              </w:rPr>
            </w:pPr>
            <w:r w:rsidRPr="00AB4379">
              <w:rPr>
                <w:rFonts w:ascii="Calibri" w:hAnsi="Calibri" w:cs="Calibri"/>
                <w:b/>
                <w:sz w:val="20"/>
                <w:szCs w:val="18"/>
              </w:rPr>
              <w:t>Rok</w:t>
            </w:r>
          </w:p>
        </w:tc>
        <w:tc>
          <w:tcPr>
            <w:tcW w:w="4247" w:type="dxa"/>
            <w:tcBorders>
              <w:top w:val="single" w:sz="8" w:space="0" w:color="808080"/>
              <w:left w:val="single" w:sz="2" w:space="0" w:color="808080"/>
              <w:bottom w:val="single" w:sz="8" w:space="0" w:color="808080"/>
              <w:right w:val="single" w:sz="2" w:space="0" w:color="808080"/>
            </w:tcBorders>
            <w:shd w:val="clear" w:color="auto" w:fill="D7D7D7"/>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b/>
                <w:sz w:val="20"/>
                <w:szCs w:val="18"/>
              </w:rPr>
              <w:t>Cena bez DPH</w:t>
            </w:r>
          </w:p>
        </w:tc>
      </w:tr>
      <w:tr w:rsidR="007F00D3" w:rsidRPr="00AB4379" w:rsidTr="005E018E">
        <w:trPr>
          <w:trHeight w:val="316"/>
        </w:trPr>
        <w:tc>
          <w:tcPr>
            <w:tcW w:w="2127" w:type="dxa"/>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ind w:left="83"/>
              <w:rPr>
                <w:rFonts w:ascii="Calibri" w:hAnsi="Calibri" w:cs="Calibri"/>
                <w:sz w:val="20"/>
                <w:szCs w:val="18"/>
              </w:rPr>
            </w:pPr>
            <w:r w:rsidRPr="00AB4379">
              <w:rPr>
                <w:rFonts w:ascii="Calibri" w:hAnsi="Calibri" w:cs="Calibri"/>
                <w:sz w:val="20"/>
                <w:szCs w:val="18"/>
              </w:rPr>
              <w:t>2025</w:t>
            </w:r>
          </w:p>
        </w:tc>
        <w:tc>
          <w:tcPr>
            <w:tcW w:w="4247" w:type="dxa"/>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sz w:val="20"/>
                <w:szCs w:val="18"/>
              </w:rPr>
              <w:t>38 850,00</w:t>
            </w:r>
          </w:p>
        </w:tc>
      </w:tr>
      <w:tr w:rsidR="007F00D3" w:rsidRPr="00AB4379" w:rsidTr="005E018E">
        <w:trPr>
          <w:trHeight w:val="276"/>
        </w:trPr>
        <w:tc>
          <w:tcPr>
            <w:tcW w:w="2127" w:type="dxa"/>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rPr>
                <w:rFonts w:ascii="Calibri" w:hAnsi="Calibri" w:cs="Calibri"/>
                <w:sz w:val="20"/>
                <w:szCs w:val="18"/>
              </w:rPr>
            </w:pPr>
            <w:r w:rsidRPr="00AB4379">
              <w:rPr>
                <w:rFonts w:ascii="Calibri" w:hAnsi="Calibri" w:cs="Calibri"/>
                <w:b/>
                <w:sz w:val="20"/>
                <w:szCs w:val="18"/>
              </w:rPr>
              <w:t>Celkem</w:t>
            </w:r>
          </w:p>
        </w:tc>
        <w:tc>
          <w:tcPr>
            <w:tcW w:w="4247" w:type="dxa"/>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b/>
                <w:sz w:val="20"/>
                <w:szCs w:val="18"/>
              </w:rPr>
              <w:t>38 850,00</w:t>
            </w:r>
          </w:p>
        </w:tc>
      </w:tr>
    </w:tbl>
    <w:p w:rsidR="007F00D3" w:rsidRPr="00AB4379" w:rsidRDefault="007F00D3" w:rsidP="007F00D3">
      <w:pPr>
        <w:spacing w:after="0"/>
        <w:ind w:left="58"/>
        <w:rPr>
          <w:rFonts w:ascii="Calibri" w:hAnsi="Calibri" w:cs="Calibri"/>
          <w:sz w:val="20"/>
          <w:szCs w:val="18"/>
        </w:rPr>
      </w:pPr>
      <w:r w:rsidRPr="00AB4379">
        <w:rPr>
          <w:rFonts w:ascii="Calibri" w:hAnsi="Calibri" w:cs="Calibri"/>
          <w:sz w:val="20"/>
          <w:szCs w:val="18"/>
        </w:rPr>
        <w:t xml:space="preserve"> </w:t>
      </w:r>
      <w:r w:rsidRPr="00AB4379">
        <w:rPr>
          <w:rFonts w:ascii="Calibri" w:hAnsi="Calibri" w:cs="Calibri"/>
          <w:b/>
          <w:color w:val="FFFFFF"/>
          <w:sz w:val="20"/>
          <w:szCs w:val="18"/>
        </w:rPr>
        <w:t xml:space="preserve"> </w:t>
      </w:r>
      <w:r w:rsidRPr="00AB4379">
        <w:rPr>
          <w:rFonts w:ascii="Calibri" w:hAnsi="Calibri" w:cs="Calibri"/>
          <w:b/>
          <w:color w:val="FFFFFF"/>
          <w:sz w:val="20"/>
          <w:szCs w:val="18"/>
        </w:rPr>
        <w:tab/>
        <w:t xml:space="preserve"> </w:t>
      </w:r>
      <w:r w:rsidRPr="00AB4379">
        <w:rPr>
          <w:rFonts w:ascii="Calibri" w:hAnsi="Calibri" w:cs="Calibri"/>
          <w:b/>
          <w:color w:val="FFFFFF"/>
          <w:sz w:val="20"/>
          <w:szCs w:val="18"/>
        </w:rPr>
        <w:tab/>
        <w:t xml:space="preserve"> </w:t>
      </w:r>
      <w:r w:rsidRPr="00AB4379">
        <w:rPr>
          <w:rFonts w:ascii="Calibri" w:hAnsi="Calibri" w:cs="Calibri"/>
          <w:b/>
          <w:color w:val="FFFFFF"/>
          <w:sz w:val="20"/>
          <w:szCs w:val="18"/>
        </w:rPr>
        <w:tab/>
        <w:t xml:space="preserve"> </w:t>
      </w:r>
    </w:p>
    <w:p w:rsidR="007F00D3" w:rsidRPr="00AB4379" w:rsidRDefault="007F00D3" w:rsidP="007F00D3">
      <w:pPr>
        <w:tabs>
          <w:tab w:val="right" w:pos="9872"/>
        </w:tabs>
        <w:spacing w:after="0"/>
        <w:rPr>
          <w:rFonts w:ascii="Calibri" w:hAnsi="Calibri" w:cs="Calibri"/>
          <w:sz w:val="20"/>
          <w:szCs w:val="18"/>
        </w:rPr>
      </w:pPr>
      <w:r w:rsidRPr="00AB4379">
        <w:rPr>
          <w:rFonts w:ascii="Calibri" w:hAnsi="Calibri" w:cs="Calibri"/>
          <w:b/>
          <w:sz w:val="20"/>
          <w:szCs w:val="18"/>
        </w:rPr>
        <w:t>Specifikace díla:</w:t>
      </w:r>
      <w:r w:rsidRPr="00AB4379">
        <w:rPr>
          <w:rFonts w:ascii="Calibri" w:hAnsi="Calibri" w:cs="Calibri"/>
          <w:b/>
          <w:sz w:val="20"/>
          <w:szCs w:val="18"/>
        </w:rPr>
        <w:tab/>
        <w:t>Odkaz na mapové dílo</w:t>
      </w:r>
    </w:p>
    <w:tbl>
      <w:tblPr>
        <w:tblStyle w:val="TableGrid"/>
        <w:tblW w:w="9878" w:type="dxa"/>
        <w:tblInd w:w="5" w:type="dxa"/>
        <w:tblCellMar>
          <w:top w:w="36" w:type="dxa"/>
          <w:left w:w="78" w:type="dxa"/>
          <w:right w:w="20" w:type="dxa"/>
        </w:tblCellMar>
        <w:tblLook w:val="04A0" w:firstRow="1" w:lastRow="0" w:firstColumn="1" w:lastColumn="0" w:noHBand="0" w:noVBand="1"/>
      </w:tblPr>
      <w:tblGrid>
        <w:gridCol w:w="1073"/>
        <w:gridCol w:w="1077"/>
        <w:gridCol w:w="6134"/>
        <w:gridCol w:w="1594"/>
      </w:tblGrid>
      <w:tr w:rsidR="007F00D3" w:rsidRPr="00AB4379" w:rsidTr="005E018E">
        <w:trPr>
          <w:trHeight w:val="407"/>
        </w:trPr>
        <w:tc>
          <w:tcPr>
            <w:tcW w:w="1073" w:type="dxa"/>
            <w:tcBorders>
              <w:top w:val="single" w:sz="8" w:space="0" w:color="808080"/>
              <w:left w:val="single" w:sz="2" w:space="0" w:color="808080"/>
              <w:bottom w:val="single" w:sz="8" w:space="0" w:color="808080"/>
              <w:right w:val="nil"/>
            </w:tcBorders>
            <w:shd w:val="clear" w:color="auto" w:fill="E2EFD9"/>
          </w:tcPr>
          <w:p w:rsidR="007F00D3" w:rsidRPr="00AB4379" w:rsidRDefault="007F00D3" w:rsidP="005E018E">
            <w:pPr>
              <w:spacing w:after="160" w:line="259" w:lineRule="auto"/>
              <w:rPr>
                <w:rFonts w:ascii="Calibri" w:hAnsi="Calibri" w:cs="Calibri"/>
                <w:sz w:val="20"/>
                <w:szCs w:val="18"/>
              </w:rPr>
            </w:pPr>
          </w:p>
        </w:tc>
        <w:tc>
          <w:tcPr>
            <w:tcW w:w="1077" w:type="dxa"/>
            <w:tcBorders>
              <w:top w:val="single" w:sz="8" w:space="0" w:color="808080"/>
              <w:left w:val="nil"/>
              <w:bottom w:val="single" w:sz="8" w:space="0" w:color="808080"/>
              <w:right w:val="nil"/>
            </w:tcBorders>
            <w:shd w:val="clear" w:color="auto" w:fill="E2EFD9"/>
          </w:tcPr>
          <w:p w:rsidR="007F00D3" w:rsidRPr="00AB4379" w:rsidRDefault="007F00D3" w:rsidP="005E018E">
            <w:pPr>
              <w:spacing w:after="160" w:line="259" w:lineRule="auto"/>
              <w:rPr>
                <w:rFonts w:ascii="Calibri" w:hAnsi="Calibri" w:cs="Calibri"/>
                <w:sz w:val="20"/>
                <w:szCs w:val="18"/>
              </w:rPr>
            </w:pPr>
          </w:p>
        </w:tc>
        <w:tc>
          <w:tcPr>
            <w:tcW w:w="7728" w:type="dxa"/>
            <w:gridSpan w:val="2"/>
            <w:tcBorders>
              <w:top w:val="single" w:sz="8" w:space="0" w:color="808080"/>
              <w:left w:val="nil"/>
              <w:bottom w:val="single" w:sz="8" w:space="0" w:color="808080"/>
              <w:right w:val="single" w:sz="2" w:space="0" w:color="808080"/>
            </w:tcBorders>
            <w:shd w:val="clear" w:color="auto" w:fill="E2EFD9"/>
            <w:vAlign w:val="center"/>
          </w:tcPr>
          <w:p w:rsidR="007F00D3" w:rsidRPr="00AB4379" w:rsidRDefault="007F00D3" w:rsidP="005E018E">
            <w:pPr>
              <w:spacing w:line="259" w:lineRule="auto"/>
              <w:ind w:left="2558"/>
              <w:rPr>
                <w:rFonts w:ascii="Calibri" w:hAnsi="Calibri" w:cs="Calibri"/>
                <w:sz w:val="20"/>
                <w:szCs w:val="18"/>
              </w:rPr>
            </w:pPr>
            <w:r w:rsidRPr="00AB4379">
              <w:rPr>
                <w:rFonts w:ascii="Calibri" w:hAnsi="Calibri" w:cs="Calibri"/>
                <w:b/>
                <w:sz w:val="20"/>
                <w:szCs w:val="18"/>
              </w:rPr>
              <w:t>2025</w:t>
            </w:r>
          </w:p>
        </w:tc>
      </w:tr>
      <w:tr w:rsidR="007F00D3" w:rsidRPr="00AB4379" w:rsidTr="005E018E">
        <w:trPr>
          <w:trHeight w:val="276"/>
        </w:trPr>
        <w:tc>
          <w:tcPr>
            <w:tcW w:w="1073" w:type="dxa"/>
            <w:tcBorders>
              <w:top w:val="single" w:sz="8" w:space="0" w:color="808080"/>
              <w:left w:val="single" w:sz="2" w:space="0" w:color="808080"/>
              <w:bottom w:val="single" w:sz="8" w:space="0" w:color="808080"/>
              <w:right w:val="nil"/>
            </w:tcBorders>
            <w:shd w:val="clear" w:color="auto" w:fill="B4DBE6"/>
          </w:tcPr>
          <w:p w:rsidR="007F00D3" w:rsidRPr="00AB4379" w:rsidRDefault="007F00D3" w:rsidP="005E018E">
            <w:pPr>
              <w:spacing w:line="259" w:lineRule="auto"/>
              <w:ind w:left="58"/>
              <w:rPr>
                <w:rFonts w:ascii="Calibri" w:hAnsi="Calibri" w:cs="Calibri"/>
                <w:sz w:val="20"/>
                <w:szCs w:val="18"/>
              </w:rPr>
            </w:pPr>
            <w:r w:rsidRPr="00AB4379">
              <w:rPr>
                <w:rFonts w:ascii="Calibri" w:hAnsi="Calibri" w:cs="Calibri"/>
                <w:sz w:val="20"/>
                <w:szCs w:val="18"/>
              </w:rPr>
              <w:t xml:space="preserve"> </w:t>
            </w:r>
          </w:p>
        </w:tc>
        <w:tc>
          <w:tcPr>
            <w:tcW w:w="1077" w:type="dxa"/>
            <w:tcBorders>
              <w:top w:val="single" w:sz="8" w:space="0" w:color="808080"/>
              <w:left w:val="nil"/>
              <w:bottom w:val="single" w:sz="8" w:space="0" w:color="808080"/>
              <w:right w:val="nil"/>
            </w:tcBorders>
            <w:shd w:val="clear" w:color="auto" w:fill="B4DBE6"/>
          </w:tcPr>
          <w:p w:rsidR="007F00D3" w:rsidRPr="00AB4379" w:rsidRDefault="007F00D3" w:rsidP="005E018E">
            <w:pPr>
              <w:spacing w:after="160" w:line="259" w:lineRule="auto"/>
              <w:rPr>
                <w:rFonts w:ascii="Calibri" w:hAnsi="Calibri" w:cs="Calibri"/>
                <w:sz w:val="20"/>
                <w:szCs w:val="18"/>
              </w:rPr>
            </w:pPr>
          </w:p>
        </w:tc>
        <w:tc>
          <w:tcPr>
            <w:tcW w:w="7728" w:type="dxa"/>
            <w:gridSpan w:val="2"/>
            <w:tcBorders>
              <w:top w:val="single" w:sz="8" w:space="0" w:color="808080"/>
              <w:left w:val="nil"/>
              <w:bottom w:val="single" w:sz="8" w:space="0" w:color="808080"/>
              <w:right w:val="single" w:sz="2" w:space="0" w:color="808080"/>
            </w:tcBorders>
            <w:shd w:val="clear" w:color="auto" w:fill="B4DBE6"/>
          </w:tcPr>
          <w:p w:rsidR="007F00D3" w:rsidRPr="00AB4379" w:rsidRDefault="007F00D3" w:rsidP="005E018E">
            <w:pPr>
              <w:spacing w:after="160" w:line="259" w:lineRule="auto"/>
              <w:rPr>
                <w:rFonts w:ascii="Calibri" w:hAnsi="Calibri" w:cs="Calibri"/>
                <w:sz w:val="20"/>
                <w:szCs w:val="18"/>
              </w:rPr>
            </w:pPr>
          </w:p>
        </w:tc>
      </w:tr>
      <w:tr w:rsidR="007F00D3" w:rsidRPr="00AB4379" w:rsidTr="005E018E">
        <w:trPr>
          <w:trHeight w:val="487"/>
        </w:trPr>
        <w:tc>
          <w:tcPr>
            <w:tcW w:w="1073" w:type="dxa"/>
            <w:tcBorders>
              <w:top w:val="single" w:sz="8" w:space="0" w:color="808080"/>
              <w:left w:val="single" w:sz="2" w:space="0" w:color="808080"/>
              <w:bottom w:val="single" w:sz="8" w:space="0" w:color="808080"/>
              <w:right w:val="single" w:sz="2" w:space="0" w:color="808080"/>
            </w:tcBorders>
            <w:shd w:val="clear" w:color="auto" w:fill="F5F5F5"/>
            <w:vAlign w:val="center"/>
          </w:tcPr>
          <w:p w:rsidR="007F00D3" w:rsidRPr="00AB4379" w:rsidRDefault="007F00D3" w:rsidP="005E018E">
            <w:pPr>
              <w:spacing w:line="259" w:lineRule="auto"/>
              <w:rPr>
                <w:rFonts w:ascii="Calibri" w:hAnsi="Calibri" w:cs="Calibri"/>
                <w:sz w:val="20"/>
                <w:szCs w:val="18"/>
              </w:rPr>
            </w:pPr>
            <w:r w:rsidRPr="00AB4379">
              <w:rPr>
                <w:rFonts w:ascii="Calibri" w:hAnsi="Calibri" w:cs="Calibri"/>
                <w:b/>
                <w:sz w:val="20"/>
                <w:szCs w:val="18"/>
              </w:rPr>
              <w:t>59505</w:t>
            </w:r>
          </w:p>
        </w:tc>
        <w:tc>
          <w:tcPr>
            <w:tcW w:w="1077" w:type="dxa"/>
            <w:tcBorders>
              <w:top w:val="single" w:sz="8" w:space="0" w:color="808080"/>
              <w:left w:val="single" w:sz="2" w:space="0" w:color="808080"/>
              <w:bottom w:val="single" w:sz="8" w:space="0" w:color="808080"/>
              <w:right w:val="single" w:sz="2" w:space="0" w:color="808080"/>
            </w:tcBorders>
            <w:shd w:val="clear" w:color="auto" w:fill="F5F5F5"/>
            <w:vAlign w:val="center"/>
          </w:tcPr>
          <w:p w:rsidR="007F00D3" w:rsidRPr="00AB4379" w:rsidRDefault="007F00D3" w:rsidP="005E018E">
            <w:pPr>
              <w:spacing w:line="259" w:lineRule="auto"/>
              <w:ind w:left="4"/>
              <w:rPr>
                <w:rFonts w:ascii="Calibri" w:hAnsi="Calibri" w:cs="Calibri"/>
                <w:sz w:val="20"/>
                <w:szCs w:val="18"/>
              </w:rPr>
            </w:pPr>
            <w:r w:rsidRPr="00AB4379">
              <w:rPr>
                <w:rFonts w:ascii="Calibri" w:hAnsi="Calibri" w:cs="Calibri"/>
                <w:b/>
                <w:sz w:val="20"/>
                <w:szCs w:val="18"/>
              </w:rPr>
              <w:t>PD05</w:t>
            </w:r>
          </w:p>
        </w:tc>
        <w:tc>
          <w:tcPr>
            <w:tcW w:w="6134" w:type="dxa"/>
            <w:tcBorders>
              <w:top w:val="single" w:sz="8" w:space="0" w:color="808080"/>
              <w:left w:val="single" w:sz="2" w:space="0" w:color="808080"/>
              <w:bottom w:val="single" w:sz="8" w:space="0" w:color="808080"/>
              <w:right w:val="single" w:sz="2" w:space="0" w:color="808080"/>
            </w:tcBorders>
            <w:shd w:val="clear" w:color="auto" w:fill="F5F5F5"/>
          </w:tcPr>
          <w:p w:rsidR="007F00D3" w:rsidRPr="00AB4379" w:rsidRDefault="007F00D3" w:rsidP="005E018E">
            <w:pPr>
              <w:spacing w:line="259" w:lineRule="auto"/>
              <w:ind w:left="5"/>
              <w:jc w:val="both"/>
              <w:rPr>
                <w:rFonts w:ascii="Calibri" w:hAnsi="Calibri" w:cs="Calibri"/>
                <w:sz w:val="20"/>
                <w:szCs w:val="18"/>
              </w:rPr>
            </w:pPr>
            <w:r w:rsidRPr="00AB4379">
              <w:rPr>
                <w:rFonts w:ascii="Calibri" w:hAnsi="Calibri" w:cs="Calibri"/>
                <w:b/>
                <w:sz w:val="20"/>
                <w:szCs w:val="18"/>
              </w:rPr>
              <w:t>Manipulace s jedinci druhů červených seznamů (kategorie CR, EN, VU)</w:t>
            </w:r>
          </w:p>
        </w:tc>
        <w:tc>
          <w:tcPr>
            <w:tcW w:w="1594" w:type="dxa"/>
            <w:tcBorders>
              <w:top w:val="single" w:sz="8" w:space="0" w:color="808080"/>
              <w:left w:val="single" w:sz="2" w:space="0" w:color="808080"/>
              <w:bottom w:val="single" w:sz="8" w:space="0" w:color="808080"/>
              <w:right w:val="single" w:sz="2" w:space="0" w:color="808080"/>
            </w:tcBorders>
            <w:shd w:val="clear" w:color="auto" w:fill="F5F5F5"/>
            <w:vAlign w:val="center"/>
          </w:tcPr>
          <w:p w:rsidR="007F00D3" w:rsidRPr="00AB4379" w:rsidRDefault="007F00D3" w:rsidP="005E018E">
            <w:pPr>
              <w:spacing w:line="259" w:lineRule="auto"/>
              <w:jc w:val="right"/>
              <w:rPr>
                <w:rFonts w:ascii="Calibri" w:hAnsi="Calibri" w:cs="Calibri"/>
                <w:sz w:val="20"/>
                <w:szCs w:val="18"/>
              </w:rPr>
            </w:pPr>
            <w:r w:rsidRPr="00AB4379">
              <w:rPr>
                <w:rFonts w:ascii="Calibri" w:hAnsi="Calibri" w:cs="Calibri"/>
                <w:b/>
                <w:sz w:val="20"/>
                <w:szCs w:val="18"/>
              </w:rPr>
              <w:t>38 850,00 Kč</w:t>
            </w:r>
          </w:p>
        </w:tc>
      </w:tr>
      <w:tr w:rsidR="007F00D3" w:rsidRPr="00AB4379" w:rsidTr="005E018E">
        <w:trPr>
          <w:trHeight w:val="492"/>
        </w:trPr>
        <w:tc>
          <w:tcPr>
            <w:tcW w:w="1073" w:type="dxa"/>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rPr>
                <w:rFonts w:ascii="Calibri" w:hAnsi="Calibri" w:cs="Calibri"/>
                <w:sz w:val="20"/>
                <w:szCs w:val="18"/>
              </w:rPr>
            </w:pPr>
            <w:r w:rsidRPr="00AB4379">
              <w:rPr>
                <w:rFonts w:ascii="Calibri" w:hAnsi="Calibri" w:cs="Calibri"/>
                <w:sz w:val="20"/>
                <w:szCs w:val="18"/>
              </w:rPr>
              <w:t xml:space="preserve"> </w:t>
            </w:r>
          </w:p>
        </w:tc>
        <w:tc>
          <w:tcPr>
            <w:tcW w:w="1077" w:type="dxa"/>
            <w:tcBorders>
              <w:top w:val="single" w:sz="8" w:space="0" w:color="808080"/>
              <w:left w:val="single" w:sz="2" w:space="0" w:color="808080"/>
              <w:bottom w:val="single" w:sz="8" w:space="0" w:color="808080"/>
              <w:right w:val="single" w:sz="2" w:space="0" w:color="808080"/>
            </w:tcBorders>
            <w:vAlign w:val="center"/>
          </w:tcPr>
          <w:p w:rsidR="007F00D3" w:rsidRPr="00AB4379" w:rsidRDefault="007F00D3" w:rsidP="005E018E">
            <w:pPr>
              <w:spacing w:line="259" w:lineRule="auto"/>
              <w:ind w:left="4"/>
              <w:rPr>
                <w:rFonts w:ascii="Calibri" w:hAnsi="Calibri" w:cs="Calibri"/>
                <w:sz w:val="20"/>
                <w:szCs w:val="18"/>
              </w:rPr>
            </w:pPr>
            <w:r w:rsidRPr="00AB4379">
              <w:rPr>
                <w:rFonts w:ascii="Calibri" w:hAnsi="Calibri" w:cs="Calibri"/>
                <w:sz w:val="20"/>
                <w:szCs w:val="18"/>
              </w:rPr>
              <w:t>PD05c</w:t>
            </w:r>
          </w:p>
        </w:tc>
        <w:tc>
          <w:tcPr>
            <w:tcW w:w="7728" w:type="dxa"/>
            <w:gridSpan w:val="2"/>
            <w:tcBorders>
              <w:top w:val="single" w:sz="8" w:space="0" w:color="808080"/>
              <w:left w:val="single" w:sz="2" w:space="0" w:color="808080"/>
              <w:bottom w:val="single" w:sz="8" w:space="0" w:color="808080"/>
              <w:right w:val="single" w:sz="2" w:space="0" w:color="808080"/>
            </w:tcBorders>
          </w:tcPr>
          <w:p w:rsidR="007F00D3" w:rsidRPr="00AB4379" w:rsidRDefault="007F00D3" w:rsidP="005E018E">
            <w:pPr>
              <w:spacing w:line="259" w:lineRule="auto"/>
              <w:ind w:left="5"/>
              <w:rPr>
                <w:rFonts w:ascii="Calibri" w:hAnsi="Calibri" w:cs="Calibri"/>
                <w:sz w:val="20"/>
                <w:szCs w:val="18"/>
              </w:rPr>
            </w:pPr>
            <w:r w:rsidRPr="00AB4379">
              <w:rPr>
                <w:rFonts w:ascii="Calibri" w:hAnsi="Calibri" w:cs="Calibri"/>
                <w:sz w:val="20"/>
                <w:szCs w:val="18"/>
              </w:rPr>
              <w:t>Tkáňová kultura, kultivace, pěstování, chov v zajetí, uchovávání vzorků (semena, DNA) v genobance</w:t>
            </w:r>
          </w:p>
        </w:tc>
      </w:tr>
    </w:tbl>
    <w:p w:rsidR="007F00D3" w:rsidRPr="00AB4379" w:rsidRDefault="007F00D3" w:rsidP="007F00D3">
      <w:pPr>
        <w:spacing w:after="314"/>
        <w:rPr>
          <w:rFonts w:ascii="Calibri" w:hAnsi="Calibri" w:cs="Calibri"/>
          <w:sz w:val="20"/>
          <w:szCs w:val="18"/>
        </w:rPr>
      </w:pPr>
      <w:r w:rsidRPr="00AB4379">
        <w:rPr>
          <w:rFonts w:ascii="Calibri" w:hAnsi="Calibri" w:cs="Calibri"/>
          <w:sz w:val="20"/>
          <w:szCs w:val="18"/>
          <w:u w:val="single" w:color="000000"/>
        </w:rPr>
        <w:t>Popis opatření:</w:t>
      </w:r>
    </w:p>
    <w:p w:rsidR="007F00D3" w:rsidRPr="00AB4379" w:rsidRDefault="007F00D3" w:rsidP="007F00D3">
      <w:pPr>
        <w:jc w:val="both"/>
        <w:rPr>
          <w:rFonts w:ascii="Calibri" w:hAnsi="Calibri" w:cs="Calibri"/>
          <w:sz w:val="20"/>
          <w:szCs w:val="18"/>
        </w:rPr>
      </w:pPr>
      <w:r w:rsidRPr="00AB4379">
        <w:rPr>
          <w:rFonts w:ascii="Calibri" w:hAnsi="Calibri" w:cs="Calibri"/>
          <w:sz w:val="20"/>
          <w:szCs w:val="18"/>
        </w:rPr>
        <w:t>Speciální opatření na podporu druhu dle schváleného záchranného programu. Pěstování druhu koniklec otevřený (</w:t>
      </w:r>
      <w:r w:rsidRPr="00AB4379">
        <w:rPr>
          <w:rFonts w:ascii="Calibri" w:hAnsi="Calibri" w:cs="Calibri"/>
          <w:i/>
          <w:sz w:val="20"/>
          <w:szCs w:val="18"/>
        </w:rPr>
        <w:t>Pulsatilla patens</w:t>
      </w:r>
      <w:r w:rsidRPr="00AB4379">
        <w:rPr>
          <w:rFonts w:ascii="Calibri" w:hAnsi="Calibri" w:cs="Calibri"/>
          <w:sz w:val="20"/>
          <w:szCs w:val="18"/>
        </w:rPr>
        <w:t>) v kultuře, produkce semen a napěstovaných sazenic pro zpětné výsevy a výsadby na lokality výskytu za účelem posílení populace. Dále posouzení vhodnosti nových lokalit mimo současný výskyt pro případné výsadby druhu z kultury na další lokality. Na základě genetické studie TA ČR (M. Kitner et al., 2025), zpracované Přírodovědeckou fakultou Univerzity Palackého v Olomouci, která identifikovala velmi nízkou genetickou diverzitu druhu a mezi jednotlivými českými populacemi nebyla zaznamenána regionální genetická struktura, je koniklec otevřený v kultuře nově pěstován jako jedna populace pro celé České středohoří. V praxi to znamená, že lokality Holý vrch u Hlinné, Boreč a Tobiášův vrch již nejsou drženy a opylovány odděleně. Tímto přístupem bylo také dosaženo minimálního počtu (50 jedinců) rostlin doporučeného pro dlouhodobé udržení populace ex situ. Držení rostlin v kultuře a produkce semenného a sadebního materiálu spočívá v pravidelné celoroční péči o rostliny (opylování, sběr semen, výsevy, produkce semenáčků, příprava rostlin na vhodné přezimování). Součástí díla je i zpracování stručné zprávy z pěstování koniklece otevřeného v kultuře, výsevů / výsadeb na lokalitách a vhodnosti nově navržených lokalit pro / výsevy/výsadbu. Opatření budou provedena do 15. 11. 2025.</w:t>
      </w:r>
    </w:p>
    <w:p w:rsidR="007F00D3" w:rsidRPr="00AB4379" w:rsidRDefault="007F00D3" w:rsidP="00AB4379">
      <w:pPr>
        <w:spacing w:after="20"/>
        <w:ind w:left="130"/>
        <w:rPr>
          <w:b/>
        </w:rPr>
      </w:pPr>
      <w:r w:rsidRPr="00AB4379">
        <w:rPr>
          <w:rFonts w:ascii="Calibri" w:hAnsi="Calibri" w:cs="Calibri"/>
          <w:sz w:val="18"/>
          <w:szCs w:val="18"/>
        </w:rPr>
        <w:lastRenderedPageBreak/>
        <w:t xml:space="preserve"> </w:t>
      </w:r>
      <w:r w:rsidRPr="00AB4379">
        <w:rPr>
          <w:b/>
        </w:rPr>
        <w:t xml:space="preserve">[PD05] Manipulace s jedinci druhů červených seznamů (kategorie CR, EN, VU) [PD05c] Tkáňová kultura, kultivace, pěstování, chov v zajetí, uchovávání vzorků </w:t>
      </w:r>
    </w:p>
    <w:p w:rsidR="007F00D3" w:rsidRDefault="007F00D3" w:rsidP="007F00D3">
      <w:pPr>
        <w:spacing w:after="0"/>
      </w:pPr>
      <w:r>
        <w:rPr>
          <w:noProof/>
          <w:lang w:eastAsia="cs-CZ"/>
        </w:rPr>
        <w:drawing>
          <wp:inline distT="0" distB="0" distL="0" distR="0" wp14:anchorId="558EC73E" wp14:editId="617E804B">
            <wp:extent cx="5895544" cy="8372475"/>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1"/>
                    <a:stretch>
                      <a:fillRect/>
                    </a:stretch>
                  </pic:blipFill>
                  <pic:spPr>
                    <a:xfrm>
                      <a:off x="0" y="0"/>
                      <a:ext cx="5898605" cy="8376822"/>
                    </a:xfrm>
                    <a:prstGeom prst="rect">
                      <a:avLst/>
                    </a:prstGeom>
                  </pic:spPr>
                </pic:pic>
              </a:graphicData>
            </a:graphic>
          </wp:inline>
        </w:drawing>
      </w:r>
    </w:p>
    <w:sectPr w:rsidR="007F00D3" w:rsidSect="004D70DC">
      <w:headerReference w:type="even" r:id="rId12"/>
      <w:headerReference w:type="default" r:id="rId13"/>
      <w:footerReference w:type="default" r:id="rId14"/>
      <w:footerReference w:type="first" r:id="rId15"/>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AB" w:rsidRDefault="00444AAB" w:rsidP="008B2D0A">
      <w:pPr>
        <w:spacing w:after="0" w:line="240" w:lineRule="auto"/>
      </w:pPr>
      <w:r>
        <w:separator/>
      </w:r>
    </w:p>
  </w:endnote>
  <w:endnote w:type="continuationSeparator" w:id="0">
    <w:p w:rsidR="00444AAB" w:rsidRDefault="00444AAB"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98724"/>
      <w:docPartObj>
        <w:docPartGallery w:val="Page Numbers (Bottom of Page)"/>
        <w:docPartUnique/>
      </w:docPartObj>
    </w:sdtPr>
    <w:sdtEndPr/>
    <w:sdtContent>
      <w:p w:rsidR="009231EB" w:rsidRDefault="009231EB">
        <w:pPr>
          <w:pStyle w:val="Zpat"/>
          <w:jc w:val="center"/>
        </w:pPr>
        <w:r>
          <w:fldChar w:fldCharType="begin"/>
        </w:r>
        <w:r>
          <w:instrText>PAGE   \* MERGEFORMAT</w:instrText>
        </w:r>
        <w:r>
          <w:fldChar w:fldCharType="separate"/>
        </w:r>
        <w:r w:rsidR="00D54E29">
          <w:rPr>
            <w:noProof/>
          </w:rPr>
          <w:t>6</w:t>
        </w:r>
        <w:r>
          <w:fldChar w:fldCharType="end"/>
        </w:r>
      </w:p>
    </w:sdtContent>
  </w:sdt>
  <w:p w:rsidR="009231EB" w:rsidRDefault="009231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565640"/>
      <w:docPartObj>
        <w:docPartGallery w:val="Page Numbers (Bottom of Page)"/>
        <w:docPartUnique/>
      </w:docPartObj>
    </w:sdtPr>
    <w:sdtEndPr/>
    <w:sdtContent>
      <w:p w:rsidR="009231EB" w:rsidRDefault="009231EB">
        <w:pPr>
          <w:pStyle w:val="Zpat"/>
          <w:jc w:val="center"/>
        </w:pPr>
        <w:r>
          <w:fldChar w:fldCharType="begin"/>
        </w:r>
        <w:r>
          <w:instrText>PAGE   \* MERGEFORMAT</w:instrText>
        </w:r>
        <w:r>
          <w:fldChar w:fldCharType="separate"/>
        </w:r>
        <w:r w:rsidR="00D54E29">
          <w:rPr>
            <w:noProof/>
          </w:rPr>
          <w:t>1</w:t>
        </w:r>
        <w:r>
          <w:fldChar w:fldCharType="end"/>
        </w:r>
      </w:p>
    </w:sdtContent>
  </w:sdt>
  <w:p w:rsidR="009231EB" w:rsidRDefault="00923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AB" w:rsidRDefault="00444AAB" w:rsidP="008B2D0A">
      <w:pPr>
        <w:spacing w:after="0" w:line="240" w:lineRule="auto"/>
      </w:pPr>
      <w:r>
        <w:separator/>
      </w:r>
    </w:p>
  </w:footnote>
  <w:footnote w:type="continuationSeparator" w:id="0">
    <w:p w:rsidR="00444AAB" w:rsidRDefault="00444AAB" w:rsidP="008B2D0A">
      <w:pPr>
        <w:spacing w:after="0" w:line="240" w:lineRule="auto"/>
      </w:pPr>
      <w:r>
        <w:continuationSeparator/>
      </w:r>
    </w:p>
  </w:footnote>
  <w:footnote w:id="1">
    <w:p w:rsidR="004719F1" w:rsidRDefault="004719F1" w:rsidP="004719F1">
      <w:pPr>
        <w:pStyle w:val="Textpoznpodarou"/>
        <w:jc w:val="both"/>
      </w:pPr>
      <w:r>
        <w:rPr>
          <w:rStyle w:val="Znakapoznpodarou"/>
        </w:rPr>
        <w:footnoteRef/>
      </w:r>
      <w:r>
        <w:t>Ve znění ZOPK účinném ke dni 31. 12. 2023 se jedná o odst. 11, který legislativním opomenutím novelizace ZOPK zůstává chybně uveden namísto odst. 14 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B2B08"/>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A3C1B"/>
    <w:rsid w:val="003B4E32"/>
    <w:rsid w:val="003B5075"/>
    <w:rsid w:val="003D1A80"/>
    <w:rsid w:val="003F010B"/>
    <w:rsid w:val="0041037D"/>
    <w:rsid w:val="00436BCF"/>
    <w:rsid w:val="00437DA9"/>
    <w:rsid w:val="00444AAB"/>
    <w:rsid w:val="00453B3A"/>
    <w:rsid w:val="00460258"/>
    <w:rsid w:val="0046335C"/>
    <w:rsid w:val="004704CB"/>
    <w:rsid w:val="004719F1"/>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43A4"/>
    <w:rsid w:val="007B7364"/>
    <w:rsid w:val="007C36AD"/>
    <w:rsid w:val="007D5C5A"/>
    <w:rsid w:val="007E6B36"/>
    <w:rsid w:val="007F00D3"/>
    <w:rsid w:val="008076BE"/>
    <w:rsid w:val="00811DB9"/>
    <w:rsid w:val="00820E79"/>
    <w:rsid w:val="008234DE"/>
    <w:rsid w:val="00876C8D"/>
    <w:rsid w:val="00880577"/>
    <w:rsid w:val="00890973"/>
    <w:rsid w:val="008909DF"/>
    <w:rsid w:val="008A4600"/>
    <w:rsid w:val="008B2D0A"/>
    <w:rsid w:val="008B4A40"/>
    <w:rsid w:val="008F02ED"/>
    <w:rsid w:val="008F78FE"/>
    <w:rsid w:val="009231EB"/>
    <w:rsid w:val="00933EF4"/>
    <w:rsid w:val="00942658"/>
    <w:rsid w:val="009C5424"/>
    <w:rsid w:val="009F14EA"/>
    <w:rsid w:val="00A07F67"/>
    <w:rsid w:val="00A14B20"/>
    <w:rsid w:val="00A4562D"/>
    <w:rsid w:val="00A518EF"/>
    <w:rsid w:val="00A52025"/>
    <w:rsid w:val="00A873D1"/>
    <w:rsid w:val="00A92C25"/>
    <w:rsid w:val="00AB4379"/>
    <w:rsid w:val="00AC08A7"/>
    <w:rsid w:val="00AC4219"/>
    <w:rsid w:val="00AD6D5F"/>
    <w:rsid w:val="00B042C0"/>
    <w:rsid w:val="00B364E6"/>
    <w:rsid w:val="00B413BA"/>
    <w:rsid w:val="00B439A8"/>
    <w:rsid w:val="00B44786"/>
    <w:rsid w:val="00B45F6B"/>
    <w:rsid w:val="00B5182A"/>
    <w:rsid w:val="00B51BD6"/>
    <w:rsid w:val="00B618EC"/>
    <w:rsid w:val="00B6647B"/>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4E29"/>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72752D"/>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styleId="Hypertextovodkaz">
    <w:name w:val="Hyperlink"/>
    <w:basedOn w:val="Standardnpsmoodstavce"/>
    <w:uiPriority w:val="99"/>
    <w:unhideWhenUsed/>
    <w:rsid w:val="008909DF"/>
    <w:rPr>
      <w:color w:val="0563C1" w:themeColor="hyperlink"/>
      <w:u w:val="single"/>
    </w:rPr>
  </w:style>
  <w:style w:type="paragraph" w:customStyle="1" w:styleId="Standard">
    <w:name w:val="Standard"/>
    <w:rsid w:val="004719F1"/>
    <w:pPr>
      <w:suppressAutoHyphens/>
      <w:autoSpaceDN w:val="0"/>
      <w:textAlignment w:val="baseline"/>
    </w:pPr>
    <w:rPr>
      <w:rFonts w:ascii="Arial" w:eastAsia="SimSun" w:hAnsi="Arial" w:cs="Calibri"/>
      <w:kern w:val="3"/>
    </w:rPr>
  </w:style>
  <w:style w:type="paragraph" w:styleId="Textpoznpodarou">
    <w:name w:val="footnote text"/>
    <w:basedOn w:val="Standard"/>
    <w:link w:val="TextpoznpodarouChar"/>
    <w:rsid w:val="004719F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4719F1"/>
    <w:rPr>
      <w:rFonts w:ascii="Times New Roman" w:eastAsia="Times New Roman" w:hAnsi="Times New Roman" w:cs="Times New Roman"/>
      <w:kern w:val="3"/>
      <w:sz w:val="20"/>
      <w:szCs w:val="20"/>
      <w:lang w:eastAsia="cs-CZ"/>
    </w:rPr>
  </w:style>
  <w:style w:type="character" w:styleId="Znakapoznpodarou">
    <w:name w:val="footnote reference"/>
    <w:rsid w:val="004719F1"/>
    <w:rPr>
      <w:position w:val="0"/>
      <w:vertAlign w:val="superscript"/>
    </w:rPr>
  </w:style>
  <w:style w:type="table" w:customStyle="1" w:styleId="TableGrid">
    <w:name w:val="TableGrid"/>
    <w:rsid w:val="007F00D3"/>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purl.org/dc/terms/"/>
    <ds:schemaRef ds:uri="http://purl.org/dc/dcmitype/"/>
    <ds:schemaRef ds:uri="http://purl.org/dc/elements/1.1/"/>
    <ds:schemaRef ds:uri="63f5bd56-79c6-432a-8457-3215e7a0eadc"/>
    <ds:schemaRef ds:uri="http://schemas.microsoft.com/office/2006/metadata/properties"/>
    <ds:schemaRef ds:uri="1df795ae-2c70-464b-8ca3-4eb6d5c688a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172</TotalTime>
  <Pages>8</Pages>
  <Words>2330</Words>
  <Characters>13748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99</cp:revision>
  <cp:lastPrinted>2025-06-02T12:00:00Z</cp:lastPrinted>
  <dcterms:created xsi:type="dcterms:W3CDTF">2023-07-26T15:17:00Z</dcterms:created>
  <dcterms:modified xsi:type="dcterms:W3CDTF">2025-06-12T05:34:00Z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