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98E36" w14:textId="77777777" w:rsidR="00C87D7D" w:rsidRPr="00C041F3" w:rsidRDefault="00C87D7D" w:rsidP="00C87D7D">
      <w:pPr>
        <w:spacing w:after="160" w:line="259" w:lineRule="auto"/>
        <w:jc w:val="center"/>
        <w:rPr>
          <w:rFonts w:ascii="Calibri" w:eastAsia="Calibri" w:hAnsi="Calibri" w:cs="Calibri"/>
          <w:b/>
          <w:sz w:val="28"/>
          <w:szCs w:val="28"/>
          <w:lang w:eastAsia="en-US"/>
        </w:rPr>
      </w:pPr>
      <w:r w:rsidRPr="00C041F3">
        <w:rPr>
          <w:rFonts w:ascii="Calibri" w:eastAsia="Calibri" w:hAnsi="Calibri" w:cs="Calibri"/>
          <w:b/>
          <w:sz w:val="28"/>
          <w:szCs w:val="28"/>
          <w:lang w:eastAsia="en-US"/>
        </w:rPr>
        <w:t>Smlouva o nájmu nebytových prostor</w:t>
      </w:r>
    </w:p>
    <w:p w14:paraId="0BE19BD7" w14:textId="77777777" w:rsidR="00C87D7D" w:rsidRPr="00C041F3" w:rsidRDefault="00C87D7D" w:rsidP="00C87D7D">
      <w:pPr>
        <w:spacing w:line="360" w:lineRule="auto"/>
        <w:jc w:val="center"/>
        <w:rPr>
          <w:rFonts w:ascii="Calibri" w:eastAsia="Calibri" w:hAnsi="Calibri" w:cs="Calibri"/>
          <w:i/>
          <w:sz w:val="22"/>
          <w:szCs w:val="22"/>
          <w:lang w:eastAsia="en-US"/>
        </w:rPr>
      </w:pPr>
      <w:r w:rsidRPr="00C041F3">
        <w:rPr>
          <w:rFonts w:ascii="Calibri" w:eastAsia="Calibri" w:hAnsi="Calibri" w:cs="Calibri"/>
          <w:i/>
          <w:sz w:val="22"/>
          <w:szCs w:val="22"/>
          <w:lang w:eastAsia="en-US"/>
        </w:rPr>
        <w:t>podle § 2302 a násl. zákona č. 89/2012 Sb. občanského zákoníku</w:t>
      </w:r>
    </w:p>
    <w:p w14:paraId="692441FF" w14:textId="77777777" w:rsidR="00C87D7D" w:rsidRPr="00C041F3" w:rsidRDefault="00C87D7D" w:rsidP="00C87D7D">
      <w:pPr>
        <w:spacing w:line="259" w:lineRule="auto"/>
        <w:ind w:left="1800" w:hanging="1800"/>
        <w:rPr>
          <w:rFonts w:ascii="Calibri" w:eastAsia="Calibri" w:hAnsi="Calibri" w:cs="Calibri"/>
          <w:color w:val="000000"/>
          <w:sz w:val="22"/>
          <w:szCs w:val="22"/>
          <w:lang w:eastAsia="en-US"/>
        </w:rPr>
      </w:pPr>
    </w:p>
    <w:p w14:paraId="2F04CB00" w14:textId="77777777" w:rsidR="00C87D7D" w:rsidRPr="00C041F3" w:rsidRDefault="00C87D7D" w:rsidP="00C87D7D">
      <w:pPr>
        <w:ind w:left="1800" w:hanging="1800"/>
        <w:rPr>
          <w:rFonts w:ascii="Calibri" w:eastAsia="Calibri" w:hAnsi="Calibri" w:cs="Calibri"/>
          <w:b/>
          <w:color w:val="000000"/>
          <w:sz w:val="22"/>
          <w:szCs w:val="22"/>
          <w:lang w:eastAsia="en-US"/>
        </w:rPr>
      </w:pPr>
      <w:r w:rsidRPr="00C041F3">
        <w:rPr>
          <w:rFonts w:ascii="Calibri" w:eastAsia="Calibri" w:hAnsi="Calibri" w:cs="Calibri"/>
          <w:b/>
          <w:color w:val="000000"/>
          <w:sz w:val="22"/>
          <w:szCs w:val="22"/>
          <w:lang w:eastAsia="en-US"/>
        </w:rPr>
        <w:t>Domov mládeže a školní jídelna, Praha 9, Lovosická 42</w:t>
      </w:r>
    </w:p>
    <w:p w14:paraId="65EC8009" w14:textId="77777777" w:rsidR="00C87D7D" w:rsidRPr="00C041F3" w:rsidRDefault="00C87D7D" w:rsidP="00C87D7D">
      <w:pPr>
        <w:tabs>
          <w:tab w:val="center" w:pos="4536"/>
        </w:tabs>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se sídlem Lovosická 439/42, 19000 Praha 9,</w:t>
      </w:r>
    </w:p>
    <w:p w14:paraId="3CF8CC96" w14:textId="77777777" w:rsidR="00C87D7D" w:rsidRPr="00C041F3" w:rsidRDefault="00C87D7D" w:rsidP="00C87D7D">
      <w:pPr>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zastoupený Mgr. Ladou Sojkovou, ředitelkou organizace,</w:t>
      </w:r>
    </w:p>
    <w:p w14:paraId="2FCD5EE0" w14:textId="77777777" w:rsidR="00C87D7D" w:rsidRPr="00C041F3" w:rsidRDefault="00C87D7D" w:rsidP="00C87D7D">
      <w:pPr>
        <w:tabs>
          <w:tab w:val="center" w:pos="4536"/>
        </w:tabs>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ab/>
      </w:r>
    </w:p>
    <w:p w14:paraId="74BD7CAE" w14:textId="77777777" w:rsidR="00C87D7D" w:rsidRPr="00C041F3" w:rsidRDefault="00C87D7D" w:rsidP="00C87D7D">
      <w:pPr>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IČ:</w:t>
      </w:r>
      <w:r w:rsidRPr="00C041F3">
        <w:rPr>
          <w:rFonts w:ascii="Calibri" w:eastAsia="Calibri" w:hAnsi="Calibri" w:cs="Calibri"/>
          <w:color w:val="000000"/>
          <w:sz w:val="22"/>
          <w:szCs w:val="22"/>
          <w:lang w:eastAsia="en-US"/>
        </w:rPr>
        <w:tab/>
        <w:t>00638706</w:t>
      </w:r>
    </w:p>
    <w:p w14:paraId="24652017" w14:textId="77777777" w:rsidR="00C87D7D" w:rsidRPr="00C041F3" w:rsidRDefault="00C87D7D" w:rsidP="00C87D7D">
      <w:pPr>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DIČ:</w:t>
      </w:r>
      <w:r w:rsidRPr="00C041F3">
        <w:rPr>
          <w:rFonts w:ascii="Calibri" w:eastAsia="Calibri" w:hAnsi="Calibri" w:cs="Calibri"/>
          <w:color w:val="000000"/>
          <w:sz w:val="22"/>
          <w:szCs w:val="22"/>
          <w:lang w:eastAsia="en-US"/>
        </w:rPr>
        <w:tab/>
        <w:t>CZ00638706</w:t>
      </w:r>
    </w:p>
    <w:p w14:paraId="568CD604" w14:textId="64FF2E4E" w:rsidR="00C87D7D" w:rsidRPr="00C041F3" w:rsidRDefault="00C87D7D" w:rsidP="00C87D7D">
      <w:pPr>
        <w:widowControl w:val="0"/>
        <w:autoSpaceDE w:val="0"/>
        <w:spacing w:before="60"/>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(dále jen „pronajímatel“)</w:t>
      </w:r>
    </w:p>
    <w:p w14:paraId="73FB321D" w14:textId="77777777" w:rsidR="00C87D7D" w:rsidRPr="00C041F3" w:rsidRDefault="00C87D7D" w:rsidP="00C87D7D">
      <w:pPr>
        <w:widowControl w:val="0"/>
        <w:autoSpaceDE w:val="0"/>
        <w:jc w:val="both"/>
        <w:rPr>
          <w:rFonts w:ascii="Calibri" w:eastAsia="Calibri" w:hAnsi="Calibri" w:cs="Calibri"/>
          <w:color w:val="000000"/>
          <w:sz w:val="22"/>
          <w:szCs w:val="22"/>
          <w:lang w:eastAsia="en-US"/>
        </w:rPr>
      </w:pPr>
    </w:p>
    <w:p w14:paraId="06BE7A80" w14:textId="77777777" w:rsidR="00C87D7D" w:rsidRPr="00C041F3" w:rsidRDefault="00C87D7D" w:rsidP="00C87D7D">
      <w:pPr>
        <w:widowControl w:val="0"/>
        <w:autoSpaceDE w:val="0"/>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a</w:t>
      </w:r>
    </w:p>
    <w:p w14:paraId="546E2CA2" w14:textId="77777777" w:rsidR="00C87D7D" w:rsidRPr="00C041F3" w:rsidRDefault="00C87D7D" w:rsidP="00C87D7D">
      <w:pPr>
        <w:widowControl w:val="0"/>
        <w:autoSpaceDE w:val="0"/>
        <w:jc w:val="both"/>
        <w:rPr>
          <w:rFonts w:ascii="Calibri" w:eastAsia="Calibri" w:hAnsi="Calibri" w:cs="Calibri"/>
          <w:color w:val="000000"/>
          <w:sz w:val="22"/>
          <w:szCs w:val="22"/>
          <w:lang w:eastAsia="en-US"/>
        </w:rPr>
      </w:pPr>
    </w:p>
    <w:p w14:paraId="21B31C2B" w14:textId="169CD540" w:rsidR="00C87D7D" w:rsidRPr="00C041F3" w:rsidRDefault="00125C83" w:rsidP="00C87D7D">
      <w:pPr>
        <w:rPr>
          <w:rFonts w:ascii="Calibri" w:eastAsia="Calibri" w:hAnsi="Calibri" w:cs="Calibri"/>
          <w:b/>
          <w:color w:val="000000"/>
          <w:sz w:val="22"/>
          <w:szCs w:val="22"/>
          <w:lang w:eastAsia="en-US"/>
        </w:rPr>
      </w:pPr>
      <w:proofErr w:type="spellStart"/>
      <w:r w:rsidRPr="00C041F3">
        <w:rPr>
          <w:rFonts w:ascii="Calibri" w:eastAsia="Calibri" w:hAnsi="Calibri" w:cs="Calibri"/>
          <w:b/>
          <w:color w:val="000000"/>
          <w:sz w:val="22"/>
          <w:szCs w:val="22"/>
          <w:lang w:eastAsia="en-US"/>
        </w:rPr>
        <w:t>Seminol</w:t>
      </w:r>
      <w:proofErr w:type="spellEnd"/>
      <w:r w:rsidR="00C87D7D" w:rsidRPr="00C041F3">
        <w:rPr>
          <w:rFonts w:ascii="Calibri" w:eastAsia="Calibri" w:hAnsi="Calibri" w:cs="Calibri"/>
          <w:b/>
          <w:color w:val="000000"/>
          <w:sz w:val="22"/>
          <w:szCs w:val="22"/>
          <w:lang w:eastAsia="en-US"/>
        </w:rPr>
        <w:t xml:space="preserve"> s.r.o. </w:t>
      </w:r>
    </w:p>
    <w:p w14:paraId="6F4C64E0" w14:textId="3F553A62" w:rsidR="00C87D7D" w:rsidRPr="00C041F3" w:rsidRDefault="00C87D7D" w:rsidP="00125C83">
      <w:pPr>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 xml:space="preserve">se sídlem </w:t>
      </w:r>
      <w:r w:rsidR="00125C83" w:rsidRPr="00C041F3">
        <w:rPr>
          <w:rFonts w:ascii="Calibri" w:eastAsia="Calibri" w:hAnsi="Calibri" w:cs="Calibri"/>
          <w:color w:val="000000"/>
          <w:sz w:val="22"/>
          <w:szCs w:val="22"/>
          <w:lang w:eastAsia="en-US"/>
        </w:rPr>
        <w:t xml:space="preserve">Nový </w:t>
      </w:r>
      <w:r w:rsidR="007D57B1" w:rsidRPr="00C041F3">
        <w:rPr>
          <w:rFonts w:ascii="Calibri" w:eastAsia="Calibri" w:hAnsi="Calibri" w:cs="Calibri"/>
          <w:color w:val="000000"/>
          <w:sz w:val="22"/>
          <w:szCs w:val="22"/>
          <w:lang w:eastAsia="en-US"/>
        </w:rPr>
        <w:t>Vestec – Nový</w:t>
      </w:r>
      <w:r w:rsidR="00125C83" w:rsidRPr="00C041F3">
        <w:rPr>
          <w:rFonts w:ascii="Calibri" w:eastAsia="Calibri" w:hAnsi="Calibri" w:cs="Calibri"/>
          <w:color w:val="000000"/>
          <w:sz w:val="22"/>
          <w:szCs w:val="22"/>
          <w:lang w:eastAsia="en-US"/>
        </w:rPr>
        <w:t xml:space="preserve"> Vestec, Jizerská 47, PSČ 25075</w:t>
      </w:r>
      <w:r w:rsidRPr="00C041F3">
        <w:rPr>
          <w:rFonts w:ascii="Calibri" w:eastAsia="Calibri" w:hAnsi="Calibri" w:cs="Calibri"/>
          <w:color w:val="000000"/>
          <w:sz w:val="22"/>
          <w:szCs w:val="22"/>
          <w:lang w:eastAsia="en-US"/>
        </w:rPr>
        <w:t>,</w:t>
      </w:r>
    </w:p>
    <w:p w14:paraId="60C6DB9C" w14:textId="7C0B4C83" w:rsidR="00C87D7D" w:rsidRPr="00C041F3" w:rsidRDefault="00C87D7D" w:rsidP="00C87D7D">
      <w:pPr>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 xml:space="preserve">zastoupený </w:t>
      </w:r>
      <w:r w:rsidR="00125C83" w:rsidRPr="00C041F3">
        <w:rPr>
          <w:rFonts w:ascii="Calibri" w:eastAsia="Calibri" w:hAnsi="Calibri" w:cs="Calibri"/>
          <w:color w:val="000000"/>
          <w:sz w:val="22"/>
          <w:szCs w:val="22"/>
          <w:lang w:eastAsia="en-US"/>
        </w:rPr>
        <w:t>Bc. Tomášem Müllerem</w:t>
      </w:r>
      <w:r w:rsidRPr="00C041F3">
        <w:rPr>
          <w:rFonts w:ascii="Calibri" w:eastAsia="Calibri" w:hAnsi="Calibri" w:cs="Calibri"/>
          <w:color w:val="000000"/>
          <w:sz w:val="22"/>
          <w:szCs w:val="22"/>
          <w:lang w:eastAsia="en-US"/>
        </w:rPr>
        <w:t>, jednatelem společnosti</w:t>
      </w:r>
    </w:p>
    <w:p w14:paraId="47E3E1CA" w14:textId="77777777" w:rsidR="00C87D7D" w:rsidRPr="00C041F3" w:rsidRDefault="00C87D7D" w:rsidP="00C87D7D">
      <w:pPr>
        <w:rPr>
          <w:rFonts w:ascii="Calibri" w:eastAsia="Calibri" w:hAnsi="Calibri" w:cs="Calibri"/>
          <w:color w:val="000000"/>
          <w:sz w:val="22"/>
          <w:szCs w:val="22"/>
          <w:lang w:eastAsia="en-US"/>
        </w:rPr>
      </w:pPr>
    </w:p>
    <w:p w14:paraId="0C59CE5D" w14:textId="5C2DA435" w:rsidR="00C87D7D" w:rsidRPr="00C041F3" w:rsidRDefault="00C87D7D" w:rsidP="00125C83">
      <w:pPr>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IČ:</w:t>
      </w:r>
      <w:r w:rsidRPr="00C041F3">
        <w:rPr>
          <w:rFonts w:ascii="Calibri" w:eastAsia="Calibri" w:hAnsi="Calibri" w:cs="Calibri"/>
          <w:color w:val="000000"/>
          <w:sz w:val="22"/>
          <w:szCs w:val="22"/>
          <w:lang w:eastAsia="en-US"/>
        </w:rPr>
        <w:tab/>
      </w:r>
      <w:r w:rsidR="00125C83" w:rsidRPr="00C041F3">
        <w:rPr>
          <w:rFonts w:ascii="Calibri" w:eastAsia="Calibri" w:hAnsi="Calibri" w:cs="Calibri"/>
          <w:color w:val="000000"/>
          <w:sz w:val="22"/>
          <w:szCs w:val="22"/>
          <w:lang w:eastAsia="en-US"/>
        </w:rPr>
        <w:t>24119474</w:t>
      </w:r>
    </w:p>
    <w:p w14:paraId="6C4E804D" w14:textId="4FA55E43" w:rsidR="00C87D7D" w:rsidRPr="00C041F3" w:rsidRDefault="00C87D7D" w:rsidP="00C87D7D">
      <w:pPr>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DIČ:</w:t>
      </w:r>
      <w:r w:rsidRPr="00C041F3">
        <w:rPr>
          <w:rFonts w:ascii="Calibri" w:eastAsia="Calibri" w:hAnsi="Calibri" w:cs="Calibri"/>
          <w:color w:val="000000"/>
          <w:sz w:val="22"/>
          <w:szCs w:val="22"/>
          <w:lang w:eastAsia="en-US"/>
        </w:rPr>
        <w:tab/>
      </w:r>
      <w:r w:rsidR="00125C83" w:rsidRPr="00C041F3">
        <w:rPr>
          <w:rFonts w:ascii="Calibri" w:eastAsia="Calibri" w:hAnsi="Calibri" w:cs="Calibri"/>
          <w:color w:val="000000"/>
          <w:sz w:val="22"/>
          <w:szCs w:val="22"/>
          <w:lang w:eastAsia="en-US"/>
        </w:rPr>
        <w:t>CZ24119474</w:t>
      </w:r>
    </w:p>
    <w:p w14:paraId="1A9D04DC" w14:textId="2CA05E99" w:rsidR="00C87D7D" w:rsidRPr="00C041F3" w:rsidRDefault="00C87D7D" w:rsidP="00C87D7D">
      <w:pPr>
        <w:spacing w:before="60"/>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(dále jen „nájemce“)</w:t>
      </w:r>
    </w:p>
    <w:p w14:paraId="201E5816" w14:textId="77777777" w:rsidR="00C87D7D" w:rsidRPr="00C041F3" w:rsidRDefault="00C87D7D" w:rsidP="00C87D7D">
      <w:pPr>
        <w:jc w:val="both"/>
        <w:rPr>
          <w:rFonts w:ascii="Calibri" w:eastAsia="Calibri" w:hAnsi="Calibri" w:cs="Calibri"/>
          <w:sz w:val="22"/>
          <w:szCs w:val="22"/>
          <w:lang w:eastAsia="en-US"/>
        </w:rPr>
      </w:pPr>
    </w:p>
    <w:p w14:paraId="4725FD3D" w14:textId="77777777" w:rsidR="00C87D7D" w:rsidRPr="00C041F3" w:rsidRDefault="00C87D7D" w:rsidP="00C87D7D">
      <w:pPr>
        <w:spacing w:line="360" w:lineRule="auto"/>
        <w:jc w:val="center"/>
        <w:rPr>
          <w:rFonts w:ascii="Calibri" w:eastAsia="Calibri" w:hAnsi="Calibri" w:cs="Calibri"/>
          <w:sz w:val="22"/>
          <w:szCs w:val="22"/>
          <w:lang w:eastAsia="en-US"/>
        </w:rPr>
      </w:pPr>
      <w:r w:rsidRPr="00C041F3">
        <w:rPr>
          <w:rFonts w:ascii="Calibri" w:eastAsia="Calibri" w:hAnsi="Calibri" w:cs="Calibri"/>
          <w:sz w:val="22"/>
          <w:szCs w:val="22"/>
          <w:lang w:eastAsia="en-US"/>
        </w:rPr>
        <w:t xml:space="preserve">uzavírají tuto </w:t>
      </w:r>
      <w:r w:rsidRPr="00C041F3">
        <w:rPr>
          <w:rFonts w:ascii="Calibri" w:eastAsia="Calibri" w:hAnsi="Calibri" w:cs="Calibri"/>
          <w:szCs w:val="22"/>
          <w:lang w:eastAsia="en-US"/>
        </w:rPr>
        <w:t>Smlouvu o nájmu nebytových prostor</w:t>
      </w:r>
      <w:r w:rsidRPr="00C041F3">
        <w:rPr>
          <w:rFonts w:ascii="Calibri" w:eastAsia="Calibri" w:hAnsi="Calibri" w:cs="Calibri"/>
          <w:b/>
          <w:szCs w:val="22"/>
          <w:lang w:eastAsia="en-US"/>
        </w:rPr>
        <w:t xml:space="preserve"> </w:t>
      </w:r>
      <w:r w:rsidRPr="00C041F3">
        <w:rPr>
          <w:rFonts w:ascii="Calibri" w:eastAsia="Calibri" w:hAnsi="Calibri" w:cs="Calibri"/>
          <w:sz w:val="22"/>
          <w:szCs w:val="22"/>
          <w:lang w:eastAsia="en-US"/>
        </w:rPr>
        <w:t>(dále jen „smlouva“).</w:t>
      </w:r>
    </w:p>
    <w:p w14:paraId="1770DE4F" w14:textId="77777777" w:rsidR="00C87D7D" w:rsidRPr="00C041F3" w:rsidRDefault="00C87D7D" w:rsidP="00C87D7D">
      <w:pPr>
        <w:spacing w:line="360" w:lineRule="auto"/>
        <w:jc w:val="center"/>
        <w:rPr>
          <w:rFonts w:ascii="Calibri" w:eastAsia="Calibri" w:hAnsi="Calibri" w:cs="Calibri"/>
          <w:sz w:val="22"/>
          <w:szCs w:val="22"/>
          <w:lang w:eastAsia="en-US"/>
        </w:rPr>
      </w:pPr>
    </w:p>
    <w:p w14:paraId="600D4BAC" w14:textId="77777777" w:rsidR="00C87D7D" w:rsidRPr="00C041F3" w:rsidRDefault="00C87D7D" w:rsidP="00C87D7D">
      <w:pPr>
        <w:jc w:val="center"/>
        <w:rPr>
          <w:rFonts w:ascii="Calibri" w:eastAsia="Calibri" w:hAnsi="Calibri" w:cs="Calibri"/>
          <w:b/>
          <w:sz w:val="22"/>
          <w:szCs w:val="22"/>
          <w:lang w:eastAsia="en-US"/>
        </w:rPr>
      </w:pPr>
      <w:r w:rsidRPr="00C041F3">
        <w:rPr>
          <w:rFonts w:ascii="Calibri" w:eastAsia="Calibri" w:hAnsi="Calibri" w:cs="Calibri"/>
          <w:b/>
          <w:sz w:val="22"/>
          <w:szCs w:val="22"/>
          <w:lang w:eastAsia="en-US"/>
        </w:rPr>
        <w:t>I.</w:t>
      </w:r>
    </w:p>
    <w:p w14:paraId="791CF08E" w14:textId="77777777" w:rsidR="00C87D7D" w:rsidRPr="00C041F3" w:rsidRDefault="00C87D7D" w:rsidP="00C87D7D">
      <w:pPr>
        <w:spacing w:after="120"/>
        <w:jc w:val="center"/>
        <w:rPr>
          <w:rFonts w:ascii="Calibri" w:eastAsia="Calibri" w:hAnsi="Calibri" w:cs="Calibri"/>
          <w:b/>
          <w:sz w:val="22"/>
          <w:szCs w:val="22"/>
          <w:lang w:eastAsia="en-US"/>
        </w:rPr>
      </w:pPr>
      <w:r w:rsidRPr="00C041F3">
        <w:rPr>
          <w:rFonts w:ascii="Calibri" w:eastAsia="Calibri" w:hAnsi="Calibri" w:cs="Calibri"/>
          <w:b/>
          <w:sz w:val="22"/>
          <w:szCs w:val="22"/>
          <w:lang w:eastAsia="en-US"/>
        </w:rPr>
        <w:t>Úvodní ustanovení</w:t>
      </w:r>
    </w:p>
    <w:p w14:paraId="1E368AA2" w14:textId="3EA21BE5" w:rsidR="00611D06" w:rsidRPr="00C041F3" w:rsidRDefault="00C87D7D" w:rsidP="00C041F3">
      <w:pPr>
        <w:numPr>
          <w:ilvl w:val="1"/>
          <w:numId w:val="34"/>
        </w:numPr>
        <w:spacing w:after="120" w:line="259" w:lineRule="auto"/>
        <w:ind w:left="425" w:hanging="431"/>
        <w:jc w:val="both"/>
        <w:rPr>
          <w:rFonts w:ascii="Calibri" w:eastAsia="Calibri" w:hAnsi="Calibri" w:cs="Calibri"/>
          <w:sz w:val="22"/>
          <w:szCs w:val="22"/>
          <w:lang w:eastAsia="en-US"/>
        </w:rPr>
      </w:pPr>
      <w:r w:rsidRPr="00C041F3">
        <w:rPr>
          <w:rFonts w:ascii="Calibri" w:eastAsia="Calibri" w:hAnsi="Calibri" w:cs="Calibri"/>
          <w:sz w:val="22"/>
          <w:szCs w:val="22"/>
          <w:lang w:eastAsia="en-US"/>
        </w:rPr>
        <w:t xml:space="preserve">Pronajímatel </w:t>
      </w:r>
      <w:r w:rsidRPr="00C041F3">
        <w:rPr>
          <w:rFonts w:ascii="Calibri" w:eastAsia="Calibri" w:hAnsi="Calibri" w:cs="Calibri"/>
          <w:color w:val="000000"/>
          <w:sz w:val="22"/>
          <w:szCs w:val="22"/>
          <w:lang w:eastAsia="en-US"/>
        </w:rPr>
        <w:t>má na základě Zřizovací listiny svěřeny do správy</w:t>
      </w:r>
      <w:r w:rsidRPr="00C041F3">
        <w:rPr>
          <w:rFonts w:ascii="Calibri" w:eastAsia="Calibri" w:hAnsi="Calibri" w:cs="Calibri"/>
          <w:sz w:val="22"/>
          <w:szCs w:val="22"/>
          <w:lang w:eastAsia="en-US"/>
        </w:rPr>
        <w:t xml:space="preserve"> prostory nacházející se na pozemku p. č. 515/39, jehož součástí je budova typu „jiná stavba“ bez čísla popisného, na adrese Lovosická 439/42, Praha 9, vše zapsané v katastru nemovitostí vedeném Katastrálním úřadem pro hlavní město Prahu, Katastrální pracoviště Praha, na LV číslo 328, pro </w:t>
      </w:r>
      <w:proofErr w:type="spellStart"/>
      <w:r w:rsidRPr="00C041F3">
        <w:rPr>
          <w:rFonts w:ascii="Calibri" w:eastAsia="Calibri" w:hAnsi="Calibri" w:cs="Calibri"/>
          <w:sz w:val="22"/>
          <w:szCs w:val="22"/>
          <w:lang w:eastAsia="en-US"/>
        </w:rPr>
        <w:t>k.ú</w:t>
      </w:r>
      <w:proofErr w:type="spellEnd"/>
      <w:r w:rsidRPr="00C041F3">
        <w:rPr>
          <w:rFonts w:ascii="Calibri" w:eastAsia="Calibri" w:hAnsi="Calibri" w:cs="Calibri"/>
          <w:sz w:val="22"/>
          <w:szCs w:val="22"/>
          <w:lang w:eastAsia="en-US"/>
        </w:rPr>
        <w:t>. Střížkov (dále jen „nemovitost“).</w:t>
      </w:r>
    </w:p>
    <w:p w14:paraId="550B5574" w14:textId="77777777" w:rsidR="00611D06" w:rsidRPr="00C041F3" w:rsidRDefault="00611D06" w:rsidP="00611D06">
      <w:pPr>
        <w:numPr>
          <w:ilvl w:val="1"/>
          <w:numId w:val="34"/>
        </w:numPr>
        <w:spacing w:after="160" w:line="259" w:lineRule="auto"/>
        <w:ind w:left="426"/>
        <w:contextualSpacing/>
        <w:jc w:val="both"/>
        <w:rPr>
          <w:rFonts w:ascii="Calibri" w:eastAsia="Calibri" w:hAnsi="Calibri" w:cs="Calibri"/>
          <w:sz w:val="22"/>
          <w:szCs w:val="22"/>
          <w:lang w:eastAsia="en-US"/>
        </w:rPr>
      </w:pPr>
      <w:r w:rsidRPr="00C041F3">
        <w:rPr>
          <w:rFonts w:ascii="Calibri" w:eastAsia="Calibri" w:hAnsi="Calibri" w:cs="Calibri"/>
          <w:sz w:val="22"/>
          <w:szCs w:val="22"/>
          <w:lang w:eastAsia="en-US"/>
        </w:rPr>
        <w:t>Předmětem nájmu jsou nebytové prostory nacházející se v budově uvedené v čl. 1.1 této smlouvy. Nebytové prostory o celkové výměře 73,00 m² tvoří místnosti v přízemí budovy SO 01 – objektu školní jídelny</w:t>
      </w:r>
      <w:r w:rsidRPr="00C041F3">
        <w:rPr>
          <w:rFonts w:ascii="Calibri" w:eastAsia="Calibri" w:hAnsi="Calibri" w:cs="Calibri"/>
          <w:sz w:val="22"/>
          <w:szCs w:val="22"/>
          <w:lang w:eastAsia="en-US"/>
        </w:rPr>
        <w:t xml:space="preserve">, které jsou </w:t>
      </w:r>
      <w:r w:rsidRPr="00C041F3">
        <w:rPr>
          <w:rFonts w:ascii="Calibri" w:eastAsia="Calibri" w:hAnsi="Calibri" w:cs="Calibri"/>
          <w:sz w:val="22"/>
          <w:szCs w:val="22"/>
          <w:lang w:eastAsia="en-US"/>
        </w:rPr>
        <w:t xml:space="preserve">vyznačené žlutou barvou v Příloze č. 1. </w:t>
      </w:r>
    </w:p>
    <w:p w14:paraId="554718D0" w14:textId="77777777" w:rsidR="00C041F3" w:rsidRDefault="00C041F3" w:rsidP="00611D06">
      <w:pPr>
        <w:spacing w:after="160" w:line="259" w:lineRule="auto"/>
        <w:ind w:left="426"/>
        <w:contextualSpacing/>
        <w:jc w:val="both"/>
        <w:rPr>
          <w:rFonts w:ascii="Calibri" w:eastAsia="Calibri" w:hAnsi="Calibri" w:cs="Calibri"/>
          <w:sz w:val="22"/>
          <w:szCs w:val="22"/>
          <w:lang w:eastAsia="en-US"/>
        </w:rPr>
      </w:pPr>
    </w:p>
    <w:p w14:paraId="07677DAB" w14:textId="238FD6CE" w:rsidR="00611D06" w:rsidRPr="00C041F3" w:rsidRDefault="00611D06" w:rsidP="00C041F3">
      <w:pPr>
        <w:spacing w:after="160" w:line="259" w:lineRule="auto"/>
        <w:ind w:left="426"/>
        <w:contextualSpacing/>
        <w:jc w:val="both"/>
        <w:rPr>
          <w:rFonts w:ascii="Calibri" w:eastAsia="Calibri" w:hAnsi="Calibri" w:cs="Calibri"/>
          <w:sz w:val="22"/>
          <w:szCs w:val="22"/>
          <w:lang w:eastAsia="en-US"/>
        </w:rPr>
      </w:pPr>
      <w:r w:rsidRPr="00C041F3">
        <w:rPr>
          <w:rFonts w:ascii="Calibri" w:eastAsia="Calibri" w:hAnsi="Calibri" w:cs="Calibri"/>
          <w:sz w:val="22"/>
          <w:szCs w:val="22"/>
          <w:lang w:eastAsia="en-US"/>
        </w:rPr>
        <w:t>Předmět nájmu je blíže specifikován následovně:</w:t>
      </w:r>
    </w:p>
    <w:tbl>
      <w:tblPr>
        <w:tblW w:w="7511" w:type="dxa"/>
        <w:tblInd w:w="356" w:type="dxa"/>
        <w:tblCellMar>
          <w:left w:w="70" w:type="dxa"/>
          <w:right w:w="70" w:type="dxa"/>
        </w:tblCellMar>
        <w:tblLook w:val="04A0" w:firstRow="1" w:lastRow="0" w:firstColumn="1" w:lastColumn="0" w:noHBand="0" w:noVBand="1"/>
      </w:tblPr>
      <w:tblGrid>
        <w:gridCol w:w="1559"/>
        <w:gridCol w:w="4678"/>
        <w:gridCol w:w="1274"/>
      </w:tblGrid>
      <w:tr w:rsidR="00611D06" w:rsidRPr="00C041F3" w14:paraId="73B9E665" w14:textId="77777777" w:rsidTr="0004294E">
        <w:trPr>
          <w:trHeight w:val="310"/>
        </w:trPr>
        <w:tc>
          <w:tcPr>
            <w:tcW w:w="15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0ADB0B4" w14:textId="77777777" w:rsidR="00611D06" w:rsidRPr="00C041F3" w:rsidRDefault="00611D06" w:rsidP="00611D06">
            <w:pPr>
              <w:ind w:left="57"/>
              <w:rPr>
                <w:rFonts w:ascii="Calibri" w:hAnsi="Calibri" w:cs="Calibri"/>
                <w:b/>
                <w:bCs/>
                <w:color w:val="000000"/>
                <w:sz w:val="22"/>
                <w:szCs w:val="22"/>
              </w:rPr>
            </w:pPr>
            <w:r w:rsidRPr="00C041F3">
              <w:rPr>
                <w:rFonts w:ascii="Calibri" w:hAnsi="Calibri" w:cs="Calibri"/>
                <w:b/>
                <w:bCs/>
                <w:color w:val="000000"/>
                <w:sz w:val="22"/>
                <w:szCs w:val="22"/>
              </w:rPr>
              <w:t>patro/budova</w:t>
            </w:r>
          </w:p>
        </w:tc>
        <w:tc>
          <w:tcPr>
            <w:tcW w:w="4678" w:type="dxa"/>
            <w:tcBorders>
              <w:top w:val="single" w:sz="8" w:space="0" w:color="auto"/>
              <w:left w:val="nil"/>
              <w:bottom w:val="single" w:sz="8" w:space="0" w:color="auto"/>
              <w:right w:val="single" w:sz="4" w:space="0" w:color="auto"/>
            </w:tcBorders>
            <w:shd w:val="clear" w:color="auto" w:fill="auto"/>
            <w:noWrap/>
            <w:vAlign w:val="center"/>
            <w:hideMark/>
          </w:tcPr>
          <w:p w14:paraId="6260B8D0" w14:textId="77777777" w:rsidR="00611D06" w:rsidRPr="00C041F3" w:rsidRDefault="00611D06" w:rsidP="00611D06">
            <w:pPr>
              <w:ind w:left="57"/>
              <w:rPr>
                <w:rFonts w:ascii="Calibri" w:hAnsi="Calibri" w:cs="Calibri"/>
                <w:b/>
                <w:bCs/>
                <w:color w:val="000000"/>
                <w:sz w:val="22"/>
                <w:szCs w:val="22"/>
              </w:rPr>
            </w:pPr>
            <w:r w:rsidRPr="00C041F3">
              <w:rPr>
                <w:rFonts w:ascii="Calibri" w:hAnsi="Calibri" w:cs="Calibri"/>
                <w:b/>
                <w:bCs/>
                <w:color w:val="000000"/>
                <w:sz w:val="22"/>
                <w:szCs w:val="22"/>
              </w:rPr>
              <w:t>prostory</w:t>
            </w:r>
          </w:p>
        </w:tc>
        <w:tc>
          <w:tcPr>
            <w:tcW w:w="1274" w:type="dxa"/>
            <w:tcBorders>
              <w:top w:val="single" w:sz="8" w:space="0" w:color="auto"/>
              <w:left w:val="nil"/>
              <w:bottom w:val="single" w:sz="8" w:space="0" w:color="auto"/>
              <w:right w:val="single" w:sz="4" w:space="0" w:color="auto"/>
            </w:tcBorders>
            <w:shd w:val="clear" w:color="auto" w:fill="auto"/>
            <w:noWrap/>
            <w:vAlign w:val="center"/>
            <w:hideMark/>
          </w:tcPr>
          <w:p w14:paraId="339EF215" w14:textId="77777777" w:rsidR="00611D06" w:rsidRPr="00C041F3" w:rsidRDefault="00611D06" w:rsidP="00611D06">
            <w:pPr>
              <w:ind w:left="57"/>
              <w:rPr>
                <w:rFonts w:ascii="Calibri" w:hAnsi="Calibri" w:cs="Calibri"/>
                <w:b/>
                <w:bCs/>
                <w:color w:val="000000"/>
                <w:sz w:val="22"/>
                <w:szCs w:val="22"/>
              </w:rPr>
            </w:pPr>
            <w:r w:rsidRPr="00C041F3">
              <w:rPr>
                <w:rFonts w:ascii="Calibri" w:hAnsi="Calibri" w:cs="Calibri"/>
                <w:b/>
                <w:bCs/>
                <w:color w:val="000000"/>
                <w:sz w:val="22"/>
                <w:szCs w:val="22"/>
              </w:rPr>
              <w:t>plocha m</w:t>
            </w:r>
            <w:r w:rsidRPr="00C041F3">
              <w:rPr>
                <w:rFonts w:ascii="Calibri" w:hAnsi="Calibri" w:cs="Calibri"/>
                <w:b/>
                <w:bCs/>
                <w:color w:val="000000"/>
                <w:sz w:val="22"/>
                <w:szCs w:val="22"/>
                <w:vertAlign w:val="superscript"/>
              </w:rPr>
              <w:t>2</w:t>
            </w:r>
          </w:p>
        </w:tc>
      </w:tr>
      <w:tr w:rsidR="00611D06" w:rsidRPr="00C041F3" w14:paraId="718F1D6D" w14:textId="77777777" w:rsidTr="0004294E">
        <w:trPr>
          <w:trHeight w:val="258"/>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DC89792" w14:textId="77777777" w:rsidR="00611D06" w:rsidRPr="00C041F3" w:rsidRDefault="00611D06" w:rsidP="00611D06">
            <w:pPr>
              <w:ind w:left="57"/>
              <w:rPr>
                <w:rFonts w:ascii="Calibri" w:hAnsi="Calibri" w:cs="Calibri"/>
                <w:color w:val="000000"/>
                <w:sz w:val="22"/>
                <w:szCs w:val="22"/>
              </w:rPr>
            </w:pPr>
            <w:r w:rsidRPr="00C041F3">
              <w:rPr>
                <w:rFonts w:ascii="Calibri" w:hAnsi="Calibri" w:cs="Calibri"/>
                <w:color w:val="000000"/>
                <w:sz w:val="22"/>
                <w:szCs w:val="22"/>
              </w:rPr>
              <w:t>přízemí/01</w:t>
            </w:r>
          </w:p>
        </w:tc>
        <w:tc>
          <w:tcPr>
            <w:tcW w:w="4678" w:type="dxa"/>
            <w:tcBorders>
              <w:top w:val="nil"/>
              <w:left w:val="nil"/>
              <w:bottom w:val="single" w:sz="4" w:space="0" w:color="auto"/>
              <w:right w:val="single" w:sz="4" w:space="0" w:color="auto"/>
            </w:tcBorders>
            <w:shd w:val="clear" w:color="auto" w:fill="auto"/>
            <w:noWrap/>
            <w:vAlign w:val="bottom"/>
            <w:hideMark/>
          </w:tcPr>
          <w:p w14:paraId="536B7EA6" w14:textId="77777777" w:rsidR="00611D06" w:rsidRPr="00C041F3" w:rsidRDefault="00611D06" w:rsidP="00611D06">
            <w:pPr>
              <w:ind w:left="57"/>
              <w:rPr>
                <w:rFonts w:ascii="Calibri" w:hAnsi="Calibri" w:cs="Calibri"/>
                <w:color w:val="000000"/>
                <w:sz w:val="22"/>
                <w:szCs w:val="22"/>
              </w:rPr>
            </w:pPr>
            <w:r w:rsidRPr="00C041F3">
              <w:rPr>
                <w:rFonts w:ascii="Calibri" w:hAnsi="Calibri" w:cs="Calibri"/>
                <w:color w:val="000000"/>
                <w:sz w:val="22"/>
                <w:szCs w:val="22"/>
              </w:rPr>
              <w:t>Místnost 1.33 - WC</w:t>
            </w:r>
          </w:p>
        </w:tc>
        <w:tc>
          <w:tcPr>
            <w:tcW w:w="1274" w:type="dxa"/>
            <w:tcBorders>
              <w:top w:val="nil"/>
              <w:left w:val="nil"/>
              <w:bottom w:val="single" w:sz="4" w:space="0" w:color="auto"/>
              <w:right w:val="single" w:sz="4" w:space="0" w:color="auto"/>
            </w:tcBorders>
            <w:shd w:val="clear" w:color="auto" w:fill="auto"/>
            <w:noWrap/>
            <w:vAlign w:val="center"/>
            <w:hideMark/>
          </w:tcPr>
          <w:p w14:paraId="5DE69280" w14:textId="77777777" w:rsidR="00611D06" w:rsidRPr="00C041F3" w:rsidRDefault="00611D06" w:rsidP="00611D06">
            <w:pPr>
              <w:ind w:left="57"/>
              <w:jc w:val="center"/>
              <w:rPr>
                <w:rFonts w:ascii="Calibri" w:hAnsi="Calibri" w:cs="Calibri"/>
                <w:color w:val="000000"/>
                <w:sz w:val="22"/>
                <w:szCs w:val="22"/>
              </w:rPr>
            </w:pPr>
            <w:r w:rsidRPr="00C041F3">
              <w:rPr>
                <w:rFonts w:ascii="Calibri" w:hAnsi="Calibri" w:cs="Calibri"/>
                <w:color w:val="000000"/>
                <w:sz w:val="22"/>
                <w:szCs w:val="22"/>
              </w:rPr>
              <w:t>4,35</w:t>
            </w:r>
          </w:p>
        </w:tc>
      </w:tr>
      <w:tr w:rsidR="00611D06" w:rsidRPr="00C041F3" w14:paraId="366C9F1E" w14:textId="77777777" w:rsidTr="0004294E">
        <w:trPr>
          <w:trHeight w:val="244"/>
        </w:trPr>
        <w:tc>
          <w:tcPr>
            <w:tcW w:w="1559" w:type="dxa"/>
            <w:tcBorders>
              <w:top w:val="nil"/>
              <w:left w:val="single" w:sz="4" w:space="0" w:color="auto"/>
              <w:bottom w:val="single" w:sz="4" w:space="0" w:color="auto"/>
              <w:right w:val="single" w:sz="4" w:space="0" w:color="auto"/>
            </w:tcBorders>
            <w:shd w:val="clear" w:color="auto" w:fill="auto"/>
            <w:noWrap/>
            <w:vAlign w:val="bottom"/>
          </w:tcPr>
          <w:p w14:paraId="1A68D224" w14:textId="77777777" w:rsidR="00611D06" w:rsidRPr="00C041F3" w:rsidRDefault="00611D06" w:rsidP="00611D06">
            <w:pPr>
              <w:ind w:left="57"/>
              <w:rPr>
                <w:rFonts w:ascii="Calibri" w:hAnsi="Calibri" w:cs="Calibri"/>
                <w:color w:val="000000"/>
                <w:sz w:val="22"/>
                <w:szCs w:val="22"/>
              </w:rPr>
            </w:pPr>
            <w:r w:rsidRPr="00C041F3">
              <w:rPr>
                <w:rFonts w:ascii="Calibri" w:hAnsi="Calibri" w:cs="Calibri"/>
                <w:color w:val="000000"/>
                <w:sz w:val="22"/>
                <w:szCs w:val="22"/>
              </w:rPr>
              <w:t>přízemí/01</w:t>
            </w:r>
          </w:p>
        </w:tc>
        <w:tc>
          <w:tcPr>
            <w:tcW w:w="4678" w:type="dxa"/>
            <w:tcBorders>
              <w:top w:val="nil"/>
              <w:left w:val="nil"/>
              <w:bottom w:val="single" w:sz="4" w:space="0" w:color="auto"/>
              <w:right w:val="single" w:sz="4" w:space="0" w:color="auto"/>
            </w:tcBorders>
            <w:shd w:val="clear" w:color="auto" w:fill="auto"/>
            <w:noWrap/>
            <w:vAlign w:val="bottom"/>
          </w:tcPr>
          <w:p w14:paraId="42526627" w14:textId="77777777" w:rsidR="00611D06" w:rsidRPr="00C041F3" w:rsidRDefault="00611D06" w:rsidP="00611D06">
            <w:pPr>
              <w:ind w:left="57"/>
              <w:rPr>
                <w:rFonts w:ascii="Calibri" w:hAnsi="Calibri" w:cs="Calibri"/>
                <w:color w:val="000000"/>
                <w:sz w:val="22"/>
                <w:szCs w:val="22"/>
              </w:rPr>
            </w:pPr>
            <w:r w:rsidRPr="00C041F3">
              <w:rPr>
                <w:rFonts w:ascii="Calibri" w:hAnsi="Calibri" w:cs="Calibri"/>
                <w:color w:val="000000"/>
                <w:sz w:val="22"/>
                <w:szCs w:val="22"/>
              </w:rPr>
              <w:t>Místnost 1.34 - kuchyňka</w:t>
            </w:r>
          </w:p>
        </w:tc>
        <w:tc>
          <w:tcPr>
            <w:tcW w:w="1274" w:type="dxa"/>
            <w:tcBorders>
              <w:top w:val="nil"/>
              <w:left w:val="nil"/>
              <w:bottom w:val="single" w:sz="4" w:space="0" w:color="auto"/>
              <w:right w:val="single" w:sz="4" w:space="0" w:color="auto"/>
            </w:tcBorders>
            <w:shd w:val="clear" w:color="auto" w:fill="auto"/>
            <w:noWrap/>
            <w:vAlign w:val="center"/>
          </w:tcPr>
          <w:p w14:paraId="6E25AD0C" w14:textId="77777777" w:rsidR="00611D06" w:rsidRPr="00C041F3" w:rsidRDefault="00611D06" w:rsidP="00611D06">
            <w:pPr>
              <w:ind w:left="57"/>
              <w:jc w:val="center"/>
              <w:rPr>
                <w:rFonts w:ascii="Calibri" w:hAnsi="Calibri" w:cs="Calibri"/>
                <w:color w:val="000000"/>
                <w:sz w:val="22"/>
                <w:szCs w:val="22"/>
              </w:rPr>
            </w:pPr>
            <w:r w:rsidRPr="00C041F3">
              <w:rPr>
                <w:rFonts w:ascii="Calibri" w:hAnsi="Calibri" w:cs="Calibri"/>
                <w:color w:val="000000"/>
                <w:sz w:val="22"/>
                <w:szCs w:val="22"/>
              </w:rPr>
              <w:t>2,55</w:t>
            </w:r>
          </w:p>
        </w:tc>
      </w:tr>
      <w:tr w:rsidR="00611D06" w:rsidRPr="00C041F3" w14:paraId="08E86E1A" w14:textId="77777777" w:rsidTr="0004294E">
        <w:trPr>
          <w:trHeight w:val="220"/>
        </w:trPr>
        <w:tc>
          <w:tcPr>
            <w:tcW w:w="1559" w:type="dxa"/>
            <w:tcBorders>
              <w:top w:val="nil"/>
              <w:left w:val="single" w:sz="4" w:space="0" w:color="auto"/>
              <w:bottom w:val="single" w:sz="4" w:space="0" w:color="auto"/>
              <w:right w:val="single" w:sz="4" w:space="0" w:color="auto"/>
            </w:tcBorders>
            <w:shd w:val="clear" w:color="auto" w:fill="auto"/>
            <w:noWrap/>
            <w:vAlign w:val="bottom"/>
          </w:tcPr>
          <w:p w14:paraId="0021222F" w14:textId="77777777" w:rsidR="00611D06" w:rsidRPr="00C041F3" w:rsidRDefault="00611D06" w:rsidP="00611D06">
            <w:pPr>
              <w:ind w:left="57"/>
              <w:rPr>
                <w:rFonts w:ascii="Calibri" w:hAnsi="Calibri" w:cs="Calibri"/>
                <w:color w:val="000000"/>
                <w:sz w:val="22"/>
                <w:szCs w:val="22"/>
              </w:rPr>
            </w:pPr>
            <w:r w:rsidRPr="00C041F3">
              <w:rPr>
                <w:rFonts w:ascii="Calibri" w:hAnsi="Calibri" w:cs="Calibri"/>
                <w:color w:val="000000"/>
                <w:sz w:val="22"/>
                <w:szCs w:val="22"/>
              </w:rPr>
              <w:t>přízemí/01</w:t>
            </w:r>
          </w:p>
        </w:tc>
        <w:tc>
          <w:tcPr>
            <w:tcW w:w="4678" w:type="dxa"/>
            <w:tcBorders>
              <w:top w:val="nil"/>
              <w:left w:val="nil"/>
              <w:bottom w:val="single" w:sz="4" w:space="0" w:color="auto"/>
              <w:right w:val="single" w:sz="4" w:space="0" w:color="auto"/>
            </w:tcBorders>
            <w:shd w:val="clear" w:color="auto" w:fill="auto"/>
            <w:noWrap/>
            <w:vAlign w:val="bottom"/>
          </w:tcPr>
          <w:p w14:paraId="12292837" w14:textId="77777777" w:rsidR="00611D06" w:rsidRPr="00C041F3" w:rsidRDefault="00611D06" w:rsidP="00611D06">
            <w:pPr>
              <w:ind w:left="57"/>
              <w:rPr>
                <w:rFonts w:ascii="Calibri" w:hAnsi="Calibri" w:cs="Calibri"/>
                <w:color w:val="000000"/>
                <w:sz w:val="22"/>
                <w:szCs w:val="22"/>
              </w:rPr>
            </w:pPr>
            <w:r w:rsidRPr="00C041F3">
              <w:rPr>
                <w:rFonts w:ascii="Calibri" w:hAnsi="Calibri" w:cs="Calibri"/>
                <w:color w:val="000000"/>
                <w:sz w:val="22"/>
                <w:szCs w:val="22"/>
              </w:rPr>
              <w:t>Místnost 1.35 - WC</w:t>
            </w:r>
          </w:p>
        </w:tc>
        <w:tc>
          <w:tcPr>
            <w:tcW w:w="1274" w:type="dxa"/>
            <w:tcBorders>
              <w:top w:val="nil"/>
              <w:left w:val="nil"/>
              <w:bottom w:val="single" w:sz="4" w:space="0" w:color="auto"/>
              <w:right w:val="single" w:sz="4" w:space="0" w:color="auto"/>
            </w:tcBorders>
            <w:shd w:val="clear" w:color="auto" w:fill="auto"/>
            <w:noWrap/>
            <w:vAlign w:val="center"/>
          </w:tcPr>
          <w:p w14:paraId="4FF86FDE" w14:textId="77777777" w:rsidR="00611D06" w:rsidRPr="00C041F3" w:rsidRDefault="00611D06" w:rsidP="00611D06">
            <w:pPr>
              <w:ind w:left="57"/>
              <w:jc w:val="center"/>
              <w:rPr>
                <w:rFonts w:ascii="Calibri" w:hAnsi="Calibri" w:cs="Calibri"/>
                <w:color w:val="000000"/>
                <w:sz w:val="22"/>
                <w:szCs w:val="22"/>
              </w:rPr>
            </w:pPr>
            <w:r w:rsidRPr="00C041F3">
              <w:rPr>
                <w:rFonts w:ascii="Calibri" w:hAnsi="Calibri" w:cs="Calibri"/>
                <w:color w:val="000000"/>
                <w:sz w:val="22"/>
                <w:szCs w:val="22"/>
              </w:rPr>
              <w:t>1,25</w:t>
            </w:r>
          </w:p>
        </w:tc>
      </w:tr>
      <w:tr w:rsidR="00611D06" w:rsidRPr="00C041F3" w14:paraId="46C7435A" w14:textId="77777777" w:rsidTr="0004294E">
        <w:trPr>
          <w:trHeight w:val="210"/>
        </w:trPr>
        <w:tc>
          <w:tcPr>
            <w:tcW w:w="1559" w:type="dxa"/>
            <w:tcBorders>
              <w:top w:val="nil"/>
              <w:left w:val="single" w:sz="4" w:space="0" w:color="auto"/>
              <w:bottom w:val="single" w:sz="4" w:space="0" w:color="auto"/>
              <w:right w:val="single" w:sz="4" w:space="0" w:color="auto"/>
            </w:tcBorders>
            <w:shd w:val="clear" w:color="auto" w:fill="auto"/>
            <w:noWrap/>
            <w:vAlign w:val="bottom"/>
          </w:tcPr>
          <w:p w14:paraId="57D487F4" w14:textId="77777777" w:rsidR="00611D06" w:rsidRPr="00C041F3" w:rsidRDefault="00611D06" w:rsidP="00611D06">
            <w:pPr>
              <w:ind w:left="57"/>
              <w:rPr>
                <w:rFonts w:ascii="Calibri" w:hAnsi="Calibri" w:cs="Calibri"/>
                <w:color w:val="000000"/>
                <w:sz w:val="22"/>
                <w:szCs w:val="22"/>
              </w:rPr>
            </w:pPr>
            <w:r w:rsidRPr="00C041F3">
              <w:rPr>
                <w:rFonts w:ascii="Calibri" w:hAnsi="Calibri" w:cs="Calibri"/>
                <w:color w:val="000000"/>
                <w:sz w:val="22"/>
                <w:szCs w:val="22"/>
              </w:rPr>
              <w:t>přízemí/01</w:t>
            </w:r>
          </w:p>
        </w:tc>
        <w:tc>
          <w:tcPr>
            <w:tcW w:w="4678" w:type="dxa"/>
            <w:tcBorders>
              <w:top w:val="nil"/>
              <w:left w:val="nil"/>
              <w:bottom w:val="single" w:sz="4" w:space="0" w:color="auto"/>
              <w:right w:val="single" w:sz="4" w:space="0" w:color="auto"/>
            </w:tcBorders>
            <w:shd w:val="clear" w:color="auto" w:fill="auto"/>
            <w:noWrap/>
            <w:vAlign w:val="bottom"/>
          </w:tcPr>
          <w:p w14:paraId="0F707170" w14:textId="77777777" w:rsidR="00611D06" w:rsidRPr="00C041F3" w:rsidRDefault="00611D06" w:rsidP="00611D06">
            <w:pPr>
              <w:ind w:left="57"/>
              <w:rPr>
                <w:rFonts w:ascii="Calibri" w:hAnsi="Calibri" w:cs="Calibri"/>
                <w:color w:val="000000"/>
                <w:sz w:val="22"/>
                <w:szCs w:val="22"/>
              </w:rPr>
            </w:pPr>
            <w:r w:rsidRPr="00C041F3">
              <w:rPr>
                <w:rFonts w:ascii="Calibri" w:hAnsi="Calibri" w:cs="Calibri"/>
                <w:color w:val="000000"/>
                <w:sz w:val="22"/>
                <w:szCs w:val="22"/>
              </w:rPr>
              <w:t>Místnost 1.36 - WC</w:t>
            </w:r>
          </w:p>
        </w:tc>
        <w:tc>
          <w:tcPr>
            <w:tcW w:w="1274" w:type="dxa"/>
            <w:tcBorders>
              <w:top w:val="nil"/>
              <w:left w:val="nil"/>
              <w:bottom w:val="single" w:sz="4" w:space="0" w:color="auto"/>
              <w:right w:val="single" w:sz="4" w:space="0" w:color="auto"/>
            </w:tcBorders>
            <w:shd w:val="clear" w:color="auto" w:fill="auto"/>
            <w:noWrap/>
            <w:vAlign w:val="center"/>
          </w:tcPr>
          <w:p w14:paraId="67BC8856" w14:textId="77777777" w:rsidR="00611D06" w:rsidRPr="00C041F3" w:rsidRDefault="00611D06" w:rsidP="00611D06">
            <w:pPr>
              <w:ind w:left="57"/>
              <w:jc w:val="center"/>
              <w:rPr>
                <w:rFonts w:ascii="Calibri" w:hAnsi="Calibri" w:cs="Calibri"/>
                <w:color w:val="000000"/>
                <w:sz w:val="22"/>
                <w:szCs w:val="22"/>
              </w:rPr>
            </w:pPr>
            <w:r w:rsidRPr="00C041F3">
              <w:rPr>
                <w:rFonts w:ascii="Calibri" w:hAnsi="Calibri" w:cs="Calibri"/>
                <w:color w:val="000000"/>
                <w:sz w:val="22"/>
                <w:szCs w:val="22"/>
              </w:rPr>
              <w:t>1,25</w:t>
            </w:r>
          </w:p>
        </w:tc>
      </w:tr>
      <w:tr w:rsidR="00611D06" w:rsidRPr="00C041F3" w14:paraId="23C8E8EB" w14:textId="77777777" w:rsidTr="0004294E">
        <w:trPr>
          <w:trHeight w:val="192"/>
        </w:trPr>
        <w:tc>
          <w:tcPr>
            <w:tcW w:w="1559" w:type="dxa"/>
            <w:tcBorders>
              <w:top w:val="nil"/>
              <w:left w:val="single" w:sz="4" w:space="0" w:color="auto"/>
              <w:bottom w:val="single" w:sz="4" w:space="0" w:color="auto"/>
              <w:right w:val="single" w:sz="4" w:space="0" w:color="auto"/>
            </w:tcBorders>
            <w:shd w:val="clear" w:color="auto" w:fill="auto"/>
            <w:noWrap/>
            <w:vAlign w:val="bottom"/>
          </w:tcPr>
          <w:p w14:paraId="656FB40D" w14:textId="77777777" w:rsidR="00611D06" w:rsidRPr="00C041F3" w:rsidRDefault="00611D06" w:rsidP="00611D06">
            <w:pPr>
              <w:ind w:left="57"/>
              <w:rPr>
                <w:rFonts w:ascii="Calibri" w:hAnsi="Calibri" w:cs="Calibri"/>
                <w:color w:val="000000"/>
                <w:sz w:val="22"/>
                <w:szCs w:val="22"/>
              </w:rPr>
            </w:pPr>
            <w:r w:rsidRPr="00C041F3">
              <w:rPr>
                <w:rFonts w:ascii="Calibri" w:hAnsi="Calibri" w:cs="Calibri"/>
                <w:color w:val="000000"/>
                <w:sz w:val="22"/>
                <w:szCs w:val="22"/>
              </w:rPr>
              <w:t>přízemí/01</w:t>
            </w:r>
          </w:p>
        </w:tc>
        <w:tc>
          <w:tcPr>
            <w:tcW w:w="4678" w:type="dxa"/>
            <w:tcBorders>
              <w:top w:val="nil"/>
              <w:left w:val="nil"/>
              <w:bottom w:val="single" w:sz="4" w:space="0" w:color="auto"/>
              <w:right w:val="single" w:sz="4" w:space="0" w:color="auto"/>
            </w:tcBorders>
            <w:shd w:val="clear" w:color="auto" w:fill="auto"/>
            <w:noWrap/>
            <w:vAlign w:val="bottom"/>
          </w:tcPr>
          <w:p w14:paraId="095B4732" w14:textId="77777777" w:rsidR="00611D06" w:rsidRPr="00C041F3" w:rsidRDefault="00611D06" w:rsidP="00611D06">
            <w:pPr>
              <w:ind w:left="57"/>
              <w:rPr>
                <w:rFonts w:ascii="Calibri" w:hAnsi="Calibri" w:cs="Calibri"/>
                <w:color w:val="000000"/>
                <w:sz w:val="22"/>
                <w:szCs w:val="22"/>
              </w:rPr>
            </w:pPr>
            <w:r w:rsidRPr="00C041F3">
              <w:rPr>
                <w:rFonts w:ascii="Calibri" w:hAnsi="Calibri" w:cs="Calibri"/>
                <w:color w:val="000000"/>
                <w:sz w:val="22"/>
                <w:szCs w:val="22"/>
              </w:rPr>
              <w:t>Místnost 1.37 - kancelář (bez 4,84 m²)</w:t>
            </w:r>
          </w:p>
        </w:tc>
        <w:tc>
          <w:tcPr>
            <w:tcW w:w="1274" w:type="dxa"/>
            <w:tcBorders>
              <w:top w:val="nil"/>
              <w:left w:val="nil"/>
              <w:bottom w:val="single" w:sz="4" w:space="0" w:color="auto"/>
              <w:right w:val="single" w:sz="4" w:space="0" w:color="auto"/>
            </w:tcBorders>
            <w:shd w:val="clear" w:color="auto" w:fill="auto"/>
            <w:noWrap/>
            <w:vAlign w:val="center"/>
          </w:tcPr>
          <w:p w14:paraId="0DC6EEEE" w14:textId="77777777" w:rsidR="00611D06" w:rsidRPr="00C041F3" w:rsidRDefault="00611D06" w:rsidP="00611D06">
            <w:pPr>
              <w:ind w:left="57"/>
              <w:jc w:val="center"/>
              <w:rPr>
                <w:rFonts w:ascii="Calibri" w:hAnsi="Calibri" w:cs="Calibri"/>
                <w:color w:val="000000"/>
                <w:sz w:val="22"/>
                <w:szCs w:val="22"/>
              </w:rPr>
            </w:pPr>
            <w:r w:rsidRPr="00C041F3">
              <w:rPr>
                <w:rFonts w:ascii="Calibri" w:hAnsi="Calibri" w:cs="Calibri"/>
                <w:color w:val="000000"/>
                <w:sz w:val="22"/>
                <w:szCs w:val="22"/>
              </w:rPr>
              <w:t>28,50</w:t>
            </w:r>
          </w:p>
        </w:tc>
      </w:tr>
      <w:tr w:rsidR="00611D06" w:rsidRPr="00C041F3" w14:paraId="5A7D54D3" w14:textId="77777777" w:rsidTr="0004294E">
        <w:trPr>
          <w:trHeight w:val="276"/>
        </w:trPr>
        <w:tc>
          <w:tcPr>
            <w:tcW w:w="1559" w:type="dxa"/>
            <w:tcBorders>
              <w:top w:val="nil"/>
              <w:left w:val="single" w:sz="4" w:space="0" w:color="auto"/>
              <w:bottom w:val="single" w:sz="4" w:space="0" w:color="auto"/>
              <w:right w:val="single" w:sz="4" w:space="0" w:color="auto"/>
            </w:tcBorders>
            <w:shd w:val="clear" w:color="auto" w:fill="auto"/>
            <w:noWrap/>
            <w:vAlign w:val="bottom"/>
          </w:tcPr>
          <w:p w14:paraId="6D9C4BA5" w14:textId="77777777" w:rsidR="00611D06" w:rsidRPr="00C041F3" w:rsidRDefault="00611D06" w:rsidP="00611D06">
            <w:pPr>
              <w:ind w:left="57"/>
              <w:rPr>
                <w:rFonts w:ascii="Calibri" w:hAnsi="Calibri" w:cs="Calibri"/>
                <w:color w:val="000000"/>
                <w:sz w:val="22"/>
                <w:szCs w:val="22"/>
              </w:rPr>
            </w:pPr>
            <w:r w:rsidRPr="00C041F3">
              <w:rPr>
                <w:rFonts w:ascii="Calibri" w:hAnsi="Calibri" w:cs="Calibri"/>
                <w:color w:val="000000"/>
                <w:sz w:val="22"/>
                <w:szCs w:val="22"/>
              </w:rPr>
              <w:t>přízemí/01</w:t>
            </w:r>
          </w:p>
        </w:tc>
        <w:tc>
          <w:tcPr>
            <w:tcW w:w="4678" w:type="dxa"/>
            <w:tcBorders>
              <w:top w:val="nil"/>
              <w:left w:val="nil"/>
              <w:bottom w:val="single" w:sz="4" w:space="0" w:color="auto"/>
              <w:right w:val="single" w:sz="4" w:space="0" w:color="auto"/>
            </w:tcBorders>
            <w:shd w:val="clear" w:color="auto" w:fill="auto"/>
            <w:noWrap/>
            <w:vAlign w:val="bottom"/>
          </w:tcPr>
          <w:p w14:paraId="200EF5B3" w14:textId="77777777" w:rsidR="00611D06" w:rsidRPr="00C041F3" w:rsidRDefault="00611D06" w:rsidP="00611D06">
            <w:pPr>
              <w:ind w:left="57"/>
              <w:rPr>
                <w:rFonts w:ascii="Calibri" w:hAnsi="Calibri" w:cs="Calibri"/>
                <w:color w:val="000000"/>
                <w:sz w:val="22"/>
                <w:szCs w:val="22"/>
              </w:rPr>
            </w:pPr>
            <w:r w:rsidRPr="00C041F3">
              <w:rPr>
                <w:rFonts w:ascii="Calibri" w:hAnsi="Calibri" w:cs="Calibri"/>
                <w:color w:val="000000"/>
                <w:sz w:val="22"/>
                <w:szCs w:val="22"/>
              </w:rPr>
              <w:t>Místnost 1.39 - kancelář</w:t>
            </w:r>
          </w:p>
        </w:tc>
        <w:tc>
          <w:tcPr>
            <w:tcW w:w="1274" w:type="dxa"/>
            <w:tcBorders>
              <w:top w:val="nil"/>
              <w:left w:val="nil"/>
              <w:bottom w:val="single" w:sz="4" w:space="0" w:color="auto"/>
              <w:right w:val="single" w:sz="4" w:space="0" w:color="auto"/>
            </w:tcBorders>
            <w:shd w:val="clear" w:color="auto" w:fill="auto"/>
            <w:noWrap/>
            <w:vAlign w:val="center"/>
          </w:tcPr>
          <w:p w14:paraId="78F49822" w14:textId="77777777" w:rsidR="00611D06" w:rsidRPr="00C041F3" w:rsidRDefault="00611D06" w:rsidP="00611D06">
            <w:pPr>
              <w:ind w:left="57"/>
              <w:jc w:val="center"/>
              <w:rPr>
                <w:rFonts w:ascii="Calibri" w:hAnsi="Calibri" w:cs="Calibri"/>
                <w:color w:val="000000"/>
                <w:sz w:val="22"/>
                <w:szCs w:val="22"/>
              </w:rPr>
            </w:pPr>
            <w:r w:rsidRPr="00C041F3">
              <w:rPr>
                <w:rFonts w:ascii="Calibri" w:hAnsi="Calibri" w:cs="Calibri"/>
                <w:color w:val="000000"/>
                <w:sz w:val="22"/>
                <w:szCs w:val="22"/>
              </w:rPr>
              <w:t>24,40</w:t>
            </w:r>
          </w:p>
        </w:tc>
      </w:tr>
      <w:tr w:rsidR="00611D06" w:rsidRPr="00C041F3" w14:paraId="0E9C28AA" w14:textId="77777777" w:rsidTr="0004294E">
        <w:trPr>
          <w:trHeight w:val="276"/>
        </w:trPr>
        <w:tc>
          <w:tcPr>
            <w:tcW w:w="1559" w:type="dxa"/>
            <w:tcBorders>
              <w:top w:val="nil"/>
              <w:left w:val="single" w:sz="4" w:space="0" w:color="auto"/>
              <w:bottom w:val="single" w:sz="4" w:space="0" w:color="auto"/>
              <w:right w:val="single" w:sz="4" w:space="0" w:color="auto"/>
            </w:tcBorders>
            <w:shd w:val="clear" w:color="auto" w:fill="auto"/>
            <w:noWrap/>
            <w:vAlign w:val="bottom"/>
          </w:tcPr>
          <w:p w14:paraId="152C01E4" w14:textId="77777777" w:rsidR="00611D06" w:rsidRPr="00C041F3" w:rsidRDefault="00611D06" w:rsidP="00611D06">
            <w:pPr>
              <w:ind w:left="57"/>
              <w:rPr>
                <w:rFonts w:ascii="Calibri" w:hAnsi="Calibri" w:cs="Calibri"/>
                <w:color w:val="000000"/>
                <w:sz w:val="22"/>
                <w:szCs w:val="22"/>
              </w:rPr>
            </w:pPr>
            <w:r w:rsidRPr="00C041F3">
              <w:rPr>
                <w:rFonts w:ascii="Calibri" w:hAnsi="Calibri" w:cs="Calibri"/>
                <w:color w:val="000000"/>
                <w:sz w:val="22"/>
                <w:szCs w:val="22"/>
              </w:rPr>
              <w:t>přízemí/01</w:t>
            </w:r>
          </w:p>
        </w:tc>
        <w:tc>
          <w:tcPr>
            <w:tcW w:w="4678" w:type="dxa"/>
            <w:tcBorders>
              <w:top w:val="nil"/>
              <w:left w:val="nil"/>
              <w:bottom w:val="single" w:sz="4" w:space="0" w:color="auto"/>
              <w:right w:val="single" w:sz="4" w:space="0" w:color="auto"/>
            </w:tcBorders>
            <w:shd w:val="clear" w:color="auto" w:fill="auto"/>
            <w:noWrap/>
            <w:vAlign w:val="bottom"/>
          </w:tcPr>
          <w:p w14:paraId="54513622" w14:textId="77777777" w:rsidR="00611D06" w:rsidRPr="00C041F3" w:rsidRDefault="00611D06" w:rsidP="00611D06">
            <w:pPr>
              <w:ind w:left="57"/>
              <w:rPr>
                <w:rFonts w:ascii="Calibri" w:hAnsi="Calibri" w:cs="Calibri"/>
                <w:color w:val="000000"/>
                <w:sz w:val="22"/>
                <w:szCs w:val="22"/>
              </w:rPr>
            </w:pPr>
            <w:r w:rsidRPr="00C041F3">
              <w:rPr>
                <w:rFonts w:ascii="Calibri" w:hAnsi="Calibri" w:cs="Calibri"/>
                <w:color w:val="000000"/>
                <w:sz w:val="22"/>
                <w:szCs w:val="22"/>
              </w:rPr>
              <w:t>Místnost 1.40 - zádveří</w:t>
            </w:r>
          </w:p>
        </w:tc>
        <w:tc>
          <w:tcPr>
            <w:tcW w:w="1274" w:type="dxa"/>
            <w:tcBorders>
              <w:top w:val="nil"/>
              <w:left w:val="nil"/>
              <w:bottom w:val="single" w:sz="4" w:space="0" w:color="auto"/>
              <w:right w:val="single" w:sz="4" w:space="0" w:color="auto"/>
            </w:tcBorders>
            <w:shd w:val="clear" w:color="auto" w:fill="auto"/>
            <w:noWrap/>
            <w:vAlign w:val="center"/>
          </w:tcPr>
          <w:p w14:paraId="4A9699EE" w14:textId="77777777" w:rsidR="00611D06" w:rsidRPr="00C041F3" w:rsidRDefault="00611D06" w:rsidP="00611D06">
            <w:pPr>
              <w:ind w:left="57"/>
              <w:jc w:val="center"/>
              <w:rPr>
                <w:rFonts w:ascii="Calibri" w:hAnsi="Calibri" w:cs="Calibri"/>
                <w:color w:val="000000"/>
                <w:sz w:val="22"/>
                <w:szCs w:val="22"/>
              </w:rPr>
            </w:pPr>
            <w:r w:rsidRPr="00C041F3">
              <w:rPr>
                <w:rFonts w:ascii="Calibri" w:hAnsi="Calibri" w:cs="Calibri"/>
                <w:color w:val="000000"/>
                <w:sz w:val="22"/>
                <w:szCs w:val="22"/>
              </w:rPr>
              <w:t>10,70</w:t>
            </w:r>
          </w:p>
        </w:tc>
      </w:tr>
      <w:tr w:rsidR="00611D06" w:rsidRPr="00C041F3" w14:paraId="2D911BAC" w14:textId="77777777" w:rsidTr="0004294E">
        <w:trPr>
          <w:trHeight w:val="402"/>
        </w:trPr>
        <w:tc>
          <w:tcPr>
            <w:tcW w:w="62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D0B623" w14:textId="77777777" w:rsidR="00611D06" w:rsidRPr="00C041F3" w:rsidRDefault="00611D06" w:rsidP="00611D06">
            <w:pPr>
              <w:ind w:left="57"/>
              <w:rPr>
                <w:rFonts w:ascii="Calibri" w:hAnsi="Calibri" w:cs="Calibri"/>
                <w:b/>
                <w:bCs/>
                <w:color w:val="000000"/>
                <w:sz w:val="22"/>
                <w:szCs w:val="22"/>
              </w:rPr>
            </w:pPr>
            <w:r w:rsidRPr="00C041F3">
              <w:rPr>
                <w:rFonts w:ascii="Calibri" w:hAnsi="Calibri" w:cs="Calibri"/>
                <w:b/>
                <w:bCs/>
                <w:color w:val="000000"/>
                <w:sz w:val="22"/>
                <w:szCs w:val="22"/>
              </w:rPr>
              <w:t>CELKEM</w:t>
            </w:r>
          </w:p>
        </w:tc>
        <w:tc>
          <w:tcPr>
            <w:tcW w:w="1274" w:type="dxa"/>
            <w:tcBorders>
              <w:top w:val="nil"/>
              <w:left w:val="nil"/>
              <w:bottom w:val="single" w:sz="4" w:space="0" w:color="auto"/>
              <w:right w:val="single" w:sz="4" w:space="0" w:color="auto"/>
            </w:tcBorders>
            <w:shd w:val="clear" w:color="auto" w:fill="auto"/>
            <w:noWrap/>
            <w:vAlign w:val="center"/>
            <w:hideMark/>
          </w:tcPr>
          <w:p w14:paraId="3CE80EEB" w14:textId="77777777" w:rsidR="00611D06" w:rsidRPr="00C041F3" w:rsidRDefault="00611D06" w:rsidP="00611D06">
            <w:pPr>
              <w:ind w:left="57"/>
              <w:jc w:val="center"/>
              <w:rPr>
                <w:rFonts w:ascii="Calibri" w:hAnsi="Calibri" w:cs="Calibri"/>
                <w:b/>
                <w:bCs/>
                <w:color w:val="000000"/>
                <w:sz w:val="22"/>
                <w:szCs w:val="22"/>
              </w:rPr>
            </w:pPr>
            <w:r w:rsidRPr="00C041F3">
              <w:rPr>
                <w:rFonts w:ascii="Calibri" w:hAnsi="Calibri" w:cs="Calibri"/>
                <w:b/>
                <w:bCs/>
                <w:color w:val="000000"/>
                <w:sz w:val="22"/>
                <w:szCs w:val="22"/>
              </w:rPr>
              <w:t>73,00</w:t>
            </w:r>
          </w:p>
        </w:tc>
      </w:tr>
    </w:tbl>
    <w:p w14:paraId="49A48EB2" w14:textId="77777777" w:rsidR="00611D06" w:rsidRPr="00C041F3" w:rsidRDefault="00611D06" w:rsidP="00611D06">
      <w:pPr>
        <w:spacing w:after="160" w:line="259" w:lineRule="auto"/>
        <w:contextualSpacing/>
        <w:jc w:val="both"/>
        <w:rPr>
          <w:rFonts w:ascii="Calibri" w:eastAsia="Calibri" w:hAnsi="Calibri" w:cs="Calibri"/>
          <w:sz w:val="22"/>
          <w:szCs w:val="22"/>
          <w:lang w:eastAsia="en-US"/>
        </w:rPr>
      </w:pPr>
    </w:p>
    <w:p w14:paraId="16CE7888" w14:textId="485AF907" w:rsidR="00C87D7D" w:rsidRPr="00C041F3" w:rsidRDefault="00C87D7D" w:rsidP="00611D06">
      <w:pPr>
        <w:numPr>
          <w:ilvl w:val="1"/>
          <w:numId w:val="34"/>
        </w:numPr>
        <w:spacing w:after="360" w:line="259" w:lineRule="auto"/>
        <w:ind w:left="425" w:hanging="431"/>
        <w:jc w:val="both"/>
        <w:rPr>
          <w:rFonts w:ascii="Calibri" w:eastAsia="Calibri" w:hAnsi="Calibri" w:cs="Calibri"/>
          <w:sz w:val="22"/>
          <w:szCs w:val="22"/>
          <w:lang w:eastAsia="en-US"/>
        </w:rPr>
      </w:pPr>
      <w:r w:rsidRPr="00C041F3">
        <w:rPr>
          <w:rFonts w:ascii="Calibri" w:eastAsia="Calibri" w:hAnsi="Calibri" w:cs="Calibri"/>
          <w:sz w:val="22"/>
          <w:szCs w:val="22"/>
          <w:lang w:eastAsia="en-US"/>
        </w:rPr>
        <w:lastRenderedPageBreak/>
        <w:t>Pronajímatel prohlašuje, že je oprávněn předmět nájmu pronajmout.</w:t>
      </w:r>
    </w:p>
    <w:p w14:paraId="09F2B521" w14:textId="77777777" w:rsidR="00C87D7D" w:rsidRPr="00C041F3" w:rsidRDefault="00C87D7D" w:rsidP="00C87D7D">
      <w:pPr>
        <w:jc w:val="center"/>
        <w:rPr>
          <w:rFonts w:ascii="Calibri" w:eastAsia="Calibri" w:hAnsi="Calibri" w:cs="Calibri"/>
          <w:b/>
          <w:sz w:val="22"/>
          <w:szCs w:val="22"/>
          <w:lang w:eastAsia="en-US"/>
        </w:rPr>
      </w:pPr>
      <w:r w:rsidRPr="00C041F3">
        <w:rPr>
          <w:rFonts w:ascii="Calibri" w:eastAsia="Calibri" w:hAnsi="Calibri" w:cs="Calibri"/>
          <w:b/>
          <w:sz w:val="22"/>
          <w:szCs w:val="22"/>
          <w:lang w:eastAsia="en-US"/>
        </w:rPr>
        <w:t>II.</w:t>
      </w:r>
    </w:p>
    <w:p w14:paraId="3F1B5D8C" w14:textId="77777777" w:rsidR="00C87D7D" w:rsidRPr="00C041F3" w:rsidRDefault="00C87D7D" w:rsidP="00C87D7D">
      <w:pPr>
        <w:spacing w:after="120"/>
        <w:jc w:val="center"/>
        <w:rPr>
          <w:rFonts w:ascii="Calibri" w:eastAsia="Calibri" w:hAnsi="Calibri" w:cs="Calibri"/>
          <w:b/>
          <w:sz w:val="22"/>
          <w:szCs w:val="22"/>
          <w:lang w:eastAsia="en-US"/>
        </w:rPr>
      </w:pPr>
      <w:r w:rsidRPr="00C041F3">
        <w:rPr>
          <w:rFonts w:ascii="Calibri" w:eastAsia="Calibri" w:hAnsi="Calibri" w:cs="Calibri"/>
          <w:b/>
          <w:sz w:val="22"/>
          <w:szCs w:val="22"/>
          <w:lang w:eastAsia="en-US"/>
        </w:rPr>
        <w:t>Předmět smlouvy</w:t>
      </w:r>
    </w:p>
    <w:p w14:paraId="17E0A44B" w14:textId="77777777" w:rsidR="00C87D7D" w:rsidRPr="00C041F3" w:rsidRDefault="00C87D7D" w:rsidP="00C87D7D">
      <w:pPr>
        <w:numPr>
          <w:ilvl w:val="0"/>
          <w:numId w:val="35"/>
        </w:numPr>
        <w:spacing w:after="160" w:line="259" w:lineRule="auto"/>
        <w:contextualSpacing/>
        <w:jc w:val="both"/>
        <w:rPr>
          <w:rFonts w:ascii="Calibri" w:eastAsia="Calibri" w:hAnsi="Calibri" w:cs="Calibri"/>
          <w:b/>
          <w:vanish/>
          <w:sz w:val="22"/>
          <w:szCs w:val="22"/>
          <w:lang w:eastAsia="en-US"/>
        </w:rPr>
      </w:pPr>
    </w:p>
    <w:p w14:paraId="200BA252" w14:textId="77777777" w:rsidR="00C87D7D" w:rsidRPr="00C041F3" w:rsidRDefault="00C87D7D" w:rsidP="00C87D7D">
      <w:pPr>
        <w:numPr>
          <w:ilvl w:val="0"/>
          <w:numId w:val="35"/>
        </w:numPr>
        <w:spacing w:after="160" w:line="259" w:lineRule="auto"/>
        <w:contextualSpacing/>
        <w:jc w:val="both"/>
        <w:rPr>
          <w:rFonts w:ascii="Calibri" w:eastAsia="Calibri" w:hAnsi="Calibri" w:cs="Calibri"/>
          <w:b/>
          <w:vanish/>
          <w:sz w:val="22"/>
          <w:szCs w:val="22"/>
          <w:lang w:eastAsia="en-US"/>
        </w:rPr>
      </w:pPr>
    </w:p>
    <w:p w14:paraId="4988B9F0" w14:textId="648CDA05" w:rsidR="00C87D7D" w:rsidRPr="00C041F3" w:rsidRDefault="00C87D7D" w:rsidP="00C041F3">
      <w:pPr>
        <w:numPr>
          <w:ilvl w:val="1"/>
          <w:numId w:val="35"/>
        </w:numPr>
        <w:suppressAutoHyphens/>
        <w:spacing w:after="120" w:line="259" w:lineRule="auto"/>
        <w:ind w:left="425" w:hanging="431"/>
        <w:jc w:val="both"/>
        <w:rPr>
          <w:rFonts w:ascii="Calibri" w:eastAsia="Calibri" w:hAnsi="Calibri" w:cs="Calibri"/>
          <w:color w:val="000000"/>
          <w:sz w:val="22"/>
          <w:szCs w:val="22"/>
          <w:lang w:eastAsia="en-US"/>
        </w:rPr>
      </w:pPr>
      <w:r w:rsidRPr="00C041F3">
        <w:rPr>
          <w:rFonts w:ascii="Calibri" w:eastAsia="Calibri" w:hAnsi="Calibri" w:cs="Calibri"/>
          <w:sz w:val="22"/>
          <w:szCs w:val="22"/>
          <w:lang w:eastAsia="en-US"/>
        </w:rPr>
        <w:t>Pronajímatel touto smlouvou přenechává předmět nájmu nájemci k dočasnému užívání a nájemce se zavazuje za užívání předmětu nájmu platit pronajímateli nájemné.</w:t>
      </w:r>
      <w:r w:rsidRPr="00C041F3">
        <w:rPr>
          <w:rFonts w:ascii="Calibri" w:eastAsia="Calibri" w:hAnsi="Calibri" w:cs="Calibri"/>
          <w:color w:val="000000"/>
          <w:sz w:val="22"/>
          <w:szCs w:val="22"/>
          <w:lang w:eastAsia="en-US"/>
        </w:rPr>
        <w:t xml:space="preserve"> </w:t>
      </w:r>
    </w:p>
    <w:p w14:paraId="6408B82D" w14:textId="2B63FF49" w:rsidR="00764AF9" w:rsidRPr="00C041F3" w:rsidRDefault="00C87D7D" w:rsidP="00611D06">
      <w:pPr>
        <w:numPr>
          <w:ilvl w:val="1"/>
          <w:numId w:val="35"/>
        </w:numPr>
        <w:suppressAutoHyphens/>
        <w:spacing w:after="360" w:line="259" w:lineRule="auto"/>
        <w:ind w:left="425" w:hanging="431"/>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 xml:space="preserve">Předmět nájmu je nájemci přenecháván jako </w:t>
      </w:r>
      <w:r w:rsidR="000027FC">
        <w:rPr>
          <w:rFonts w:ascii="Calibri" w:eastAsia="Calibri" w:hAnsi="Calibri" w:cs="Calibri"/>
          <w:color w:val="000000"/>
          <w:sz w:val="22"/>
          <w:szCs w:val="22"/>
          <w:lang w:eastAsia="en-US"/>
        </w:rPr>
        <w:t>kancelářské místnosti</w:t>
      </w:r>
      <w:r w:rsidRPr="00C041F3">
        <w:rPr>
          <w:rFonts w:ascii="Calibri" w:eastAsia="Calibri" w:hAnsi="Calibri" w:cs="Calibri"/>
          <w:color w:val="000000"/>
          <w:sz w:val="22"/>
          <w:szCs w:val="22"/>
          <w:lang w:eastAsia="en-US"/>
        </w:rPr>
        <w:t>. Nájemce je oprávněn tyto prostory užívat pouze v souladu s tímto účelem. Nájemce nesmí měnit ani doplňovat účel nájmu bez předchozího písemného souhlasu pronajímatele.</w:t>
      </w:r>
    </w:p>
    <w:p w14:paraId="71EE677C" w14:textId="77777777" w:rsidR="00C87D7D" w:rsidRPr="00C041F3" w:rsidRDefault="00C87D7D" w:rsidP="00C87D7D">
      <w:pPr>
        <w:suppressAutoHyphens/>
        <w:jc w:val="center"/>
        <w:rPr>
          <w:rFonts w:ascii="Calibri" w:eastAsia="Calibri" w:hAnsi="Calibri" w:cs="Calibri"/>
          <w:b/>
          <w:color w:val="000000"/>
          <w:sz w:val="22"/>
          <w:szCs w:val="22"/>
          <w:lang w:eastAsia="en-US"/>
        </w:rPr>
      </w:pPr>
      <w:r w:rsidRPr="00C041F3">
        <w:rPr>
          <w:rFonts w:ascii="Calibri" w:eastAsia="Calibri" w:hAnsi="Calibri" w:cs="Calibri"/>
          <w:b/>
          <w:color w:val="000000"/>
          <w:sz w:val="22"/>
          <w:szCs w:val="22"/>
          <w:lang w:eastAsia="en-US"/>
        </w:rPr>
        <w:t>III.</w:t>
      </w:r>
    </w:p>
    <w:p w14:paraId="6204EC51" w14:textId="77777777" w:rsidR="00C87D7D" w:rsidRPr="00C041F3" w:rsidRDefault="00C87D7D" w:rsidP="00C87D7D">
      <w:pPr>
        <w:suppressAutoHyphens/>
        <w:spacing w:after="120"/>
        <w:jc w:val="center"/>
        <w:rPr>
          <w:rFonts w:ascii="Calibri" w:eastAsia="Calibri" w:hAnsi="Calibri" w:cs="Calibri"/>
          <w:b/>
          <w:color w:val="000000"/>
          <w:sz w:val="22"/>
          <w:szCs w:val="22"/>
          <w:lang w:eastAsia="en-US"/>
        </w:rPr>
      </w:pPr>
      <w:r w:rsidRPr="00C041F3">
        <w:rPr>
          <w:rFonts w:ascii="Calibri" w:eastAsia="Calibri" w:hAnsi="Calibri" w:cs="Calibri"/>
          <w:b/>
          <w:color w:val="000000"/>
          <w:sz w:val="22"/>
          <w:szCs w:val="22"/>
          <w:lang w:eastAsia="en-US"/>
        </w:rPr>
        <w:t>Nájemné a úhrada za služby</w:t>
      </w:r>
    </w:p>
    <w:p w14:paraId="71EACB65" w14:textId="77777777" w:rsidR="00C87D7D" w:rsidRPr="00C041F3" w:rsidRDefault="00C87D7D" w:rsidP="00C87D7D">
      <w:pPr>
        <w:numPr>
          <w:ilvl w:val="0"/>
          <w:numId w:val="36"/>
        </w:numPr>
        <w:suppressAutoHyphens/>
        <w:spacing w:after="160" w:line="259" w:lineRule="auto"/>
        <w:contextualSpacing/>
        <w:jc w:val="both"/>
        <w:rPr>
          <w:rFonts w:ascii="Calibri" w:eastAsia="Calibri" w:hAnsi="Calibri" w:cs="Calibri"/>
          <w:b/>
          <w:vanish/>
          <w:color w:val="000000"/>
          <w:sz w:val="22"/>
          <w:szCs w:val="22"/>
          <w:lang w:eastAsia="en-US"/>
        </w:rPr>
      </w:pPr>
    </w:p>
    <w:p w14:paraId="5789D814" w14:textId="77777777" w:rsidR="00C87D7D" w:rsidRPr="00C041F3" w:rsidRDefault="00C87D7D" w:rsidP="00C87D7D">
      <w:pPr>
        <w:numPr>
          <w:ilvl w:val="0"/>
          <w:numId w:val="36"/>
        </w:numPr>
        <w:suppressAutoHyphens/>
        <w:spacing w:after="160" w:line="259" w:lineRule="auto"/>
        <w:contextualSpacing/>
        <w:jc w:val="both"/>
        <w:rPr>
          <w:rFonts w:ascii="Calibri" w:eastAsia="Calibri" w:hAnsi="Calibri" w:cs="Calibri"/>
          <w:b/>
          <w:vanish/>
          <w:color w:val="000000"/>
          <w:sz w:val="22"/>
          <w:szCs w:val="22"/>
          <w:lang w:eastAsia="en-US"/>
        </w:rPr>
      </w:pPr>
    </w:p>
    <w:p w14:paraId="5E3350CE" w14:textId="77777777" w:rsidR="00C87D7D" w:rsidRPr="00C041F3" w:rsidRDefault="00C87D7D" w:rsidP="00C87D7D">
      <w:pPr>
        <w:numPr>
          <w:ilvl w:val="0"/>
          <w:numId w:val="36"/>
        </w:numPr>
        <w:suppressAutoHyphens/>
        <w:spacing w:after="160" w:line="259" w:lineRule="auto"/>
        <w:contextualSpacing/>
        <w:jc w:val="both"/>
        <w:rPr>
          <w:rFonts w:ascii="Calibri" w:eastAsia="Calibri" w:hAnsi="Calibri" w:cs="Calibri"/>
          <w:b/>
          <w:vanish/>
          <w:color w:val="000000"/>
          <w:sz w:val="22"/>
          <w:szCs w:val="22"/>
          <w:lang w:eastAsia="en-US"/>
        </w:rPr>
      </w:pPr>
    </w:p>
    <w:p w14:paraId="000B8284" w14:textId="4CA65820" w:rsidR="00C87D7D" w:rsidRPr="00C041F3" w:rsidRDefault="00C87D7D" w:rsidP="00C041F3">
      <w:pPr>
        <w:numPr>
          <w:ilvl w:val="1"/>
          <w:numId w:val="36"/>
        </w:numPr>
        <w:spacing w:after="120" w:line="259" w:lineRule="auto"/>
        <w:ind w:left="425" w:hanging="431"/>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 xml:space="preserve">Nájemné se sjednává ve výši </w:t>
      </w:r>
      <w:r w:rsidR="00611D06" w:rsidRPr="00C041F3">
        <w:rPr>
          <w:rFonts w:ascii="Calibri" w:eastAsia="Calibri" w:hAnsi="Calibri" w:cs="Calibri"/>
          <w:color w:val="000000"/>
          <w:sz w:val="22"/>
          <w:szCs w:val="22"/>
          <w:lang w:eastAsia="en-US"/>
        </w:rPr>
        <w:t>204,80</w:t>
      </w:r>
      <w:r w:rsidRPr="00C041F3">
        <w:rPr>
          <w:rFonts w:ascii="Calibri" w:eastAsia="Calibri" w:hAnsi="Calibri" w:cs="Calibri"/>
          <w:color w:val="000000"/>
          <w:sz w:val="22"/>
          <w:szCs w:val="22"/>
          <w:lang w:eastAsia="en-US"/>
        </w:rPr>
        <w:t>/ m²</w:t>
      </w:r>
      <w:r w:rsidRPr="00C041F3" w:rsidDel="001473F8">
        <w:rPr>
          <w:rFonts w:ascii="Calibri" w:eastAsia="Calibri" w:hAnsi="Calibri" w:cs="Calibri"/>
          <w:b/>
          <w:color w:val="000000"/>
          <w:sz w:val="22"/>
          <w:szCs w:val="22"/>
          <w:lang w:eastAsia="en-US"/>
        </w:rPr>
        <w:t xml:space="preserve"> </w:t>
      </w:r>
      <w:r w:rsidRPr="00C041F3">
        <w:rPr>
          <w:rFonts w:ascii="Calibri" w:eastAsia="Calibri" w:hAnsi="Calibri" w:cs="Calibri"/>
          <w:color w:val="000000"/>
          <w:sz w:val="22"/>
          <w:szCs w:val="22"/>
          <w:lang w:eastAsia="en-US"/>
        </w:rPr>
        <w:t xml:space="preserve">Kč bez DPH za každý kalendářní měsíc. Celkem nájemné činí </w:t>
      </w:r>
      <w:r w:rsidR="000027FC" w:rsidRPr="00EC4263">
        <w:rPr>
          <w:rFonts w:ascii="Calibri" w:eastAsia="Calibri" w:hAnsi="Calibri" w:cs="Calibri"/>
          <w:b/>
          <w:bCs/>
          <w:color w:val="000000"/>
          <w:sz w:val="22"/>
          <w:szCs w:val="22"/>
          <w:lang w:eastAsia="en-US"/>
        </w:rPr>
        <w:t>14.950,40</w:t>
      </w:r>
      <w:r w:rsidRPr="00EC4263">
        <w:rPr>
          <w:rFonts w:ascii="Calibri" w:eastAsia="Calibri" w:hAnsi="Calibri" w:cs="Calibri"/>
          <w:b/>
          <w:bCs/>
          <w:color w:val="000000"/>
          <w:sz w:val="22"/>
          <w:szCs w:val="22"/>
          <w:lang w:eastAsia="en-US"/>
        </w:rPr>
        <w:t xml:space="preserve"> Kč</w:t>
      </w:r>
      <w:r w:rsidRPr="00C041F3">
        <w:rPr>
          <w:rFonts w:ascii="Calibri" w:eastAsia="Calibri" w:hAnsi="Calibri" w:cs="Calibri"/>
          <w:color w:val="000000"/>
          <w:sz w:val="22"/>
          <w:szCs w:val="22"/>
          <w:lang w:eastAsia="en-US"/>
        </w:rPr>
        <w:t> nájemnému se připočítává příslušná sazba DPH v zákonné výši.</w:t>
      </w:r>
    </w:p>
    <w:p w14:paraId="4C3AE523" w14:textId="0BA117CE" w:rsidR="00C87D7D" w:rsidRPr="00C041F3" w:rsidRDefault="00C87D7D" w:rsidP="00C041F3">
      <w:pPr>
        <w:numPr>
          <w:ilvl w:val="1"/>
          <w:numId w:val="36"/>
        </w:numPr>
        <w:spacing w:after="120" w:line="259" w:lineRule="auto"/>
        <w:ind w:left="425" w:hanging="431"/>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 xml:space="preserve">Nájemné je splatné měsíčně předem vždy nejpozději do 20. dne předcházejícího kalendářního měsíce, a to na základě faktury vystavené pronajímatelem, nedohodnou-li se smluvní strany jinak. </w:t>
      </w:r>
    </w:p>
    <w:p w14:paraId="50C75BEE" w14:textId="72372D0A" w:rsidR="00C87D7D" w:rsidRPr="00C041F3" w:rsidRDefault="00C87D7D" w:rsidP="00C041F3">
      <w:pPr>
        <w:numPr>
          <w:ilvl w:val="1"/>
          <w:numId w:val="36"/>
        </w:numPr>
        <w:spacing w:after="120" w:line="259" w:lineRule="auto"/>
        <w:ind w:left="425" w:hanging="431"/>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Pro případ prodlení se zaplacením nájemného sjednávají smluvní strany smluvní pokutu ve výši 0,</w:t>
      </w:r>
      <w:r w:rsidR="00EC4263">
        <w:rPr>
          <w:rFonts w:ascii="Calibri" w:eastAsia="Calibri" w:hAnsi="Calibri" w:cs="Calibri"/>
          <w:color w:val="000000"/>
          <w:sz w:val="22"/>
          <w:szCs w:val="22"/>
          <w:lang w:eastAsia="en-US"/>
        </w:rPr>
        <w:t>0</w:t>
      </w:r>
      <w:r w:rsidRPr="00C041F3">
        <w:rPr>
          <w:rFonts w:ascii="Calibri" w:eastAsia="Calibri" w:hAnsi="Calibri" w:cs="Calibri"/>
          <w:color w:val="000000"/>
          <w:sz w:val="22"/>
          <w:szCs w:val="22"/>
          <w:lang w:eastAsia="en-US"/>
        </w:rPr>
        <w:t xml:space="preserve">5 % z dlužné částky za každý den prodlení. </w:t>
      </w:r>
    </w:p>
    <w:p w14:paraId="684DD0CB" w14:textId="0F692A01" w:rsidR="00EC4263" w:rsidRPr="00EC4263" w:rsidRDefault="00EC4263" w:rsidP="00EC4263">
      <w:pPr>
        <w:numPr>
          <w:ilvl w:val="1"/>
          <w:numId w:val="36"/>
        </w:numPr>
        <w:spacing w:after="360" w:line="259" w:lineRule="auto"/>
        <w:ind w:left="425" w:hanging="431"/>
        <w:jc w:val="both"/>
        <w:rPr>
          <w:rFonts w:ascii="Calibri" w:eastAsia="Calibri" w:hAnsi="Calibri" w:cs="Calibri"/>
          <w:color w:val="000000"/>
          <w:sz w:val="22"/>
          <w:szCs w:val="22"/>
          <w:lang w:eastAsia="en-US"/>
        </w:rPr>
      </w:pPr>
      <w:r w:rsidRPr="00EC4263">
        <w:rPr>
          <w:rFonts w:ascii="Calibri" w:eastAsia="Calibri" w:hAnsi="Calibri" w:cs="Calibri"/>
          <w:color w:val="000000"/>
          <w:sz w:val="22"/>
          <w:szCs w:val="22"/>
          <w:lang w:eastAsia="en-US"/>
        </w:rPr>
        <w:t xml:space="preserve">Nájemné je pronajímatel oprávněn jednostranně zvýšit nejvýše shodně s růstem průměrného ročního indexu spotřebitelských cen zveřejněného Českým statistickým úřadem. </w:t>
      </w:r>
      <w:r w:rsidRPr="00EC4263">
        <w:rPr>
          <w:rFonts w:ascii="Calibri" w:eastAsia="Calibri" w:hAnsi="Calibri" w:cs="Calibri"/>
          <w:color w:val="000000"/>
          <w:sz w:val="22"/>
          <w:szCs w:val="22"/>
          <w:lang w:eastAsia="en-US"/>
        </w:rPr>
        <w:t>Nebude-li</w:t>
      </w:r>
      <w:r w:rsidRPr="00EC4263">
        <w:rPr>
          <w:rFonts w:ascii="Calibri" w:eastAsia="Calibri" w:hAnsi="Calibri" w:cs="Calibri"/>
          <w:color w:val="000000"/>
          <w:sz w:val="22"/>
          <w:szCs w:val="22"/>
          <w:lang w:eastAsia="en-US"/>
        </w:rPr>
        <w:t xml:space="preserve"> Český statistický úřad tento údaj zveřejňovat, může Pronajímatel použít jiný údaj vyjadřující růst spotřebitelských cen v České republice, který bude obecně považován za „nástupce“ či „náhradu“ průměrného ročního indexu spotřebitelských cen. Nájemce se zavazuje platit takto zvýšené nájemné pronajímateli, a to ode dne oznámení nové výše.</w:t>
      </w:r>
    </w:p>
    <w:p w14:paraId="335C30AC" w14:textId="77777777" w:rsidR="00C87D7D" w:rsidRPr="00C041F3" w:rsidRDefault="00C87D7D" w:rsidP="00C87D7D">
      <w:pPr>
        <w:jc w:val="center"/>
        <w:rPr>
          <w:rFonts w:ascii="Calibri" w:eastAsia="Calibri" w:hAnsi="Calibri" w:cs="Calibri"/>
          <w:b/>
          <w:color w:val="000000"/>
          <w:sz w:val="22"/>
          <w:szCs w:val="22"/>
          <w:lang w:eastAsia="en-US"/>
        </w:rPr>
      </w:pPr>
      <w:r w:rsidRPr="00C041F3">
        <w:rPr>
          <w:rFonts w:ascii="Calibri" w:eastAsia="Calibri" w:hAnsi="Calibri" w:cs="Calibri"/>
          <w:b/>
          <w:color w:val="000000"/>
          <w:sz w:val="22"/>
          <w:szCs w:val="22"/>
          <w:lang w:eastAsia="en-US"/>
        </w:rPr>
        <w:t xml:space="preserve">IV. </w:t>
      </w:r>
    </w:p>
    <w:p w14:paraId="72C3FF17" w14:textId="5801396C" w:rsidR="00C87D7D" w:rsidRPr="00C041F3" w:rsidRDefault="00C87D7D" w:rsidP="00C87D7D">
      <w:pPr>
        <w:spacing w:after="120"/>
        <w:jc w:val="center"/>
        <w:rPr>
          <w:rFonts w:ascii="Calibri" w:eastAsia="Calibri" w:hAnsi="Calibri" w:cs="Calibri"/>
          <w:color w:val="000000"/>
          <w:sz w:val="22"/>
          <w:szCs w:val="22"/>
          <w:lang w:eastAsia="en-US"/>
        </w:rPr>
      </w:pPr>
      <w:r w:rsidRPr="00C041F3">
        <w:rPr>
          <w:rFonts w:ascii="Calibri" w:eastAsia="Calibri" w:hAnsi="Calibri" w:cs="Calibri"/>
          <w:b/>
          <w:color w:val="000000"/>
          <w:sz w:val="22"/>
          <w:szCs w:val="22"/>
          <w:lang w:eastAsia="en-US"/>
        </w:rPr>
        <w:t xml:space="preserve">Ostatní služby spojené s nájmem </w:t>
      </w:r>
      <w:r w:rsidR="00E75E3A">
        <w:rPr>
          <w:rFonts w:ascii="Calibri" w:eastAsia="Calibri" w:hAnsi="Calibri" w:cs="Calibri"/>
          <w:b/>
          <w:color w:val="000000"/>
          <w:sz w:val="22"/>
          <w:szCs w:val="22"/>
          <w:lang w:eastAsia="en-US"/>
        </w:rPr>
        <w:t>a jejich cena</w:t>
      </w:r>
    </w:p>
    <w:p w14:paraId="641E0692" w14:textId="77777777" w:rsidR="00C87D7D" w:rsidRPr="00C041F3" w:rsidRDefault="00C87D7D" w:rsidP="00C87D7D">
      <w:pPr>
        <w:pStyle w:val="Odstavecseseznamem"/>
        <w:numPr>
          <w:ilvl w:val="0"/>
          <w:numId w:val="38"/>
        </w:numPr>
        <w:suppressAutoHyphens/>
        <w:spacing w:after="160" w:line="259" w:lineRule="auto"/>
        <w:jc w:val="both"/>
        <w:rPr>
          <w:rFonts w:ascii="Calibri" w:eastAsia="Calibri" w:hAnsi="Calibri" w:cs="Calibri"/>
          <w:vanish/>
          <w:color w:val="000000"/>
          <w:sz w:val="22"/>
          <w:szCs w:val="22"/>
          <w:lang w:eastAsia="en-US"/>
        </w:rPr>
      </w:pPr>
    </w:p>
    <w:p w14:paraId="6EEEFA8F" w14:textId="77777777" w:rsidR="00C87D7D" w:rsidRPr="00C041F3" w:rsidRDefault="00C87D7D" w:rsidP="00C87D7D">
      <w:pPr>
        <w:pStyle w:val="Odstavecseseznamem"/>
        <w:numPr>
          <w:ilvl w:val="0"/>
          <w:numId w:val="38"/>
        </w:numPr>
        <w:suppressAutoHyphens/>
        <w:spacing w:after="160" w:line="259" w:lineRule="auto"/>
        <w:jc w:val="both"/>
        <w:rPr>
          <w:rFonts w:ascii="Calibri" w:eastAsia="Calibri" w:hAnsi="Calibri" w:cs="Calibri"/>
          <w:vanish/>
          <w:color w:val="000000"/>
          <w:sz w:val="22"/>
          <w:szCs w:val="22"/>
          <w:lang w:eastAsia="en-US"/>
        </w:rPr>
      </w:pPr>
    </w:p>
    <w:p w14:paraId="610F32E3" w14:textId="77777777" w:rsidR="00C87D7D" w:rsidRPr="00C041F3" w:rsidRDefault="00C87D7D" w:rsidP="00C87D7D">
      <w:pPr>
        <w:pStyle w:val="Odstavecseseznamem"/>
        <w:numPr>
          <w:ilvl w:val="0"/>
          <w:numId w:val="38"/>
        </w:numPr>
        <w:suppressAutoHyphens/>
        <w:spacing w:after="160" w:line="259" w:lineRule="auto"/>
        <w:jc w:val="both"/>
        <w:rPr>
          <w:rFonts w:ascii="Calibri" w:eastAsia="Calibri" w:hAnsi="Calibri" w:cs="Calibri"/>
          <w:vanish/>
          <w:color w:val="000000"/>
          <w:sz w:val="22"/>
          <w:szCs w:val="22"/>
          <w:lang w:eastAsia="en-US"/>
        </w:rPr>
      </w:pPr>
    </w:p>
    <w:p w14:paraId="1F2020E2" w14:textId="77777777" w:rsidR="00C87D7D" w:rsidRPr="00C041F3" w:rsidRDefault="00C87D7D" w:rsidP="00C87D7D">
      <w:pPr>
        <w:pStyle w:val="Odstavecseseznamem"/>
        <w:numPr>
          <w:ilvl w:val="0"/>
          <w:numId w:val="38"/>
        </w:numPr>
        <w:suppressAutoHyphens/>
        <w:spacing w:after="160" w:line="259" w:lineRule="auto"/>
        <w:jc w:val="both"/>
        <w:rPr>
          <w:rFonts w:ascii="Calibri" w:eastAsia="Calibri" w:hAnsi="Calibri" w:cs="Calibri"/>
          <w:vanish/>
          <w:color w:val="000000"/>
          <w:sz w:val="22"/>
          <w:szCs w:val="22"/>
          <w:lang w:eastAsia="en-US"/>
        </w:rPr>
      </w:pPr>
    </w:p>
    <w:p w14:paraId="6E865440" w14:textId="430028F3" w:rsidR="00C87D7D" w:rsidRDefault="00C87D7D" w:rsidP="00C041F3">
      <w:pPr>
        <w:numPr>
          <w:ilvl w:val="1"/>
          <w:numId w:val="38"/>
        </w:numPr>
        <w:suppressAutoHyphens/>
        <w:spacing w:after="120" w:line="259" w:lineRule="auto"/>
        <w:ind w:left="425" w:hanging="431"/>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 xml:space="preserve">S nájmem jsou spojeny následující služby, jež jsou zahrnuty v ceně nájemného: </w:t>
      </w:r>
    </w:p>
    <w:p w14:paraId="11720D90" w14:textId="0846A56C" w:rsidR="00E75E3A" w:rsidRPr="00C041F3" w:rsidRDefault="00E75E3A" w:rsidP="00E75E3A">
      <w:pPr>
        <w:numPr>
          <w:ilvl w:val="1"/>
          <w:numId w:val="41"/>
        </w:numPr>
        <w:suppressAutoHyphens/>
        <w:spacing w:after="160" w:line="259" w:lineRule="auto"/>
        <w:ind w:left="851" w:hanging="284"/>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služby recepce;</w:t>
      </w:r>
    </w:p>
    <w:p w14:paraId="6BA66968" w14:textId="21C60ADC" w:rsidR="00C87D7D" w:rsidRPr="00C041F3" w:rsidRDefault="00C87D7D" w:rsidP="00C041F3">
      <w:pPr>
        <w:numPr>
          <w:ilvl w:val="1"/>
          <w:numId w:val="41"/>
        </w:numPr>
        <w:suppressAutoHyphens/>
        <w:spacing w:after="160" w:line="259" w:lineRule="auto"/>
        <w:ind w:left="851" w:hanging="284"/>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 xml:space="preserve">úklid společných prostor, přístupových cest k budovám a venkovních prostor; </w:t>
      </w:r>
    </w:p>
    <w:p w14:paraId="21AA11D2" w14:textId="21BAAC68" w:rsidR="00E75E3A" w:rsidRPr="00E75E3A" w:rsidRDefault="00C87D7D" w:rsidP="00E75E3A">
      <w:pPr>
        <w:numPr>
          <w:ilvl w:val="1"/>
          <w:numId w:val="41"/>
        </w:numPr>
        <w:suppressAutoHyphens/>
        <w:spacing w:after="120" w:line="259" w:lineRule="auto"/>
        <w:ind w:left="851" w:hanging="284"/>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právo užívat spolu s pronajímatelem a třetími osobami příjezdové komunikace u nemovitosti;</w:t>
      </w:r>
    </w:p>
    <w:p w14:paraId="603CEF94" w14:textId="7C465192" w:rsidR="00E75E3A" w:rsidRPr="00E75E3A" w:rsidRDefault="00E75E3A" w:rsidP="00E75E3A">
      <w:pPr>
        <w:numPr>
          <w:ilvl w:val="1"/>
          <w:numId w:val="38"/>
        </w:numPr>
        <w:suppressAutoHyphens/>
        <w:spacing w:after="120" w:line="259" w:lineRule="auto"/>
        <w:ind w:left="425" w:hanging="431"/>
        <w:jc w:val="both"/>
        <w:rPr>
          <w:rFonts w:ascii="Calibri" w:eastAsia="Calibri" w:hAnsi="Calibri" w:cs="Calibri"/>
          <w:color w:val="000000"/>
          <w:sz w:val="22"/>
          <w:szCs w:val="22"/>
          <w:lang w:eastAsia="en-US"/>
        </w:rPr>
      </w:pPr>
      <w:r w:rsidRPr="00E75E3A">
        <w:rPr>
          <w:rFonts w:ascii="Calibri" w:eastAsia="Calibri" w:hAnsi="Calibri" w:cs="Calibri"/>
          <w:color w:val="000000"/>
          <w:sz w:val="22"/>
          <w:szCs w:val="22"/>
          <w:lang w:eastAsia="en-US"/>
        </w:rPr>
        <w:t>V nájemném není zahrnuta cena za využívání parkoviště. Parkování omezeného počtu vozidel je možné pouze za poplatek</w:t>
      </w:r>
      <w:r>
        <w:rPr>
          <w:rFonts w:ascii="Calibri" w:eastAsia="Calibri" w:hAnsi="Calibri" w:cs="Calibri"/>
          <w:color w:val="000000"/>
          <w:sz w:val="22"/>
          <w:szCs w:val="22"/>
          <w:lang w:eastAsia="en-US"/>
        </w:rPr>
        <w:t>. Podmínky pro užívání parkoviště jsou sjednané ve smlouvě o pronájmu parkovacího stání.</w:t>
      </w:r>
    </w:p>
    <w:p w14:paraId="2BAE76AD" w14:textId="7D939ED5" w:rsidR="00E75E3A" w:rsidRPr="00EC4263" w:rsidRDefault="00E75E3A" w:rsidP="00EC4263">
      <w:pPr>
        <w:numPr>
          <w:ilvl w:val="1"/>
          <w:numId w:val="38"/>
        </w:numPr>
        <w:suppressAutoHyphens/>
        <w:spacing w:after="120" w:line="259" w:lineRule="auto"/>
        <w:ind w:left="425" w:hanging="431"/>
        <w:jc w:val="both"/>
        <w:rPr>
          <w:rFonts w:ascii="Calibri" w:eastAsia="Calibri" w:hAnsi="Calibri" w:cs="Calibri"/>
          <w:color w:val="000000"/>
          <w:sz w:val="22"/>
          <w:szCs w:val="22"/>
          <w:lang w:eastAsia="en-US"/>
        </w:rPr>
      </w:pPr>
      <w:r w:rsidRPr="00E75E3A">
        <w:rPr>
          <w:rFonts w:ascii="Calibri" w:eastAsia="Calibri" w:hAnsi="Calibri" w:cs="Calibri"/>
          <w:color w:val="000000"/>
          <w:sz w:val="22"/>
          <w:szCs w:val="22"/>
          <w:lang w:eastAsia="en-US"/>
        </w:rPr>
        <w:t>V nájemném nejsou rovněž zahrnuty ceny následujících domluvených služeb: dodávky elektrické energie, dodávka TUV, dodávka pitné vody včetně stočného a srážek, odvoz komunálního odpadu. Nájemce se zavazuje, že bude hradit poplatky za tyto služby, které souvisí s užíváním předmětu nájmu. Úklid pronajatých prostor bude provádět podle</w:t>
      </w:r>
      <w:r>
        <w:rPr>
          <w:rFonts w:ascii="Calibri" w:eastAsia="Calibri" w:hAnsi="Calibri" w:cs="Calibri"/>
          <w:color w:val="000000"/>
          <w:sz w:val="22"/>
          <w:szCs w:val="22"/>
          <w:lang w:eastAsia="en-US"/>
        </w:rPr>
        <w:t xml:space="preserve"> odst.</w:t>
      </w:r>
      <w:r w:rsidRPr="00E75E3A">
        <w:rPr>
          <w:rFonts w:ascii="Calibri" w:eastAsia="Calibri" w:hAnsi="Calibri" w:cs="Calibri"/>
          <w:color w:val="000000"/>
          <w:sz w:val="22"/>
          <w:szCs w:val="22"/>
          <w:lang w:eastAsia="en-US"/>
        </w:rPr>
        <w:t xml:space="preserve"> </w:t>
      </w:r>
      <w:r>
        <w:rPr>
          <w:rFonts w:ascii="Calibri" w:eastAsia="Calibri" w:hAnsi="Calibri" w:cs="Calibri"/>
          <w:color w:val="000000"/>
          <w:sz w:val="22"/>
          <w:szCs w:val="22"/>
          <w:lang w:eastAsia="en-US"/>
        </w:rPr>
        <w:t>4.6.</w:t>
      </w:r>
    </w:p>
    <w:p w14:paraId="5F0B934D" w14:textId="2F5AFC96" w:rsidR="00E75E3A" w:rsidRDefault="00E75E3A" w:rsidP="00E75E3A">
      <w:pPr>
        <w:numPr>
          <w:ilvl w:val="1"/>
          <w:numId w:val="38"/>
        </w:numPr>
        <w:suppressAutoHyphens/>
        <w:spacing w:after="120" w:line="259" w:lineRule="auto"/>
        <w:ind w:left="425" w:hanging="431"/>
        <w:jc w:val="both"/>
        <w:rPr>
          <w:rFonts w:ascii="Calibri" w:eastAsia="Calibri" w:hAnsi="Calibri" w:cs="Calibri"/>
          <w:color w:val="000000"/>
          <w:sz w:val="22"/>
          <w:szCs w:val="22"/>
          <w:lang w:eastAsia="en-US"/>
        </w:rPr>
      </w:pPr>
      <w:r w:rsidRPr="00E75E3A">
        <w:rPr>
          <w:rFonts w:ascii="Calibri" w:eastAsia="Calibri" w:hAnsi="Calibri" w:cs="Calibri"/>
          <w:color w:val="000000"/>
          <w:sz w:val="22"/>
          <w:szCs w:val="22"/>
          <w:lang w:eastAsia="en-US"/>
        </w:rPr>
        <w:t>Služby spojené s užíváním předmětu smlouvy (dodávky elektrické energie, dodávky vody včetně stočného a srážek) vyúčtuje pronajímatel nájemci podle stavu instalovaných měřidel</w:t>
      </w:r>
      <w:r>
        <w:rPr>
          <w:rFonts w:ascii="Calibri" w:eastAsia="Calibri" w:hAnsi="Calibri" w:cs="Calibri"/>
          <w:color w:val="000000"/>
          <w:sz w:val="22"/>
          <w:szCs w:val="22"/>
          <w:lang w:eastAsia="en-US"/>
        </w:rPr>
        <w:t xml:space="preserve"> nebo rozpočítáním</w:t>
      </w:r>
      <w:r w:rsidR="004A6FD8">
        <w:rPr>
          <w:rFonts w:ascii="Calibri" w:eastAsia="Calibri" w:hAnsi="Calibri" w:cs="Calibri"/>
          <w:color w:val="000000"/>
          <w:sz w:val="22"/>
          <w:szCs w:val="22"/>
          <w:lang w:eastAsia="en-US"/>
        </w:rPr>
        <w:t xml:space="preserve"> </w:t>
      </w:r>
      <w:r w:rsidR="004A6FD8" w:rsidRPr="004A6FD8">
        <w:rPr>
          <w:rFonts w:ascii="Calibri" w:eastAsia="Calibri" w:hAnsi="Calibri" w:cs="Calibri"/>
          <w:color w:val="000000"/>
          <w:sz w:val="22"/>
          <w:szCs w:val="22"/>
          <w:lang w:eastAsia="en-US"/>
        </w:rPr>
        <w:t xml:space="preserve">poměrně podle podlahové plochy </w:t>
      </w:r>
      <w:r w:rsidR="004A6FD8">
        <w:rPr>
          <w:rFonts w:ascii="Calibri" w:eastAsia="Calibri" w:hAnsi="Calibri" w:cs="Calibri"/>
          <w:color w:val="000000"/>
          <w:sz w:val="22"/>
          <w:szCs w:val="22"/>
          <w:lang w:eastAsia="en-US"/>
        </w:rPr>
        <w:t>p</w:t>
      </w:r>
      <w:r w:rsidR="004A6FD8" w:rsidRPr="004A6FD8">
        <w:rPr>
          <w:rFonts w:ascii="Calibri" w:eastAsia="Calibri" w:hAnsi="Calibri" w:cs="Calibri"/>
          <w:color w:val="000000"/>
          <w:sz w:val="22"/>
          <w:szCs w:val="22"/>
          <w:lang w:eastAsia="en-US"/>
        </w:rPr>
        <w:t>ředmětu nájmu k podlahové ploše ostatních prostor připojených na stejný elektroměr nebo vodoměr</w:t>
      </w:r>
      <w:r w:rsidR="004A6FD8">
        <w:rPr>
          <w:rFonts w:ascii="Calibri" w:eastAsia="Calibri" w:hAnsi="Calibri" w:cs="Calibri"/>
          <w:color w:val="000000"/>
          <w:sz w:val="22"/>
          <w:szCs w:val="22"/>
          <w:lang w:eastAsia="en-US"/>
        </w:rPr>
        <w:t>.</w:t>
      </w:r>
    </w:p>
    <w:p w14:paraId="2EFC5DE6" w14:textId="77777777" w:rsidR="004A6FD8" w:rsidRDefault="004A6FD8" w:rsidP="004A6FD8">
      <w:pPr>
        <w:numPr>
          <w:ilvl w:val="1"/>
          <w:numId w:val="38"/>
        </w:numPr>
        <w:suppressAutoHyphens/>
        <w:spacing w:after="120" w:line="259" w:lineRule="auto"/>
        <w:ind w:left="425" w:hanging="431"/>
        <w:jc w:val="both"/>
        <w:rPr>
          <w:rFonts w:ascii="Calibri" w:eastAsia="Calibri" w:hAnsi="Calibri" w:cs="Calibri"/>
          <w:color w:val="000000"/>
          <w:sz w:val="22"/>
          <w:szCs w:val="22"/>
          <w:lang w:eastAsia="en-US"/>
        </w:rPr>
      </w:pPr>
      <w:r w:rsidRPr="004A6FD8">
        <w:rPr>
          <w:rFonts w:ascii="Calibri" w:eastAsia="Calibri" w:hAnsi="Calibri" w:cs="Calibri"/>
          <w:color w:val="000000"/>
          <w:sz w:val="22"/>
          <w:szCs w:val="22"/>
          <w:lang w:eastAsia="en-US"/>
        </w:rPr>
        <w:lastRenderedPageBreak/>
        <w:t xml:space="preserve">Úhrady za služby ve výši </w:t>
      </w:r>
      <w:proofErr w:type="gramStart"/>
      <w:r w:rsidRPr="004A6FD8">
        <w:rPr>
          <w:rFonts w:ascii="Calibri" w:eastAsia="Calibri" w:hAnsi="Calibri" w:cs="Calibri"/>
          <w:color w:val="000000"/>
          <w:sz w:val="22"/>
          <w:szCs w:val="22"/>
          <w:lang w:eastAsia="en-US"/>
        </w:rPr>
        <w:t>2.500,-</w:t>
      </w:r>
      <w:proofErr w:type="gramEnd"/>
      <w:r w:rsidRPr="004A6FD8">
        <w:rPr>
          <w:rFonts w:ascii="Calibri" w:eastAsia="Calibri" w:hAnsi="Calibri" w:cs="Calibri"/>
          <w:color w:val="000000"/>
          <w:sz w:val="22"/>
          <w:szCs w:val="22"/>
          <w:lang w:eastAsia="en-US"/>
        </w:rPr>
        <w:t xml:space="preserve"> Kč jsou splatné zálohově měsíčně vždy nejpozději do 20. dne kalendářního měsíce na základě faktury vystavené pronajímatelem. </w:t>
      </w:r>
    </w:p>
    <w:p w14:paraId="6B0809A5" w14:textId="516CAD36" w:rsidR="00E75E3A" w:rsidRPr="004A6FD8" w:rsidRDefault="00E75E3A" w:rsidP="004A6FD8">
      <w:pPr>
        <w:numPr>
          <w:ilvl w:val="1"/>
          <w:numId w:val="38"/>
        </w:numPr>
        <w:suppressAutoHyphens/>
        <w:spacing w:after="120" w:line="259" w:lineRule="auto"/>
        <w:ind w:left="425" w:hanging="431"/>
        <w:jc w:val="both"/>
        <w:rPr>
          <w:rFonts w:ascii="Calibri" w:eastAsia="Calibri" w:hAnsi="Calibri" w:cs="Calibri"/>
          <w:color w:val="000000"/>
          <w:sz w:val="22"/>
          <w:szCs w:val="22"/>
          <w:lang w:eastAsia="en-US"/>
        </w:rPr>
      </w:pPr>
      <w:r w:rsidRPr="004A6FD8">
        <w:rPr>
          <w:rFonts w:ascii="Calibri" w:eastAsia="Calibri" w:hAnsi="Calibri" w:cs="Calibri"/>
          <w:color w:val="000000"/>
          <w:sz w:val="22"/>
          <w:szCs w:val="22"/>
          <w:lang w:eastAsia="en-US"/>
        </w:rPr>
        <w:t>Pronajaté prostory se nájemce zavazuje uklízet na vlastní náklady dle vlastního sanitačního řádu.</w:t>
      </w:r>
    </w:p>
    <w:p w14:paraId="3F8249C2" w14:textId="08F1398B" w:rsidR="00E75E3A" w:rsidRPr="004A6FD8" w:rsidRDefault="00E75E3A" w:rsidP="004A6FD8">
      <w:pPr>
        <w:numPr>
          <w:ilvl w:val="1"/>
          <w:numId w:val="38"/>
        </w:numPr>
        <w:suppressAutoHyphens/>
        <w:spacing w:after="120" w:line="259" w:lineRule="auto"/>
        <w:ind w:left="425" w:hanging="431"/>
        <w:jc w:val="both"/>
        <w:rPr>
          <w:rFonts w:ascii="Calibri" w:eastAsia="Calibri" w:hAnsi="Calibri" w:cs="Calibri"/>
          <w:color w:val="000000"/>
          <w:sz w:val="22"/>
          <w:szCs w:val="22"/>
          <w:lang w:eastAsia="en-US"/>
        </w:rPr>
      </w:pPr>
      <w:r w:rsidRPr="004A6FD8">
        <w:rPr>
          <w:rFonts w:ascii="Calibri" w:eastAsia="Calibri" w:hAnsi="Calibri" w:cs="Calibri"/>
          <w:color w:val="000000"/>
          <w:sz w:val="22"/>
          <w:szCs w:val="22"/>
          <w:lang w:eastAsia="en-US"/>
        </w:rPr>
        <w:t>Služby budou vyúčtovány ročně vždy nejpozději k 30.6. následujícího roku, nedohodnou-li se smluvní strany jinak. K úhradě za služby se připočítává příslušná sazba DPH v zákonné výši.</w:t>
      </w:r>
    </w:p>
    <w:p w14:paraId="373B5A36" w14:textId="7A1D977B" w:rsidR="00E75E3A" w:rsidRPr="004A6FD8" w:rsidRDefault="00E75E3A" w:rsidP="004A6FD8">
      <w:pPr>
        <w:numPr>
          <w:ilvl w:val="1"/>
          <w:numId w:val="38"/>
        </w:numPr>
        <w:suppressAutoHyphens/>
        <w:spacing w:after="120" w:line="259" w:lineRule="auto"/>
        <w:ind w:left="425" w:hanging="431"/>
        <w:jc w:val="both"/>
        <w:rPr>
          <w:rFonts w:ascii="Calibri" w:eastAsia="Calibri" w:hAnsi="Calibri" w:cs="Calibri"/>
          <w:color w:val="000000"/>
          <w:sz w:val="22"/>
          <w:szCs w:val="22"/>
          <w:lang w:eastAsia="en-US"/>
        </w:rPr>
      </w:pPr>
      <w:r w:rsidRPr="004A6FD8">
        <w:rPr>
          <w:rFonts w:ascii="Calibri" w:eastAsia="Calibri" w:hAnsi="Calibri" w:cs="Calibri"/>
          <w:color w:val="000000"/>
          <w:sz w:val="22"/>
          <w:szCs w:val="22"/>
          <w:lang w:eastAsia="en-US"/>
        </w:rPr>
        <w:t>Pronajímatel může jednostranně zvýšit úhradu za služby, dojde-li ke změně cen u dodavatelů nebo vznikne-li nájemci po vyúčtování energií nedoplatek na službách. Změnu výše úhrady za služby je pronajímatel povinen sdělit nájemci písemně.</w:t>
      </w:r>
    </w:p>
    <w:p w14:paraId="5F4CD68D" w14:textId="4C56A11B" w:rsidR="00E75E3A" w:rsidRPr="004A6FD8" w:rsidRDefault="00E75E3A" w:rsidP="004A6FD8">
      <w:pPr>
        <w:numPr>
          <w:ilvl w:val="1"/>
          <w:numId w:val="38"/>
        </w:numPr>
        <w:suppressAutoHyphens/>
        <w:spacing w:after="120" w:line="259" w:lineRule="auto"/>
        <w:ind w:left="425" w:hanging="431"/>
        <w:jc w:val="both"/>
        <w:rPr>
          <w:rFonts w:ascii="Calibri" w:eastAsia="Calibri" w:hAnsi="Calibri" w:cs="Calibri"/>
          <w:color w:val="000000"/>
          <w:sz w:val="22"/>
          <w:szCs w:val="22"/>
          <w:lang w:eastAsia="en-US"/>
        </w:rPr>
      </w:pPr>
      <w:r w:rsidRPr="004A6FD8">
        <w:rPr>
          <w:rFonts w:ascii="Calibri" w:eastAsia="Calibri" w:hAnsi="Calibri" w:cs="Calibri"/>
          <w:color w:val="000000"/>
          <w:sz w:val="22"/>
          <w:szCs w:val="22"/>
          <w:lang w:eastAsia="en-US"/>
        </w:rPr>
        <w:t>Užívání jakýchkoliv dalších služeb nebo prostor pronajímatele je možné pouze s jeho písemným souhlasem nebo dodatkem k této smlouvě</w:t>
      </w:r>
      <w:r w:rsidR="004A6FD8">
        <w:rPr>
          <w:rFonts w:ascii="Calibri" w:eastAsia="Calibri" w:hAnsi="Calibri" w:cs="Calibri"/>
          <w:color w:val="000000"/>
          <w:sz w:val="22"/>
          <w:szCs w:val="22"/>
          <w:lang w:eastAsia="en-US"/>
        </w:rPr>
        <w:t>.</w:t>
      </w:r>
    </w:p>
    <w:p w14:paraId="21CFBA6A" w14:textId="49C7BCA9" w:rsidR="00E75E3A" w:rsidRPr="004A6FD8" w:rsidRDefault="00E75E3A" w:rsidP="004A6FD8">
      <w:pPr>
        <w:numPr>
          <w:ilvl w:val="1"/>
          <w:numId w:val="38"/>
        </w:numPr>
        <w:suppressAutoHyphens/>
        <w:spacing w:after="360" w:line="259" w:lineRule="auto"/>
        <w:ind w:left="425" w:hanging="431"/>
        <w:jc w:val="both"/>
        <w:rPr>
          <w:rFonts w:ascii="Calibri" w:eastAsia="Calibri" w:hAnsi="Calibri" w:cs="Calibri"/>
          <w:color w:val="000000"/>
          <w:sz w:val="22"/>
          <w:szCs w:val="22"/>
          <w:lang w:eastAsia="en-US"/>
        </w:rPr>
      </w:pPr>
      <w:r w:rsidRPr="004A6FD8">
        <w:rPr>
          <w:rFonts w:ascii="Calibri" w:eastAsia="Calibri" w:hAnsi="Calibri" w:cs="Calibri"/>
          <w:color w:val="000000"/>
          <w:sz w:val="22"/>
          <w:szCs w:val="22"/>
          <w:lang w:eastAsia="en-US"/>
        </w:rPr>
        <w:t>Pro případ prodlení se zaplacením úhrady za vyúčtování odběru služeb sjednávají smluvní strany smluvní pokutu ve výši 0,</w:t>
      </w:r>
      <w:r w:rsidR="00EC4263">
        <w:rPr>
          <w:rFonts w:ascii="Calibri" w:eastAsia="Calibri" w:hAnsi="Calibri" w:cs="Calibri"/>
          <w:color w:val="000000"/>
          <w:sz w:val="22"/>
          <w:szCs w:val="22"/>
          <w:lang w:eastAsia="en-US"/>
        </w:rPr>
        <w:t>0</w:t>
      </w:r>
      <w:r w:rsidRPr="004A6FD8">
        <w:rPr>
          <w:rFonts w:ascii="Calibri" w:eastAsia="Calibri" w:hAnsi="Calibri" w:cs="Calibri"/>
          <w:color w:val="000000"/>
          <w:sz w:val="22"/>
          <w:szCs w:val="22"/>
          <w:lang w:eastAsia="en-US"/>
        </w:rPr>
        <w:t>3</w:t>
      </w:r>
      <w:r w:rsidR="004A6FD8">
        <w:rPr>
          <w:rFonts w:ascii="Calibri" w:eastAsia="Calibri" w:hAnsi="Calibri" w:cs="Calibri"/>
          <w:color w:val="000000"/>
          <w:sz w:val="22"/>
          <w:szCs w:val="22"/>
          <w:lang w:eastAsia="en-US"/>
        </w:rPr>
        <w:t xml:space="preserve"> </w:t>
      </w:r>
      <w:r w:rsidRPr="004A6FD8">
        <w:rPr>
          <w:rFonts w:ascii="Calibri" w:eastAsia="Calibri" w:hAnsi="Calibri" w:cs="Calibri"/>
          <w:color w:val="000000"/>
          <w:sz w:val="22"/>
          <w:szCs w:val="22"/>
          <w:lang w:eastAsia="en-US"/>
        </w:rPr>
        <w:t>% z dlužné částky za každý den prodlení.</w:t>
      </w:r>
    </w:p>
    <w:p w14:paraId="7E7B643D" w14:textId="77777777" w:rsidR="00C87D7D" w:rsidRPr="00C041F3" w:rsidRDefault="00C87D7D" w:rsidP="00C87D7D">
      <w:pPr>
        <w:suppressAutoHyphens/>
        <w:jc w:val="center"/>
        <w:rPr>
          <w:rFonts w:ascii="Calibri" w:eastAsia="Calibri" w:hAnsi="Calibri" w:cs="Calibri"/>
          <w:b/>
          <w:color w:val="000000"/>
          <w:sz w:val="22"/>
          <w:szCs w:val="22"/>
          <w:lang w:eastAsia="en-US"/>
        </w:rPr>
      </w:pPr>
      <w:r w:rsidRPr="00C041F3">
        <w:rPr>
          <w:rFonts w:ascii="Calibri" w:eastAsia="Calibri" w:hAnsi="Calibri" w:cs="Calibri"/>
          <w:b/>
          <w:color w:val="000000"/>
          <w:sz w:val="22"/>
          <w:szCs w:val="22"/>
          <w:lang w:eastAsia="en-US"/>
        </w:rPr>
        <w:t>V.</w:t>
      </w:r>
    </w:p>
    <w:p w14:paraId="3FFF706D" w14:textId="7230407E" w:rsidR="00C87D7D" w:rsidRPr="00C041F3" w:rsidRDefault="00C87D7D" w:rsidP="00611D06">
      <w:pPr>
        <w:suppressAutoHyphens/>
        <w:spacing w:after="120"/>
        <w:jc w:val="center"/>
        <w:rPr>
          <w:rFonts w:ascii="Calibri" w:eastAsia="Calibri" w:hAnsi="Calibri" w:cs="Calibri"/>
          <w:b/>
          <w:color w:val="000000"/>
          <w:sz w:val="22"/>
          <w:szCs w:val="22"/>
          <w:lang w:eastAsia="en-US"/>
        </w:rPr>
      </w:pPr>
      <w:r w:rsidRPr="00C041F3">
        <w:rPr>
          <w:rFonts w:ascii="Calibri" w:eastAsia="Calibri" w:hAnsi="Calibri" w:cs="Calibri"/>
          <w:b/>
          <w:color w:val="000000"/>
          <w:sz w:val="22"/>
          <w:szCs w:val="22"/>
          <w:lang w:eastAsia="en-US"/>
        </w:rPr>
        <w:t>Práva a povinnosti pronajímatele</w:t>
      </w:r>
    </w:p>
    <w:p w14:paraId="4588D4DF" w14:textId="77777777" w:rsidR="00C87D7D" w:rsidRPr="00C041F3" w:rsidRDefault="00C87D7D" w:rsidP="00C87D7D">
      <w:pPr>
        <w:pStyle w:val="Odstavecseseznamem"/>
        <w:numPr>
          <w:ilvl w:val="0"/>
          <w:numId w:val="40"/>
        </w:numPr>
        <w:suppressAutoHyphens/>
        <w:spacing w:after="160" w:line="259" w:lineRule="auto"/>
        <w:jc w:val="both"/>
        <w:rPr>
          <w:rFonts w:ascii="Calibri" w:eastAsia="Calibri" w:hAnsi="Calibri" w:cs="Calibri"/>
          <w:vanish/>
          <w:color w:val="000000"/>
          <w:sz w:val="22"/>
          <w:szCs w:val="22"/>
          <w:lang w:eastAsia="en-US"/>
        </w:rPr>
      </w:pPr>
    </w:p>
    <w:p w14:paraId="2D5B4F99" w14:textId="77777777" w:rsidR="00C87D7D" w:rsidRPr="00C041F3" w:rsidRDefault="00C87D7D" w:rsidP="00C87D7D">
      <w:pPr>
        <w:pStyle w:val="Odstavecseseznamem"/>
        <w:numPr>
          <w:ilvl w:val="0"/>
          <w:numId w:val="40"/>
        </w:numPr>
        <w:suppressAutoHyphens/>
        <w:spacing w:after="160" w:line="259" w:lineRule="auto"/>
        <w:jc w:val="both"/>
        <w:rPr>
          <w:rFonts w:ascii="Calibri" w:eastAsia="Calibri" w:hAnsi="Calibri" w:cs="Calibri"/>
          <w:vanish/>
          <w:color w:val="000000"/>
          <w:sz w:val="22"/>
          <w:szCs w:val="22"/>
          <w:lang w:eastAsia="en-US"/>
        </w:rPr>
      </w:pPr>
    </w:p>
    <w:p w14:paraId="2309593B" w14:textId="77777777" w:rsidR="00C87D7D" w:rsidRPr="00C041F3" w:rsidRDefault="00C87D7D" w:rsidP="00C87D7D">
      <w:pPr>
        <w:pStyle w:val="Odstavecseseznamem"/>
        <w:numPr>
          <w:ilvl w:val="0"/>
          <w:numId w:val="40"/>
        </w:numPr>
        <w:suppressAutoHyphens/>
        <w:spacing w:after="160" w:line="259" w:lineRule="auto"/>
        <w:jc w:val="both"/>
        <w:rPr>
          <w:rFonts w:ascii="Calibri" w:eastAsia="Calibri" w:hAnsi="Calibri" w:cs="Calibri"/>
          <w:vanish/>
          <w:color w:val="000000"/>
          <w:sz w:val="22"/>
          <w:szCs w:val="22"/>
          <w:lang w:eastAsia="en-US"/>
        </w:rPr>
      </w:pPr>
    </w:p>
    <w:p w14:paraId="38B0EC33" w14:textId="77777777" w:rsidR="00C87D7D" w:rsidRPr="00C041F3" w:rsidRDefault="00C87D7D" w:rsidP="00C87D7D">
      <w:pPr>
        <w:pStyle w:val="Odstavecseseznamem"/>
        <w:numPr>
          <w:ilvl w:val="0"/>
          <w:numId w:val="40"/>
        </w:numPr>
        <w:suppressAutoHyphens/>
        <w:spacing w:after="160" w:line="259" w:lineRule="auto"/>
        <w:jc w:val="both"/>
        <w:rPr>
          <w:rFonts w:ascii="Calibri" w:eastAsia="Calibri" w:hAnsi="Calibri" w:cs="Calibri"/>
          <w:vanish/>
          <w:color w:val="000000"/>
          <w:sz w:val="22"/>
          <w:szCs w:val="22"/>
          <w:lang w:eastAsia="en-US"/>
        </w:rPr>
      </w:pPr>
    </w:p>
    <w:p w14:paraId="76622A1B" w14:textId="77777777" w:rsidR="00C87D7D" w:rsidRPr="00C041F3" w:rsidRDefault="00C87D7D" w:rsidP="00C87D7D">
      <w:pPr>
        <w:pStyle w:val="Odstavecseseznamem"/>
        <w:numPr>
          <w:ilvl w:val="0"/>
          <w:numId w:val="40"/>
        </w:numPr>
        <w:suppressAutoHyphens/>
        <w:spacing w:after="160" w:line="259" w:lineRule="auto"/>
        <w:jc w:val="both"/>
        <w:rPr>
          <w:rFonts w:ascii="Calibri" w:eastAsia="Calibri" w:hAnsi="Calibri" w:cs="Calibri"/>
          <w:vanish/>
          <w:color w:val="000000"/>
          <w:sz w:val="22"/>
          <w:szCs w:val="22"/>
          <w:lang w:eastAsia="en-US"/>
        </w:rPr>
      </w:pPr>
    </w:p>
    <w:p w14:paraId="47AA9F88" w14:textId="2DD37F58" w:rsidR="00C87D7D" w:rsidRPr="00B37C27" w:rsidRDefault="00C87D7D" w:rsidP="00B37C27">
      <w:pPr>
        <w:numPr>
          <w:ilvl w:val="1"/>
          <w:numId w:val="40"/>
        </w:numPr>
        <w:suppressAutoHyphens/>
        <w:spacing w:after="120" w:line="259" w:lineRule="auto"/>
        <w:ind w:left="425" w:hanging="431"/>
        <w:jc w:val="both"/>
        <w:rPr>
          <w:rFonts w:ascii="Calibri" w:eastAsia="Calibri" w:hAnsi="Calibri" w:cs="Calibri"/>
          <w:color w:val="000000"/>
          <w:sz w:val="22"/>
          <w:szCs w:val="22"/>
          <w:lang w:eastAsia="en-US"/>
        </w:rPr>
      </w:pPr>
      <w:r w:rsidRPr="00B37C27">
        <w:rPr>
          <w:rFonts w:ascii="Calibri" w:eastAsia="Calibri" w:hAnsi="Calibri" w:cs="Calibri"/>
          <w:color w:val="000000"/>
          <w:sz w:val="22"/>
          <w:szCs w:val="22"/>
          <w:lang w:eastAsia="en-US"/>
        </w:rPr>
        <w:t>Pronajímatel se na základě této smlouvy zavazuje</w:t>
      </w:r>
      <w:r w:rsidR="00C041F3" w:rsidRPr="00B37C27">
        <w:rPr>
          <w:rFonts w:ascii="Calibri" w:eastAsia="Calibri" w:hAnsi="Calibri" w:cs="Calibri"/>
          <w:color w:val="000000"/>
          <w:sz w:val="22"/>
          <w:szCs w:val="22"/>
          <w:lang w:eastAsia="en-US"/>
        </w:rPr>
        <w:t xml:space="preserve"> </w:t>
      </w:r>
      <w:r w:rsidRPr="00B37C27">
        <w:rPr>
          <w:rFonts w:ascii="Calibri" w:eastAsia="Calibri" w:hAnsi="Calibri" w:cs="Calibri"/>
          <w:color w:val="000000"/>
          <w:sz w:val="22"/>
          <w:szCs w:val="22"/>
          <w:lang w:eastAsia="en-US"/>
        </w:rPr>
        <w:t xml:space="preserve">umožnit nájemci </w:t>
      </w:r>
      <w:r w:rsidR="00B37C27" w:rsidRPr="00B37C27">
        <w:rPr>
          <w:rFonts w:ascii="Calibri" w:eastAsia="Calibri" w:hAnsi="Calibri" w:cs="Calibri"/>
          <w:color w:val="000000"/>
          <w:sz w:val="22"/>
          <w:szCs w:val="22"/>
          <w:lang w:eastAsia="en-US"/>
        </w:rPr>
        <w:t>umístění štítku o rozměrech s uvedením obchodní firmy nebo názvu a dalšími údaji nájemce (v souladu s příslušnými ustanoveními živnostenského zákona)</w:t>
      </w:r>
      <w:r w:rsidR="00B37C27">
        <w:rPr>
          <w:rFonts w:ascii="Calibri" w:eastAsia="Calibri" w:hAnsi="Calibri" w:cs="Calibri"/>
          <w:color w:val="000000"/>
          <w:sz w:val="22"/>
          <w:szCs w:val="22"/>
          <w:lang w:eastAsia="en-US"/>
        </w:rPr>
        <w:t xml:space="preserve"> </w:t>
      </w:r>
      <w:r w:rsidRPr="00B37C27">
        <w:rPr>
          <w:rFonts w:ascii="Calibri" w:eastAsia="Calibri" w:hAnsi="Calibri" w:cs="Calibri"/>
          <w:color w:val="000000"/>
          <w:sz w:val="22"/>
          <w:szCs w:val="22"/>
          <w:lang w:eastAsia="en-US"/>
        </w:rPr>
        <w:t>na objektu způsobem obvyklým a umožnit nájemci umístění poštovní schránky.</w:t>
      </w:r>
    </w:p>
    <w:p w14:paraId="6B05FE55" w14:textId="4E72DEAC" w:rsidR="00C87D7D" w:rsidRPr="00C041F3" w:rsidRDefault="00C87D7D" w:rsidP="00C041F3">
      <w:pPr>
        <w:numPr>
          <w:ilvl w:val="1"/>
          <w:numId w:val="40"/>
        </w:numPr>
        <w:suppressAutoHyphens/>
        <w:spacing w:after="120" w:line="259" w:lineRule="auto"/>
        <w:ind w:left="425" w:hanging="431"/>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Pronajímatel je povinen udržovat předmět nájmu ve stavu způsobilém řádnému užívání svým nákladem. Běžnou údržbu a drobné opravy předmětu nájmu, zejména malování prostor, výměnu žárovek atd., které si nájemce neobjednal u pronajímatele, hradí nájemce ve své režii.</w:t>
      </w:r>
    </w:p>
    <w:p w14:paraId="37C3FBA4" w14:textId="286A72D0" w:rsidR="00C87D7D" w:rsidRPr="00C041F3" w:rsidRDefault="00C87D7D" w:rsidP="00C041F3">
      <w:pPr>
        <w:numPr>
          <w:ilvl w:val="1"/>
          <w:numId w:val="40"/>
        </w:numPr>
        <w:suppressAutoHyphens/>
        <w:spacing w:after="120" w:line="259" w:lineRule="auto"/>
        <w:ind w:left="425" w:hanging="431"/>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 xml:space="preserve">Osoba pověřená pronajímatelem je oprávněna v pracovní době nájemce vstoupit po předchozím oznámení nájemci do předmětu nájmu, a to spolu s nájemcem, nebo jím pověřenou osobou za účelem kontroly dodržování podmínek této smlouvy, jakož i provádění kontroly elektrického, vodovodního a dalšího vedení, jestliže je toho zapotřebí. </w:t>
      </w:r>
    </w:p>
    <w:p w14:paraId="42BC75EF" w14:textId="027F5ED9" w:rsidR="00C87D7D" w:rsidRPr="00C041F3" w:rsidRDefault="00C87D7D" w:rsidP="00C041F3">
      <w:pPr>
        <w:numPr>
          <w:ilvl w:val="1"/>
          <w:numId w:val="40"/>
        </w:numPr>
        <w:suppressAutoHyphens/>
        <w:spacing w:after="120" w:line="259" w:lineRule="auto"/>
        <w:ind w:left="425" w:hanging="431"/>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Pronajímatel je oprávněn do předmětu nájmu vstoupit kdykoliv, pokud bezprostředně hrozí vznik škody na předmětu nájmu nebo v případě, že škoda již v předmětu nájmu vznikla a může ohrozit ostatní prostory nebo v případě jakékoliv havárie či živelné situace. O vstupu do předmětu nájmu informuje pronajímatel bez zbytečného odkladu nájemce. Za účelem vstupu pronajímatele do předmětu nájmu v naléhavých situacích budou u pronajímatele uloženy klíče od předmětu nájmu, a to v zapečetěném obalu.</w:t>
      </w:r>
    </w:p>
    <w:p w14:paraId="440E5C09" w14:textId="7CDDC55F" w:rsidR="00C87D7D" w:rsidRPr="00C041F3" w:rsidRDefault="00C87D7D" w:rsidP="00611D06">
      <w:pPr>
        <w:numPr>
          <w:ilvl w:val="1"/>
          <w:numId w:val="40"/>
        </w:numPr>
        <w:suppressAutoHyphens/>
        <w:spacing w:after="360" w:line="259" w:lineRule="auto"/>
        <w:ind w:left="425" w:hanging="431"/>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 xml:space="preserve">Pronajímatel je povinen umožnit umístění štítku o rozměrech s uvedením obchodní firmy nebo názvu a dalšími údaji nájemce (v souladu s příslušnými ustanoveními živnostenského zákona). </w:t>
      </w:r>
    </w:p>
    <w:p w14:paraId="75ED8E66" w14:textId="77777777" w:rsidR="00C87D7D" w:rsidRPr="00C041F3" w:rsidRDefault="00C87D7D" w:rsidP="00C87D7D">
      <w:pPr>
        <w:suppressAutoHyphens/>
        <w:jc w:val="center"/>
        <w:rPr>
          <w:rFonts w:ascii="Calibri" w:eastAsia="Calibri" w:hAnsi="Calibri" w:cs="Calibri"/>
          <w:b/>
          <w:color w:val="000000"/>
          <w:sz w:val="22"/>
          <w:szCs w:val="22"/>
          <w:lang w:eastAsia="en-US"/>
        </w:rPr>
      </w:pPr>
      <w:r w:rsidRPr="00C041F3">
        <w:rPr>
          <w:rFonts w:ascii="Calibri" w:eastAsia="Calibri" w:hAnsi="Calibri" w:cs="Calibri"/>
          <w:b/>
          <w:color w:val="000000"/>
          <w:sz w:val="22"/>
          <w:szCs w:val="22"/>
          <w:lang w:eastAsia="en-US"/>
        </w:rPr>
        <w:t>VI.</w:t>
      </w:r>
    </w:p>
    <w:p w14:paraId="357CC3AF" w14:textId="77777777" w:rsidR="00C87D7D" w:rsidRPr="00C041F3" w:rsidRDefault="00C87D7D" w:rsidP="00C87D7D">
      <w:pPr>
        <w:suppressAutoHyphens/>
        <w:spacing w:after="120"/>
        <w:jc w:val="center"/>
        <w:rPr>
          <w:rFonts w:ascii="Calibri" w:eastAsia="Calibri" w:hAnsi="Calibri" w:cs="Calibri"/>
          <w:b/>
          <w:color w:val="000000"/>
          <w:sz w:val="22"/>
          <w:szCs w:val="22"/>
          <w:lang w:eastAsia="en-US"/>
        </w:rPr>
      </w:pPr>
      <w:r w:rsidRPr="00C041F3">
        <w:rPr>
          <w:rFonts w:ascii="Calibri" w:eastAsia="Calibri" w:hAnsi="Calibri" w:cs="Calibri"/>
          <w:b/>
          <w:color w:val="000000"/>
          <w:sz w:val="22"/>
          <w:szCs w:val="22"/>
          <w:lang w:eastAsia="en-US"/>
        </w:rPr>
        <w:t>Práva a povinnosti nájemce</w:t>
      </w:r>
    </w:p>
    <w:p w14:paraId="0E6BE852" w14:textId="77777777" w:rsidR="00C87D7D" w:rsidRPr="00C041F3" w:rsidRDefault="00C87D7D" w:rsidP="00C87D7D">
      <w:pPr>
        <w:pStyle w:val="Odstavecseseznamem"/>
        <w:numPr>
          <w:ilvl w:val="0"/>
          <w:numId w:val="37"/>
        </w:numPr>
        <w:suppressAutoHyphens/>
        <w:spacing w:after="160" w:line="259" w:lineRule="auto"/>
        <w:contextualSpacing w:val="0"/>
        <w:jc w:val="both"/>
        <w:rPr>
          <w:rFonts w:ascii="Calibri" w:eastAsia="Calibri" w:hAnsi="Calibri" w:cs="Calibri"/>
          <w:vanish/>
          <w:color w:val="000000"/>
          <w:sz w:val="22"/>
          <w:szCs w:val="22"/>
          <w:lang w:eastAsia="en-US"/>
        </w:rPr>
      </w:pPr>
    </w:p>
    <w:p w14:paraId="5CBC39CD" w14:textId="77777777" w:rsidR="00C87D7D" w:rsidRPr="00C041F3" w:rsidRDefault="00C87D7D" w:rsidP="00C87D7D">
      <w:pPr>
        <w:pStyle w:val="Odstavecseseznamem"/>
        <w:numPr>
          <w:ilvl w:val="0"/>
          <w:numId w:val="37"/>
        </w:numPr>
        <w:suppressAutoHyphens/>
        <w:spacing w:after="160" w:line="259" w:lineRule="auto"/>
        <w:contextualSpacing w:val="0"/>
        <w:jc w:val="both"/>
        <w:rPr>
          <w:rFonts w:ascii="Calibri" w:eastAsia="Calibri" w:hAnsi="Calibri" w:cs="Calibri"/>
          <w:vanish/>
          <w:color w:val="000000"/>
          <w:sz w:val="22"/>
          <w:szCs w:val="22"/>
          <w:lang w:eastAsia="en-US"/>
        </w:rPr>
      </w:pPr>
    </w:p>
    <w:p w14:paraId="3C02472A" w14:textId="77777777" w:rsidR="00C87D7D" w:rsidRPr="00C041F3" w:rsidRDefault="00C87D7D" w:rsidP="00C87D7D">
      <w:pPr>
        <w:pStyle w:val="Odstavecseseznamem"/>
        <w:numPr>
          <w:ilvl w:val="0"/>
          <w:numId w:val="37"/>
        </w:numPr>
        <w:suppressAutoHyphens/>
        <w:spacing w:after="160" w:line="259" w:lineRule="auto"/>
        <w:contextualSpacing w:val="0"/>
        <w:jc w:val="both"/>
        <w:rPr>
          <w:rFonts w:ascii="Calibri" w:eastAsia="Calibri" w:hAnsi="Calibri" w:cs="Calibri"/>
          <w:vanish/>
          <w:color w:val="000000"/>
          <w:sz w:val="22"/>
          <w:szCs w:val="22"/>
          <w:lang w:eastAsia="en-US"/>
        </w:rPr>
      </w:pPr>
    </w:p>
    <w:p w14:paraId="3E70D9FE" w14:textId="77777777" w:rsidR="00C87D7D" w:rsidRPr="00C041F3" w:rsidRDefault="00C87D7D" w:rsidP="00C87D7D">
      <w:pPr>
        <w:pStyle w:val="Odstavecseseznamem"/>
        <w:numPr>
          <w:ilvl w:val="0"/>
          <w:numId w:val="37"/>
        </w:numPr>
        <w:suppressAutoHyphens/>
        <w:spacing w:after="160" w:line="259" w:lineRule="auto"/>
        <w:contextualSpacing w:val="0"/>
        <w:jc w:val="both"/>
        <w:rPr>
          <w:rFonts w:ascii="Calibri" w:eastAsia="Calibri" w:hAnsi="Calibri" w:cs="Calibri"/>
          <w:vanish/>
          <w:color w:val="000000"/>
          <w:sz w:val="22"/>
          <w:szCs w:val="22"/>
          <w:lang w:eastAsia="en-US"/>
        </w:rPr>
      </w:pPr>
    </w:p>
    <w:p w14:paraId="0A67C6E9" w14:textId="77777777" w:rsidR="00C87D7D" w:rsidRPr="00C041F3" w:rsidRDefault="00C87D7D" w:rsidP="00C87D7D">
      <w:pPr>
        <w:pStyle w:val="Odstavecseseznamem"/>
        <w:numPr>
          <w:ilvl w:val="0"/>
          <w:numId w:val="37"/>
        </w:numPr>
        <w:suppressAutoHyphens/>
        <w:spacing w:after="160" w:line="259" w:lineRule="auto"/>
        <w:contextualSpacing w:val="0"/>
        <w:jc w:val="both"/>
        <w:rPr>
          <w:rFonts w:ascii="Calibri" w:eastAsia="Calibri" w:hAnsi="Calibri" w:cs="Calibri"/>
          <w:vanish/>
          <w:color w:val="000000"/>
          <w:sz w:val="22"/>
          <w:szCs w:val="22"/>
          <w:lang w:eastAsia="en-US"/>
        </w:rPr>
      </w:pPr>
    </w:p>
    <w:p w14:paraId="4A467FC2" w14:textId="77777777" w:rsidR="00C87D7D" w:rsidRPr="00C041F3" w:rsidRDefault="00C87D7D" w:rsidP="00C87D7D">
      <w:pPr>
        <w:pStyle w:val="Odstavecseseznamem"/>
        <w:numPr>
          <w:ilvl w:val="0"/>
          <w:numId w:val="37"/>
        </w:numPr>
        <w:suppressAutoHyphens/>
        <w:spacing w:after="160" w:line="259" w:lineRule="auto"/>
        <w:contextualSpacing w:val="0"/>
        <w:jc w:val="both"/>
        <w:rPr>
          <w:rFonts w:ascii="Calibri" w:eastAsia="Calibri" w:hAnsi="Calibri" w:cs="Calibri"/>
          <w:vanish/>
          <w:color w:val="000000"/>
          <w:sz w:val="22"/>
          <w:szCs w:val="22"/>
          <w:lang w:eastAsia="en-US"/>
        </w:rPr>
      </w:pPr>
    </w:p>
    <w:p w14:paraId="0DA00847" w14:textId="77777777" w:rsidR="00C87D7D" w:rsidRPr="00C041F3" w:rsidRDefault="00C87D7D" w:rsidP="00EC4263">
      <w:pPr>
        <w:numPr>
          <w:ilvl w:val="1"/>
          <w:numId w:val="37"/>
        </w:numPr>
        <w:suppressAutoHyphens/>
        <w:spacing w:after="120" w:line="259" w:lineRule="auto"/>
        <w:ind w:left="425" w:hanging="431"/>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Nájemce je povinen pečovat o předmět nájmu s péčí řádného hospodáře, nepoškozovat ho a včas oznámit pronajímateli potřebu provedení případných oprav, které má pronajímatel provést, a umožnit mu provedení těchto i jiných nezbytných oprav.</w:t>
      </w:r>
    </w:p>
    <w:p w14:paraId="4F6A3441" w14:textId="77777777" w:rsidR="00C87D7D" w:rsidRDefault="00C87D7D" w:rsidP="00C87D7D">
      <w:pPr>
        <w:numPr>
          <w:ilvl w:val="1"/>
          <w:numId w:val="37"/>
        </w:numPr>
        <w:suppressAutoHyphens/>
        <w:spacing w:after="160" w:line="259" w:lineRule="auto"/>
        <w:ind w:left="426"/>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Způsobí-li nájemce na předmětu nájmu svým zaviněním škodu nebo užíváním v rozporu s touto smlouvou opotřebí předmět nájmu nad míru přiměřenou sjednanému rozsahu a způsobu užívání, je povinen uhradit vzniklou škodu.</w:t>
      </w:r>
    </w:p>
    <w:p w14:paraId="2C69E414" w14:textId="3323750E" w:rsidR="00B37C27" w:rsidRPr="00AD7B2C" w:rsidRDefault="00B37C27" w:rsidP="00AD7B2C">
      <w:pPr>
        <w:numPr>
          <w:ilvl w:val="1"/>
          <w:numId w:val="37"/>
        </w:numPr>
        <w:suppressAutoHyphens/>
        <w:spacing w:after="120" w:line="259" w:lineRule="auto"/>
        <w:ind w:left="425" w:hanging="431"/>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lastRenderedPageBreak/>
        <w:t xml:space="preserve">Nájemce je povinen pojisti svůj majetek v předmětu nájmu proti škodám, </w:t>
      </w:r>
      <w:proofErr w:type="gramStart"/>
      <w:r w:rsidRPr="00C041F3">
        <w:rPr>
          <w:rFonts w:ascii="Calibri" w:eastAsia="Calibri" w:hAnsi="Calibri" w:cs="Calibri"/>
          <w:color w:val="000000"/>
          <w:sz w:val="22"/>
          <w:szCs w:val="22"/>
          <w:lang w:eastAsia="en-US"/>
        </w:rPr>
        <w:t>živelným</w:t>
      </w:r>
      <w:proofErr w:type="gramEnd"/>
      <w:r w:rsidRPr="00C041F3">
        <w:rPr>
          <w:rFonts w:ascii="Calibri" w:eastAsia="Calibri" w:hAnsi="Calibri" w:cs="Calibri"/>
          <w:color w:val="000000"/>
          <w:sz w:val="22"/>
          <w:szCs w:val="22"/>
          <w:lang w:eastAsia="en-US"/>
        </w:rPr>
        <w:t xml:space="preserve"> pohromám a proti škodám způsobeným zaměstnanci, žáky nebo osobami, které se v předmětu nájmu zdržují se souhlasem nájemce.</w:t>
      </w:r>
    </w:p>
    <w:p w14:paraId="38637EC0" w14:textId="77777777" w:rsidR="00C87D7D" w:rsidRPr="00C041F3" w:rsidRDefault="00C87D7D" w:rsidP="00C87D7D">
      <w:pPr>
        <w:pStyle w:val="Odstavecseseznamem"/>
        <w:numPr>
          <w:ilvl w:val="0"/>
          <w:numId w:val="44"/>
        </w:numPr>
        <w:suppressAutoHyphens/>
        <w:spacing w:after="160" w:line="259" w:lineRule="auto"/>
        <w:jc w:val="both"/>
        <w:rPr>
          <w:rFonts w:ascii="Calibri" w:eastAsia="Calibri" w:hAnsi="Calibri" w:cs="Calibri"/>
          <w:vanish/>
          <w:color w:val="000000"/>
          <w:sz w:val="22"/>
          <w:szCs w:val="22"/>
          <w:lang w:eastAsia="en-US"/>
        </w:rPr>
      </w:pPr>
    </w:p>
    <w:p w14:paraId="5C025D1F" w14:textId="77777777" w:rsidR="00C87D7D" w:rsidRPr="00C041F3" w:rsidRDefault="00C87D7D" w:rsidP="00C87D7D">
      <w:pPr>
        <w:pStyle w:val="Odstavecseseznamem"/>
        <w:numPr>
          <w:ilvl w:val="0"/>
          <w:numId w:val="44"/>
        </w:numPr>
        <w:suppressAutoHyphens/>
        <w:spacing w:after="160" w:line="259" w:lineRule="auto"/>
        <w:jc w:val="both"/>
        <w:rPr>
          <w:rFonts w:ascii="Calibri" w:eastAsia="Calibri" w:hAnsi="Calibri" w:cs="Calibri"/>
          <w:vanish/>
          <w:color w:val="000000"/>
          <w:sz w:val="22"/>
          <w:szCs w:val="22"/>
          <w:lang w:eastAsia="en-US"/>
        </w:rPr>
      </w:pPr>
    </w:p>
    <w:p w14:paraId="61BB5224" w14:textId="77777777" w:rsidR="00C87D7D" w:rsidRPr="00C041F3" w:rsidRDefault="00C87D7D" w:rsidP="00C87D7D">
      <w:pPr>
        <w:pStyle w:val="Odstavecseseznamem"/>
        <w:numPr>
          <w:ilvl w:val="0"/>
          <w:numId w:val="44"/>
        </w:numPr>
        <w:suppressAutoHyphens/>
        <w:spacing w:after="160" w:line="259" w:lineRule="auto"/>
        <w:jc w:val="both"/>
        <w:rPr>
          <w:rFonts w:ascii="Calibri" w:eastAsia="Calibri" w:hAnsi="Calibri" w:cs="Calibri"/>
          <w:vanish/>
          <w:color w:val="000000"/>
          <w:sz w:val="22"/>
          <w:szCs w:val="22"/>
          <w:lang w:eastAsia="en-US"/>
        </w:rPr>
      </w:pPr>
    </w:p>
    <w:p w14:paraId="6A4B0DC9" w14:textId="77777777" w:rsidR="00C87D7D" w:rsidRPr="00C041F3" w:rsidRDefault="00C87D7D" w:rsidP="00C87D7D">
      <w:pPr>
        <w:pStyle w:val="Odstavecseseznamem"/>
        <w:numPr>
          <w:ilvl w:val="0"/>
          <w:numId w:val="44"/>
        </w:numPr>
        <w:suppressAutoHyphens/>
        <w:spacing w:after="160" w:line="259" w:lineRule="auto"/>
        <w:jc w:val="both"/>
        <w:rPr>
          <w:rFonts w:ascii="Calibri" w:eastAsia="Calibri" w:hAnsi="Calibri" w:cs="Calibri"/>
          <w:vanish/>
          <w:color w:val="000000"/>
          <w:sz w:val="22"/>
          <w:szCs w:val="22"/>
          <w:lang w:eastAsia="en-US"/>
        </w:rPr>
      </w:pPr>
    </w:p>
    <w:p w14:paraId="5C5CC8A3" w14:textId="77777777" w:rsidR="00C87D7D" w:rsidRPr="00C041F3" w:rsidRDefault="00C87D7D" w:rsidP="00C87D7D">
      <w:pPr>
        <w:pStyle w:val="Odstavecseseznamem"/>
        <w:numPr>
          <w:ilvl w:val="0"/>
          <w:numId w:val="44"/>
        </w:numPr>
        <w:suppressAutoHyphens/>
        <w:spacing w:after="160" w:line="259" w:lineRule="auto"/>
        <w:jc w:val="both"/>
        <w:rPr>
          <w:rFonts w:ascii="Calibri" w:eastAsia="Calibri" w:hAnsi="Calibri" w:cs="Calibri"/>
          <w:vanish/>
          <w:color w:val="000000"/>
          <w:sz w:val="22"/>
          <w:szCs w:val="22"/>
          <w:lang w:eastAsia="en-US"/>
        </w:rPr>
      </w:pPr>
    </w:p>
    <w:p w14:paraId="6E89EF47" w14:textId="77777777" w:rsidR="00C87D7D" w:rsidRPr="00C041F3" w:rsidRDefault="00C87D7D" w:rsidP="00C87D7D">
      <w:pPr>
        <w:pStyle w:val="Odstavecseseznamem"/>
        <w:numPr>
          <w:ilvl w:val="0"/>
          <w:numId w:val="44"/>
        </w:numPr>
        <w:suppressAutoHyphens/>
        <w:spacing w:after="160" w:line="259" w:lineRule="auto"/>
        <w:jc w:val="both"/>
        <w:rPr>
          <w:rFonts w:ascii="Calibri" w:eastAsia="Calibri" w:hAnsi="Calibri" w:cs="Calibri"/>
          <w:vanish/>
          <w:color w:val="000000"/>
          <w:sz w:val="22"/>
          <w:szCs w:val="22"/>
          <w:lang w:eastAsia="en-US"/>
        </w:rPr>
      </w:pPr>
    </w:p>
    <w:p w14:paraId="3CAD5D5F" w14:textId="77777777" w:rsidR="00C87D7D" w:rsidRPr="00C041F3" w:rsidRDefault="00C87D7D" w:rsidP="00C87D7D">
      <w:pPr>
        <w:pStyle w:val="Odstavecseseznamem"/>
        <w:numPr>
          <w:ilvl w:val="0"/>
          <w:numId w:val="44"/>
        </w:numPr>
        <w:suppressAutoHyphens/>
        <w:spacing w:after="160" w:line="259" w:lineRule="auto"/>
        <w:jc w:val="both"/>
        <w:rPr>
          <w:rFonts w:ascii="Calibri" w:eastAsia="Calibri" w:hAnsi="Calibri" w:cs="Calibri"/>
          <w:vanish/>
          <w:color w:val="000000"/>
          <w:sz w:val="22"/>
          <w:szCs w:val="22"/>
          <w:lang w:eastAsia="en-US"/>
        </w:rPr>
      </w:pPr>
    </w:p>
    <w:p w14:paraId="61E3D29C" w14:textId="77777777" w:rsidR="00C87D7D" w:rsidRPr="00C041F3" w:rsidRDefault="00C87D7D" w:rsidP="00C87D7D">
      <w:pPr>
        <w:pStyle w:val="Odstavecseseznamem"/>
        <w:numPr>
          <w:ilvl w:val="1"/>
          <w:numId w:val="44"/>
        </w:numPr>
        <w:suppressAutoHyphens/>
        <w:spacing w:after="160" w:line="259" w:lineRule="auto"/>
        <w:jc w:val="both"/>
        <w:rPr>
          <w:rFonts w:ascii="Calibri" w:eastAsia="Calibri" w:hAnsi="Calibri" w:cs="Calibri"/>
          <w:vanish/>
          <w:color w:val="000000"/>
          <w:sz w:val="22"/>
          <w:szCs w:val="22"/>
          <w:lang w:eastAsia="en-US"/>
        </w:rPr>
      </w:pPr>
    </w:p>
    <w:p w14:paraId="7C13A759" w14:textId="77777777" w:rsidR="00C87D7D" w:rsidRPr="00C041F3" w:rsidRDefault="00C87D7D" w:rsidP="00C87D7D">
      <w:pPr>
        <w:pStyle w:val="Odstavecseseznamem"/>
        <w:numPr>
          <w:ilvl w:val="1"/>
          <w:numId w:val="44"/>
        </w:numPr>
        <w:suppressAutoHyphens/>
        <w:spacing w:after="160" w:line="259" w:lineRule="auto"/>
        <w:jc w:val="both"/>
        <w:rPr>
          <w:rFonts w:ascii="Calibri" w:eastAsia="Calibri" w:hAnsi="Calibri" w:cs="Calibri"/>
          <w:vanish/>
          <w:color w:val="000000"/>
          <w:sz w:val="22"/>
          <w:szCs w:val="22"/>
          <w:lang w:eastAsia="en-US"/>
        </w:rPr>
      </w:pPr>
    </w:p>
    <w:p w14:paraId="19080B21" w14:textId="77777777" w:rsidR="00C87D7D" w:rsidRPr="00C041F3" w:rsidRDefault="00C87D7D" w:rsidP="00C87D7D">
      <w:pPr>
        <w:numPr>
          <w:ilvl w:val="1"/>
          <w:numId w:val="37"/>
        </w:numPr>
        <w:suppressAutoHyphens/>
        <w:spacing w:after="160" w:line="259" w:lineRule="auto"/>
        <w:ind w:left="426"/>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Nájemce nesmí v předmětu nájmu provádět žádné úpravy, jež by měly trvalý a nevratný ráz, vyjma běžných udržovacích prací. Nájemce zejména nesmí provádět bez písemného souhlasu pronajímatele žádné stavební úpravy. Nájemce je oprávněn pořídit vnitřní vybavení předmětu nájmu dle své úvahy, přičemž toto vybavení zůstává v jeho vlastnictví. Při skončení nájmu si nájemce oddělí vše, co do věci vložil či vnesl, pokud se smluvní strany nedohodnou jinak.</w:t>
      </w:r>
    </w:p>
    <w:p w14:paraId="649FA5F6" w14:textId="77777777" w:rsidR="00C87D7D" w:rsidRPr="00C041F3" w:rsidRDefault="00C87D7D" w:rsidP="00C87D7D">
      <w:pPr>
        <w:numPr>
          <w:ilvl w:val="1"/>
          <w:numId w:val="37"/>
        </w:numPr>
        <w:suppressAutoHyphens/>
        <w:spacing w:after="160" w:line="259" w:lineRule="auto"/>
        <w:ind w:left="426"/>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Nájemce nesmí žádným způsobem zasahovat do rozvodů elektrické energie, vody, telefonů a dalších rozvodů bez písemného souhlasu pronajímatele.</w:t>
      </w:r>
    </w:p>
    <w:p w14:paraId="5BAEB850" w14:textId="77777777" w:rsidR="00C87D7D" w:rsidRPr="00C041F3" w:rsidRDefault="00C87D7D" w:rsidP="00C87D7D">
      <w:pPr>
        <w:numPr>
          <w:ilvl w:val="1"/>
          <w:numId w:val="37"/>
        </w:numPr>
        <w:suppressAutoHyphens/>
        <w:spacing w:after="160" w:line="259" w:lineRule="auto"/>
        <w:ind w:left="426"/>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 xml:space="preserve">Nájemce se zavazuje zdržet se jakýchkoliv jednání, jež by nad míru přiměřenou poměrům rušila výkon ostatních užívacích práv v budově pronajímatele, v němž se předmět nájmu nachází, nebo která by byla způsobilá narušit činnost pronajímatele, a to výchovu, ubytování a stravování ubytované mládeže. Nájemce se zavazuje k dodržování pravidel uvedených ve </w:t>
      </w:r>
      <w:r w:rsidRPr="00C041F3">
        <w:rPr>
          <w:rFonts w:ascii="Calibri" w:eastAsia="Calibri" w:hAnsi="Calibri" w:cs="Calibri"/>
          <w:i/>
          <w:color w:val="000000"/>
          <w:sz w:val="22"/>
          <w:szCs w:val="22"/>
          <w:lang w:eastAsia="en-US"/>
        </w:rPr>
        <w:t>Vnitřním řádu,</w:t>
      </w:r>
      <w:r w:rsidRPr="00C041F3">
        <w:rPr>
          <w:rFonts w:ascii="Calibri" w:eastAsia="Calibri" w:hAnsi="Calibri" w:cs="Calibri"/>
          <w:color w:val="000000"/>
          <w:sz w:val="22"/>
          <w:szCs w:val="22"/>
          <w:lang w:eastAsia="en-US"/>
        </w:rPr>
        <w:t xml:space="preserve"> který je přílohou této smlouvy.</w:t>
      </w:r>
    </w:p>
    <w:p w14:paraId="58E1CF1F" w14:textId="77777777" w:rsidR="00C87D7D" w:rsidRPr="00C041F3" w:rsidRDefault="00C87D7D" w:rsidP="00AD7B2C">
      <w:pPr>
        <w:numPr>
          <w:ilvl w:val="1"/>
          <w:numId w:val="37"/>
        </w:numPr>
        <w:suppressAutoHyphens/>
        <w:spacing w:after="360" w:line="259" w:lineRule="auto"/>
        <w:ind w:left="425" w:hanging="431"/>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 xml:space="preserve">Nájemce se zavazuje, že po dobu nájmu nepřenechá bez předchozího písemného souhlasu pronajímatele předmět nájmu nebo jeho část do podnájmu jiné fyzické nebo právnické osobě. </w:t>
      </w:r>
    </w:p>
    <w:p w14:paraId="187CCB1C" w14:textId="77777777" w:rsidR="00C87D7D" w:rsidRPr="00C041F3" w:rsidRDefault="00C87D7D" w:rsidP="00C87D7D">
      <w:pPr>
        <w:suppressAutoHyphens/>
        <w:jc w:val="center"/>
        <w:rPr>
          <w:rFonts w:ascii="Calibri" w:eastAsia="Calibri" w:hAnsi="Calibri" w:cs="Calibri"/>
          <w:b/>
          <w:color w:val="000000"/>
          <w:sz w:val="22"/>
          <w:szCs w:val="22"/>
          <w:lang w:eastAsia="en-US"/>
        </w:rPr>
      </w:pPr>
      <w:r w:rsidRPr="00C041F3">
        <w:rPr>
          <w:rFonts w:ascii="Calibri" w:eastAsia="Calibri" w:hAnsi="Calibri" w:cs="Calibri"/>
          <w:b/>
          <w:color w:val="000000"/>
          <w:sz w:val="22"/>
          <w:szCs w:val="22"/>
          <w:lang w:eastAsia="en-US"/>
        </w:rPr>
        <w:t>VII.</w:t>
      </w:r>
    </w:p>
    <w:p w14:paraId="0688A660" w14:textId="77777777" w:rsidR="00C87D7D" w:rsidRPr="00C041F3" w:rsidRDefault="00C87D7D" w:rsidP="00C87D7D">
      <w:pPr>
        <w:suppressAutoHyphens/>
        <w:spacing w:after="120"/>
        <w:jc w:val="center"/>
        <w:rPr>
          <w:rFonts w:ascii="Calibri" w:eastAsia="Calibri" w:hAnsi="Calibri" w:cs="Calibri"/>
          <w:b/>
          <w:color w:val="000000"/>
          <w:sz w:val="22"/>
          <w:szCs w:val="22"/>
          <w:lang w:eastAsia="en-US"/>
        </w:rPr>
      </w:pPr>
      <w:r w:rsidRPr="00C041F3">
        <w:rPr>
          <w:rFonts w:ascii="Calibri" w:eastAsia="Calibri" w:hAnsi="Calibri" w:cs="Calibri"/>
          <w:b/>
          <w:color w:val="000000"/>
          <w:sz w:val="22"/>
          <w:szCs w:val="22"/>
          <w:lang w:eastAsia="en-US"/>
        </w:rPr>
        <w:t>Trvání nájmu</w:t>
      </w:r>
    </w:p>
    <w:p w14:paraId="43636301" w14:textId="77777777" w:rsidR="00C87D7D" w:rsidRPr="00C041F3" w:rsidRDefault="00C87D7D" w:rsidP="00C87D7D">
      <w:pPr>
        <w:pStyle w:val="Odstavecseseznamem"/>
        <w:numPr>
          <w:ilvl w:val="0"/>
          <w:numId w:val="44"/>
        </w:numPr>
        <w:suppressAutoHyphens/>
        <w:spacing w:after="160" w:line="259" w:lineRule="auto"/>
        <w:jc w:val="both"/>
        <w:rPr>
          <w:rFonts w:ascii="Calibri" w:eastAsia="Calibri" w:hAnsi="Calibri" w:cs="Calibri"/>
          <w:vanish/>
          <w:color w:val="000000"/>
          <w:sz w:val="22"/>
          <w:szCs w:val="22"/>
          <w:lang w:eastAsia="en-US"/>
        </w:rPr>
      </w:pPr>
    </w:p>
    <w:p w14:paraId="56D9E4B2" w14:textId="77777777" w:rsidR="00C87D7D" w:rsidRPr="00C041F3" w:rsidRDefault="00C87D7D" w:rsidP="00C87D7D">
      <w:pPr>
        <w:pStyle w:val="Odstavecseseznamem"/>
        <w:numPr>
          <w:ilvl w:val="0"/>
          <w:numId w:val="37"/>
        </w:numPr>
        <w:suppressAutoHyphens/>
        <w:spacing w:after="160" w:line="259" w:lineRule="auto"/>
        <w:contextualSpacing w:val="0"/>
        <w:jc w:val="both"/>
        <w:rPr>
          <w:rFonts w:ascii="Calibri" w:eastAsia="Calibri" w:hAnsi="Calibri" w:cs="Calibri"/>
          <w:vanish/>
          <w:color w:val="000000"/>
          <w:sz w:val="22"/>
          <w:szCs w:val="22"/>
          <w:lang w:eastAsia="en-US"/>
        </w:rPr>
      </w:pPr>
    </w:p>
    <w:p w14:paraId="00275783" w14:textId="55C659C8" w:rsidR="00C87D7D" w:rsidRPr="00C041F3" w:rsidRDefault="00C87D7D" w:rsidP="00C041F3">
      <w:pPr>
        <w:numPr>
          <w:ilvl w:val="1"/>
          <w:numId w:val="37"/>
        </w:numPr>
        <w:suppressAutoHyphens/>
        <w:spacing w:after="120" w:line="259" w:lineRule="auto"/>
        <w:ind w:left="425" w:hanging="431"/>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 xml:space="preserve">Tato smlouva se uzavírá na dobu </w:t>
      </w:r>
      <w:r w:rsidR="00AD7B2C">
        <w:rPr>
          <w:rFonts w:ascii="Calibri" w:eastAsia="Calibri" w:hAnsi="Calibri" w:cs="Calibri"/>
          <w:color w:val="000000"/>
          <w:sz w:val="22"/>
          <w:szCs w:val="22"/>
          <w:lang w:eastAsia="en-US"/>
        </w:rPr>
        <w:t>určitou</w:t>
      </w:r>
      <w:r w:rsidRPr="00C041F3">
        <w:rPr>
          <w:rFonts w:ascii="Calibri" w:eastAsia="Calibri" w:hAnsi="Calibri" w:cs="Calibri"/>
          <w:color w:val="000000"/>
          <w:sz w:val="22"/>
          <w:szCs w:val="22"/>
          <w:lang w:eastAsia="en-US"/>
        </w:rPr>
        <w:t xml:space="preserve">, nájem prostor začíná dne </w:t>
      </w:r>
      <w:r w:rsidR="00AD7B2C">
        <w:rPr>
          <w:rFonts w:ascii="Calibri" w:eastAsia="Calibri" w:hAnsi="Calibri" w:cs="Calibri"/>
          <w:color w:val="000000"/>
          <w:sz w:val="22"/>
          <w:szCs w:val="22"/>
          <w:lang w:eastAsia="en-US"/>
        </w:rPr>
        <w:t>01.07.2025 a končí dne 31.12.2025.</w:t>
      </w:r>
    </w:p>
    <w:p w14:paraId="0054DDB6" w14:textId="77777777" w:rsidR="00C87D7D" w:rsidRPr="00C041F3" w:rsidRDefault="00C87D7D" w:rsidP="00C87D7D">
      <w:pPr>
        <w:pStyle w:val="Odstavecseseznamem"/>
        <w:numPr>
          <w:ilvl w:val="0"/>
          <w:numId w:val="43"/>
        </w:numPr>
        <w:spacing w:after="160" w:line="259" w:lineRule="auto"/>
        <w:jc w:val="both"/>
        <w:rPr>
          <w:rFonts w:ascii="Calibri" w:eastAsia="Calibri" w:hAnsi="Calibri" w:cs="Calibri"/>
          <w:vanish/>
          <w:color w:val="000000"/>
          <w:sz w:val="22"/>
          <w:szCs w:val="22"/>
          <w:lang w:eastAsia="en-US"/>
        </w:rPr>
      </w:pPr>
    </w:p>
    <w:p w14:paraId="52CA4D88" w14:textId="77777777" w:rsidR="00C87D7D" w:rsidRPr="00C041F3" w:rsidRDefault="00C87D7D" w:rsidP="00C87D7D">
      <w:pPr>
        <w:pStyle w:val="Odstavecseseznamem"/>
        <w:numPr>
          <w:ilvl w:val="0"/>
          <w:numId w:val="43"/>
        </w:numPr>
        <w:spacing w:after="160" w:line="259" w:lineRule="auto"/>
        <w:jc w:val="both"/>
        <w:rPr>
          <w:rFonts w:ascii="Calibri" w:eastAsia="Calibri" w:hAnsi="Calibri" w:cs="Calibri"/>
          <w:vanish/>
          <w:color w:val="000000"/>
          <w:sz w:val="22"/>
          <w:szCs w:val="22"/>
          <w:lang w:eastAsia="en-US"/>
        </w:rPr>
      </w:pPr>
    </w:p>
    <w:p w14:paraId="360D4E62" w14:textId="77777777" w:rsidR="00C87D7D" w:rsidRPr="00C041F3" w:rsidRDefault="00C87D7D" w:rsidP="00C87D7D">
      <w:pPr>
        <w:pStyle w:val="Odstavecseseznamem"/>
        <w:numPr>
          <w:ilvl w:val="0"/>
          <w:numId w:val="43"/>
        </w:numPr>
        <w:spacing w:after="160" w:line="259" w:lineRule="auto"/>
        <w:jc w:val="both"/>
        <w:rPr>
          <w:rFonts w:ascii="Calibri" w:eastAsia="Calibri" w:hAnsi="Calibri" w:cs="Calibri"/>
          <w:vanish/>
          <w:color w:val="000000"/>
          <w:sz w:val="22"/>
          <w:szCs w:val="22"/>
          <w:lang w:eastAsia="en-US"/>
        </w:rPr>
      </w:pPr>
    </w:p>
    <w:p w14:paraId="3784E0B7" w14:textId="77777777" w:rsidR="00C87D7D" w:rsidRPr="00C041F3" w:rsidRDefault="00C87D7D" w:rsidP="00C87D7D">
      <w:pPr>
        <w:pStyle w:val="Odstavecseseznamem"/>
        <w:numPr>
          <w:ilvl w:val="0"/>
          <w:numId w:val="43"/>
        </w:numPr>
        <w:spacing w:after="160" w:line="259" w:lineRule="auto"/>
        <w:jc w:val="both"/>
        <w:rPr>
          <w:rFonts w:ascii="Calibri" w:eastAsia="Calibri" w:hAnsi="Calibri" w:cs="Calibri"/>
          <w:vanish/>
          <w:color w:val="000000"/>
          <w:sz w:val="22"/>
          <w:szCs w:val="22"/>
          <w:lang w:eastAsia="en-US"/>
        </w:rPr>
      </w:pPr>
    </w:p>
    <w:p w14:paraId="7FADA185" w14:textId="77777777" w:rsidR="00C87D7D" w:rsidRPr="00C041F3" w:rsidRDefault="00C87D7D" w:rsidP="00C87D7D">
      <w:pPr>
        <w:pStyle w:val="Odstavecseseznamem"/>
        <w:numPr>
          <w:ilvl w:val="0"/>
          <w:numId w:val="43"/>
        </w:numPr>
        <w:spacing w:after="160" w:line="259" w:lineRule="auto"/>
        <w:jc w:val="both"/>
        <w:rPr>
          <w:rFonts w:ascii="Calibri" w:eastAsia="Calibri" w:hAnsi="Calibri" w:cs="Calibri"/>
          <w:vanish/>
          <w:color w:val="000000"/>
          <w:sz w:val="22"/>
          <w:szCs w:val="22"/>
          <w:lang w:eastAsia="en-US"/>
        </w:rPr>
      </w:pPr>
    </w:p>
    <w:p w14:paraId="431A71BD" w14:textId="77777777" w:rsidR="00C87D7D" w:rsidRPr="00C041F3" w:rsidRDefault="00C87D7D" w:rsidP="00C87D7D">
      <w:pPr>
        <w:pStyle w:val="Odstavecseseznamem"/>
        <w:numPr>
          <w:ilvl w:val="1"/>
          <w:numId w:val="43"/>
        </w:numPr>
        <w:spacing w:after="160" w:line="259" w:lineRule="auto"/>
        <w:jc w:val="both"/>
        <w:rPr>
          <w:rFonts w:ascii="Calibri" w:eastAsia="Calibri" w:hAnsi="Calibri" w:cs="Calibri"/>
          <w:vanish/>
          <w:color w:val="000000"/>
          <w:sz w:val="22"/>
          <w:szCs w:val="22"/>
          <w:lang w:eastAsia="en-US"/>
        </w:rPr>
      </w:pPr>
    </w:p>
    <w:p w14:paraId="688A3467" w14:textId="72C60585" w:rsidR="00C87D7D" w:rsidRPr="00C041F3" w:rsidRDefault="00C87D7D" w:rsidP="00C041F3">
      <w:pPr>
        <w:numPr>
          <w:ilvl w:val="1"/>
          <w:numId w:val="37"/>
        </w:numPr>
        <w:suppressAutoHyphens/>
        <w:spacing w:after="120" w:line="259" w:lineRule="auto"/>
        <w:ind w:left="425" w:hanging="431"/>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 xml:space="preserve">Tato smlouva může být ukončena písemnou dohodou, případně výpovědí kterékoliv ze smluvních stran, bez udání důvodu, a to v případě porušení povinností vyplývajících z této smlouvy, pokud ani po předchozím upozornění druhé strany nebyla v přiměřené lhůtě zjednána náprava. V takovém případě bude smluvní vztah ukončen uplynutím výpovědní doby, která činí </w:t>
      </w:r>
      <w:r w:rsidR="00DB73B2">
        <w:rPr>
          <w:rFonts w:ascii="Calibri" w:eastAsia="Calibri" w:hAnsi="Calibri" w:cs="Calibri"/>
          <w:color w:val="000000"/>
          <w:sz w:val="22"/>
          <w:szCs w:val="22"/>
          <w:lang w:eastAsia="en-US"/>
        </w:rPr>
        <w:t>2</w:t>
      </w:r>
      <w:r w:rsidRPr="00C041F3">
        <w:rPr>
          <w:rFonts w:ascii="Calibri" w:eastAsia="Calibri" w:hAnsi="Calibri" w:cs="Calibri"/>
          <w:color w:val="000000"/>
          <w:sz w:val="22"/>
          <w:szCs w:val="22"/>
          <w:lang w:eastAsia="en-US"/>
        </w:rPr>
        <w:t xml:space="preserve"> měsíce a počne běžet prvního dne měsíce následujícího po doručení výpovědi. V případě neplacení nájemného nebo vyúčtování záloh za služby, může pronajímatel ukončit tuto smlouvu odstoupením od smlouvy nebo výpovědí bez výpovědní doby. Nájem skončí doručením oznámení o odstoupení od této smlouvy nebo doručením výpovědi.</w:t>
      </w:r>
    </w:p>
    <w:p w14:paraId="19093DF8" w14:textId="77777777" w:rsidR="00C87D7D" w:rsidRPr="00C041F3" w:rsidRDefault="00C87D7D" w:rsidP="00C041F3">
      <w:pPr>
        <w:numPr>
          <w:ilvl w:val="1"/>
          <w:numId w:val="37"/>
        </w:numPr>
        <w:suppressAutoHyphens/>
        <w:spacing w:after="120" w:line="259" w:lineRule="auto"/>
        <w:ind w:left="425" w:hanging="431"/>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Tato smlouva rovněž zaniká písemným odstoupením vlastníka nemovitosti od této smlouvy v případě, že proti nájemci bude nařízeno exekuční řízení nebo insolvenční řízení. Odstoupení je účinné dnem doručení odstoupení druhé ze smluvních stran.</w:t>
      </w:r>
    </w:p>
    <w:p w14:paraId="129B11D0" w14:textId="77777777" w:rsidR="00C87D7D" w:rsidRPr="00C041F3" w:rsidRDefault="00C87D7D" w:rsidP="00C87D7D">
      <w:pPr>
        <w:numPr>
          <w:ilvl w:val="1"/>
          <w:numId w:val="44"/>
        </w:numPr>
        <w:suppressAutoHyphens/>
        <w:spacing w:after="160" w:line="259" w:lineRule="auto"/>
        <w:contextualSpacing/>
        <w:jc w:val="both"/>
        <w:rPr>
          <w:rFonts w:ascii="Calibri" w:eastAsia="Calibri" w:hAnsi="Calibri" w:cs="Calibri"/>
          <w:vanish/>
          <w:color w:val="000000"/>
          <w:sz w:val="22"/>
          <w:szCs w:val="22"/>
          <w:lang w:eastAsia="en-US"/>
        </w:rPr>
      </w:pPr>
    </w:p>
    <w:p w14:paraId="62070D4F" w14:textId="77777777" w:rsidR="00C87D7D" w:rsidRPr="00C041F3" w:rsidRDefault="00C87D7D" w:rsidP="00C87D7D">
      <w:pPr>
        <w:numPr>
          <w:ilvl w:val="1"/>
          <w:numId w:val="44"/>
        </w:numPr>
        <w:suppressAutoHyphens/>
        <w:spacing w:after="160" w:line="259" w:lineRule="auto"/>
        <w:contextualSpacing/>
        <w:jc w:val="both"/>
        <w:rPr>
          <w:rFonts w:ascii="Calibri" w:eastAsia="Calibri" w:hAnsi="Calibri" w:cs="Calibri"/>
          <w:vanish/>
          <w:color w:val="000000"/>
          <w:sz w:val="22"/>
          <w:szCs w:val="22"/>
          <w:lang w:eastAsia="en-US"/>
        </w:rPr>
      </w:pPr>
    </w:p>
    <w:p w14:paraId="43968B1B" w14:textId="77777777" w:rsidR="00C87D7D" w:rsidRPr="00C041F3" w:rsidRDefault="00C87D7D" w:rsidP="00C041F3">
      <w:pPr>
        <w:numPr>
          <w:ilvl w:val="1"/>
          <w:numId w:val="37"/>
        </w:numPr>
        <w:suppressAutoHyphens/>
        <w:spacing w:after="120" w:line="259" w:lineRule="auto"/>
        <w:ind w:left="425" w:hanging="431"/>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Po skončení nájmu je nájemce povinen předmět nájmu vyklidit a vyklizený ve stavu úměrném přiměřenému opotřebení a užívání předat pronajímateli, nebo jeho zástupci, nejpozději poslední den nájmu podle této smlouvy. O předání a převzetí předmětu nájmu bude podepsán smluvními stranami protokol.</w:t>
      </w:r>
    </w:p>
    <w:p w14:paraId="01636ADF" w14:textId="77777777" w:rsidR="00C87D7D" w:rsidRPr="00C041F3" w:rsidRDefault="00C87D7D" w:rsidP="00EC4263">
      <w:pPr>
        <w:numPr>
          <w:ilvl w:val="1"/>
          <w:numId w:val="37"/>
        </w:numPr>
        <w:suppressAutoHyphens/>
        <w:spacing w:after="120" w:line="259" w:lineRule="auto"/>
        <w:ind w:left="425" w:hanging="431"/>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Nepředá-li nájemce předmět nájmu zpět pronajímateli nejpozději poslední den nájmu, má pronajímatel právo do prostor vstoupit, a to i pokud mu v tom brání překážka, zejména má pronajímatel právo otevřít uzamčené dveře, vystěhovat věci nájemce a vyměnit zámky u dveří, k čemuž tímto nájemce pronajímatele výslovně opravňuje.</w:t>
      </w:r>
    </w:p>
    <w:p w14:paraId="5E079B3E" w14:textId="24AC7961" w:rsidR="00C87D7D" w:rsidRPr="00C041F3" w:rsidRDefault="00C87D7D" w:rsidP="00C041F3">
      <w:pPr>
        <w:numPr>
          <w:ilvl w:val="1"/>
          <w:numId w:val="37"/>
        </w:numPr>
        <w:suppressAutoHyphens/>
        <w:spacing w:after="120" w:line="259" w:lineRule="auto"/>
        <w:ind w:left="425" w:hanging="431"/>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lastRenderedPageBreak/>
        <w:t xml:space="preserve">Věci nájemce, které pronajímatel vystěhuje podle odst. </w:t>
      </w:r>
      <w:r w:rsidR="00DB73B2">
        <w:rPr>
          <w:rFonts w:ascii="Calibri" w:eastAsia="Calibri" w:hAnsi="Calibri" w:cs="Calibri"/>
          <w:color w:val="000000"/>
          <w:sz w:val="22"/>
          <w:szCs w:val="22"/>
          <w:lang w:eastAsia="en-US"/>
        </w:rPr>
        <w:t>7.4</w:t>
      </w:r>
      <w:r w:rsidRPr="00C041F3">
        <w:rPr>
          <w:rFonts w:ascii="Calibri" w:eastAsia="Calibri" w:hAnsi="Calibri" w:cs="Calibri"/>
          <w:color w:val="000000"/>
          <w:sz w:val="22"/>
          <w:szCs w:val="22"/>
          <w:lang w:eastAsia="en-US"/>
        </w:rPr>
        <w:t xml:space="preserve"> smlouvy, má pronajímatel právo na náklady nájemce uskladnit a nájemce se zavazuje za toto uskladnění věci pronajímateli nahradit veškeré náklady, které mu tím vzniknou.</w:t>
      </w:r>
    </w:p>
    <w:p w14:paraId="64DB7622" w14:textId="77777777" w:rsidR="00C87D7D" w:rsidRPr="00C041F3" w:rsidRDefault="00C87D7D" w:rsidP="00C041F3">
      <w:pPr>
        <w:numPr>
          <w:ilvl w:val="1"/>
          <w:numId w:val="37"/>
        </w:numPr>
        <w:suppressAutoHyphens/>
        <w:spacing w:after="120" w:line="259" w:lineRule="auto"/>
        <w:ind w:left="425" w:hanging="431"/>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 xml:space="preserve">Pronajímatel je oprávněn ke dni ukončení nájmu odstranit z předmětu nájmu označení nájemce nebo označení sídla či provozovny nájemce. </w:t>
      </w:r>
    </w:p>
    <w:p w14:paraId="145B0531" w14:textId="6DC26D79" w:rsidR="00C87D7D" w:rsidRPr="00C041F3" w:rsidRDefault="00C87D7D" w:rsidP="00C041F3">
      <w:pPr>
        <w:numPr>
          <w:ilvl w:val="1"/>
          <w:numId w:val="37"/>
        </w:numPr>
        <w:suppressAutoHyphens/>
        <w:spacing w:after="360" w:line="259" w:lineRule="auto"/>
        <w:ind w:left="425" w:hanging="431"/>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Pro případ, že je nájemce o více než sedm (7) dnů v prodlení s vyklizením předmětu nájmu, sjednávají si smluvní strany smluvní pokutu ve výši 1000,- Kč za každý den prodlení se splněním povinnosti, počínaje prvním dnem následujícím po skončení nájmu.</w:t>
      </w:r>
    </w:p>
    <w:p w14:paraId="02E2F84E" w14:textId="77777777" w:rsidR="00C87D7D" w:rsidRPr="00C041F3" w:rsidRDefault="00C87D7D" w:rsidP="00C87D7D">
      <w:pPr>
        <w:suppressAutoHyphens/>
        <w:jc w:val="center"/>
        <w:rPr>
          <w:rFonts w:ascii="Calibri" w:eastAsia="Calibri" w:hAnsi="Calibri" w:cs="Calibri"/>
          <w:b/>
          <w:color w:val="000000"/>
          <w:sz w:val="22"/>
          <w:szCs w:val="22"/>
          <w:lang w:eastAsia="en-US"/>
        </w:rPr>
      </w:pPr>
      <w:r w:rsidRPr="00C041F3">
        <w:rPr>
          <w:rFonts w:ascii="Calibri" w:eastAsia="Calibri" w:hAnsi="Calibri" w:cs="Calibri"/>
          <w:b/>
          <w:color w:val="000000"/>
          <w:sz w:val="22"/>
          <w:szCs w:val="22"/>
          <w:lang w:eastAsia="en-US"/>
        </w:rPr>
        <w:t>VIII.</w:t>
      </w:r>
    </w:p>
    <w:p w14:paraId="585C7119" w14:textId="77777777" w:rsidR="00C87D7D" w:rsidRPr="00C041F3" w:rsidRDefault="00C87D7D" w:rsidP="00C87D7D">
      <w:pPr>
        <w:suppressAutoHyphens/>
        <w:spacing w:after="120"/>
        <w:jc w:val="center"/>
        <w:rPr>
          <w:rFonts w:ascii="Calibri" w:eastAsia="Calibri" w:hAnsi="Calibri" w:cs="Calibri"/>
          <w:b/>
          <w:color w:val="000000"/>
          <w:sz w:val="22"/>
          <w:szCs w:val="22"/>
          <w:lang w:eastAsia="en-US"/>
        </w:rPr>
      </w:pPr>
      <w:r w:rsidRPr="00C041F3">
        <w:rPr>
          <w:rFonts w:ascii="Calibri" w:eastAsia="Calibri" w:hAnsi="Calibri" w:cs="Calibri"/>
          <w:b/>
          <w:color w:val="000000"/>
          <w:sz w:val="22"/>
          <w:szCs w:val="22"/>
          <w:lang w:eastAsia="en-US"/>
        </w:rPr>
        <w:t>Závěrečná ustanovení</w:t>
      </w:r>
    </w:p>
    <w:p w14:paraId="6D6B9EBA" w14:textId="77777777" w:rsidR="00C87D7D" w:rsidRPr="00C041F3" w:rsidRDefault="00C87D7D" w:rsidP="00C87D7D">
      <w:pPr>
        <w:pStyle w:val="Odstavecseseznamem"/>
        <w:numPr>
          <w:ilvl w:val="0"/>
          <w:numId w:val="42"/>
        </w:numPr>
        <w:suppressAutoHyphens/>
        <w:spacing w:after="160" w:line="259" w:lineRule="auto"/>
        <w:jc w:val="both"/>
        <w:rPr>
          <w:rFonts w:ascii="Calibri" w:eastAsia="Calibri" w:hAnsi="Calibri" w:cs="Calibri"/>
          <w:vanish/>
          <w:color w:val="000000"/>
          <w:sz w:val="22"/>
          <w:szCs w:val="22"/>
          <w:lang w:eastAsia="en-US"/>
        </w:rPr>
      </w:pPr>
      <w:bookmarkStart w:id="0" w:name="OLE_LINK4"/>
      <w:bookmarkStart w:id="1" w:name="OLE_LINK3"/>
    </w:p>
    <w:p w14:paraId="54B543D3" w14:textId="77777777" w:rsidR="00C87D7D" w:rsidRPr="00C041F3" w:rsidRDefault="00C87D7D" w:rsidP="00C87D7D">
      <w:pPr>
        <w:pStyle w:val="Odstavecseseznamem"/>
        <w:numPr>
          <w:ilvl w:val="0"/>
          <w:numId w:val="42"/>
        </w:numPr>
        <w:suppressAutoHyphens/>
        <w:spacing w:after="160" w:line="259" w:lineRule="auto"/>
        <w:jc w:val="both"/>
        <w:rPr>
          <w:rFonts w:ascii="Calibri" w:eastAsia="Calibri" w:hAnsi="Calibri" w:cs="Calibri"/>
          <w:vanish/>
          <w:color w:val="000000"/>
          <w:sz w:val="22"/>
          <w:szCs w:val="22"/>
          <w:lang w:eastAsia="en-US"/>
        </w:rPr>
      </w:pPr>
    </w:p>
    <w:p w14:paraId="48F7D20A" w14:textId="77777777" w:rsidR="00C87D7D" w:rsidRPr="00C041F3" w:rsidRDefault="00C87D7D" w:rsidP="00C87D7D">
      <w:pPr>
        <w:pStyle w:val="Odstavecseseznamem"/>
        <w:numPr>
          <w:ilvl w:val="0"/>
          <w:numId w:val="42"/>
        </w:numPr>
        <w:suppressAutoHyphens/>
        <w:spacing w:after="160" w:line="259" w:lineRule="auto"/>
        <w:jc w:val="both"/>
        <w:rPr>
          <w:rFonts w:ascii="Calibri" w:eastAsia="Calibri" w:hAnsi="Calibri" w:cs="Calibri"/>
          <w:vanish/>
          <w:color w:val="000000"/>
          <w:sz w:val="22"/>
          <w:szCs w:val="22"/>
          <w:lang w:eastAsia="en-US"/>
        </w:rPr>
      </w:pPr>
    </w:p>
    <w:p w14:paraId="6641A20C" w14:textId="77777777" w:rsidR="00C87D7D" w:rsidRPr="00C041F3" w:rsidRDefault="00C87D7D" w:rsidP="00C87D7D">
      <w:pPr>
        <w:pStyle w:val="Odstavecseseznamem"/>
        <w:numPr>
          <w:ilvl w:val="0"/>
          <w:numId w:val="42"/>
        </w:numPr>
        <w:suppressAutoHyphens/>
        <w:spacing w:after="160" w:line="259" w:lineRule="auto"/>
        <w:jc w:val="both"/>
        <w:rPr>
          <w:rFonts w:ascii="Calibri" w:eastAsia="Calibri" w:hAnsi="Calibri" w:cs="Calibri"/>
          <w:vanish/>
          <w:color w:val="000000"/>
          <w:sz w:val="22"/>
          <w:szCs w:val="22"/>
          <w:lang w:eastAsia="en-US"/>
        </w:rPr>
      </w:pPr>
    </w:p>
    <w:p w14:paraId="7EF28D15" w14:textId="77777777" w:rsidR="00C87D7D" w:rsidRPr="00C041F3" w:rsidRDefault="00C87D7D" w:rsidP="00C87D7D">
      <w:pPr>
        <w:pStyle w:val="Odstavecseseznamem"/>
        <w:numPr>
          <w:ilvl w:val="0"/>
          <w:numId w:val="42"/>
        </w:numPr>
        <w:suppressAutoHyphens/>
        <w:spacing w:after="160" w:line="259" w:lineRule="auto"/>
        <w:jc w:val="both"/>
        <w:rPr>
          <w:rFonts w:ascii="Calibri" w:eastAsia="Calibri" w:hAnsi="Calibri" w:cs="Calibri"/>
          <w:vanish/>
          <w:color w:val="000000"/>
          <w:sz w:val="22"/>
          <w:szCs w:val="22"/>
          <w:lang w:eastAsia="en-US"/>
        </w:rPr>
      </w:pPr>
    </w:p>
    <w:p w14:paraId="3A1B5FF5" w14:textId="77777777" w:rsidR="00C87D7D" w:rsidRPr="00C041F3" w:rsidRDefault="00C87D7D" w:rsidP="00C87D7D">
      <w:pPr>
        <w:pStyle w:val="Odstavecseseznamem"/>
        <w:numPr>
          <w:ilvl w:val="0"/>
          <w:numId w:val="42"/>
        </w:numPr>
        <w:suppressAutoHyphens/>
        <w:spacing w:after="160" w:line="259" w:lineRule="auto"/>
        <w:jc w:val="both"/>
        <w:rPr>
          <w:rFonts w:ascii="Calibri" w:eastAsia="Calibri" w:hAnsi="Calibri" w:cs="Calibri"/>
          <w:vanish/>
          <w:color w:val="000000"/>
          <w:sz w:val="22"/>
          <w:szCs w:val="22"/>
          <w:lang w:eastAsia="en-US"/>
        </w:rPr>
      </w:pPr>
    </w:p>
    <w:p w14:paraId="473D0143" w14:textId="77777777" w:rsidR="00C87D7D" w:rsidRPr="00C041F3" w:rsidRDefault="00C87D7D" w:rsidP="00C87D7D">
      <w:pPr>
        <w:pStyle w:val="Odstavecseseznamem"/>
        <w:numPr>
          <w:ilvl w:val="0"/>
          <w:numId w:val="42"/>
        </w:numPr>
        <w:suppressAutoHyphens/>
        <w:spacing w:after="160" w:line="259" w:lineRule="auto"/>
        <w:jc w:val="both"/>
        <w:rPr>
          <w:rFonts w:ascii="Calibri" w:eastAsia="Calibri" w:hAnsi="Calibri" w:cs="Calibri"/>
          <w:vanish/>
          <w:color w:val="000000"/>
          <w:sz w:val="22"/>
          <w:szCs w:val="22"/>
          <w:lang w:eastAsia="en-US"/>
        </w:rPr>
      </w:pPr>
    </w:p>
    <w:p w14:paraId="0A663738" w14:textId="77777777" w:rsidR="00C87D7D" w:rsidRPr="00C041F3" w:rsidRDefault="00C87D7D" w:rsidP="00C87D7D">
      <w:pPr>
        <w:pStyle w:val="Odstavecseseznamem"/>
        <w:numPr>
          <w:ilvl w:val="0"/>
          <w:numId w:val="42"/>
        </w:numPr>
        <w:suppressAutoHyphens/>
        <w:spacing w:after="160" w:line="259" w:lineRule="auto"/>
        <w:jc w:val="both"/>
        <w:rPr>
          <w:rFonts w:ascii="Calibri" w:eastAsia="Calibri" w:hAnsi="Calibri" w:cs="Calibri"/>
          <w:vanish/>
          <w:color w:val="000000"/>
          <w:sz w:val="22"/>
          <w:szCs w:val="22"/>
          <w:lang w:eastAsia="en-US"/>
        </w:rPr>
      </w:pPr>
    </w:p>
    <w:p w14:paraId="3AF9AC89" w14:textId="5B6FAB0E" w:rsidR="00C87D7D" w:rsidRPr="00C041F3" w:rsidRDefault="00C87D7D" w:rsidP="00C041F3">
      <w:pPr>
        <w:numPr>
          <w:ilvl w:val="1"/>
          <w:numId w:val="42"/>
        </w:numPr>
        <w:suppressAutoHyphens/>
        <w:spacing w:after="120" w:line="259" w:lineRule="auto"/>
        <w:ind w:left="425" w:hanging="431"/>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Smluvní strany se dohodly, že pro doručování všech písemností, včetně případné výpovědi nájmu, je rozhodující adresa zapsaná v obchodním rejstříku nebo jiném veřejně přístupném registru.</w:t>
      </w:r>
    </w:p>
    <w:p w14:paraId="175CC689" w14:textId="77777777" w:rsidR="00C87D7D" w:rsidRPr="00C041F3" w:rsidRDefault="00C87D7D" w:rsidP="00C041F3">
      <w:pPr>
        <w:numPr>
          <w:ilvl w:val="1"/>
          <w:numId w:val="42"/>
        </w:numPr>
        <w:suppressAutoHyphens/>
        <w:spacing w:after="120" w:line="259" w:lineRule="auto"/>
        <w:ind w:left="425" w:hanging="431"/>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Tato smlouva nabývá platnosti dnem jejího podpisu oběma smluvními stranami a účinnosti dnem jejího uveřejnění v registru smluv podle zákona o registru smluv.</w:t>
      </w:r>
    </w:p>
    <w:p w14:paraId="74075208" w14:textId="160E14F1" w:rsidR="00C87D7D" w:rsidRPr="00C041F3" w:rsidRDefault="00C87D7D" w:rsidP="00C041F3">
      <w:pPr>
        <w:numPr>
          <w:ilvl w:val="1"/>
          <w:numId w:val="42"/>
        </w:numPr>
        <w:suppressAutoHyphens/>
        <w:spacing w:after="120" w:line="259" w:lineRule="auto"/>
        <w:ind w:left="425" w:hanging="431"/>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Pozbude-li některé ustanovení této smlouvy platnosti či účinnosti nebo ukáže-li se některé ustanovení této smlouvy neplatným nebo neúčinným, zůstávají ostatní ustanovení této smlouvy v platnosti a místo neplatných nebo neúčinných ustanovení smlouvy se použijí ustanovení obecně závazného právního předpisu; na platnost a účinnost celé nájemní smlouvy nemá neplatnost či neúčinnost některého ustanovení žádný vliv a smlouva jako celek zůstává platnou a účinnou.</w:t>
      </w:r>
      <w:bookmarkEnd w:id="0"/>
      <w:bookmarkEnd w:id="1"/>
    </w:p>
    <w:p w14:paraId="384BE168" w14:textId="3FB152D7" w:rsidR="00C87D7D" w:rsidRPr="00C041F3" w:rsidRDefault="00C87D7D" w:rsidP="00C041F3">
      <w:pPr>
        <w:numPr>
          <w:ilvl w:val="1"/>
          <w:numId w:val="42"/>
        </w:numPr>
        <w:suppressAutoHyphens/>
        <w:spacing w:after="120" w:line="259" w:lineRule="auto"/>
        <w:ind w:left="425" w:hanging="431"/>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Tuto smlouvu lze měnit jen číslovanými písemnými dodatky podepsanými oběma smluvními stranami.</w:t>
      </w:r>
    </w:p>
    <w:p w14:paraId="45083CE8" w14:textId="296CE46B" w:rsidR="00C87D7D" w:rsidRPr="00C041F3" w:rsidRDefault="00C87D7D" w:rsidP="00C041F3">
      <w:pPr>
        <w:numPr>
          <w:ilvl w:val="1"/>
          <w:numId w:val="42"/>
        </w:numPr>
        <w:suppressAutoHyphens/>
        <w:spacing w:after="120" w:line="259" w:lineRule="auto"/>
        <w:ind w:left="425" w:hanging="431"/>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Tato smlouva se vyhotovuje ve dvou stejnopisech, přičemž každá smluvní strana obdrží po jednom.</w:t>
      </w:r>
    </w:p>
    <w:p w14:paraId="681572E2" w14:textId="77777777" w:rsidR="00C87D7D" w:rsidRPr="00C041F3" w:rsidRDefault="00C87D7D" w:rsidP="00C87D7D">
      <w:pPr>
        <w:numPr>
          <w:ilvl w:val="1"/>
          <w:numId w:val="42"/>
        </w:numPr>
        <w:suppressAutoHyphens/>
        <w:spacing w:after="160" w:line="259" w:lineRule="auto"/>
        <w:ind w:left="426"/>
        <w:contextualSpacing/>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Po přečtení této smlouvy smluvní strany prohlašují a svými podpisy potvrzují, že všem ustanovením této smlouvy porozuměly, že tato smlouva byla sepsána podle jejich pravé a vážné vůle, že žádná ze smluvních stran neuzavírá tuto smlouvu v tísni, že žádná ze smluvních stran podmínky této smlouvy nepovažuje pro sebe za nápadně nevýhodné.</w:t>
      </w:r>
    </w:p>
    <w:p w14:paraId="0C4D276D" w14:textId="77777777" w:rsidR="00C87D7D" w:rsidRDefault="00C87D7D" w:rsidP="00C87D7D">
      <w:pPr>
        <w:suppressAutoHyphens/>
        <w:spacing w:after="160" w:line="259" w:lineRule="auto"/>
        <w:contextualSpacing/>
        <w:jc w:val="both"/>
        <w:rPr>
          <w:rFonts w:ascii="Calibri" w:eastAsia="Calibri" w:hAnsi="Calibri" w:cs="Calibri"/>
          <w:color w:val="000000"/>
          <w:sz w:val="22"/>
          <w:szCs w:val="22"/>
          <w:lang w:eastAsia="en-US"/>
        </w:rPr>
      </w:pPr>
    </w:p>
    <w:p w14:paraId="4063C6D8" w14:textId="77777777" w:rsidR="00EC4263" w:rsidRDefault="00EC4263" w:rsidP="00C87D7D">
      <w:pPr>
        <w:suppressAutoHyphens/>
        <w:spacing w:after="160" w:line="259" w:lineRule="auto"/>
        <w:contextualSpacing/>
        <w:jc w:val="both"/>
        <w:rPr>
          <w:rFonts w:ascii="Calibri" w:eastAsia="Calibri" w:hAnsi="Calibri" w:cs="Calibri"/>
          <w:color w:val="000000"/>
          <w:sz w:val="22"/>
          <w:szCs w:val="22"/>
          <w:lang w:eastAsia="en-US"/>
        </w:rPr>
      </w:pPr>
    </w:p>
    <w:p w14:paraId="20A2AA29" w14:textId="77777777" w:rsidR="00EC4263" w:rsidRPr="00C041F3" w:rsidRDefault="00EC4263" w:rsidP="00C87D7D">
      <w:pPr>
        <w:suppressAutoHyphens/>
        <w:spacing w:after="160" w:line="259" w:lineRule="auto"/>
        <w:contextualSpacing/>
        <w:jc w:val="both"/>
        <w:rPr>
          <w:rFonts w:ascii="Calibri" w:eastAsia="Calibri" w:hAnsi="Calibri" w:cs="Calibri"/>
          <w:color w:val="000000"/>
          <w:sz w:val="22"/>
          <w:szCs w:val="22"/>
          <w:lang w:eastAsia="en-US"/>
        </w:rPr>
      </w:pPr>
    </w:p>
    <w:p w14:paraId="06EE2DEF" w14:textId="77777777" w:rsidR="00C87D7D" w:rsidRPr="00C041F3" w:rsidRDefault="00C87D7D" w:rsidP="00C87D7D">
      <w:pPr>
        <w:suppressAutoHyphens/>
        <w:spacing w:after="160" w:line="259" w:lineRule="auto"/>
        <w:contextualSpacing/>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Přílohy:</w:t>
      </w:r>
      <w:r w:rsidRPr="00C041F3">
        <w:rPr>
          <w:rFonts w:ascii="Calibri" w:eastAsia="Calibri" w:hAnsi="Calibri" w:cs="Calibri"/>
          <w:color w:val="000000"/>
          <w:sz w:val="22"/>
          <w:szCs w:val="22"/>
          <w:lang w:eastAsia="en-US"/>
        </w:rPr>
        <w:tab/>
        <w:t>č. 1 – Popis předmětu nájmu + grafické znázornění</w:t>
      </w:r>
    </w:p>
    <w:p w14:paraId="09EC8BC3" w14:textId="1F7FD840" w:rsidR="00C87D7D" w:rsidRPr="00C041F3" w:rsidRDefault="00C87D7D" w:rsidP="00EC4263">
      <w:pPr>
        <w:ind w:left="426"/>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ab/>
      </w:r>
      <w:r w:rsidRPr="00C041F3">
        <w:rPr>
          <w:rFonts w:ascii="Calibri" w:eastAsia="Calibri" w:hAnsi="Calibri" w:cs="Calibri"/>
          <w:color w:val="000000"/>
          <w:sz w:val="22"/>
          <w:szCs w:val="22"/>
          <w:lang w:eastAsia="en-US"/>
        </w:rPr>
        <w:tab/>
      </w:r>
    </w:p>
    <w:p w14:paraId="52BA676B" w14:textId="77777777" w:rsidR="00C87D7D" w:rsidRPr="00C041F3" w:rsidRDefault="00C87D7D" w:rsidP="00C87D7D">
      <w:pPr>
        <w:ind w:left="426"/>
        <w:jc w:val="both"/>
        <w:rPr>
          <w:rFonts w:ascii="Calibri" w:eastAsia="Calibri" w:hAnsi="Calibri" w:cs="Calibri"/>
          <w:color w:val="000000"/>
          <w:sz w:val="22"/>
          <w:szCs w:val="22"/>
          <w:lang w:eastAsia="en-US"/>
        </w:rPr>
      </w:pPr>
    </w:p>
    <w:p w14:paraId="280933DC" w14:textId="546E21B7" w:rsidR="00C87D7D" w:rsidRPr="00C041F3" w:rsidRDefault="00C87D7D" w:rsidP="00C87D7D">
      <w:pPr>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 xml:space="preserve">V Praze dne </w:t>
      </w:r>
      <w:r w:rsidR="00EC4263">
        <w:rPr>
          <w:rFonts w:ascii="Calibri" w:eastAsia="Calibri" w:hAnsi="Calibri" w:cs="Calibri"/>
          <w:color w:val="000000"/>
          <w:sz w:val="22"/>
          <w:szCs w:val="22"/>
          <w:lang w:eastAsia="en-US"/>
        </w:rPr>
        <w:t>09</w:t>
      </w:r>
      <w:r w:rsidRPr="00C041F3">
        <w:rPr>
          <w:rFonts w:ascii="Calibri" w:eastAsia="Calibri" w:hAnsi="Calibri" w:cs="Calibri"/>
          <w:color w:val="000000"/>
          <w:sz w:val="22"/>
          <w:szCs w:val="22"/>
          <w:lang w:eastAsia="en-US"/>
        </w:rPr>
        <w:t xml:space="preserve">. </w:t>
      </w:r>
      <w:r w:rsidR="00EC4263">
        <w:rPr>
          <w:rFonts w:ascii="Calibri" w:eastAsia="Calibri" w:hAnsi="Calibri" w:cs="Calibri"/>
          <w:color w:val="000000"/>
          <w:sz w:val="22"/>
          <w:szCs w:val="22"/>
          <w:lang w:eastAsia="en-US"/>
        </w:rPr>
        <w:t>06</w:t>
      </w:r>
      <w:r w:rsidRPr="00C041F3">
        <w:rPr>
          <w:rFonts w:ascii="Calibri" w:eastAsia="Calibri" w:hAnsi="Calibri" w:cs="Calibri"/>
          <w:color w:val="000000"/>
          <w:sz w:val="22"/>
          <w:szCs w:val="22"/>
          <w:lang w:eastAsia="en-US"/>
        </w:rPr>
        <w:t>.202</w:t>
      </w:r>
      <w:r w:rsidR="00EC4263">
        <w:rPr>
          <w:rFonts w:ascii="Calibri" w:eastAsia="Calibri" w:hAnsi="Calibri" w:cs="Calibri"/>
          <w:color w:val="000000"/>
          <w:sz w:val="22"/>
          <w:szCs w:val="22"/>
          <w:lang w:eastAsia="en-US"/>
        </w:rPr>
        <w:t>5.</w:t>
      </w:r>
      <w:r w:rsidRPr="00C041F3">
        <w:rPr>
          <w:rFonts w:ascii="Calibri" w:eastAsia="Calibri" w:hAnsi="Calibri" w:cs="Calibri"/>
          <w:color w:val="000000"/>
          <w:sz w:val="22"/>
          <w:szCs w:val="22"/>
          <w:lang w:eastAsia="en-US"/>
        </w:rPr>
        <w:t xml:space="preserve">              </w:t>
      </w:r>
      <w:r w:rsidRPr="00C041F3">
        <w:rPr>
          <w:rFonts w:ascii="Calibri" w:eastAsia="Calibri" w:hAnsi="Calibri" w:cs="Calibri"/>
          <w:color w:val="000000"/>
          <w:sz w:val="22"/>
          <w:szCs w:val="22"/>
          <w:lang w:eastAsia="en-US"/>
        </w:rPr>
        <w:tab/>
      </w:r>
      <w:r w:rsidRPr="00C041F3">
        <w:rPr>
          <w:rFonts w:ascii="Calibri" w:eastAsia="Calibri" w:hAnsi="Calibri" w:cs="Calibri"/>
          <w:color w:val="000000"/>
          <w:sz w:val="22"/>
          <w:szCs w:val="22"/>
          <w:lang w:eastAsia="en-US"/>
        </w:rPr>
        <w:tab/>
        <w:t xml:space="preserve"> </w:t>
      </w:r>
    </w:p>
    <w:p w14:paraId="04174B47" w14:textId="77777777" w:rsidR="00C87D7D" w:rsidRPr="00C041F3" w:rsidRDefault="00C87D7D" w:rsidP="00C87D7D">
      <w:pPr>
        <w:jc w:val="both"/>
        <w:rPr>
          <w:rFonts w:ascii="Calibri" w:eastAsia="Calibri" w:hAnsi="Calibri" w:cs="Calibri"/>
          <w:color w:val="000000"/>
          <w:sz w:val="22"/>
          <w:szCs w:val="22"/>
          <w:lang w:eastAsia="en-US"/>
        </w:rPr>
      </w:pPr>
    </w:p>
    <w:p w14:paraId="0CAF99CB" w14:textId="77777777" w:rsidR="00C87D7D" w:rsidRDefault="00C87D7D" w:rsidP="00C87D7D">
      <w:pPr>
        <w:jc w:val="both"/>
        <w:rPr>
          <w:rFonts w:ascii="Calibri" w:eastAsia="Calibri" w:hAnsi="Calibri" w:cs="Calibri"/>
          <w:color w:val="000000"/>
          <w:sz w:val="22"/>
          <w:szCs w:val="22"/>
          <w:lang w:eastAsia="en-US"/>
        </w:rPr>
      </w:pPr>
    </w:p>
    <w:p w14:paraId="2224AC8D" w14:textId="77777777" w:rsidR="00EC4263" w:rsidRDefault="00EC4263" w:rsidP="00C87D7D">
      <w:pPr>
        <w:jc w:val="both"/>
        <w:rPr>
          <w:rFonts w:ascii="Calibri" w:eastAsia="Calibri" w:hAnsi="Calibri" w:cs="Calibri"/>
          <w:color w:val="000000"/>
          <w:sz w:val="22"/>
          <w:szCs w:val="22"/>
          <w:lang w:eastAsia="en-US"/>
        </w:rPr>
      </w:pPr>
    </w:p>
    <w:p w14:paraId="4CACC41F" w14:textId="77777777" w:rsidR="00EC4263" w:rsidRDefault="00EC4263" w:rsidP="00C87D7D">
      <w:pPr>
        <w:jc w:val="both"/>
        <w:rPr>
          <w:rFonts w:ascii="Calibri" w:eastAsia="Calibri" w:hAnsi="Calibri" w:cs="Calibri"/>
          <w:color w:val="000000"/>
          <w:sz w:val="22"/>
          <w:szCs w:val="22"/>
          <w:lang w:eastAsia="en-US"/>
        </w:rPr>
      </w:pPr>
    </w:p>
    <w:p w14:paraId="03C57376" w14:textId="77777777" w:rsidR="00EC4263" w:rsidRPr="00C041F3" w:rsidRDefault="00EC4263" w:rsidP="00C87D7D">
      <w:pPr>
        <w:jc w:val="both"/>
        <w:rPr>
          <w:rFonts w:ascii="Calibri" w:eastAsia="Calibri" w:hAnsi="Calibri" w:cs="Calibri"/>
          <w:color w:val="000000"/>
          <w:sz w:val="22"/>
          <w:szCs w:val="22"/>
          <w:lang w:eastAsia="en-US"/>
        </w:rPr>
      </w:pPr>
    </w:p>
    <w:p w14:paraId="47ABC0A9" w14:textId="77777777" w:rsidR="00C87D7D" w:rsidRPr="00C041F3" w:rsidRDefault="00C87D7D" w:rsidP="00C87D7D">
      <w:pPr>
        <w:jc w:val="both"/>
        <w:rPr>
          <w:rFonts w:ascii="Calibri" w:eastAsia="Calibri" w:hAnsi="Calibri" w:cs="Calibri"/>
          <w:color w:val="000000"/>
          <w:sz w:val="22"/>
          <w:szCs w:val="22"/>
          <w:lang w:eastAsia="en-US"/>
        </w:rPr>
      </w:pPr>
    </w:p>
    <w:p w14:paraId="230AEAEA" w14:textId="68CFDCC3" w:rsidR="00C87D7D" w:rsidRPr="00C041F3" w:rsidRDefault="00C87D7D" w:rsidP="00C87D7D">
      <w:pPr>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w:t>
      </w:r>
      <w:r w:rsidRPr="00C041F3">
        <w:rPr>
          <w:rFonts w:ascii="Calibri" w:eastAsia="Calibri" w:hAnsi="Calibri" w:cs="Calibri"/>
          <w:color w:val="000000"/>
          <w:sz w:val="22"/>
          <w:szCs w:val="22"/>
          <w:lang w:eastAsia="en-US"/>
        </w:rPr>
        <w:tab/>
      </w:r>
      <w:r w:rsidRPr="00C041F3">
        <w:rPr>
          <w:rFonts w:ascii="Calibri" w:eastAsia="Calibri" w:hAnsi="Calibri" w:cs="Calibri"/>
          <w:color w:val="000000"/>
          <w:sz w:val="22"/>
          <w:szCs w:val="22"/>
          <w:lang w:eastAsia="en-US"/>
        </w:rPr>
        <w:tab/>
      </w:r>
      <w:r w:rsidRPr="00C041F3">
        <w:rPr>
          <w:rFonts w:ascii="Calibri" w:eastAsia="Calibri" w:hAnsi="Calibri" w:cs="Calibri"/>
          <w:color w:val="000000"/>
          <w:sz w:val="22"/>
          <w:szCs w:val="22"/>
          <w:lang w:eastAsia="en-US"/>
        </w:rPr>
        <w:tab/>
      </w:r>
      <w:r w:rsidR="00EC4263">
        <w:rPr>
          <w:rFonts w:ascii="Calibri" w:eastAsia="Calibri" w:hAnsi="Calibri" w:cs="Calibri"/>
          <w:color w:val="000000"/>
          <w:sz w:val="22"/>
          <w:szCs w:val="22"/>
          <w:lang w:eastAsia="en-US"/>
        </w:rPr>
        <w:tab/>
      </w:r>
      <w:r w:rsidR="00EC4263">
        <w:rPr>
          <w:rFonts w:ascii="Calibri" w:eastAsia="Calibri" w:hAnsi="Calibri" w:cs="Calibri"/>
          <w:color w:val="000000"/>
          <w:sz w:val="22"/>
          <w:szCs w:val="22"/>
          <w:lang w:eastAsia="en-US"/>
        </w:rPr>
        <w:tab/>
      </w:r>
      <w:r w:rsidR="00EC4263">
        <w:rPr>
          <w:rFonts w:ascii="Calibri" w:eastAsia="Calibri" w:hAnsi="Calibri" w:cs="Calibri"/>
          <w:color w:val="000000"/>
          <w:sz w:val="22"/>
          <w:szCs w:val="22"/>
          <w:lang w:eastAsia="en-US"/>
        </w:rPr>
        <w:tab/>
      </w:r>
      <w:r w:rsidRPr="00C041F3">
        <w:rPr>
          <w:rFonts w:ascii="Calibri" w:eastAsia="Calibri" w:hAnsi="Calibri" w:cs="Calibri"/>
          <w:color w:val="000000"/>
          <w:sz w:val="22"/>
          <w:szCs w:val="22"/>
          <w:lang w:eastAsia="en-US"/>
        </w:rPr>
        <w:t>……………………………………….</w:t>
      </w:r>
    </w:p>
    <w:p w14:paraId="74E2CC7A" w14:textId="2C41825D" w:rsidR="00C87D7D" w:rsidRPr="00C041F3" w:rsidRDefault="00C87D7D" w:rsidP="00C87D7D">
      <w:pPr>
        <w:jc w:val="both"/>
        <w:rPr>
          <w:rFonts w:ascii="Calibri" w:eastAsia="Calibri" w:hAnsi="Calibri" w:cs="Calibri"/>
          <w:color w:val="000000"/>
          <w:sz w:val="22"/>
          <w:szCs w:val="22"/>
          <w:lang w:eastAsia="en-US"/>
        </w:rPr>
      </w:pPr>
      <w:r w:rsidRPr="00C041F3">
        <w:rPr>
          <w:rFonts w:ascii="Calibri" w:eastAsia="Calibri" w:hAnsi="Calibri" w:cs="Calibri"/>
          <w:color w:val="000000"/>
          <w:sz w:val="22"/>
          <w:szCs w:val="22"/>
          <w:lang w:eastAsia="en-US"/>
        </w:rPr>
        <w:t>Mgr. Lada Sojková</w:t>
      </w:r>
      <w:r w:rsidRPr="00C041F3">
        <w:rPr>
          <w:rFonts w:ascii="Calibri" w:eastAsia="Calibri" w:hAnsi="Calibri" w:cs="Calibri"/>
          <w:color w:val="000000"/>
          <w:sz w:val="22"/>
          <w:szCs w:val="22"/>
          <w:lang w:eastAsia="en-US"/>
        </w:rPr>
        <w:tab/>
      </w:r>
      <w:r w:rsidRPr="00C041F3">
        <w:rPr>
          <w:rFonts w:ascii="Calibri" w:eastAsia="Calibri" w:hAnsi="Calibri" w:cs="Calibri"/>
          <w:color w:val="000000"/>
          <w:sz w:val="22"/>
          <w:szCs w:val="22"/>
          <w:lang w:eastAsia="en-US"/>
        </w:rPr>
        <w:tab/>
      </w:r>
      <w:r w:rsidRPr="00C041F3">
        <w:rPr>
          <w:rFonts w:ascii="Calibri" w:eastAsia="Calibri" w:hAnsi="Calibri" w:cs="Calibri"/>
          <w:color w:val="000000"/>
          <w:sz w:val="22"/>
          <w:szCs w:val="22"/>
          <w:lang w:eastAsia="en-US"/>
        </w:rPr>
        <w:tab/>
      </w:r>
      <w:r w:rsidRPr="00C041F3">
        <w:rPr>
          <w:rFonts w:ascii="Calibri" w:eastAsia="Calibri" w:hAnsi="Calibri" w:cs="Calibri"/>
          <w:color w:val="000000"/>
          <w:sz w:val="22"/>
          <w:szCs w:val="22"/>
          <w:lang w:eastAsia="en-US"/>
        </w:rPr>
        <w:tab/>
      </w:r>
      <w:r w:rsidRPr="00C041F3">
        <w:rPr>
          <w:rFonts w:ascii="Calibri" w:eastAsia="Calibri" w:hAnsi="Calibri" w:cs="Calibri"/>
          <w:color w:val="000000"/>
          <w:sz w:val="22"/>
          <w:szCs w:val="22"/>
          <w:lang w:eastAsia="en-US"/>
        </w:rPr>
        <w:tab/>
      </w:r>
      <w:r w:rsidR="00EC4263">
        <w:rPr>
          <w:rFonts w:ascii="Calibri" w:eastAsia="Calibri" w:hAnsi="Calibri" w:cs="Calibri"/>
          <w:color w:val="000000"/>
          <w:sz w:val="22"/>
          <w:szCs w:val="22"/>
          <w:lang w:eastAsia="en-US"/>
        </w:rPr>
        <w:tab/>
      </w:r>
      <w:r w:rsidR="00EC4263">
        <w:rPr>
          <w:rFonts w:ascii="Calibri" w:eastAsia="Calibri" w:hAnsi="Calibri" w:cs="Calibri"/>
          <w:color w:val="000000"/>
          <w:sz w:val="22"/>
          <w:szCs w:val="22"/>
          <w:lang w:eastAsia="en-US"/>
        </w:rPr>
        <w:tab/>
        <w:t>Bc. Tomáš M</w:t>
      </w:r>
      <w:r w:rsidR="00EC4263" w:rsidRPr="00EC4263">
        <w:rPr>
          <w:rFonts w:ascii="Calibri" w:eastAsia="Calibri" w:hAnsi="Calibri" w:cs="Calibri"/>
          <w:color w:val="000000"/>
          <w:sz w:val="22"/>
          <w:szCs w:val="22"/>
          <w:lang w:eastAsia="en-US"/>
        </w:rPr>
        <w:t>ü</w:t>
      </w:r>
      <w:r w:rsidR="00EC4263">
        <w:rPr>
          <w:rFonts w:ascii="Calibri" w:eastAsia="Calibri" w:hAnsi="Calibri" w:cs="Calibri"/>
          <w:color w:val="000000"/>
          <w:sz w:val="22"/>
          <w:szCs w:val="22"/>
          <w:lang w:eastAsia="en-US"/>
        </w:rPr>
        <w:t>ller</w:t>
      </w:r>
    </w:p>
    <w:p w14:paraId="3BCB4A60" w14:textId="0866BF91" w:rsidR="00C87D7D" w:rsidRPr="00C041F3" w:rsidRDefault="00C87D7D" w:rsidP="00C87D7D">
      <w:pPr>
        <w:rPr>
          <w:rFonts w:ascii="Calibri" w:eastAsia="Calibri" w:hAnsi="Calibri" w:cs="Calibri"/>
          <w:color w:val="000000"/>
          <w:sz w:val="16"/>
          <w:szCs w:val="16"/>
          <w:lang w:eastAsia="en-US"/>
        </w:rPr>
      </w:pPr>
      <w:r w:rsidRPr="00C041F3">
        <w:rPr>
          <w:rFonts w:ascii="Calibri" w:eastAsia="Calibri" w:hAnsi="Calibri" w:cs="Calibri"/>
          <w:color w:val="000000"/>
          <w:sz w:val="16"/>
          <w:szCs w:val="16"/>
          <w:lang w:eastAsia="en-US"/>
        </w:rPr>
        <w:t>Pronajímatel</w:t>
      </w:r>
      <w:r w:rsidRPr="00C041F3">
        <w:rPr>
          <w:rFonts w:ascii="Calibri" w:eastAsia="Calibri" w:hAnsi="Calibri" w:cs="Calibri"/>
          <w:color w:val="000000"/>
          <w:sz w:val="16"/>
          <w:szCs w:val="16"/>
          <w:lang w:eastAsia="en-US"/>
        </w:rPr>
        <w:tab/>
      </w:r>
      <w:r w:rsidRPr="00C041F3">
        <w:rPr>
          <w:rFonts w:ascii="Calibri" w:eastAsia="Calibri" w:hAnsi="Calibri" w:cs="Calibri"/>
          <w:color w:val="000000"/>
          <w:sz w:val="16"/>
          <w:szCs w:val="16"/>
          <w:lang w:eastAsia="en-US"/>
        </w:rPr>
        <w:tab/>
      </w:r>
      <w:r w:rsidRPr="00C041F3">
        <w:rPr>
          <w:rFonts w:ascii="Calibri" w:eastAsia="Calibri" w:hAnsi="Calibri" w:cs="Calibri"/>
          <w:color w:val="000000"/>
          <w:sz w:val="16"/>
          <w:szCs w:val="16"/>
          <w:lang w:eastAsia="en-US"/>
        </w:rPr>
        <w:tab/>
      </w:r>
      <w:r w:rsidRPr="00C041F3">
        <w:rPr>
          <w:rFonts w:ascii="Calibri" w:eastAsia="Calibri" w:hAnsi="Calibri" w:cs="Calibri"/>
          <w:color w:val="000000"/>
          <w:sz w:val="16"/>
          <w:szCs w:val="16"/>
          <w:lang w:eastAsia="en-US"/>
        </w:rPr>
        <w:tab/>
      </w:r>
      <w:r w:rsidRPr="00C041F3">
        <w:rPr>
          <w:rFonts w:ascii="Calibri" w:eastAsia="Calibri" w:hAnsi="Calibri" w:cs="Calibri"/>
          <w:color w:val="000000"/>
          <w:sz w:val="16"/>
          <w:szCs w:val="16"/>
          <w:lang w:eastAsia="en-US"/>
        </w:rPr>
        <w:tab/>
      </w:r>
      <w:r w:rsidRPr="00C041F3">
        <w:rPr>
          <w:rFonts w:ascii="Calibri" w:eastAsia="Calibri" w:hAnsi="Calibri" w:cs="Calibri"/>
          <w:color w:val="000000"/>
          <w:sz w:val="16"/>
          <w:szCs w:val="16"/>
          <w:lang w:eastAsia="en-US"/>
        </w:rPr>
        <w:tab/>
      </w:r>
      <w:r w:rsidR="00EC4263">
        <w:rPr>
          <w:rFonts w:ascii="Calibri" w:eastAsia="Calibri" w:hAnsi="Calibri" w:cs="Calibri"/>
          <w:color w:val="000000"/>
          <w:sz w:val="16"/>
          <w:szCs w:val="16"/>
          <w:lang w:eastAsia="en-US"/>
        </w:rPr>
        <w:tab/>
      </w:r>
      <w:r w:rsidR="00EC4263">
        <w:rPr>
          <w:rFonts w:ascii="Calibri" w:eastAsia="Calibri" w:hAnsi="Calibri" w:cs="Calibri"/>
          <w:color w:val="000000"/>
          <w:sz w:val="16"/>
          <w:szCs w:val="16"/>
          <w:lang w:eastAsia="en-US"/>
        </w:rPr>
        <w:tab/>
      </w:r>
      <w:r w:rsidRPr="00C041F3">
        <w:rPr>
          <w:rFonts w:ascii="Calibri" w:eastAsia="Calibri" w:hAnsi="Calibri" w:cs="Calibri"/>
          <w:color w:val="000000"/>
          <w:sz w:val="16"/>
          <w:szCs w:val="16"/>
          <w:lang w:eastAsia="en-US"/>
        </w:rPr>
        <w:t>Nájemce</w:t>
      </w:r>
    </w:p>
    <w:p w14:paraId="00F107A4" w14:textId="77777777" w:rsidR="00C87D7D" w:rsidRPr="00C041F3" w:rsidRDefault="00C87D7D" w:rsidP="00C87D7D">
      <w:pPr>
        <w:spacing w:after="160" w:line="259" w:lineRule="auto"/>
        <w:rPr>
          <w:rFonts w:ascii="Calibri" w:eastAsia="Calibri" w:hAnsi="Calibri" w:cs="Calibri"/>
          <w:sz w:val="22"/>
          <w:szCs w:val="22"/>
          <w:lang w:eastAsia="en-US"/>
        </w:rPr>
      </w:pPr>
      <w:r w:rsidRPr="00C041F3">
        <w:rPr>
          <w:rFonts w:ascii="Calibri" w:eastAsia="Calibri" w:hAnsi="Calibri" w:cs="Calibri"/>
          <w:sz w:val="22"/>
          <w:szCs w:val="22"/>
          <w:lang w:eastAsia="en-US"/>
        </w:rPr>
        <w:br w:type="page"/>
      </w:r>
    </w:p>
    <w:p w14:paraId="2B01D1D1" w14:textId="20D4EB13" w:rsidR="00EC4263" w:rsidRDefault="00EC4263" w:rsidP="00EC4263">
      <w:pPr>
        <w:rPr>
          <w:i/>
          <w:iCs/>
          <w:u w:val="single"/>
        </w:rPr>
      </w:pPr>
      <w:r w:rsidRPr="00F85238">
        <w:rPr>
          <w:i/>
          <w:iCs/>
          <w:u w:val="single"/>
        </w:rPr>
        <w:lastRenderedPageBreak/>
        <w:t>Příloha č. 1 Smlouvy o nájmu nebytových prostor</w:t>
      </w:r>
    </w:p>
    <w:p w14:paraId="6251CB85" w14:textId="0EEEF783" w:rsidR="004922B0" w:rsidRDefault="004922B0" w:rsidP="00EF39EE"/>
    <w:p w14:paraId="0C8AF609" w14:textId="77777777" w:rsidR="00EC4263" w:rsidRDefault="00EC4263" w:rsidP="00EF39EE"/>
    <w:p w14:paraId="7E6C0293" w14:textId="568EC8E0" w:rsidR="00EC4263" w:rsidRPr="00EF39EE" w:rsidRDefault="00EC4263" w:rsidP="00EF39EE">
      <w:r>
        <w:rPr>
          <w:noProof/>
        </w:rPr>
        <w:drawing>
          <wp:inline distT="0" distB="0" distL="0" distR="0" wp14:anchorId="3EBD11DE" wp14:editId="38D4AA19">
            <wp:extent cx="5760720" cy="3125470"/>
            <wp:effectExtent l="0" t="0" r="0" b="0"/>
            <wp:docPr id="1551755011" name="Obrázek 1" descr="Obsah obrázku text, diagram, Plán, schématick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755011" name="Obrázek 1" descr="Obsah obrázku text, diagram, Plán, schématické&#10;&#10;Popis byl vytvořen automaticky"/>
                    <pic:cNvPicPr/>
                  </pic:nvPicPr>
                  <pic:blipFill>
                    <a:blip r:embed="rId8">
                      <a:extLst>
                        <a:ext uri="{28A0092B-C50C-407E-A947-70E740481C1C}">
                          <a14:useLocalDpi xmlns:a14="http://schemas.microsoft.com/office/drawing/2010/main" val="0"/>
                        </a:ext>
                      </a:extLst>
                    </a:blip>
                    <a:stretch>
                      <a:fillRect/>
                    </a:stretch>
                  </pic:blipFill>
                  <pic:spPr>
                    <a:xfrm>
                      <a:off x="0" y="0"/>
                      <a:ext cx="5760720" cy="3125470"/>
                    </a:xfrm>
                    <a:prstGeom prst="rect">
                      <a:avLst/>
                    </a:prstGeom>
                  </pic:spPr>
                </pic:pic>
              </a:graphicData>
            </a:graphic>
          </wp:inline>
        </w:drawing>
      </w:r>
    </w:p>
    <w:sectPr w:rsidR="00EC4263" w:rsidRPr="00EF39EE" w:rsidSect="00495A75">
      <w:headerReference w:type="even" r:id="rId9"/>
      <w:headerReference w:type="default" r:id="rId10"/>
      <w:footerReference w:type="default" r:id="rId11"/>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65160" w14:textId="77777777" w:rsidR="00D06B45" w:rsidRDefault="00D06B45" w:rsidP="00F72642">
      <w:r>
        <w:separator/>
      </w:r>
    </w:p>
  </w:endnote>
  <w:endnote w:type="continuationSeparator" w:id="0">
    <w:p w14:paraId="3C0949F3" w14:textId="77777777" w:rsidR="00D06B45" w:rsidRDefault="00D06B45" w:rsidP="00F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D3815" w14:textId="0E2A0D21" w:rsidR="00477D50" w:rsidRPr="0031242A" w:rsidRDefault="00462445">
    <w:pPr>
      <w:pStyle w:val="Zpat"/>
      <w:jc w:val="right"/>
      <w:rPr>
        <w:rFonts w:ascii="Calibri" w:hAnsi="Calibri"/>
        <w:sz w:val="22"/>
        <w:szCs w:val="22"/>
      </w:rPr>
    </w:pPr>
    <w:r w:rsidRPr="0031242A">
      <w:rPr>
        <w:rFonts w:ascii="Calibri" w:eastAsia="Aptos" w:hAnsi="Calibri"/>
        <w:noProof/>
        <w:kern w:val="2"/>
        <w:sz w:val="22"/>
        <w:szCs w:val="22"/>
        <w:lang w:val="cs-CZ" w:eastAsia="en-US"/>
        <w14:ligatures w14:val="standardContextual"/>
      </w:rPr>
      <mc:AlternateContent>
        <mc:Choice Requires="wps">
          <w:drawing>
            <wp:anchor distT="0" distB="0" distL="114300" distR="114300" simplePos="0" relativeHeight="251663360" behindDoc="0" locked="0" layoutInCell="1" allowOverlap="1" wp14:anchorId="6CC6EEC1" wp14:editId="7B4BCFFA">
              <wp:simplePos x="0" y="0"/>
              <wp:positionH relativeFrom="column">
                <wp:posOffset>-347344</wp:posOffset>
              </wp:positionH>
              <wp:positionV relativeFrom="paragraph">
                <wp:posOffset>134620</wp:posOffset>
              </wp:positionV>
              <wp:extent cx="6414770" cy="0"/>
              <wp:effectExtent l="0" t="0" r="0" b="0"/>
              <wp:wrapNone/>
              <wp:docPr id="1596993433" name="Přímá spojnice 5"/>
              <wp:cNvGraphicFramePr/>
              <a:graphic xmlns:a="http://schemas.openxmlformats.org/drawingml/2006/main">
                <a:graphicData uri="http://schemas.microsoft.com/office/word/2010/wordprocessingShape">
                  <wps:wsp>
                    <wps:cNvCnPr/>
                    <wps:spPr>
                      <a:xfrm flipV="1">
                        <a:off x="0" y="0"/>
                        <a:ext cx="6414770" cy="0"/>
                      </a:xfrm>
                      <a:prstGeom prst="line">
                        <a:avLst/>
                      </a:prstGeom>
                      <a:noFill/>
                      <a:ln w="12700" cap="flat" cmpd="sng" algn="ctr">
                        <a:solidFill>
                          <a:srgbClr val="EFDF1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1CF560" id="Přímá spojnice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5pt,10.6pt" to="477.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" strokecolor="#efdf11" strokeweight="1pt">
              <v:stroke joinstyle="miter"/>
            </v:line>
          </w:pict>
        </mc:Fallback>
      </mc:AlternateContent>
    </w:r>
    <w:r w:rsidR="00477D50" w:rsidRPr="0031242A">
      <w:rPr>
        <w:rFonts w:ascii="Calibri" w:hAnsi="Calibri"/>
        <w:sz w:val="22"/>
        <w:szCs w:val="22"/>
      </w:rPr>
      <w:fldChar w:fldCharType="begin"/>
    </w:r>
    <w:r w:rsidR="00477D50" w:rsidRPr="0031242A">
      <w:rPr>
        <w:rFonts w:ascii="Calibri" w:hAnsi="Calibri"/>
        <w:sz w:val="22"/>
        <w:szCs w:val="22"/>
      </w:rPr>
      <w:instrText xml:space="preserve"> PAGE   \* MERGEFORMAT </w:instrText>
    </w:r>
    <w:r w:rsidR="00477D50" w:rsidRPr="0031242A">
      <w:rPr>
        <w:rFonts w:ascii="Calibri" w:hAnsi="Calibri"/>
        <w:sz w:val="22"/>
        <w:szCs w:val="22"/>
      </w:rPr>
      <w:fldChar w:fldCharType="separate"/>
    </w:r>
    <w:r w:rsidR="0046103A" w:rsidRPr="0031242A">
      <w:rPr>
        <w:rFonts w:ascii="Calibri" w:hAnsi="Calibri"/>
        <w:noProof/>
        <w:sz w:val="22"/>
        <w:szCs w:val="22"/>
      </w:rPr>
      <w:t>2</w:t>
    </w:r>
    <w:r w:rsidR="00477D50" w:rsidRPr="0031242A">
      <w:rPr>
        <w:rFonts w:ascii="Calibri" w:hAnsi="Calibri"/>
        <w:sz w:val="22"/>
        <w:szCs w:val="22"/>
      </w:rPr>
      <w:fldChar w:fldCharType="end"/>
    </w:r>
  </w:p>
  <w:p w14:paraId="4B6E30DF" w14:textId="77777777" w:rsidR="00BD0D8A" w:rsidRPr="0031242A" w:rsidRDefault="00462445" w:rsidP="00D924CA">
    <w:pPr>
      <w:ind w:left="708"/>
      <w:rPr>
        <w:rFonts w:ascii="Aptos" w:eastAsia="Aptos" w:hAnsi="Aptos"/>
        <w:color w:val="808080"/>
        <w:kern w:val="2"/>
        <w:sz w:val="20"/>
        <w:szCs w:val="20"/>
        <w:lang w:eastAsia="en-US"/>
        <w14:ligatures w14:val="standardContextual"/>
      </w:rPr>
    </w:pPr>
    <w:r w:rsidRPr="0031242A">
      <w:rPr>
        <w:rFonts w:ascii="Aptos" w:eastAsia="Aptos" w:hAnsi="Aptos"/>
        <w:color w:val="808080"/>
        <w:kern w:val="2"/>
        <w:sz w:val="20"/>
        <w:szCs w:val="20"/>
        <w:lang w:eastAsia="en-US"/>
        <w14:ligatures w14:val="standardContextual"/>
      </w:rPr>
      <w:t>Domov mládeže a školní jídelna, Praha 9, Lovosická 42 ▪ 190 00 Praha 9, Lovosická 439/42</w:t>
    </w:r>
  </w:p>
  <w:p w14:paraId="232D64E2" w14:textId="73F052F5" w:rsidR="00F44971" w:rsidRPr="0031242A" w:rsidRDefault="00462445" w:rsidP="00BD0D8A">
    <w:pPr>
      <w:jc w:val="center"/>
      <w:rPr>
        <w:rFonts w:ascii="Aptos" w:eastAsia="Aptos" w:hAnsi="Aptos"/>
        <w:color w:val="808080"/>
        <w:kern w:val="2"/>
        <w:sz w:val="20"/>
        <w:szCs w:val="20"/>
        <w:lang w:eastAsia="en-US"/>
        <w14:ligatures w14:val="standardContextual"/>
      </w:rPr>
    </w:pPr>
    <w:r w:rsidRPr="0031242A">
      <w:rPr>
        <w:rFonts w:ascii="Aptos" w:eastAsia="Aptos" w:hAnsi="Aptos"/>
        <w:color w:val="808080"/>
        <w:kern w:val="2"/>
        <w:sz w:val="20"/>
        <w:szCs w:val="20"/>
        <w:lang w:eastAsia="en-US"/>
        <w14:ligatures w14:val="standardContextual"/>
      </w:rPr>
      <w:t xml:space="preserve"> ▪ IČO 00638706 ▪ DIČ CZ00638706 ▪ tel: +420 286 003 111 ▪ ID DS y92yrjf ▪ www.dmlovosicka.cz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6C2EF" w14:textId="77777777" w:rsidR="00D06B45" w:rsidRDefault="00D06B45" w:rsidP="00F72642">
      <w:r>
        <w:separator/>
      </w:r>
    </w:p>
  </w:footnote>
  <w:footnote w:type="continuationSeparator" w:id="0">
    <w:p w14:paraId="004EA7DB" w14:textId="77777777" w:rsidR="00D06B45" w:rsidRDefault="00D06B45" w:rsidP="00F7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B097A" w14:textId="7A5CAEAE" w:rsidR="00F44971" w:rsidRDefault="00984F61">
    <w:pPr>
      <w:pStyle w:val="Zhlav"/>
    </w:pPr>
    <w:r w:rsidRPr="00756884">
      <w:rPr>
        <w:noProof/>
        <w:sz w:val="12"/>
        <w:szCs w:val="12"/>
      </w:rPr>
      <w:drawing>
        <wp:inline distT="0" distB="0" distL="0" distR="0" wp14:anchorId="55369905" wp14:editId="2E11C26E">
          <wp:extent cx="5762625" cy="5905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905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3691B" w14:textId="32E3A06E" w:rsidR="007134D2" w:rsidRDefault="00EE6B99" w:rsidP="007134D2">
    <w:pPr>
      <w:pStyle w:val="Zhlav"/>
      <w:jc w:val="right"/>
    </w:pPr>
    <w:r>
      <w:rPr>
        <w:noProof/>
      </w:rPr>
      <w:drawing>
        <wp:anchor distT="0" distB="0" distL="114300" distR="114300" simplePos="0" relativeHeight="251659264" behindDoc="0" locked="0" layoutInCell="1" allowOverlap="1" wp14:anchorId="146D0A69" wp14:editId="479CF522">
          <wp:simplePos x="0" y="0"/>
          <wp:positionH relativeFrom="column">
            <wp:posOffset>-317818</wp:posOffset>
          </wp:positionH>
          <wp:positionV relativeFrom="paragraph">
            <wp:posOffset>-157480</wp:posOffset>
          </wp:positionV>
          <wp:extent cx="2790825" cy="469900"/>
          <wp:effectExtent l="0" t="0" r="9525" b="6350"/>
          <wp:wrapThrough wrapText="bothSides">
            <wp:wrapPolygon edited="0">
              <wp:start x="0" y="0"/>
              <wp:lineTo x="0" y="21016"/>
              <wp:lineTo x="21526" y="21016"/>
              <wp:lineTo x="21526" y="0"/>
              <wp:lineTo x="0" y="0"/>
            </wp:wrapPolygon>
          </wp:wrapThrough>
          <wp:docPr id="1709602164" name="Obrázek 4" descr="Obsah obrázku text, Písmo, grafický design, Grafi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602164" name="Obrázek 4" descr="Obsah obrázku text, Písmo, grafický design, Grafik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2790825" cy="469900"/>
                  </a:xfrm>
                  <a:prstGeom prst="rect">
                    <a:avLst/>
                  </a:prstGeom>
                </pic:spPr>
              </pic:pic>
            </a:graphicData>
          </a:graphic>
          <wp14:sizeRelH relativeFrom="margin">
            <wp14:pctWidth>0</wp14:pctWidth>
          </wp14:sizeRelH>
          <wp14:sizeRelV relativeFrom="margin">
            <wp14:pctHeight>0</wp14:pctHeight>
          </wp14:sizeRelV>
        </wp:anchor>
      </w:drawing>
    </w:r>
    <w:r w:rsidR="00D924CA">
      <w:rPr>
        <w:noProof/>
      </w:rPr>
      <mc:AlternateContent>
        <mc:Choice Requires="wps">
          <w:drawing>
            <wp:anchor distT="45720" distB="45720" distL="114300" distR="114300" simplePos="0" relativeHeight="251660288" behindDoc="0" locked="0" layoutInCell="1" allowOverlap="1" wp14:anchorId="6CC7DE5F" wp14:editId="30A21062">
              <wp:simplePos x="0" y="0"/>
              <wp:positionH relativeFrom="column">
                <wp:posOffset>3921760</wp:posOffset>
              </wp:positionH>
              <wp:positionV relativeFrom="paragraph">
                <wp:posOffset>127000</wp:posOffset>
              </wp:positionV>
              <wp:extent cx="2279650" cy="293370"/>
              <wp:effectExtent l="0" t="0" r="635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93370"/>
                      </a:xfrm>
                      <a:prstGeom prst="rect">
                        <a:avLst/>
                      </a:prstGeom>
                      <a:solidFill>
                        <a:srgbClr val="FFFFFF"/>
                      </a:solidFill>
                      <a:ln w="9525">
                        <a:noFill/>
                        <a:miter lim="800000"/>
                        <a:headEnd/>
                        <a:tailEnd/>
                      </a:ln>
                    </wps:spPr>
                    <wps:txbx>
                      <w:txbxContent>
                        <w:p w14:paraId="4EDA6722" w14:textId="77777777" w:rsidR="007134D2" w:rsidRPr="0031242A" w:rsidRDefault="007134D2" w:rsidP="007134D2">
                          <w:pPr>
                            <w:rPr>
                              <w:rFonts w:ascii="Calibri" w:hAnsi="Calibri"/>
                              <w:color w:val="808080"/>
                            </w:rPr>
                          </w:pPr>
                          <w:r w:rsidRPr="0031242A">
                            <w:rPr>
                              <w:rFonts w:ascii="Calibri" w:hAnsi="Calibri"/>
                              <w:color w:val="808080"/>
                            </w:rPr>
                            <w:t>Domov mládeže a školní jídelna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7DE5F" id="_x0000_t202" coordsize="21600,21600" o:spt="202" path="m,l,21600r21600,l21600,xe">
              <v:stroke joinstyle="miter"/>
              <v:path gradientshapeok="t" o:connecttype="rect"/>
            </v:shapetype>
            <v:shape id="Textové pole 2" o:spid="_x0000_s1026" type="#_x0000_t202" style="position:absolute;left:0;text-align:left;margin-left:308.8pt;margin-top:10pt;width:179.5pt;height:23.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" stroked="f">
              <v:textbox>
                <w:txbxContent>
                  <w:p w14:paraId="4EDA6722" w14:textId="77777777" w:rsidR="007134D2" w:rsidRPr="0031242A" w:rsidRDefault="007134D2" w:rsidP="007134D2">
                    <w:pPr>
                      <w:rPr>
                        <w:rFonts w:ascii="Calibri" w:hAnsi="Calibri"/>
                        <w:color w:val="808080"/>
                      </w:rPr>
                    </w:pPr>
                    <w:r w:rsidRPr="0031242A">
                      <w:rPr>
                        <w:rFonts w:ascii="Calibri" w:hAnsi="Calibri"/>
                        <w:color w:val="808080"/>
                      </w:rPr>
                      <w:t>Domov mládeže a školní jídelna</w:t>
                    </w:r>
                  </w:p>
                </w:txbxContent>
              </v:textbox>
              <w10:wrap type="square"/>
            </v:shape>
          </w:pict>
        </mc:Fallback>
      </mc:AlternateContent>
    </w:r>
    <w:r w:rsidR="00F44971" w:rsidRPr="001B0576">
      <w:rPr>
        <w:sz w:val="12"/>
        <w:szCs w:val="12"/>
      </w:rPr>
      <w:tab/>
    </w:r>
    <w:r w:rsidR="00F44971" w:rsidRPr="001B0576">
      <w:rPr>
        <w:sz w:val="12"/>
        <w:szCs w:val="12"/>
      </w:rPr>
      <w:tab/>
    </w:r>
    <w:r w:rsidR="007134D2">
      <w:rPr>
        <w:noProof/>
      </w:rPr>
      <w:t xml:space="preserve"> </w:t>
    </w:r>
  </w:p>
  <w:p w14:paraId="03E25851" w14:textId="793DF2C3" w:rsidR="00F44971" w:rsidRPr="007134D2" w:rsidRDefault="00D924CA" w:rsidP="007134D2">
    <w:pPr>
      <w:pStyle w:val="Zhlav"/>
    </w:pPr>
    <w:r>
      <w:rPr>
        <w:noProof/>
      </w:rPr>
      <mc:AlternateContent>
        <mc:Choice Requires="wps">
          <w:drawing>
            <wp:anchor distT="0" distB="0" distL="114300" distR="114300" simplePos="0" relativeHeight="251661312" behindDoc="0" locked="0" layoutInCell="1" allowOverlap="1" wp14:anchorId="0BC0A9F7" wp14:editId="04E4AE3B">
              <wp:simplePos x="0" y="0"/>
              <wp:positionH relativeFrom="column">
                <wp:posOffset>-318770</wp:posOffset>
              </wp:positionH>
              <wp:positionV relativeFrom="paragraph">
                <wp:posOffset>178753</wp:posOffset>
              </wp:positionV>
              <wp:extent cx="6443663" cy="0"/>
              <wp:effectExtent l="0" t="0" r="0" b="0"/>
              <wp:wrapNone/>
              <wp:docPr id="1095031753" name="Přímá spojnice 5"/>
              <wp:cNvGraphicFramePr/>
              <a:graphic xmlns:a="http://schemas.openxmlformats.org/drawingml/2006/main">
                <a:graphicData uri="http://schemas.microsoft.com/office/word/2010/wordprocessingShape">
                  <wps:wsp>
                    <wps:cNvCnPr/>
                    <wps:spPr>
                      <a:xfrm flipV="1">
                        <a:off x="0" y="0"/>
                        <a:ext cx="6443663" cy="0"/>
                      </a:xfrm>
                      <a:prstGeom prst="line">
                        <a:avLst/>
                      </a:prstGeom>
                      <a:ln w="12700">
                        <a:solidFill>
                          <a:srgbClr val="EFDF1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6A54F" id="Přímá spojnice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pt,14.1pt" to="482.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" strokecolor="#efdf11" strokeweight="1pt">
              <v:stroke joinstyle="miter"/>
            </v:line>
          </w:pict>
        </mc:Fallback>
      </mc:AlternateContent>
    </w:r>
    <w:r w:rsidR="00F44971" w:rsidRPr="001B0576">
      <w:rPr>
        <w:sz w:val="12"/>
        <w:szCs w:val="12"/>
      </w:rPr>
      <w:tab/>
    </w:r>
    <w:r w:rsidR="00F44971" w:rsidRPr="001B0576">
      <w:rPr>
        <w:sz w:val="12"/>
        <w:szCs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3E00"/>
    <w:multiLevelType w:val="hybridMultilevel"/>
    <w:tmpl w:val="8CFC243E"/>
    <w:lvl w:ilvl="0" w:tplc="2348EA74">
      <w:numFmt w:val="bullet"/>
      <w:lvlText w:val="-"/>
      <w:lvlJc w:val="left"/>
      <w:pPr>
        <w:ind w:left="720" w:hanging="360"/>
      </w:pPr>
      <w:rPr>
        <w:rFonts w:ascii="Calibri" w:eastAsia="Aptos"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D57E8C"/>
    <w:multiLevelType w:val="multilevel"/>
    <w:tmpl w:val="FEC8CC8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F23F8E"/>
    <w:multiLevelType w:val="hybridMultilevel"/>
    <w:tmpl w:val="697413AC"/>
    <w:lvl w:ilvl="0" w:tplc="1E8EA432">
      <w:start w:val="3"/>
      <w:numFmt w:val="bullet"/>
      <w:lvlText w:val=""/>
      <w:lvlJc w:val="left"/>
      <w:pPr>
        <w:ind w:left="720" w:hanging="360"/>
      </w:pPr>
      <w:rPr>
        <w:rFonts w:ascii="Symbol" w:eastAsia="Times New Roman"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2B6B79"/>
    <w:multiLevelType w:val="multilevel"/>
    <w:tmpl w:val="91DE8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536407"/>
    <w:multiLevelType w:val="hybridMultilevel"/>
    <w:tmpl w:val="5FF0D4D0"/>
    <w:lvl w:ilvl="0" w:tplc="1E8EA432">
      <w:start w:val="3"/>
      <w:numFmt w:val="bullet"/>
      <w:lvlText w:val=""/>
      <w:lvlJc w:val="left"/>
      <w:pPr>
        <w:ind w:left="720" w:hanging="360"/>
      </w:pPr>
      <w:rPr>
        <w:rFonts w:ascii="Symbol" w:eastAsia="Times New Roman"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AE0200"/>
    <w:multiLevelType w:val="multilevel"/>
    <w:tmpl w:val="F6E8DB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EB7326"/>
    <w:multiLevelType w:val="hybridMultilevel"/>
    <w:tmpl w:val="A594A4F0"/>
    <w:lvl w:ilvl="0" w:tplc="1E8EA432">
      <w:start w:val="3"/>
      <w:numFmt w:val="bullet"/>
      <w:lvlText w:val=""/>
      <w:lvlJc w:val="left"/>
      <w:pPr>
        <w:ind w:left="720" w:hanging="360"/>
      </w:pPr>
      <w:rPr>
        <w:rFonts w:ascii="Symbol" w:eastAsia="Times New Roman"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FB394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61484D"/>
    <w:multiLevelType w:val="hybridMultilevel"/>
    <w:tmpl w:val="CB38D0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F52E2B"/>
    <w:multiLevelType w:val="hybridMultilevel"/>
    <w:tmpl w:val="C06A4E38"/>
    <w:lvl w:ilvl="0" w:tplc="1E8EA432">
      <w:start w:val="3"/>
      <w:numFmt w:val="bullet"/>
      <w:lvlText w:val=""/>
      <w:lvlJc w:val="left"/>
      <w:pPr>
        <w:ind w:left="720" w:hanging="360"/>
      </w:pPr>
      <w:rPr>
        <w:rFonts w:ascii="Symbol" w:eastAsia="Times New Roman"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232FA6"/>
    <w:multiLevelType w:val="multilevel"/>
    <w:tmpl w:val="D4183EC4"/>
    <w:lvl w:ilvl="0">
      <w:start w:val="1"/>
      <w:numFmt w:val="decimal"/>
      <w:lvlText w:val="%1."/>
      <w:lvlJc w:val="left"/>
      <w:pPr>
        <w:ind w:left="360" w:hanging="360"/>
      </w:pPr>
    </w:lvl>
    <w:lvl w:ilvl="1">
      <w:start w:val="1"/>
      <w:numFmt w:val="decimal"/>
      <w:lvlText w:val="4.%2"/>
      <w:lvlJc w:val="right"/>
      <w:pPr>
        <w:ind w:left="792" w:hanging="432"/>
      </w:pPr>
      <w:rPr>
        <w:rFonts w:ascii="Times New Roman" w:hAnsi="Times New Roman" w:cs="Arial" w:hint="default"/>
        <w:caps w:val="0"/>
        <w:strike w:val="0"/>
        <w:dstrike w:val="0"/>
        <w:vanish w:val="0"/>
        <w:color w:val="000000"/>
        <w:sz w:val="24"/>
        <w:szCs w:val="20"/>
        <w:u w:val="none"/>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1412B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3B3828"/>
    <w:multiLevelType w:val="multilevel"/>
    <w:tmpl w:val="83829594"/>
    <w:lvl w:ilvl="0">
      <w:start w:val="1"/>
      <w:numFmt w:val="decimal"/>
      <w:lvlText w:val="%1."/>
      <w:lvlJc w:val="left"/>
      <w:pPr>
        <w:ind w:left="360" w:hanging="360"/>
      </w:p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E778A2"/>
    <w:multiLevelType w:val="hybridMultilevel"/>
    <w:tmpl w:val="59904D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0BA5602"/>
    <w:multiLevelType w:val="multilevel"/>
    <w:tmpl w:val="FFEC85EE"/>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9E75FD"/>
    <w:multiLevelType w:val="hybridMultilevel"/>
    <w:tmpl w:val="A7D8AC8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4AA146C9"/>
    <w:multiLevelType w:val="hybridMultilevel"/>
    <w:tmpl w:val="B6D8ED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261C5B"/>
    <w:multiLevelType w:val="multilevel"/>
    <w:tmpl w:val="344CB6D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b w:val="0"/>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FC73B80"/>
    <w:multiLevelType w:val="hybridMultilevel"/>
    <w:tmpl w:val="A9769E6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523A3961"/>
    <w:multiLevelType w:val="hybridMultilevel"/>
    <w:tmpl w:val="C3BE081C"/>
    <w:lvl w:ilvl="0" w:tplc="86363846">
      <w:start w:val="1"/>
      <w:numFmt w:val="decimal"/>
      <w:lvlText w:val="%1."/>
      <w:lvlJc w:val="left"/>
      <w:pPr>
        <w:ind w:left="720" w:hanging="360"/>
      </w:pPr>
      <w:rPr>
        <w:rFonts w:ascii="Calibri" w:eastAsia="Times New Roman" w:hAnsi="Calibri" w:cs="Calibri"/>
        <w:b w:val="0"/>
        <w:bCs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3EA0472"/>
    <w:multiLevelType w:val="hybridMultilevel"/>
    <w:tmpl w:val="1D0EE574"/>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56D57917"/>
    <w:multiLevelType w:val="multilevel"/>
    <w:tmpl w:val="84FAE1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5A3DFA"/>
    <w:multiLevelType w:val="hybridMultilevel"/>
    <w:tmpl w:val="CEC4B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3F0055"/>
    <w:multiLevelType w:val="hybridMultilevel"/>
    <w:tmpl w:val="EE5CD2B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599A4169"/>
    <w:multiLevelType w:val="multilevel"/>
    <w:tmpl w:val="F6E8DBA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7D5AEC"/>
    <w:multiLevelType w:val="multilevel"/>
    <w:tmpl w:val="F29610D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E13883"/>
    <w:multiLevelType w:val="hybridMultilevel"/>
    <w:tmpl w:val="747673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0A9026B"/>
    <w:multiLevelType w:val="multilevel"/>
    <w:tmpl w:val="0EF65A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EE4D1C"/>
    <w:multiLevelType w:val="hybridMultilevel"/>
    <w:tmpl w:val="F774E5A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653A33B5"/>
    <w:multiLevelType w:val="hybridMultilevel"/>
    <w:tmpl w:val="6E868C16"/>
    <w:lvl w:ilvl="0" w:tplc="2348EA74">
      <w:numFmt w:val="bullet"/>
      <w:lvlText w:val="-"/>
      <w:lvlJc w:val="left"/>
      <w:pPr>
        <w:ind w:left="720" w:hanging="360"/>
      </w:pPr>
      <w:rPr>
        <w:rFonts w:ascii="Calibri" w:eastAsia="Aptos"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58E330F"/>
    <w:multiLevelType w:val="multilevel"/>
    <w:tmpl w:val="1D80F97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875953"/>
    <w:multiLevelType w:val="hybridMultilevel"/>
    <w:tmpl w:val="F512565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69EA00B1"/>
    <w:multiLevelType w:val="hybridMultilevel"/>
    <w:tmpl w:val="9D80C572"/>
    <w:lvl w:ilvl="0" w:tplc="5F42032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785D6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C012B0B"/>
    <w:multiLevelType w:val="multilevel"/>
    <w:tmpl w:val="B0A2A69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F44C90"/>
    <w:multiLevelType w:val="hybridMultilevel"/>
    <w:tmpl w:val="00A641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7A6094"/>
    <w:multiLevelType w:val="hybridMultilevel"/>
    <w:tmpl w:val="2EE0B7FC"/>
    <w:lvl w:ilvl="0" w:tplc="0405000F">
      <w:start w:val="1"/>
      <w:numFmt w:val="decimal"/>
      <w:lvlText w:val="%1."/>
      <w:lvlJc w:val="left"/>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0">
    <w:nsid w:val="70C5749E"/>
    <w:multiLevelType w:val="hybridMultilevel"/>
    <w:tmpl w:val="4F08805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1EB1072"/>
    <w:multiLevelType w:val="hybridMultilevel"/>
    <w:tmpl w:val="148EE9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DC4E4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64639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235B75"/>
    <w:multiLevelType w:val="hybridMultilevel"/>
    <w:tmpl w:val="E806CD12"/>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C2B445E"/>
    <w:multiLevelType w:val="hybridMultilevel"/>
    <w:tmpl w:val="351244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2304EC"/>
    <w:multiLevelType w:val="multilevel"/>
    <w:tmpl w:val="12E2B0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2533F4"/>
    <w:multiLevelType w:val="multilevel"/>
    <w:tmpl w:val="4FD4EA3C"/>
    <w:styleLink w:val="Aktulnseznam1"/>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651174032">
    <w:abstractNumId w:val="19"/>
  </w:num>
  <w:num w:numId="2" w16cid:durableId="1378701159">
    <w:abstractNumId w:val="22"/>
  </w:num>
  <w:num w:numId="3" w16cid:durableId="615721227">
    <w:abstractNumId w:val="16"/>
  </w:num>
  <w:num w:numId="4" w16cid:durableId="983654667">
    <w:abstractNumId w:val="42"/>
  </w:num>
  <w:num w:numId="5" w16cid:durableId="749739301">
    <w:abstractNumId w:val="8"/>
  </w:num>
  <w:num w:numId="6" w16cid:durableId="1931888649">
    <w:abstractNumId w:val="13"/>
  </w:num>
  <w:num w:numId="7" w16cid:durableId="1197356046">
    <w:abstractNumId w:val="26"/>
  </w:num>
  <w:num w:numId="8" w16cid:durableId="1133057964">
    <w:abstractNumId w:val="35"/>
  </w:num>
  <w:num w:numId="9" w16cid:durableId="463279195">
    <w:abstractNumId w:val="32"/>
  </w:num>
  <w:num w:numId="10" w16cid:durableId="1661272156">
    <w:abstractNumId w:val="36"/>
  </w:num>
  <w:num w:numId="11" w16cid:durableId="733090047">
    <w:abstractNumId w:val="27"/>
  </w:num>
  <w:num w:numId="12" w16cid:durableId="45374462">
    <w:abstractNumId w:val="6"/>
  </w:num>
  <w:num w:numId="13" w16cid:durableId="2040162453">
    <w:abstractNumId w:val="2"/>
  </w:num>
  <w:num w:numId="14" w16cid:durableId="1709842115">
    <w:abstractNumId w:val="3"/>
  </w:num>
  <w:num w:numId="15" w16cid:durableId="253900238">
    <w:abstractNumId w:val="23"/>
  </w:num>
  <w:num w:numId="16" w16cid:durableId="1580410760">
    <w:abstractNumId w:val="9"/>
  </w:num>
  <w:num w:numId="17" w16cid:durableId="1828396011">
    <w:abstractNumId w:val="31"/>
  </w:num>
  <w:num w:numId="18" w16cid:durableId="1432580175">
    <w:abstractNumId w:val="4"/>
  </w:num>
  <w:num w:numId="19" w16cid:durableId="1168249040">
    <w:abstractNumId w:val="37"/>
  </w:num>
  <w:num w:numId="20" w16cid:durableId="556013494">
    <w:abstractNumId w:val="18"/>
  </w:num>
  <w:num w:numId="21" w16cid:durableId="1642995682">
    <w:abstractNumId w:val="29"/>
  </w:num>
  <w:num w:numId="22" w16cid:durableId="1633170767">
    <w:abstractNumId w:val="0"/>
  </w:num>
  <w:num w:numId="23" w16cid:durableId="1494181657">
    <w:abstractNumId w:val="15"/>
  </w:num>
  <w:num w:numId="24" w16cid:durableId="74473059">
    <w:abstractNumId w:val="41"/>
  </w:num>
  <w:num w:numId="25" w16cid:durableId="1003044537">
    <w:abstractNumId w:val="28"/>
  </w:num>
  <w:num w:numId="26" w16cid:durableId="1977444236">
    <w:abstractNumId w:val="38"/>
  </w:num>
  <w:num w:numId="27" w16cid:durableId="461965299">
    <w:abstractNumId w:val="33"/>
  </w:num>
  <w:num w:numId="28" w16cid:durableId="2036685721">
    <w:abstractNumId w:val="44"/>
  </w:num>
  <w:num w:numId="29" w16cid:durableId="621151788">
    <w:abstractNumId w:val="25"/>
  </w:num>
  <w:num w:numId="30" w16cid:durableId="1899707150">
    <w:abstractNumId w:val="24"/>
  </w:num>
  <w:num w:numId="31" w16cid:durableId="994141241">
    <w:abstractNumId w:val="5"/>
  </w:num>
  <w:num w:numId="32" w16cid:durableId="811875019">
    <w:abstractNumId w:val="17"/>
  </w:num>
  <w:num w:numId="33" w16cid:durableId="1495073712">
    <w:abstractNumId w:val="20"/>
  </w:num>
  <w:num w:numId="34" w16cid:durableId="652833911">
    <w:abstractNumId w:val="39"/>
  </w:num>
  <w:num w:numId="35" w16cid:durableId="184448445">
    <w:abstractNumId w:val="34"/>
  </w:num>
  <w:num w:numId="36" w16cid:durableId="461461354">
    <w:abstractNumId w:val="12"/>
  </w:num>
  <w:num w:numId="37" w16cid:durableId="1617978106">
    <w:abstractNumId w:val="40"/>
  </w:num>
  <w:num w:numId="38" w16cid:durableId="351735154">
    <w:abstractNumId w:val="30"/>
  </w:num>
  <w:num w:numId="39" w16cid:durableId="2104523693">
    <w:abstractNumId w:val="1"/>
  </w:num>
  <w:num w:numId="40" w16cid:durableId="1231765308">
    <w:abstractNumId w:val="11"/>
  </w:num>
  <w:num w:numId="41" w16cid:durableId="408238705">
    <w:abstractNumId w:val="43"/>
  </w:num>
  <w:num w:numId="42" w16cid:durableId="1279096556">
    <w:abstractNumId w:val="7"/>
  </w:num>
  <w:num w:numId="43" w16cid:durableId="194007108">
    <w:abstractNumId w:val="14"/>
  </w:num>
  <w:num w:numId="44" w16cid:durableId="2102600527">
    <w:abstractNumId w:val="10"/>
  </w:num>
  <w:num w:numId="45" w16cid:durableId="165807133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9F"/>
    <w:rsid w:val="00001746"/>
    <w:rsid w:val="000027FC"/>
    <w:rsid w:val="000027FD"/>
    <w:rsid w:val="0000421F"/>
    <w:rsid w:val="00011161"/>
    <w:rsid w:val="0001231C"/>
    <w:rsid w:val="00020991"/>
    <w:rsid w:val="000227A2"/>
    <w:rsid w:val="00022ABE"/>
    <w:rsid w:val="000248E5"/>
    <w:rsid w:val="00031826"/>
    <w:rsid w:val="00031881"/>
    <w:rsid w:val="000364F3"/>
    <w:rsid w:val="00036C69"/>
    <w:rsid w:val="00036D2B"/>
    <w:rsid w:val="0004102B"/>
    <w:rsid w:val="00042605"/>
    <w:rsid w:val="00043B16"/>
    <w:rsid w:val="00043D31"/>
    <w:rsid w:val="00046E2E"/>
    <w:rsid w:val="000567F5"/>
    <w:rsid w:val="00062157"/>
    <w:rsid w:val="000621B9"/>
    <w:rsid w:val="0006307B"/>
    <w:rsid w:val="000636D7"/>
    <w:rsid w:val="00064321"/>
    <w:rsid w:val="000715B0"/>
    <w:rsid w:val="00071871"/>
    <w:rsid w:val="00072E9F"/>
    <w:rsid w:val="0007328E"/>
    <w:rsid w:val="00073370"/>
    <w:rsid w:val="00076656"/>
    <w:rsid w:val="00076EB4"/>
    <w:rsid w:val="000808D5"/>
    <w:rsid w:val="000834BA"/>
    <w:rsid w:val="0008578D"/>
    <w:rsid w:val="00085AEF"/>
    <w:rsid w:val="00087325"/>
    <w:rsid w:val="0009063B"/>
    <w:rsid w:val="00091039"/>
    <w:rsid w:val="00097399"/>
    <w:rsid w:val="000976AD"/>
    <w:rsid w:val="000A53AB"/>
    <w:rsid w:val="000B296B"/>
    <w:rsid w:val="000C02AA"/>
    <w:rsid w:val="000C330F"/>
    <w:rsid w:val="000C399A"/>
    <w:rsid w:val="000C5E0D"/>
    <w:rsid w:val="000C7207"/>
    <w:rsid w:val="000D1C04"/>
    <w:rsid w:val="000D2CEB"/>
    <w:rsid w:val="000D4E8D"/>
    <w:rsid w:val="000D7FB0"/>
    <w:rsid w:val="000E370A"/>
    <w:rsid w:val="000E4A82"/>
    <w:rsid w:val="000E543C"/>
    <w:rsid w:val="000E5AA1"/>
    <w:rsid w:val="000E62B6"/>
    <w:rsid w:val="000E7154"/>
    <w:rsid w:val="000F0225"/>
    <w:rsid w:val="000F0349"/>
    <w:rsid w:val="000F039A"/>
    <w:rsid w:val="000F0C24"/>
    <w:rsid w:val="000F0F89"/>
    <w:rsid w:val="000F37E2"/>
    <w:rsid w:val="000F43B8"/>
    <w:rsid w:val="000F58B0"/>
    <w:rsid w:val="00100A35"/>
    <w:rsid w:val="00101AC7"/>
    <w:rsid w:val="00101C69"/>
    <w:rsid w:val="0010272B"/>
    <w:rsid w:val="0010603F"/>
    <w:rsid w:val="00106A42"/>
    <w:rsid w:val="001075F1"/>
    <w:rsid w:val="00110F59"/>
    <w:rsid w:val="0011192A"/>
    <w:rsid w:val="00111CA4"/>
    <w:rsid w:val="0011232A"/>
    <w:rsid w:val="00112BC5"/>
    <w:rsid w:val="00113224"/>
    <w:rsid w:val="0011487D"/>
    <w:rsid w:val="0011589B"/>
    <w:rsid w:val="0011772E"/>
    <w:rsid w:val="00117938"/>
    <w:rsid w:val="001179F7"/>
    <w:rsid w:val="001206A2"/>
    <w:rsid w:val="0012077D"/>
    <w:rsid w:val="00121EE0"/>
    <w:rsid w:val="0012404D"/>
    <w:rsid w:val="00125C83"/>
    <w:rsid w:val="001275B6"/>
    <w:rsid w:val="001376F9"/>
    <w:rsid w:val="0014609F"/>
    <w:rsid w:val="001507CC"/>
    <w:rsid w:val="00150FD3"/>
    <w:rsid w:val="00151F84"/>
    <w:rsid w:val="00153BDB"/>
    <w:rsid w:val="00153E9E"/>
    <w:rsid w:val="00160B89"/>
    <w:rsid w:val="00161BDF"/>
    <w:rsid w:val="00162FF6"/>
    <w:rsid w:val="001650C9"/>
    <w:rsid w:val="00173E3E"/>
    <w:rsid w:val="00174755"/>
    <w:rsid w:val="00174DC9"/>
    <w:rsid w:val="00175BB6"/>
    <w:rsid w:val="00176E97"/>
    <w:rsid w:val="00180CDD"/>
    <w:rsid w:val="00181362"/>
    <w:rsid w:val="00181EF6"/>
    <w:rsid w:val="00182051"/>
    <w:rsid w:val="00182A50"/>
    <w:rsid w:val="001914AA"/>
    <w:rsid w:val="00192704"/>
    <w:rsid w:val="001932E4"/>
    <w:rsid w:val="00193303"/>
    <w:rsid w:val="0019393F"/>
    <w:rsid w:val="001964AB"/>
    <w:rsid w:val="001A0B27"/>
    <w:rsid w:val="001A11CB"/>
    <w:rsid w:val="001A1BB0"/>
    <w:rsid w:val="001A1C7A"/>
    <w:rsid w:val="001A2CC4"/>
    <w:rsid w:val="001A41B2"/>
    <w:rsid w:val="001A4F2D"/>
    <w:rsid w:val="001B1352"/>
    <w:rsid w:val="001B1547"/>
    <w:rsid w:val="001C08A5"/>
    <w:rsid w:val="001C26CD"/>
    <w:rsid w:val="001C2F38"/>
    <w:rsid w:val="001C50E7"/>
    <w:rsid w:val="001C6F87"/>
    <w:rsid w:val="001C7B4F"/>
    <w:rsid w:val="001D0C4A"/>
    <w:rsid w:val="001D2C1E"/>
    <w:rsid w:val="001D2F04"/>
    <w:rsid w:val="001E3B9D"/>
    <w:rsid w:val="001E405B"/>
    <w:rsid w:val="001E58C2"/>
    <w:rsid w:val="001E638B"/>
    <w:rsid w:val="001F1612"/>
    <w:rsid w:val="001F5B89"/>
    <w:rsid w:val="001F6F02"/>
    <w:rsid w:val="00200273"/>
    <w:rsid w:val="0020090A"/>
    <w:rsid w:val="002009E9"/>
    <w:rsid w:val="00205E14"/>
    <w:rsid w:val="00211910"/>
    <w:rsid w:val="00214118"/>
    <w:rsid w:val="00214A37"/>
    <w:rsid w:val="00217ECE"/>
    <w:rsid w:val="002209A6"/>
    <w:rsid w:val="002224ED"/>
    <w:rsid w:val="002232A4"/>
    <w:rsid w:val="00225D51"/>
    <w:rsid w:val="0022617E"/>
    <w:rsid w:val="00226EEB"/>
    <w:rsid w:val="00232892"/>
    <w:rsid w:val="00233FD1"/>
    <w:rsid w:val="00234002"/>
    <w:rsid w:val="00235835"/>
    <w:rsid w:val="00235EE3"/>
    <w:rsid w:val="00236D07"/>
    <w:rsid w:val="002413F7"/>
    <w:rsid w:val="0024245B"/>
    <w:rsid w:val="002456FB"/>
    <w:rsid w:val="00245B97"/>
    <w:rsid w:val="002466C7"/>
    <w:rsid w:val="002516C3"/>
    <w:rsid w:val="00255C2D"/>
    <w:rsid w:val="00261B36"/>
    <w:rsid w:val="00263CD9"/>
    <w:rsid w:val="002645DE"/>
    <w:rsid w:val="002645E7"/>
    <w:rsid w:val="00265781"/>
    <w:rsid w:val="0026750E"/>
    <w:rsid w:val="00270D97"/>
    <w:rsid w:val="00271762"/>
    <w:rsid w:val="0027275B"/>
    <w:rsid w:val="002739BA"/>
    <w:rsid w:val="00275A34"/>
    <w:rsid w:val="002767AE"/>
    <w:rsid w:val="00285105"/>
    <w:rsid w:val="00294CEF"/>
    <w:rsid w:val="00297520"/>
    <w:rsid w:val="002A2DF7"/>
    <w:rsid w:val="002A4D08"/>
    <w:rsid w:val="002A5960"/>
    <w:rsid w:val="002B2D8C"/>
    <w:rsid w:val="002B56A8"/>
    <w:rsid w:val="002C2F3E"/>
    <w:rsid w:val="002C3839"/>
    <w:rsid w:val="002C4935"/>
    <w:rsid w:val="002C4D47"/>
    <w:rsid w:val="002C6CA7"/>
    <w:rsid w:val="002D177F"/>
    <w:rsid w:val="002D34A7"/>
    <w:rsid w:val="002D3E3E"/>
    <w:rsid w:val="002D4CBF"/>
    <w:rsid w:val="002E0517"/>
    <w:rsid w:val="002E163A"/>
    <w:rsid w:val="002E4C2A"/>
    <w:rsid w:val="002E75EA"/>
    <w:rsid w:val="002E7912"/>
    <w:rsid w:val="002F12FF"/>
    <w:rsid w:val="002F29CB"/>
    <w:rsid w:val="002F4055"/>
    <w:rsid w:val="002F66A7"/>
    <w:rsid w:val="00300221"/>
    <w:rsid w:val="00301EED"/>
    <w:rsid w:val="00302367"/>
    <w:rsid w:val="00302BFB"/>
    <w:rsid w:val="00303329"/>
    <w:rsid w:val="00303EC9"/>
    <w:rsid w:val="0031242A"/>
    <w:rsid w:val="0031430B"/>
    <w:rsid w:val="00316946"/>
    <w:rsid w:val="00317081"/>
    <w:rsid w:val="0032072C"/>
    <w:rsid w:val="00323193"/>
    <w:rsid w:val="00323AB1"/>
    <w:rsid w:val="00324060"/>
    <w:rsid w:val="00324117"/>
    <w:rsid w:val="00324971"/>
    <w:rsid w:val="00324DA6"/>
    <w:rsid w:val="00324E52"/>
    <w:rsid w:val="00326E07"/>
    <w:rsid w:val="00332C60"/>
    <w:rsid w:val="00332FEA"/>
    <w:rsid w:val="00333066"/>
    <w:rsid w:val="00340F0D"/>
    <w:rsid w:val="0034158E"/>
    <w:rsid w:val="003417CB"/>
    <w:rsid w:val="003443E3"/>
    <w:rsid w:val="00344EBA"/>
    <w:rsid w:val="00350788"/>
    <w:rsid w:val="0035114F"/>
    <w:rsid w:val="00353FD0"/>
    <w:rsid w:val="003548CE"/>
    <w:rsid w:val="00355709"/>
    <w:rsid w:val="003562E7"/>
    <w:rsid w:val="0035691C"/>
    <w:rsid w:val="00360824"/>
    <w:rsid w:val="00361B68"/>
    <w:rsid w:val="00362544"/>
    <w:rsid w:val="00362C25"/>
    <w:rsid w:val="0036494B"/>
    <w:rsid w:val="00367918"/>
    <w:rsid w:val="0037065B"/>
    <w:rsid w:val="00372077"/>
    <w:rsid w:val="00375216"/>
    <w:rsid w:val="00375302"/>
    <w:rsid w:val="00376D05"/>
    <w:rsid w:val="00385F87"/>
    <w:rsid w:val="00390364"/>
    <w:rsid w:val="0039175D"/>
    <w:rsid w:val="003A3611"/>
    <w:rsid w:val="003A51D4"/>
    <w:rsid w:val="003A5C0B"/>
    <w:rsid w:val="003A681F"/>
    <w:rsid w:val="003A7044"/>
    <w:rsid w:val="003B0042"/>
    <w:rsid w:val="003B0AC2"/>
    <w:rsid w:val="003B3132"/>
    <w:rsid w:val="003B5A04"/>
    <w:rsid w:val="003B5E51"/>
    <w:rsid w:val="003B7FE6"/>
    <w:rsid w:val="003C0D69"/>
    <w:rsid w:val="003C107F"/>
    <w:rsid w:val="003C1513"/>
    <w:rsid w:val="003C1FE9"/>
    <w:rsid w:val="003C374B"/>
    <w:rsid w:val="003C4081"/>
    <w:rsid w:val="003C56B5"/>
    <w:rsid w:val="003C58E4"/>
    <w:rsid w:val="003C75A2"/>
    <w:rsid w:val="003D729A"/>
    <w:rsid w:val="003D74D3"/>
    <w:rsid w:val="003E70A4"/>
    <w:rsid w:val="003F1388"/>
    <w:rsid w:val="003F67AE"/>
    <w:rsid w:val="00400228"/>
    <w:rsid w:val="00400601"/>
    <w:rsid w:val="004013F8"/>
    <w:rsid w:val="0040167A"/>
    <w:rsid w:val="004057A8"/>
    <w:rsid w:val="00407290"/>
    <w:rsid w:val="00407CE8"/>
    <w:rsid w:val="004112F1"/>
    <w:rsid w:val="00411C8A"/>
    <w:rsid w:val="00413040"/>
    <w:rsid w:val="00413300"/>
    <w:rsid w:val="0041376F"/>
    <w:rsid w:val="00415274"/>
    <w:rsid w:val="004169C7"/>
    <w:rsid w:val="00420119"/>
    <w:rsid w:val="00421C66"/>
    <w:rsid w:val="00427333"/>
    <w:rsid w:val="0043611E"/>
    <w:rsid w:val="004411C2"/>
    <w:rsid w:val="00442B23"/>
    <w:rsid w:val="00445AC6"/>
    <w:rsid w:val="00455112"/>
    <w:rsid w:val="004557B5"/>
    <w:rsid w:val="004560C4"/>
    <w:rsid w:val="004569BD"/>
    <w:rsid w:val="004575A2"/>
    <w:rsid w:val="004576D5"/>
    <w:rsid w:val="00457F66"/>
    <w:rsid w:val="00460C7F"/>
    <w:rsid w:val="0046103A"/>
    <w:rsid w:val="00462445"/>
    <w:rsid w:val="004629AA"/>
    <w:rsid w:val="00462F2B"/>
    <w:rsid w:val="00463651"/>
    <w:rsid w:val="004643D8"/>
    <w:rsid w:val="004643E1"/>
    <w:rsid w:val="004652A8"/>
    <w:rsid w:val="00465503"/>
    <w:rsid w:val="00473098"/>
    <w:rsid w:val="00473D29"/>
    <w:rsid w:val="00475E70"/>
    <w:rsid w:val="00477D50"/>
    <w:rsid w:val="00483B79"/>
    <w:rsid w:val="004849B8"/>
    <w:rsid w:val="00487B19"/>
    <w:rsid w:val="00490688"/>
    <w:rsid w:val="00491355"/>
    <w:rsid w:val="00491F11"/>
    <w:rsid w:val="004922B0"/>
    <w:rsid w:val="00494B31"/>
    <w:rsid w:val="00495834"/>
    <w:rsid w:val="00495A75"/>
    <w:rsid w:val="00496241"/>
    <w:rsid w:val="004969A6"/>
    <w:rsid w:val="0049731A"/>
    <w:rsid w:val="004979D9"/>
    <w:rsid w:val="004A0CB6"/>
    <w:rsid w:val="004A0ED0"/>
    <w:rsid w:val="004A20BD"/>
    <w:rsid w:val="004A4F39"/>
    <w:rsid w:val="004A5794"/>
    <w:rsid w:val="004A6FD8"/>
    <w:rsid w:val="004A7153"/>
    <w:rsid w:val="004B069F"/>
    <w:rsid w:val="004B1454"/>
    <w:rsid w:val="004B3002"/>
    <w:rsid w:val="004B5234"/>
    <w:rsid w:val="004B5789"/>
    <w:rsid w:val="004C3D3B"/>
    <w:rsid w:val="004C472A"/>
    <w:rsid w:val="004C5187"/>
    <w:rsid w:val="004C5205"/>
    <w:rsid w:val="004D36E7"/>
    <w:rsid w:val="004D4F79"/>
    <w:rsid w:val="004D6C1C"/>
    <w:rsid w:val="004D7B0C"/>
    <w:rsid w:val="004E017D"/>
    <w:rsid w:val="004E054F"/>
    <w:rsid w:val="004F1385"/>
    <w:rsid w:val="004F63BF"/>
    <w:rsid w:val="00503EF4"/>
    <w:rsid w:val="005054E6"/>
    <w:rsid w:val="00505599"/>
    <w:rsid w:val="0050584E"/>
    <w:rsid w:val="005061C7"/>
    <w:rsid w:val="00507A8D"/>
    <w:rsid w:val="005172B7"/>
    <w:rsid w:val="00521F9C"/>
    <w:rsid w:val="00524D57"/>
    <w:rsid w:val="00525B26"/>
    <w:rsid w:val="0052778F"/>
    <w:rsid w:val="00540A63"/>
    <w:rsid w:val="00541126"/>
    <w:rsid w:val="00541740"/>
    <w:rsid w:val="00542CEF"/>
    <w:rsid w:val="005443CD"/>
    <w:rsid w:val="00545221"/>
    <w:rsid w:val="00550BD5"/>
    <w:rsid w:val="00552F6F"/>
    <w:rsid w:val="005538BE"/>
    <w:rsid w:val="005547FD"/>
    <w:rsid w:val="00555973"/>
    <w:rsid w:val="00555B1F"/>
    <w:rsid w:val="0056078D"/>
    <w:rsid w:val="005632D2"/>
    <w:rsid w:val="00563C19"/>
    <w:rsid w:val="00564E5B"/>
    <w:rsid w:val="00566ACF"/>
    <w:rsid w:val="00567896"/>
    <w:rsid w:val="00571D17"/>
    <w:rsid w:val="005746A8"/>
    <w:rsid w:val="00574838"/>
    <w:rsid w:val="00576095"/>
    <w:rsid w:val="00576715"/>
    <w:rsid w:val="00580428"/>
    <w:rsid w:val="00582775"/>
    <w:rsid w:val="00584BDE"/>
    <w:rsid w:val="00591443"/>
    <w:rsid w:val="00595515"/>
    <w:rsid w:val="00596610"/>
    <w:rsid w:val="005967A0"/>
    <w:rsid w:val="005A16CE"/>
    <w:rsid w:val="005A1DDD"/>
    <w:rsid w:val="005A2491"/>
    <w:rsid w:val="005A289E"/>
    <w:rsid w:val="005A32A8"/>
    <w:rsid w:val="005A66ED"/>
    <w:rsid w:val="005A67B4"/>
    <w:rsid w:val="005A7E47"/>
    <w:rsid w:val="005B104D"/>
    <w:rsid w:val="005B2A56"/>
    <w:rsid w:val="005B2F6B"/>
    <w:rsid w:val="005B40AE"/>
    <w:rsid w:val="005B4E12"/>
    <w:rsid w:val="005B61F4"/>
    <w:rsid w:val="005B6D4D"/>
    <w:rsid w:val="005C4279"/>
    <w:rsid w:val="005C5457"/>
    <w:rsid w:val="005C5B37"/>
    <w:rsid w:val="005C60BF"/>
    <w:rsid w:val="005D059D"/>
    <w:rsid w:val="005D124B"/>
    <w:rsid w:val="005D5034"/>
    <w:rsid w:val="005D6F7B"/>
    <w:rsid w:val="005D7631"/>
    <w:rsid w:val="005E0B16"/>
    <w:rsid w:val="005E4D5F"/>
    <w:rsid w:val="005E60AC"/>
    <w:rsid w:val="005E6D9D"/>
    <w:rsid w:val="005F1E37"/>
    <w:rsid w:val="005F42D6"/>
    <w:rsid w:val="005F4D32"/>
    <w:rsid w:val="005F5711"/>
    <w:rsid w:val="005F6FFA"/>
    <w:rsid w:val="005F796B"/>
    <w:rsid w:val="005F7BAA"/>
    <w:rsid w:val="00600FB8"/>
    <w:rsid w:val="00601C65"/>
    <w:rsid w:val="006021AD"/>
    <w:rsid w:val="00604ECC"/>
    <w:rsid w:val="00605D6C"/>
    <w:rsid w:val="00611078"/>
    <w:rsid w:val="00611D06"/>
    <w:rsid w:val="00612637"/>
    <w:rsid w:val="00612858"/>
    <w:rsid w:val="00613ACD"/>
    <w:rsid w:val="006159F8"/>
    <w:rsid w:val="00621440"/>
    <w:rsid w:val="00621ED1"/>
    <w:rsid w:val="0062567A"/>
    <w:rsid w:val="0062771C"/>
    <w:rsid w:val="00627BC3"/>
    <w:rsid w:val="00634213"/>
    <w:rsid w:val="006361E2"/>
    <w:rsid w:val="00636511"/>
    <w:rsid w:val="00636CD1"/>
    <w:rsid w:val="006371EE"/>
    <w:rsid w:val="00637FC0"/>
    <w:rsid w:val="00642043"/>
    <w:rsid w:val="00643B67"/>
    <w:rsid w:val="00644860"/>
    <w:rsid w:val="006511E3"/>
    <w:rsid w:val="0065193B"/>
    <w:rsid w:val="0065544C"/>
    <w:rsid w:val="00656E20"/>
    <w:rsid w:val="006607DC"/>
    <w:rsid w:val="00662EBE"/>
    <w:rsid w:val="006658B7"/>
    <w:rsid w:val="006660BB"/>
    <w:rsid w:val="006705B4"/>
    <w:rsid w:val="006710E4"/>
    <w:rsid w:val="00673706"/>
    <w:rsid w:val="0067646F"/>
    <w:rsid w:val="006828D8"/>
    <w:rsid w:val="006832DB"/>
    <w:rsid w:val="00686CE5"/>
    <w:rsid w:val="006876A7"/>
    <w:rsid w:val="00696878"/>
    <w:rsid w:val="00697DD6"/>
    <w:rsid w:val="00697FA5"/>
    <w:rsid w:val="006A3BF8"/>
    <w:rsid w:val="006A4F28"/>
    <w:rsid w:val="006A7E83"/>
    <w:rsid w:val="006B2C54"/>
    <w:rsid w:val="006B36AD"/>
    <w:rsid w:val="006B46B6"/>
    <w:rsid w:val="006C29BA"/>
    <w:rsid w:val="006C345D"/>
    <w:rsid w:val="006C4673"/>
    <w:rsid w:val="006C65E9"/>
    <w:rsid w:val="006C7104"/>
    <w:rsid w:val="006C7860"/>
    <w:rsid w:val="006D02B9"/>
    <w:rsid w:val="006D52AB"/>
    <w:rsid w:val="006D7012"/>
    <w:rsid w:val="006E0E02"/>
    <w:rsid w:val="006E21A5"/>
    <w:rsid w:val="006E68B4"/>
    <w:rsid w:val="006F1C47"/>
    <w:rsid w:val="006F30F8"/>
    <w:rsid w:val="006F3BF4"/>
    <w:rsid w:val="006F4190"/>
    <w:rsid w:val="006F62EB"/>
    <w:rsid w:val="007007AC"/>
    <w:rsid w:val="00701053"/>
    <w:rsid w:val="00703C30"/>
    <w:rsid w:val="00710655"/>
    <w:rsid w:val="007134D2"/>
    <w:rsid w:val="00725031"/>
    <w:rsid w:val="00725EE3"/>
    <w:rsid w:val="007267FC"/>
    <w:rsid w:val="0072702C"/>
    <w:rsid w:val="00727E07"/>
    <w:rsid w:val="007312F6"/>
    <w:rsid w:val="007326FA"/>
    <w:rsid w:val="00733752"/>
    <w:rsid w:val="007338BA"/>
    <w:rsid w:val="00735C37"/>
    <w:rsid w:val="00737AA5"/>
    <w:rsid w:val="00744408"/>
    <w:rsid w:val="00750E29"/>
    <w:rsid w:val="00751329"/>
    <w:rsid w:val="00755243"/>
    <w:rsid w:val="00755949"/>
    <w:rsid w:val="00756884"/>
    <w:rsid w:val="007609EA"/>
    <w:rsid w:val="00763974"/>
    <w:rsid w:val="00763A9C"/>
    <w:rsid w:val="00763CAC"/>
    <w:rsid w:val="00764AF9"/>
    <w:rsid w:val="00767130"/>
    <w:rsid w:val="007672BA"/>
    <w:rsid w:val="00770949"/>
    <w:rsid w:val="007709D5"/>
    <w:rsid w:val="00775915"/>
    <w:rsid w:val="00776A9A"/>
    <w:rsid w:val="00780CCE"/>
    <w:rsid w:val="00781711"/>
    <w:rsid w:val="00782D2E"/>
    <w:rsid w:val="00784702"/>
    <w:rsid w:val="00785948"/>
    <w:rsid w:val="00794F45"/>
    <w:rsid w:val="0079764A"/>
    <w:rsid w:val="007A7267"/>
    <w:rsid w:val="007A77A8"/>
    <w:rsid w:val="007B443B"/>
    <w:rsid w:val="007B5749"/>
    <w:rsid w:val="007B6C79"/>
    <w:rsid w:val="007D0458"/>
    <w:rsid w:val="007D1B9C"/>
    <w:rsid w:val="007D323B"/>
    <w:rsid w:val="007D3899"/>
    <w:rsid w:val="007D57B1"/>
    <w:rsid w:val="007E0EC4"/>
    <w:rsid w:val="007E1F0E"/>
    <w:rsid w:val="007E43EF"/>
    <w:rsid w:val="007E489E"/>
    <w:rsid w:val="007F2157"/>
    <w:rsid w:val="007F244A"/>
    <w:rsid w:val="007F3590"/>
    <w:rsid w:val="007F527B"/>
    <w:rsid w:val="007F7912"/>
    <w:rsid w:val="007F7E4A"/>
    <w:rsid w:val="00801367"/>
    <w:rsid w:val="00802C54"/>
    <w:rsid w:val="008034EC"/>
    <w:rsid w:val="008066C3"/>
    <w:rsid w:val="00812040"/>
    <w:rsid w:val="00812058"/>
    <w:rsid w:val="00815A56"/>
    <w:rsid w:val="00815EAD"/>
    <w:rsid w:val="00820524"/>
    <w:rsid w:val="00826A64"/>
    <w:rsid w:val="00831253"/>
    <w:rsid w:val="00835AC4"/>
    <w:rsid w:val="008416EF"/>
    <w:rsid w:val="00841A06"/>
    <w:rsid w:val="00842B8A"/>
    <w:rsid w:val="008430E5"/>
    <w:rsid w:val="0084479D"/>
    <w:rsid w:val="008509D5"/>
    <w:rsid w:val="00851CA1"/>
    <w:rsid w:val="00852556"/>
    <w:rsid w:val="00852A54"/>
    <w:rsid w:val="00853803"/>
    <w:rsid w:val="0086331D"/>
    <w:rsid w:val="00863DF8"/>
    <w:rsid w:val="00870066"/>
    <w:rsid w:val="00871743"/>
    <w:rsid w:val="00871D2C"/>
    <w:rsid w:val="0087458F"/>
    <w:rsid w:val="00881844"/>
    <w:rsid w:val="00883133"/>
    <w:rsid w:val="00886558"/>
    <w:rsid w:val="008871D1"/>
    <w:rsid w:val="008902BE"/>
    <w:rsid w:val="008905C0"/>
    <w:rsid w:val="00893A02"/>
    <w:rsid w:val="008A30C3"/>
    <w:rsid w:val="008A637F"/>
    <w:rsid w:val="008C1374"/>
    <w:rsid w:val="008C2500"/>
    <w:rsid w:val="008C74BA"/>
    <w:rsid w:val="008D02C4"/>
    <w:rsid w:val="008D262F"/>
    <w:rsid w:val="008D33C5"/>
    <w:rsid w:val="008D48A0"/>
    <w:rsid w:val="008D6357"/>
    <w:rsid w:val="008D6FE4"/>
    <w:rsid w:val="008D778A"/>
    <w:rsid w:val="008E1653"/>
    <w:rsid w:val="008E4AA7"/>
    <w:rsid w:val="008E6672"/>
    <w:rsid w:val="008E709B"/>
    <w:rsid w:val="008E7738"/>
    <w:rsid w:val="008F05C2"/>
    <w:rsid w:val="008F0FCE"/>
    <w:rsid w:val="008F103A"/>
    <w:rsid w:val="008F14A1"/>
    <w:rsid w:val="008F1A14"/>
    <w:rsid w:val="008F5B69"/>
    <w:rsid w:val="008F75DB"/>
    <w:rsid w:val="008F7655"/>
    <w:rsid w:val="008F7D99"/>
    <w:rsid w:val="00900514"/>
    <w:rsid w:val="00900557"/>
    <w:rsid w:val="00902BEA"/>
    <w:rsid w:val="00904602"/>
    <w:rsid w:val="00906262"/>
    <w:rsid w:val="009113B7"/>
    <w:rsid w:val="00913647"/>
    <w:rsid w:val="009150D2"/>
    <w:rsid w:val="009152E1"/>
    <w:rsid w:val="0091779A"/>
    <w:rsid w:val="00922750"/>
    <w:rsid w:val="00922D5C"/>
    <w:rsid w:val="00933052"/>
    <w:rsid w:val="00933B71"/>
    <w:rsid w:val="00934C6A"/>
    <w:rsid w:val="0093553E"/>
    <w:rsid w:val="009358BA"/>
    <w:rsid w:val="00935A87"/>
    <w:rsid w:val="0093657D"/>
    <w:rsid w:val="00936718"/>
    <w:rsid w:val="009368BB"/>
    <w:rsid w:val="00937D5B"/>
    <w:rsid w:val="00937DEB"/>
    <w:rsid w:val="00941E81"/>
    <w:rsid w:val="009453C8"/>
    <w:rsid w:val="00947BCF"/>
    <w:rsid w:val="00950E20"/>
    <w:rsid w:val="00956640"/>
    <w:rsid w:val="00956A1D"/>
    <w:rsid w:val="009575F5"/>
    <w:rsid w:val="0096753B"/>
    <w:rsid w:val="00970088"/>
    <w:rsid w:val="00971142"/>
    <w:rsid w:val="00971FEB"/>
    <w:rsid w:val="009722C1"/>
    <w:rsid w:val="00972DE8"/>
    <w:rsid w:val="00973246"/>
    <w:rsid w:val="00973C51"/>
    <w:rsid w:val="00973E5D"/>
    <w:rsid w:val="009759BA"/>
    <w:rsid w:val="0097777B"/>
    <w:rsid w:val="009805DA"/>
    <w:rsid w:val="00982110"/>
    <w:rsid w:val="00982E46"/>
    <w:rsid w:val="00984F61"/>
    <w:rsid w:val="0098668F"/>
    <w:rsid w:val="00986BFA"/>
    <w:rsid w:val="00987070"/>
    <w:rsid w:val="009874C1"/>
    <w:rsid w:val="00990CFA"/>
    <w:rsid w:val="00991650"/>
    <w:rsid w:val="009917FB"/>
    <w:rsid w:val="00993464"/>
    <w:rsid w:val="009964BE"/>
    <w:rsid w:val="009973E9"/>
    <w:rsid w:val="009A0E1C"/>
    <w:rsid w:val="009A0F07"/>
    <w:rsid w:val="009A165F"/>
    <w:rsid w:val="009A7FCE"/>
    <w:rsid w:val="009B1C47"/>
    <w:rsid w:val="009B4AAB"/>
    <w:rsid w:val="009B7C16"/>
    <w:rsid w:val="009C6D25"/>
    <w:rsid w:val="009D10E8"/>
    <w:rsid w:val="009D21E1"/>
    <w:rsid w:val="009D7BE9"/>
    <w:rsid w:val="009E01A1"/>
    <w:rsid w:val="009E2825"/>
    <w:rsid w:val="009E3EB3"/>
    <w:rsid w:val="009F7EFA"/>
    <w:rsid w:val="00A00776"/>
    <w:rsid w:val="00A06AF3"/>
    <w:rsid w:val="00A070AD"/>
    <w:rsid w:val="00A076F7"/>
    <w:rsid w:val="00A10788"/>
    <w:rsid w:val="00A107E9"/>
    <w:rsid w:val="00A14D78"/>
    <w:rsid w:val="00A15D82"/>
    <w:rsid w:val="00A20608"/>
    <w:rsid w:val="00A22C78"/>
    <w:rsid w:val="00A2570E"/>
    <w:rsid w:val="00A3362A"/>
    <w:rsid w:val="00A408E1"/>
    <w:rsid w:val="00A415F2"/>
    <w:rsid w:val="00A615E0"/>
    <w:rsid w:val="00A61BA0"/>
    <w:rsid w:val="00A6242C"/>
    <w:rsid w:val="00A65CAE"/>
    <w:rsid w:val="00A666CC"/>
    <w:rsid w:val="00A66810"/>
    <w:rsid w:val="00A71DAA"/>
    <w:rsid w:val="00A75215"/>
    <w:rsid w:val="00A778B3"/>
    <w:rsid w:val="00A833DA"/>
    <w:rsid w:val="00A8775B"/>
    <w:rsid w:val="00A908BF"/>
    <w:rsid w:val="00A9189B"/>
    <w:rsid w:val="00A936C5"/>
    <w:rsid w:val="00AA169F"/>
    <w:rsid w:val="00AB00A6"/>
    <w:rsid w:val="00AB03D7"/>
    <w:rsid w:val="00AB067C"/>
    <w:rsid w:val="00AB253C"/>
    <w:rsid w:val="00AB2B9E"/>
    <w:rsid w:val="00AB6DEA"/>
    <w:rsid w:val="00AB7263"/>
    <w:rsid w:val="00AC0077"/>
    <w:rsid w:val="00AC08B2"/>
    <w:rsid w:val="00AC2441"/>
    <w:rsid w:val="00AC2783"/>
    <w:rsid w:val="00AC3217"/>
    <w:rsid w:val="00AC3B9C"/>
    <w:rsid w:val="00AC3E45"/>
    <w:rsid w:val="00AD142D"/>
    <w:rsid w:val="00AD273B"/>
    <w:rsid w:val="00AD6CAB"/>
    <w:rsid w:val="00AD7238"/>
    <w:rsid w:val="00AD7B2C"/>
    <w:rsid w:val="00AE0493"/>
    <w:rsid w:val="00AE0C57"/>
    <w:rsid w:val="00AE1985"/>
    <w:rsid w:val="00AE38AC"/>
    <w:rsid w:val="00AE3BA0"/>
    <w:rsid w:val="00AF09DF"/>
    <w:rsid w:val="00AF6F18"/>
    <w:rsid w:val="00B0119E"/>
    <w:rsid w:val="00B02E49"/>
    <w:rsid w:val="00B03856"/>
    <w:rsid w:val="00B03C71"/>
    <w:rsid w:val="00B05792"/>
    <w:rsid w:val="00B074DB"/>
    <w:rsid w:val="00B07FBC"/>
    <w:rsid w:val="00B10FF7"/>
    <w:rsid w:val="00B1271C"/>
    <w:rsid w:val="00B179C7"/>
    <w:rsid w:val="00B25286"/>
    <w:rsid w:val="00B3241A"/>
    <w:rsid w:val="00B33450"/>
    <w:rsid w:val="00B35CB8"/>
    <w:rsid w:val="00B363B0"/>
    <w:rsid w:val="00B36A12"/>
    <w:rsid w:val="00B37C27"/>
    <w:rsid w:val="00B41CE3"/>
    <w:rsid w:val="00B44128"/>
    <w:rsid w:val="00B450D0"/>
    <w:rsid w:val="00B47AD8"/>
    <w:rsid w:val="00B562BF"/>
    <w:rsid w:val="00B56375"/>
    <w:rsid w:val="00B57748"/>
    <w:rsid w:val="00B614AF"/>
    <w:rsid w:val="00B61C87"/>
    <w:rsid w:val="00B623DA"/>
    <w:rsid w:val="00B65598"/>
    <w:rsid w:val="00B679E4"/>
    <w:rsid w:val="00B72287"/>
    <w:rsid w:val="00B74284"/>
    <w:rsid w:val="00B846B1"/>
    <w:rsid w:val="00B8740C"/>
    <w:rsid w:val="00B90578"/>
    <w:rsid w:val="00B933DF"/>
    <w:rsid w:val="00B9394F"/>
    <w:rsid w:val="00B93D2F"/>
    <w:rsid w:val="00B95544"/>
    <w:rsid w:val="00B956D3"/>
    <w:rsid w:val="00B974CB"/>
    <w:rsid w:val="00B97C66"/>
    <w:rsid w:val="00BA2F6E"/>
    <w:rsid w:val="00BA374A"/>
    <w:rsid w:val="00BA39CD"/>
    <w:rsid w:val="00BA4670"/>
    <w:rsid w:val="00BA5AFB"/>
    <w:rsid w:val="00BA6C9E"/>
    <w:rsid w:val="00BA70C2"/>
    <w:rsid w:val="00BB18D2"/>
    <w:rsid w:val="00BB5341"/>
    <w:rsid w:val="00BB71B4"/>
    <w:rsid w:val="00BB721C"/>
    <w:rsid w:val="00BC1665"/>
    <w:rsid w:val="00BC367A"/>
    <w:rsid w:val="00BC47D6"/>
    <w:rsid w:val="00BC5C0E"/>
    <w:rsid w:val="00BC5FC8"/>
    <w:rsid w:val="00BD00C1"/>
    <w:rsid w:val="00BD0D8A"/>
    <w:rsid w:val="00BD5670"/>
    <w:rsid w:val="00BD5F1B"/>
    <w:rsid w:val="00BD6EC9"/>
    <w:rsid w:val="00BE0FE8"/>
    <w:rsid w:val="00BE32CD"/>
    <w:rsid w:val="00BE511D"/>
    <w:rsid w:val="00BE6013"/>
    <w:rsid w:val="00BE647E"/>
    <w:rsid w:val="00BE6964"/>
    <w:rsid w:val="00BE7AE5"/>
    <w:rsid w:val="00BE7D99"/>
    <w:rsid w:val="00BF08D0"/>
    <w:rsid w:val="00BF1409"/>
    <w:rsid w:val="00BF3E11"/>
    <w:rsid w:val="00BF47CE"/>
    <w:rsid w:val="00BF4E9C"/>
    <w:rsid w:val="00BF5078"/>
    <w:rsid w:val="00BF6FF6"/>
    <w:rsid w:val="00C000B5"/>
    <w:rsid w:val="00C001BE"/>
    <w:rsid w:val="00C03E90"/>
    <w:rsid w:val="00C041F3"/>
    <w:rsid w:val="00C050F9"/>
    <w:rsid w:val="00C057BE"/>
    <w:rsid w:val="00C0626C"/>
    <w:rsid w:val="00C0630E"/>
    <w:rsid w:val="00C10117"/>
    <w:rsid w:val="00C10F1F"/>
    <w:rsid w:val="00C130FB"/>
    <w:rsid w:val="00C15483"/>
    <w:rsid w:val="00C16B8D"/>
    <w:rsid w:val="00C16F68"/>
    <w:rsid w:val="00C205A3"/>
    <w:rsid w:val="00C22CF5"/>
    <w:rsid w:val="00C2355E"/>
    <w:rsid w:val="00C25114"/>
    <w:rsid w:val="00C263B8"/>
    <w:rsid w:val="00C26447"/>
    <w:rsid w:val="00C26EE7"/>
    <w:rsid w:val="00C3185C"/>
    <w:rsid w:val="00C41A3F"/>
    <w:rsid w:val="00C4392B"/>
    <w:rsid w:val="00C44374"/>
    <w:rsid w:val="00C50922"/>
    <w:rsid w:val="00C518AB"/>
    <w:rsid w:val="00C54C48"/>
    <w:rsid w:val="00C57855"/>
    <w:rsid w:val="00C5788D"/>
    <w:rsid w:val="00C5791D"/>
    <w:rsid w:val="00C602E8"/>
    <w:rsid w:val="00C60A8B"/>
    <w:rsid w:val="00C60B25"/>
    <w:rsid w:val="00C60BF0"/>
    <w:rsid w:val="00C662E5"/>
    <w:rsid w:val="00C6762B"/>
    <w:rsid w:val="00C701E7"/>
    <w:rsid w:val="00C71935"/>
    <w:rsid w:val="00C735BF"/>
    <w:rsid w:val="00C73D40"/>
    <w:rsid w:val="00C75BC4"/>
    <w:rsid w:val="00C805E6"/>
    <w:rsid w:val="00C82B32"/>
    <w:rsid w:val="00C82E39"/>
    <w:rsid w:val="00C85859"/>
    <w:rsid w:val="00C87142"/>
    <w:rsid w:val="00C87931"/>
    <w:rsid w:val="00C87D7D"/>
    <w:rsid w:val="00C90DD1"/>
    <w:rsid w:val="00C93CEE"/>
    <w:rsid w:val="00C95B30"/>
    <w:rsid w:val="00C95E43"/>
    <w:rsid w:val="00CA1AF5"/>
    <w:rsid w:val="00CA1B96"/>
    <w:rsid w:val="00CA392A"/>
    <w:rsid w:val="00CA540B"/>
    <w:rsid w:val="00CA602C"/>
    <w:rsid w:val="00CA6F1C"/>
    <w:rsid w:val="00CB08DD"/>
    <w:rsid w:val="00CB1333"/>
    <w:rsid w:val="00CC11F9"/>
    <w:rsid w:val="00CC1A99"/>
    <w:rsid w:val="00CC340F"/>
    <w:rsid w:val="00CC43CC"/>
    <w:rsid w:val="00CC52C2"/>
    <w:rsid w:val="00CC57E1"/>
    <w:rsid w:val="00CD1D0A"/>
    <w:rsid w:val="00CD6F31"/>
    <w:rsid w:val="00CE25D9"/>
    <w:rsid w:val="00CE4FDF"/>
    <w:rsid w:val="00CE6A72"/>
    <w:rsid w:val="00CE6CE3"/>
    <w:rsid w:val="00CF064C"/>
    <w:rsid w:val="00CF345E"/>
    <w:rsid w:val="00CF4E36"/>
    <w:rsid w:val="00CF4EE2"/>
    <w:rsid w:val="00CF5826"/>
    <w:rsid w:val="00D00BFB"/>
    <w:rsid w:val="00D00C6F"/>
    <w:rsid w:val="00D04A26"/>
    <w:rsid w:val="00D04C55"/>
    <w:rsid w:val="00D06B45"/>
    <w:rsid w:val="00D1012E"/>
    <w:rsid w:val="00D16CBC"/>
    <w:rsid w:val="00D205DD"/>
    <w:rsid w:val="00D21233"/>
    <w:rsid w:val="00D214C7"/>
    <w:rsid w:val="00D2215E"/>
    <w:rsid w:val="00D27531"/>
    <w:rsid w:val="00D27D0F"/>
    <w:rsid w:val="00D27F24"/>
    <w:rsid w:val="00D30CE5"/>
    <w:rsid w:val="00D31095"/>
    <w:rsid w:val="00D31511"/>
    <w:rsid w:val="00D3161E"/>
    <w:rsid w:val="00D33B36"/>
    <w:rsid w:val="00D3794B"/>
    <w:rsid w:val="00D43195"/>
    <w:rsid w:val="00D463E6"/>
    <w:rsid w:val="00D54B07"/>
    <w:rsid w:val="00D55CE1"/>
    <w:rsid w:val="00D642C4"/>
    <w:rsid w:val="00D65224"/>
    <w:rsid w:val="00D759E7"/>
    <w:rsid w:val="00D75ED5"/>
    <w:rsid w:val="00D76B6B"/>
    <w:rsid w:val="00D8217D"/>
    <w:rsid w:val="00D82896"/>
    <w:rsid w:val="00D82FAE"/>
    <w:rsid w:val="00D86D31"/>
    <w:rsid w:val="00D87AC3"/>
    <w:rsid w:val="00D912B9"/>
    <w:rsid w:val="00D916A0"/>
    <w:rsid w:val="00D924CA"/>
    <w:rsid w:val="00D92584"/>
    <w:rsid w:val="00D932B8"/>
    <w:rsid w:val="00D96E5A"/>
    <w:rsid w:val="00D97451"/>
    <w:rsid w:val="00DA023D"/>
    <w:rsid w:val="00DA231A"/>
    <w:rsid w:val="00DA3E39"/>
    <w:rsid w:val="00DB62BC"/>
    <w:rsid w:val="00DB64DC"/>
    <w:rsid w:val="00DB73B2"/>
    <w:rsid w:val="00DB7DAA"/>
    <w:rsid w:val="00DC0F23"/>
    <w:rsid w:val="00DC208B"/>
    <w:rsid w:val="00DC398A"/>
    <w:rsid w:val="00DC448E"/>
    <w:rsid w:val="00DC7CEB"/>
    <w:rsid w:val="00DD221D"/>
    <w:rsid w:val="00DD232D"/>
    <w:rsid w:val="00DD3102"/>
    <w:rsid w:val="00DD6D8A"/>
    <w:rsid w:val="00DD72B4"/>
    <w:rsid w:val="00DD7B4E"/>
    <w:rsid w:val="00DE4F9F"/>
    <w:rsid w:val="00DE5393"/>
    <w:rsid w:val="00DF0E42"/>
    <w:rsid w:val="00DF6020"/>
    <w:rsid w:val="00DF7068"/>
    <w:rsid w:val="00DF711F"/>
    <w:rsid w:val="00E02F4D"/>
    <w:rsid w:val="00E033A1"/>
    <w:rsid w:val="00E03B5F"/>
    <w:rsid w:val="00E04ED6"/>
    <w:rsid w:val="00E107C2"/>
    <w:rsid w:val="00E10BA0"/>
    <w:rsid w:val="00E1202E"/>
    <w:rsid w:val="00E14443"/>
    <w:rsid w:val="00E15923"/>
    <w:rsid w:val="00E16E0E"/>
    <w:rsid w:val="00E21E7B"/>
    <w:rsid w:val="00E22A8C"/>
    <w:rsid w:val="00E239DE"/>
    <w:rsid w:val="00E2556B"/>
    <w:rsid w:val="00E26391"/>
    <w:rsid w:val="00E27C33"/>
    <w:rsid w:val="00E315FB"/>
    <w:rsid w:val="00E3173C"/>
    <w:rsid w:val="00E317D5"/>
    <w:rsid w:val="00E31F3B"/>
    <w:rsid w:val="00E32E54"/>
    <w:rsid w:val="00E361D1"/>
    <w:rsid w:val="00E369D3"/>
    <w:rsid w:val="00E36D6E"/>
    <w:rsid w:val="00E403C9"/>
    <w:rsid w:val="00E4076A"/>
    <w:rsid w:val="00E40BE3"/>
    <w:rsid w:val="00E4574C"/>
    <w:rsid w:val="00E45A74"/>
    <w:rsid w:val="00E460FB"/>
    <w:rsid w:val="00E467D0"/>
    <w:rsid w:val="00E5097A"/>
    <w:rsid w:val="00E513E4"/>
    <w:rsid w:val="00E543ED"/>
    <w:rsid w:val="00E5702B"/>
    <w:rsid w:val="00E576DC"/>
    <w:rsid w:val="00E610E6"/>
    <w:rsid w:val="00E61D97"/>
    <w:rsid w:val="00E63356"/>
    <w:rsid w:val="00E64D4D"/>
    <w:rsid w:val="00E652D3"/>
    <w:rsid w:val="00E66F4F"/>
    <w:rsid w:val="00E67095"/>
    <w:rsid w:val="00E70802"/>
    <w:rsid w:val="00E72D1D"/>
    <w:rsid w:val="00E7320B"/>
    <w:rsid w:val="00E74398"/>
    <w:rsid w:val="00E75454"/>
    <w:rsid w:val="00E75E3A"/>
    <w:rsid w:val="00E853F2"/>
    <w:rsid w:val="00E8591F"/>
    <w:rsid w:val="00E86768"/>
    <w:rsid w:val="00E90DB2"/>
    <w:rsid w:val="00E925A7"/>
    <w:rsid w:val="00EA34B6"/>
    <w:rsid w:val="00EA439E"/>
    <w:rsid w:val="00EA5B84"/>
    <w:rsid w:val="00EA66FF"/>
    <w:rsid w:val="00EA775B"/>
    <w:rsid w:val="00EB4C0A"/>
    <w:rsid w:val="00EB5705"/>
    <w:rsid w:val="00EB7F7D"/>
    <w:rsid w:val="00EC2192"/>
    <w:rsid w:val="00EC2FCC"/>
    <w:rsid w:val="00EC4263"/>
    <w:rsid w:val="00ED387F"/>
    <w:rsid w:val="00ED4B24"/>
    <w:rsid w:val="00ED4BFB"/>
    <w:rsid w:val="00EE10A2"/>
    <w:rsid w:val="00EE1BFE"/>
    <w:rsid w:val="00EE3696"/>
    <w:rsid w:val="00EE3FEB"/>
    <w:rsid w:val="00EE6B99"/>
    <w:rsid w:val="00EF0676"/>
    <w:rsid w:val="00EF108F"/>
    <w:rsid w:val="00EF33BF"/>
    <w:rsid w:val="00EF39EE"/>
    <w:rsid w:val="00EF3E86"/>
    <w:rsid w:val="00EF4993"/>
    <w:rsid w:val="00EF565A"/>
    <w:rsid w:val="00EF5CF1"/>
    <w:rsid w:val="00F014A8"/>
    <w:rsid w:val="00F04D9A"/>
    <w:rsid w:val="00F10622"/>
    <w:rsid w:val="00F16A2E"/>
    <w:rsid w:val="00F17990"/>
    <w:rsid w:val="00F236F2"/>
    <w:rsid w:val="00F23F14"/>
    <w:rsid w:val="00F2633F"/>
    <w:rsid w:val="00F26672"/>
    <w:rsid w:val="00F30AB1"/>
    <w:rsid w:val="00F30E50"/>
    <w:rsid w:val="00F32882"/>
    <w:rsid w:val="00F33261"/>
    <w:rsid w:val="00F35103"/>
    <w:rsid w:val="00F36152"/>
    <w:rsid w:val="00F3631E"/>
    <w:rsid w:val="00F433A7"/>
    <w:rsid w:val="00F4459C"/>
    <w:rsid w:val="00F44971"/>
    <w:rsid w:val="00F5108F"/>
    <w:rsid w:val="00F5226C"/>
    <w:rsid w:val="00F62292"/>
    <w:rsid w:val="00F67FFE"/>
    <w:rsid w:val="00F72642"/>
    <w:rsid w:val="00F76642"/>
    <w:rsid w:val="00F77008"/>
    <w:rsid w:val="00F80018"/>
    <w:rsid w:val="00F8126A"/>
    <w:rsid w:val="00F83926"/>
    <w:rsid w:val="00F84D26"/>
    <w:rsid w:val="00F86737"/>
    <w:rsid w:val="00F96A2D"/>
    <w:rsid w:val="00FA046C"/>
    <w:rsid w:val="00FA0CDB"/>
    <w:rsid w:val="00FA5B01"/>
    <w:rsid w:val="00FA68CC"/>
    <w:rsid w:val="00FA795F"/>
    <w:rsid w:val="00FB2103"/>
    <w:rsid w:val="00FB48D7"/>
    <w:rsid w:val="00FB4AE2"/>
    <w:rsid w:val="00FC176D"/>
    <w:rsid w:val="00FC37FA"/>
    <w:rsid w:val="00FC78DB"/>
    <w:rsid w:val="00FD0847"/>
    <w:rsid w:val="00FD11CC"/>
    <w:rsid w:val="00FD1CB9"/>
    <w:rsid w:val="00FD214A"/>
    <w:rsid w:val="00FE1461"/>
    <w:rsid w:val="00FE72BC"/>
    <w:rsid w:val="00FF1B9D"/>
    <w:rsid w:val="00FF1F51"/>
    <w:rsid w:val="00FF5E57"/>
    <w:rsid w:val="00FF609E"/>
    <w:rsid w:val="00FF65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5CBCC"/>
  <w15:chartTrackingRefBased/>
  <w15:docId w15:val="{A75CB2F4-8B3E-4E17-B626-7DE074E2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069F"/>
    <w:rPr>
      <w:rFonts w:ascii="Times New Roman" w:eastAsia="Times New Roman" w:hAnsi="Times New Roman"/>
      <w:sz w:val="24"/>
      <w:szCs w:val="24"/>
    </w:rPr>
  </w:style>
  <w:style w:type="paragraph" w:styleId="Nadpis2">
    <w:name w:val="heading 2"/>
    <w:basedOn w:val="Normln"/>
    <w:link w:val="Nadpis2Char"/>
    <w:uiPriority w:val="9"/>
    <w:qFormat/>
    <w:rsid w:val="00D16CBC"/>
    <w:pPr>
      <w:spacing w:before="100" w:beforeAutospacing="1" w:after="100" w:afterAutospacing="1"/>
      <w:outlineLvl w:val="1"/>
    </w:pPr>
    <w:rPr>
      <w:b/>
      <w:bCs/>
      <w:sz w:val="36"/>
      <w:szCs w:val="36"/>
      <w:lang w:val="x-none" w:eastAsia="x-none"/>
    </w:rPr>
  </w:style>
  <w:style w:type="paragraph" w:styleId="Nadpis4">
    <w:name w:val="heading 4"/>
    <w:basedOn w:val="Normln"/>
    <w:next w:val="Normln"/>
    <w:link w:val="Nadpis4Char"/>
    <w:uiPriority w:val="9"/>
    <w:semiHidden/>
    <w:unhideWhenUsed/>
    <w:qFormat/>
    <w:rsid w:val="00D16CBC"/>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B069F"/>
    <w:pPr>
      <w:tabs>
        <w:tab w:val="center" w:pos="4536"/>
        <w:tab w:val="right" w:pos="9072"/>
      </w:tabs>
    </w:pPr>
    <w:rPr>
      <w:lang w:val="x-none"/>
    </w:rPr>
  </w:style>
  <w:style w:type="character" w:customStyle="1" w:styleId="ZhlavChar">
    <w:name w:val="Záhlaví Char"/>
    <w:link w:val="Zhlav"/>
    <w:uiPriority w:val="99"/>
    <w:rsid w:val="004B069F"/>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4B069F"/>
    <w:pPr>
      <w:tabs>
        <w:tab w:val="center" w:pos="4536"/>
        <w:tab w:val="right" w:pos="9072"/>
      </w:tabs>
    </w:pPr>
    <w:rPr>
      <w:lang w:val="x-none"/>
    </w:rPr>
  </w:style>
  <w:style w:type="character" w:customStyle="1" w:styleId="ZpatChar">
    <w:name w:val="Zápatí Char"/>
    <w:link w:val="Zpat"/>
    <w:uiPriority w:val="99"/>
    <w:rsid w:val="004B069F"/>
    <w:rPr>
      <w:rFonts w:ascii="Times New Roman" w:eastAsia="Times New Roman" w:hAnsi="Times New Roman" w:cs="Times New Roman"/>
      <w:sz w:val="24"/>
      <w:szCs w:val="24"/>
      <w:lang w:eastAsia="cs-CZ"/>
    </w:rPr>
  </w:style>
  <w:style w:type="character" w:styleId="Hypertextovodkaz">
    <w:name w:val="Hyperlink"/>
    <w:rsid w:val="004B069F"/>
    <w:rPr>
      <w:color w:val="0000FF"/>
      <w:u w:val="single"/>
    </w:rPr>
  </w:style>
  <w:style w:type="paragraph" w:styleId="Odstavecseseznamem">
    <w:name w:val="List Paragraph"/>
    <w:basedOn w:val="Normln"/>
    <w:uiPriority w:val="99"/>
    <w:qFormat/>
    <w:rsid w:val="005A32A8"/>
    <w:pPr>
      <w:ind w:left="720"/>
      <w:contextualSpacing/>
    </w:pPr>
  </w:style>
  <w:style w:type="paragraph" w:styleId="Zkladntext2">
    <w:name w:val="Body Text 2"/>
    <w:basedOn w:val="Normln"/>
    <w:link w:val="Zkladntext2Char"/>
    <w:rsid w:val="00F5226C"/>
    <w:rPr>
      <w:sz w:val="20"/>
      <w:lang w:val="x-none" w:eastAsia="x-none"/>
    </w:rPr>
  </w:style>
  <w:style w:type="character" w:customStyle="1" w:styleId="Zkladntext2Char">
    <w:name w:val="Základní text 2 Char"/>
    <w:link w:val="Zkladntext2"/>
    <w:rsid w:val="00F5226C"/>
    <w:rPr>
      <w:rFonts w:ascii="Times New Roman" w:eastAsia="Times New Roman" w:hAnsi="Times New Roman"/>
      <w:szCs w:val="24"/>
    </w:rPr>
  </w:style>
  <w:style w:type="paragraph" w:styleId="Zkladntext">
    <w:name w:val="Body Text"/>
    <w:basedOn w:val="Normln"/>
    <w:link w:val="ZkladntextChar"/>
    <w:rsid w:val="00F5226C"/>
    <w:pPr>
      <w:spacing w:after="120"/>
    </w:pPr>
    <w:rPr>
      <w:lang w:val="x-none" w:eastAsia="x-none"/>
    </w:rPr>
  </w:style>
  <w:style w:type="character" w:customStyle="1" w:styleId="ZkladntextChar">
    <w:name w:val="Základní text Char"/>
    <w:link w:val="Zkladntext"/>
    <w:rsid w:val="00F5226C"/>
    <w:rPr>
      <w:rFonts w:ascii="Times New Roman" w:eastAsia="Times New Roman" w:hAnsi="Times New Roman"/>
      <w:sz w:val="24"/>
      <w:szCs w:val="24"/>
    </w:rPr>
  </w:style>
  <w:style w:type="paragraph" w:styleId="Normlnweb">
    <w:name w:val="Normal (Web)"/>
    <w:basedOn w:val="Normln"/>
    <w:uiPriority w:val="99"/>
    <w:unhideWhenUsed/>
    <w:rsid w:val="00C205A3"/>
    <w:pPr>
      <w:spacing w:before="100" w:beforeAutospacing="1" w:after="100" w:afterAutospacing="1"/>
    </w:pPr>
  </w:style>
  <w:style w:type="paragraph" w:styleId="Textbubliny">
    <w:name w:val="Balloon Text"/>
    <w:basedOn w:val="Normln"/>
    <w:link w:val="TextbublinyChar"/>
    <w:uiPriority w:val="99"/>
    <w:semiHidden/>
    <w:unhideWhenUsed/>
    <w:rsid w:val="008F14A1"/>
    <w:rPr>
      <w:rFonts w:ascii="Tahoma" w:hAnsi="Tahoma"/>
      <w:sz w:val="16"/>
      <w:szCs w:val="16"/>
      <w:lang w:val="x-none" w:eastAsia="x-none"/>
    </w:rPr>
  </w:style>
  <w:style w:type="character" w:customStyle="1" w:styleId="TextbublinyChar">
    <w:name w:val="Text bubliny Char"/>
    <w:link w:val="Textbubliny"/>
    <w:uiPriority w:val="99"/>
    <w:semiHidden/>
    <w:rsid w:val="008F14A1"/>
    <w:rPr>
      <w:rFonts w:ascii="Tahoma" w:eastAsia="Times New Roman" w:hAnsi="Tahoma" w:cs="Tahoma"/>
      <w:sz w:val="16"/>
      <w:szCs w:val="16"/>
    </w:rPr>
  </w:style>
  <w:style w:type="character" w:styleId="Odkaznakoment">
    <w:name w:val="annotation reference"/>
    <w:uiPriority w:val="99"/>
    <w:semiHidden/>
    <w:unhideWhenUsed/>
    <w:rsid w:val="00C000B5"/>
    <w:rPr>
      <w:sz w:val="16"/>
      <w:szCs w:val="16"/>
    </w:rPr>
  </w:style>
  <w:style w:type="paragraph" w:styleId="Textkomente">
    <w:name w:val="annotation text"/>
    <w:basedOn w:val="Normln"/>
    <w:link w:val="TextkomenteChar"/>
    <w:uiPriority w:val="99"/>
    <w:semiHidden/>
    <w:unhideWhenUsed/>
    <w:rsid w:val="00C000B5"/>
    <w:rPr>
      <w:sz w:val="20"/>
      <w:szCs w:val="20"/>
      <w:lang w:val="x-none" w:eastAsia="x-none"/>
    </w:rPr>
  </w:style>
  <w:style w:type="character" w:customStyle="1" w:styleId="TextkomenteChar">
    <w:name w:val="Text komentáře Char"/>
    <w:link w:val="Textkomente"/>
    <w:uiPriority w:val="99"/>
    <w:semiHidden/>
    <w:rsid w:val="00C000B5"/>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C000B5"/>
    <w:rPr>
      <w:b/>
      <w:bCs/>
    </w:rPr>
  </w:style>
  <w:style w:type="character" w:customStyle="1" w:styleId="PedmtkomenteChar">
    <w:name w:val="Předmět komentáře Char"/>
    <w:link w:val="Pedmtkomente"/>
    <w:uiPriority w:val="99"/>
    <w:semiHidden/>
    <w:rsid w:val="00C000B5"/>
    <w:rPr>
      <w:rFonts w:ascii="Times New Roman" w:eastAsia="Times New Roman" w:hAnsi="Times New Roman"/>
      <w:b/>
      <w:bCs/>
    </w:rPr>
  </w:style>
  <w:style w:type="paragraph" w:customStyle="1" w:styleId="Default">
    <w:name w:val="Default"/>
    <w:rsid w:val="00C54C48"/>
    <w:pPr>
      <w:autoSpaceDE w:val="0"/>
      <w:autoSpaceDN w:val="0"/>
      <w:adjustRightInd w:val="0"/>
    </w:pPr>
    <w:rPr>
      <w:rFonts w:cs="Calibri"/>
      <w:color w:val="000000"/>
      <w:sz w:val="24"/>
      <w:szCs w:val="24"/>
    </w:rPr>
  </w:style>
  <w:style w:type="character" w:customStyle="1" w:styleId="Nadpis2Char">
    <w:name w:val="Nadpis 2 Char"/>
    <w:link w:val="Nadpis2"/>
    <w:uiPriority w:val="9"/>
    <w:rsid w:val="00D16CBC"/>
    <w:rPr>
      <w:rFonts w:ascii="Times New Roman" w:eastAsia="Times New Roman" w:hAnsi="Times New Roman"/>
      <w:b/>
      <w:bCs/>
      <w:sz w:val="36"/>
      <w:szCs w:val="36"/>
    </w:rPr>
  </w:style>
  <w:style w:type="character" w:customStyle="1" w:styleId="Nadpis4Char">
    <w:name w:val="Nadpis 4 Char"/>
    <w:link w:val="Nadpis4"/>
    <w:uiPriority w:val="9"/>
    <w:semiHidden/>
    <w:rsid w:val="00D16CBC"/>
    <w:rPr>
      <w:rFonts w:eastAsia="Times New Roman"/>
      <w:b/>
      <w:bCs/>
      <w:sz w:val="28"/>
      <w:szCs w:val="28"/>
    </w:rPr>
  </w:style>
  <w:style w:type="character" w:styleId="Siln">
    <w:name w:val="Strong"/>
    <w:uiPriority w:val="22"/>
    <w:qFormat/>
    <w:rsid w:val="00D16CBC"/>
    <w:rPr>
      <w:b/>
      <w:bCs/>
    </w:rPr>
  </w:style>
  <w:style w:type="character" w:customStyle="1" w:styleId="apple-converted-space">
    <w:name w:val="apple-converted-space"/>
    <w:rsid w:val="00D16CBC"/>
  </w:style>
  <w:style w:type="paragraph" w:customStyle="1" w:styleId="nospacing">
    <w:name w:val="nospacing"/>
    <w:basedOn w:val="Normln"/>
    <w:rsid w:val="005C60BF"/>
    <w:pPr>
      <w:spacing w:before="100" w:beforeAutospacing="1" w:after="100" w:afterAutospacing="1"/>
    </w:pPr>
  </w:style>
  <w:style w:type="numbering" w:customStyle="1" w:styleId="Aktulnseznam1">
    <w:name w:val="Aktuální seznam1"/>
    <w:uiPriority w:val="99"/>
    <w:rsid w:val="006B36AD"/>
    <w:pPr>
      <w:numPr>
        <w:numId w:val="28"/>
      </w:numPr>
    </w:pPr>
  </w:style>
  <w:style w:type="paragraph" w:styleId="Bezmezer">
    <w:name w:val="No Spacing"/>
    <w:uiPriority w:val="1"/>
    <w:qFormat/>
    <w:rsid w:val="008F75DB"/>
    <w:rPr>
      <w:rFonts w:ascii="Times New Roman" w:eastAsia="Times New Roman" w:hAnsi="Times New Roman"/>
      <w:sz w:val="24"/>
      <w:szCs w:val="24"/>
    </w:rPr>
  </w:style>
  <w:style w:type="character" w:styleId="Nevyeenzmnka">
    <w:name w:val="Unresolved Mention"/>
    <w:basedOn w:val="Standardnpsmoodstavce"/>
    <w:uiPriority w:val="99"/>
    <w:semiHidden/>
    <w:unhideWhenUsed/>
    <w:rsid w:val="00097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669653">
      <w:bodyDiv w:val="1"/>
      <w:marLeft w:val="0"/>
      <w:marRight w:val="0"/>
      <w:marTop w:val="0"/>
      <w:marBottom w:val="0"/>
      <w:divBdr>
        <w:top w:val="none" w:sz="0" w:space="0" w:color="auto"/>
        <w:left w:val="none" w:sz="0" w:space="0" w:color="auto"/>
        <w:bottom w:val="none" w:sz="0" w:space="0" w:color="auto"/>
        <w:right w:val="none" w:sz="0" w:space="0" w:color="auto"/>
      </w:divBdr>
      <w:divsChild>
        <w:div w:id="2085834284">
          <w:marLeft w:val="0"/>
          <w:marRight w:val="0"/>
          <w:marTop w:val="100"/>
          <w:marBottom w:val="100"/>
          <w:divBdr>
            <w:top w:val="none" w:sz="0" w:space="0" w:color="auto"/>
            <w:left w:val="none" w:sz="0" w:space="0" w:color="auto"/>
            <w:bottom w:val="none" w:sz="0" w:space="0" w:color="auto"/>
            <w:right w:val="none" w:sz="0" w:space="0" w:color="auto"/>
          </w:divBdr>
          <w:divsChild>
            <w:div w:id="1860964453">
              <w:marLeft w:val="0"/>
              <w:marRight w:val="0"/>
              <w:marTop w:val="135"/>
              <w:marBottom w:val="0"/>
              <w:divBdr>
                <w:top w:val="none" w:sz="0" w:space="0" w:color="auto"/>
                <w:left w:val="none" w:sz="0" w:space="0" w:color="auto"/>
                <w:bottom w:val="none" w:sz="0" w:space="0" w:color="auto"/>
                <w:right w:val="none" w:sz="0" w:space="0" w:color="auto"/>
              </w:divBdr>
              <w:divsChild>
                <w:div w:id="1980987950">
                  <w:marLeft w:val="0"/>
                  <w:marRight w:val="0"/>
                  <w:marTop w:val="0"/>
                  <w:marBottom w:val="0"/>
                  <w:divBdr>
                    <w:top w:val="none" w:sz="0" w:space="0" w:color="auto"/>
                    <w:left w:val="none" w:sz="0" w:space="0" w:color="auto"/>
                    <w:bottom w:val="none" w:sz="0" w:space="0" w:color="auto"/>
                    <w:right w:val="none" w:sz="0" w:space="0" w:color="auto"/>
                  </w:divBdr>
                  <w:divsChild>
                    <w:div w:id="11106612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48813825">
      <w:bodyDiv w:val="1"/>
      <w:marLeft w:val="0"/>
      <w:marRight w:val="0"/>
      <w:marTop w:val="0"/>
      <w:marBottom w:val="0"/>
      <w:divBdr>
        <w:top w:val="none" w:sz="0" w:space="0" w:color="auto"/>
        <w:left w:val="none" w:sz="0" w:space="0" w:color="auto"/>
        <w:bottom w:val="none" w:sz="0" w:space="0" w:color="auto"/>
        <w:right w:val="none" w:sz="0" w:space="0" w:color="auto"/>
      </w:divBdr>
      <w:divsChild>
        <w:div w:id="452215066">
          <w:marLeft w:val="0"/>
          <w:marRight w:val="0"/>
          <w:marTop w:val="0"/>
          <w:marBottom w:val="0"/>
          <w:divBdr>
            <w:top w:val="none" w:sz="0" w:space="0" w:color="auto"/>
            <w:left w:val="none" w:sz="0" w:space="0" w:color="auto"/>
            <w:bottom w:val="none" w:sz="0" w:space="0" w:color="auto"/>
            <w:right w:val="none" w:sz="0" w:space="0" w:color="auto"/>
          </w:divBdr>
          <w:divsChild>
            <w:div w:id="2020888832">
              <w:marLeft w:val="0"/>
              <w:marRight w:val="0"/>
              <w:marTop w:val="0"/>
              <w:marBottom w:val="0"/>
              <w:divBdr>
                <w:top w:val="none" w:sz="0" w:space="0" w:color="auto"/>
                <w:left w:val="none" w:sz="0" w:space="0" w:color="auto"/>
                <w:bottom w:val="none" w:sz="0" w:space="0" w:color="auto"/>
                <w:right w:val="none" w:sz="0" w:space="0" w:color="auto"/>
              </w:divBdr>
              <w:divsChild>
                <w:div w:id="2001275961">
                  <w:marLeft w:val="0"/>
                  <w:marRight w:val="0"/>
                  <w:marTop w:val="0"/>
                  <w:marBottom w:val="0"/>
                  <w:divBdr>
                    <w:top w:val="none" w:sz="0" w:space="0" w:color="auto"/>
                    <w:left w:val="none" w:sz="0" w:space="0" w:color="auto"/>
                    <w:bottom w:val="none" w:sz="0" w:space="0" w:color="auto"/>
                    <w:right w:val="none" w:sz="0" w:space="0" w:color="auto"/>
                  </w:divBdr>
                  <w:divsChild>
                    <w:div w:id="225995233">
                      <w:marLeft w:val="180"/>
                      <w:marRight w:val="180"/>
                      <w:marTop w:val="0"/>
                      <w:marBottom w:val="0"/>
                      <w:divBdr>
                        <w:top w:val="none" w:sz="0" w:space="0" w:color="auto"/>
                        <w:left w:val="none" w:sz="0" w:space="0" w:color="auto"/>
                        <w:bottom w:val="none" w:sz="0" w:space="0" w:color="auto"/>
                        <w:right w:val="none" w:sz="0" w:space="0" w:color="auto"/>
                      </w:divBdr>
                      <w:divsChild>
                        <w:div w:id="459735587">
                          <w:marLeft w:val="0"/>
                          <w:marRight w:val="0"/>
                          <w:marTop w:val="0"/>
                          <w:marBottom w:val="0"/>
                          <w:divBdr>
                            <w:top w:val="none" w:sz="0" w:space="0" w:color="auto"/>
                            <w:left w:val="none" w:sz="0" w:space="0" w:color="auto"/>
                            <w:bottom w:val="none" w:sz="0" w:space="0" w:color="auto"/>
                            <w:right w:val="none" w:sz="0" w:space="0" w:color="auto"/>
                          </w:divBdr>
                          <w:divsChild>
                            <w:div w:id="18765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044144">
      <w:bodyDiv w:val="1"/>
      <w:marLeft w:val="0"/>
      <w:marRight w:val="0"/>
      <w:marTop w:val="0"/>
      <w:marBottom w:val="0"/>
      <w:divBdr>
        <w:top w:val="none" w:sz="0" w:space="0" w:color="auto"/>
        <w:left w:val="none" w:sz="0" w:space="0" w:color="auto"/>
        <w:bottom w:val="none" w:sz="0" w:space="0" w:color="auto"/>
        <w:right w:val="none" w:sz="0" w:space="0" w:color="auto"/>
      </w:divBdr>
    </w:div>
    <w:div w:id="912275199">
      <w:bodyDiv w:val="1"/>
      <w:marLeft w:val="0"/>
      <w:marRight w:val="0"/>
      <w:marTop w:val="0"/>
      <w:marBottom w:val="0"/>
      <w:divBdr>
        <w:top w:val="none" w:sz="0" w:space="0" w:color="auto"/>
        <w:left w:val="none" w:sz="0" w:space="0" w:color="auto"/>
        <w:bottom w:val="none" w:sz="0" w:space="0" w:color="auto"/>
        <w:right w:val="none" w:sz="0" w:space="0" w:color="auto"/>
      </w:divBdr>
    </w:div>
    <w:div w:id="1213929228">
      <w:bodyDiv w:val="1"/>
      <w:marLeft w:val="0"/>
      <w:marRight w:val="0"/>
      <w:marTop w:val="0"/>
      <w:marBottom w:val="0"/>
      <w:divBdr>
        <w:top w:val="none" w:sz="0" w:space="0" w:color="auto"/>
        <w:left w:val="none" w:sz="0" w:space="0" w:color="auto"/>
        <w:bottom w:val="none" w:sz="0" w:space="0" w:color="auto"/>
        <w:right w:val="none" w:sz="0" w:space="0" w:color="auto"/>
      </w:divBdr>
    </w:div>
    <w:div w:id="1580476852">
      <w:bodyDiv w:val="1"/>
      <w:marLeft w:val="0"/>
      <w:marRight w:val="0"/>
      <w:marTop w:val="0"/>
      <w:marBottom w:val="0"/>
      <w:divBdr>
        <w:top w:val="none" w:sz="0" w:space="0" w:color="auto"/>
        <w:left w:val="none" w:sz="0" w:space="0" w:color="auto"/>
        <w:bottom w:val="none" w:sz="0" w:space="0" w:color="auto"/>
        <w:right w:val="none" w:sz="0" w:space="0" w:color="auto"/>
      </w:divBdr>
    </w:div>
    <w:div w:id="170413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8BBDC-0C4D-42A5-8868-CE79138C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1841</Words>
  <Characters>10866</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Vážený pan</vt:lpstr>
    </vt:vector>
  </TitlesOfParts>
  <Company>Hewlett-Packard Company</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Sojková Lada</dc:creator>
  <cp:keywords/>
  <cp:lastModifiedBy>Andrea Kazdová</cp:lastModifiedBy>
  <cp:revision>8</cp:revision>
  <cp:lastPrinted>2025-03-31T12:07:00Z</cp:lastPrinted>
  <dcterms:created xsi:type="dcterms:W3CDTF">2025-06-09T10:39:00Z</dcterms:created>
  <dcterms:modified xsi:type="dcterms:W3CDTF">2025-06-09T13:13:00Z</dcterms:modified>
</cp:coreProperties>
</file>