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62A00" w14:textId="77777777" w:rsidR="00E33806" w:rsidRPr="00F6456F" w:rsidRDefault="00063CA1">
      <w:pPr>
        <w:pStyle w:val="Nzev"/>
        <w:spacing w:before="0" w:after="0"/>
        <w:rPr>
          <w:rFonts w:ascii="Calibri" w:hAnsi="Calibri" w:cs="Calibri"/>
          <w:caps/>
          <w:sz w:val="24"/>
          <w:szCs w:val="24"/>
        </w:rPr>
      </w:pPr>
      <w:r w:rsidRPr="00F6456F">
        <w:rPr>
          <w:rFonts w:ascii="Calibri" w:hAnsi="Calibri" w:cs="Calibri"/>
          <w:caps/>
          <w:sz w:val="24"/>
          <w:szCs w:val="24"/>
        </w:rPr>
        <w:t xml:space="preserve">Kupní Smlouva </w:t>
      </w:r>
    </w:p>
    <w:p w14:paraId="499606DC" w14:textId="6F2E9A7D" w:rsidR="00E33806" w:rsidRPr="00F6456F" w:rsidRDefault="00F6456F">
      <w:pPr>
        <w:tabs>
          <w:tab w:val="left" w:pos="720"/>
        </w:tabs>
        <w:jc w:val="center"/>
        <w:rPr>
          <w:rFonts w:ascii="Calibri" w:eastAsia="Arial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 xml:space="preserve">uzavřená </w:t>
      </w:r>
      <w:r w:rsidR="00063CA1" w:rsidRPr="00F6456F">
        <w:rPr>
          <w:rFonts w:ascii="Calibri" w:hAnsi="Calibri" w:cs="Calibri"/>
          <w:sz w:val="22"/>
          <w:szCs w:val="22"/>
        </w:rPr>
        <w:t>dle ustanovení § 2079 a násl. zákona č. 89/2012 Sb., občanský zákoník, ve znění pozdějších předpisů (dále jen „</w:t>
      </w:r>
      <w:r w:rsidR="00063CA1" w:rsidRPr="00F6456F">
        <w:rPr>
          <w:rFonts w:ascii="Calibri" w:hAnsi="Calibri" w:cs="Calibri"/>
          <w:b/>
          <w:bCs/>
          <w:sz w:val="22"/>
          <w:szCs w:val="22"/>
        </w:rPr>
        <w:t>Občanský zákoník</w:t>
      </w:r>
      <w:r w:rsidR="00063CA1" w:rsidRPr="00F6456F">
        <w:rPr>
          <w:rFonts w:ascii="Calibri" w:hAnsi="Calibri" w:cs="Calibri"/>
          <w:sz w:val="22"/>
          <w:szCs w:val="22"/>
        </w:rPr>
        <w:t>“)</w:t>
      </w:r>
    </w:p>
    <w:p w14:paraId="1B91FCFE" w14:textId="77777777" w:rsidR="00E33806" w:rsidRDefault="00E33806">
      <w:pPr>
        <w:tabs>
          <w:tab w:val="left" w:pos="720"/>
        </w:tabs>
        <w:jc w:val="both"/>
        <w:rPr>
          <w:rFonts w:ascii="Calibri" w:eastAsia="Arial" w:hAnsi="Calibri" w:cs="Calibri"/>
          <w:sz w:val="22"/>
          <w:szCs w:val="22"/>
        </w:rPr>
      </w:pPr>
    </w:p>
    <w:p w14:paraId="1872FD7C" w14:textId="77777777" w:rsidR="00DC2443" w:rsidRDefault="00DC2443">
      <w:pPr>
        <w:tabs>
          <w:tab w:val="left" w:pos="720"/>
        </w:tabs>
        <w:jc w:val="both"/>
        <w:rPr>
          <w:rFonts w:ascii="Calibri" w:eastAsia="Arial" w:hAnsi="Calibri" w:cs="Calibri"/>
          <w:sz w:val="22"/>
          <w:szCs w:val="22"/>
        </w:rPr>
      </w:pPr>
    </w:p>
    <w:p w14:paraId="6F4EE1A6" w14:textId="77777777" w:rsidR="00DC2443" w:rsidRDefault="00DC2443">
      <w:pPr>
        <w:tabs>
          <w:tab w:val="left" w:pos="720"/>
        </w:tabs>
        <w:jc w:val="both"/>
        <w:rPr>
          <w:rFonts w:ascii="Calibri" w:eastAsia="Arial" w:hAnsi="Calibri" w:cs="Calibri"/>
          <w:sz w:val="22"/>
          <w:szCs w:val="22"/>
        </w:rPr>
      </w:pPr>
    </w:p>
    <w:p w14:paraId="73DB17E0" w14:textId="77777777" w:rsidR="00DC2443" w:rsidRPr="00F6456F" w:rsidRDefault="00DC2443">
      <w:pPr>
        <w:tabs>
          <w:tab w:val="left" w:pos="720"/>
        </w:tabs>
        <w:jc w:val="both"/>
        <w:rPr>
          <w:rFonts w:ascii="Calibri" w:eastAsia="Arial" w:hAnsi="Calibri" w:cs="Calibri"/>
          <w:sz w:val="22"/>
          <w:szCs w:val="22"/>
        </w:rPr>
      </w:pPr>
    </w:p>
    <w:p w14:paraId="4AA3524C" w14:textId="77777777" w:rsidR="00E33806" w:rsidRPr="00F6456F" w:rsidRDefault="00063CA1">
      <w:pPr>
        <w:pStyle w:val="Zkladntext"/>
        <w:tabs>
          <w:tab w:val="left" w:pos="426"/>
        </w:tabs>
        <w:jc w:val="center"/>
        <w:rPr>
          <w:rFonts w:ascii="Calibri" w:eastAsia="Arial" w:hAnsi="Calibri" w:cs="Calibri"/>
          <w:b/>
          <w:bCs/>
        </w:rPr>
      </w:pPr>
      <w:r w:rsidRPr="00F6456F">
        <w:rPr>
          <w:rFonts w:ascii="Calibri" w:hAnsi="Calibri" w:cs="Calibri"/>
          <w:b/>
          <w:bCs/>
        </w:rPr>
        <w:t>I. Smluvní strany</w:t>
      </w:r>
    </w:p>
    <w:p w14:paraId="76990606" w14:textId="77777777" w:rsidR="00E33806" w:rsidRPr="00F6456F" w:rsidRDefault="00E33806">
      <w:pPr>
        <w:pStyle w:val="Zkladntext"/>
        <w:tabs>
          <w:tab w:val="left" w:pos="426"/>
        </w:tabs>
        <w:jc w:val="center"/>
        <w:rPr>
          <w:rFonts w:ascii="Calibri" w:eastAsia="Arial" w:hAnsi="Calibri" w:cs="Calibri"/>
          <w:b/>
          <w:bCs/>
          <w:sz w:val="22"/>
          <w:szCs w:val="22"/>
        </w:rPr>
      </w:pPr>
    </w:p>
    <w:p w14:paraId="6788FAE7" w14:textId="3BD3F012" w:rsidR="00E33806" w:rsidRPr="00763FCB" w:rsidRDefault="00063CA1">
      <w:pPr>
        <w:ind w:right="2125"/>
        <w:rPr>
          <w:rFonts w:ascii="Calibri" w:eastAsia="Arial" w:hAnsi="Calibri" w:cs="Calibri"/>
          <w:b/>
          <w:bCs/>
          <w:sz w:val="22"/>
          <w:szCs w:val="22"/>
        </w:rPr>
      </w:pPr>
      <w:r w:rsidRPr="00763FCB">
        <w:rPr>
          <w:rFonts w:ascii="Calibri" w:hAnsi="Calibri" w:cs="Calibri"/>
          <w:b/>
          <w:bCs/>
          <w:sz w:val="22"/>
          <w:szCs w:val="22"/>
        </w:rPr>
        <w:t>Prodávající</w:t>
      </w:r>
      <w:r w:rsidR="00F6456F" w:rsidRPr="00763FCB">
        <w:rPr>
          <w:rFonts w:ascii="Calibri" w:hAnsi="Calibri" w:cs="Calibri"/>
          <w:b/>
          <w:bCs/>
          <w:sz w:val="22"/>
          <w:szCs w:val="22"/>
        </w:rPr>
        <w:t>:</w:t>
      </w:r>
      <w:r w:rsidRPr="00763FC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63FCB">
        <w:rPr>
          <w:rFonts w:ascii="Calibri" w:hAnsi="Calibri" w:cs="Calibri"/>
          <w:b/>
          <w:bCs/>
          <w:sz w:val="22"/>
          <w:szCs w:val="22"/>
        </w:rPr>
        <w:tab/>
      </w:r>
      <w:r w:rsidRPr="00763FCB"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 w:rsidR="00763FCB">
        <w:rPr>
          <w:rFonts w:ascii="Calibri" w:hAnsi="Calibri" w:cs="Calibri"/>
          <w:b/>
          <w:bCs/>
          <w:sz w:val="22"/>
          <w:szCs w:val="22"/>
        </w:rPr>
        <w:t>BioVendor</w:t>
      </w:r>
      <w:proofErr w:type="spellEnd"/>
      <w:r w:rsidR="00763FCB">
        <w:rPr>
          <w:rFonts w:ascii="Calibri" w:hAnsi="Calibri" w:cs="Calibri"/>
          <w:b/>
          <w:bCs/>
          <w:sz w:val="22"/>
          <w:szCs w:val="22"/>
        </w:rPr>
        <w:t xml:space="preserve"> – Laboratorní medicína a.s.</w:t>
      </w:r>
    </w:p>
    <w:p w14:paraId="0D0E7153" w14:textId="7D251801" w:rsidR="00E33806" w:rsidRPr="00763FCB" w:rsidRDefault="00DC2443">
      <w:pPr>
        <w:ind w:right="2125"/>
        <w:rPr>
          <w:rFonts w:ascii="Calibri" w:eastAsia="Arial" w:hAnsi="Calibri" w:cs="Calibri"/>
          <w:sz w:val="22"/>
          <w:szCs w:val="22"/>
        </w:rPr>
      </w:pPr>
      <w:r w:rsidRPr="00763FCB">
        <w:rPr>
          <w:rFonts w:ascii="Calibri" w:hAnsi="Calibri" w:cs="Calibri"/>
          <w:b/>
          <w:bCs/>
          <w:sz w:val="22"/>
          <w:szCs w:val="22"/>
        </w:rPr>
        <w:t>S</w:t>
      </w:r>
      <w:r w:rsidR="00F6456F" w:rsidRPr="00763FCB">
        <w:rPr>
          <w:rFonts w:ascii="Calibri" w:hAnsi="Calibri" w:cs="Calibri"/>
          <w:b/>
          <w:bCs/>
          <w:sz w:val="22"/>
          <w:szCs w:val="22"/>
        </w:rPr>
        <w:t>ídlo:</w:t>
      </w:r>
      <w:r w:rsidR="00F6456F" w:rsidRPr="00763FCB">
        <w:rPr>
          <w:rFonts w:ascii="Calibri" w:hAnsi="Calibri" w:cs="Calibri"/>
          <w:b/>
          <w:bCs/>
          <w:sz w:val="22"/>
          <w:szCs w:val="22"/>
        </w:rPr>
        <w:tab/>
      </w:r>
      <w:r w:rsidR="00063CA1" w:rsidRPr="00763FC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63CA1" w:rsidRPr="00763FCB">
        <w:rPr>
          <w:rFonts w:ascii="Calibri" w:hAnsi="Calibri" w:cs="Calibri"/>
          <w:b/>
          <w:bCs/>
          <w:sz w:val="22"/>
          <w:szCs w:val="22"/>
        </w:rPr>
        <w:tab/>
      </w:r>
      <w:r w:rsidR="00063CA1" w:rsidRPr="00763FCB">
        <w:rPr>
          <w:rFonts w:ascii="Calibri" w:hAnsi="Calibri" w:cs="Calibri"/>
          <w:b/>
          <w:bCs/>
          <w:sz w:val="22"/>
          <w:szCs w:val="22"/>
        </w:rPr>
        <w:tab/>
      </w:r>
      <w:r w:rsidR="00763FCB" w:rsidRPr="00763FCB">
        <w:rPr>
          <w:rFonts w:ascii="Calibri" w:hAnsi="Calibri" w:cs="Calibri"/>
          <w:sz w:val="22"/>
          <w:szCs w:val="22"/>
        </w:rPr>
        <w:t xml:space="preserve">Karásek 1767/1, 621 00, </w:t>
      </w:r>
      <w:proofErr w:type="gramStart"/>
      <w:r w:rsidR="00763FCB" w:rsidRPr="00763FCB">
        <w:rPr>
          <w:rFonts w:ascii="Calibri" w:hAnsi="Calibri" w:cs="Calibri"/>
          <w:sz w:val="22"/>
          <w:szCs w:val="22"/>
        </w:rPr>
        <w:t>Brno - Řečkovice</w:t>
      </w:r>
      <w:proofErr w:type="gramEnd"/>
    </w:p>
    <w:p w14:paraId="7E1E24DC" w14:textId="48F10606" w:rsidR="00E33806" w:rsidRPr="00763FCB" w:rsidRDefault="00063CA1">
      <w:pPr>
        <w:ind w:right="2125"/>
        <w:jc w:val="both"/>
        <w:rPr>
          <w:rFonts w:ascii="Calibri" w:eastAsia="Arial" w:hAnsi="Calibri" w:cs="Calibri"/>
          <w:sz w:val="22"/>
          <w:szCs w:val="22"/>
        </w:rPr>
      </w:pPr>
      <w:r w:rsidRPr="00763FCB">
        <w:rPr>
          <w:rFonts w:ascii="Calibri" w:hAnsi="Calibri" w:cs="Calibri"/>
          <w:sz w:val="22"/>
          <w:szCs w:val="22"/>
        </w:rPr>
        <w:t>IČ</w:t>
      </w:r>
      <w:r w:rsidR="00F6456F" w:rsidRPr="00763FCB">
        <w:rPr>
          <w:rFonts w:ascii="Calibri" w:hAnsi="Calibri" w:cs="Calibri"/>
          <w:sz w:val="22"/>
          <w:szCs w:val="22"/>
        </w:rPr>
        <w:t>:</w:t>
      </w:r>
      <w:r w:rsidRPr="00763FCB">
        <w:rPr>
          <w:rFonts w:ascii="Calibri" w:hAnsi="Calibri" w:cs="Calibri"/>
          <w:sz w:val="22"/>
          <w:szCs w:val="22"/>
        </w:rPr>
        <w:t xml:space="preserve"> </w:t>
      </w:r>
      <w:r w:rsidRPr="00763FCB">
        <w:rPr>
          <w:rFonts w:ascii="Calibri" w:hAnsi="Calibri" w:cs="Calibri"/>
          <w:sz w:val="22"/>
          <w:szCs w:val="22"/>
        </w:rPr>
        <w:tab/>
      </w:r>
      <w:r w:rsidRPr="00763FCB">
        <w:rPr>
          <w:rFonts w:ascii="Calibri" w:hAnsi="Calibri" w:cs="Calibri"/>
          <w:sz w:val="22"/>
          <w:szCs w:val="22"/>
        </w:rPr>
        <w:tab/>
      </w:r>
      <w:r w:rsidRPr="00763FCB">
        <w:rPr>
          <w:rFonts w:ascii="Calibri" w:hAnsi="Calibri" w:cs="Calibri"/>
          <w:sz w:val="22"/>
          <w:szCs w:val="22"/>
        </w:rPr>
        <w:tab/>
      </w:r>
      <w:r w:rsidR="00763FCB" w:rsidRPr="00763FCB">
        <w:rPr>
          <w:rFonts w:ascii="Calibri" w:hAnsi="Calibri" w:cs="Calibri"/>
          <w:sz w:val="22"/>
          <w:szCs w:val="22"/>
        </w:rPr>
        <w:t>63471507</w:t>
      </w:r>
    </w:p>
    <w:p w14:paraId="17BB0E36" w14:textId="35FE2AD2" w:rsidR="00063CA1" w:rsidRPr="00763FCB" w:rsidRDefault="00063CA1" w:rsidP="00063CA1">
      <w:pPr>
        <w:ind w:right="2125"/>
        <w:jc w:val="both"/>
        <w:rPr>
          <w:rFonts w:ascii="Calibri" w:eastAsia="Arial" w:hAnsi="Calibri" w:cs="Calibri"/>
          <w:sz w:val="22"/>
          <w:szCs w:val="22"/>
        </w:rPr>
      </w:pPr>
      <w:r w:rsidRPr="00763FCB">
        <w:rPr>
          <w:rFonts w:ascii="Calibri" w:hAnsi="Calibri" w:cs="Calibri"/>
          <w:sz w:val="22"/>
          <w:szCs w:val="22"/>
        </w:rPr>
        <w:t>DIČ</w:t>
      </w:r>
      <w:r w:rsidR="00F6456F" w:rsidRPr="00763FCB">
        <w:rPr>
          <w:rFonts w:ascii="Calibri" w:hAnsi="Calibri" w:cs="Calibri"/>
          <w:sz w:val="22"/>
          <w:szCs w:val="22"/>
        </w:rPr>
        <w:t>:</w:t>
      </w:r>
      <w:r w:rsidRPr="00763FCB">
        <w:rPr>
          <w:rFonts w:ascii="Calibri" w:hAnsi="Calibri" w:cs="Calibri"/>
          <w:sz w:val="22"/>
          <w:szCs w:val="22"/>
        </w:rPr>
        <w:t xml:space="preserve"> </w:t>
      </w:r>
      <w:r w:rsidRPr="00763FCB">
        <w:rPr>
          <w:rFonts w:ascii="Calibri" w:hAnsi="Calibri" w:cs="Calibri"/>
          <w:sz w:val="22"/>
          <w:szCs w:val="22"/>
        </w:rPr>
        <w:tab/>
      </w:r>
      <w:r w:rsidRPr="00763FCB">
        <w:rPr>
          <w:rFonts w:ascii="Calibri" w:hAnsi="Calibri" w:cs="Calibri"/>
          <w:sz w:val="22"/>
          <w:szCs w:val="22"/>
        </w:rPr>
        <w:tab/>
      </w:r>
      <w:r w:rsidRPr="00763FCB">
        <w:rPr>
          <w:rFonts w:ascii="Calibri" w:hAnsi="Calibri" w:cs="Calibri"/>
          <w:sz w:val="22"/>
          <w:szCs w:val="22"/>
        </w:rPr>
        <w:tab/>
      </w:r>
      <w:r w:rsidR="00763FCB" w:rsidRPr="00763FCB">
        <w:rPr>
          <w:rFonts w:ascii="Calibri" w:hAnsi="Calibri" w:cs="Calibri"/>
          <w:sz w:val="22"/>
          <w:szCs w:val="22"/>
        </w:rPr>
        <w:t>CZ63471507</w:t>
      </w:r>
    </w:p>
    <w:p w14:paraId="715FA786" w14:textId="2246375D" w:rsidR="00E33806" w:rsidRPr="00F6456F" w:rsidRDefault="00DC2443" w:rsidP="00063CA1">
      <w:pPr>
        <w:ind w:right="2125"/>
        <w:jc w:val="both"/>
        <w:rPr>
          <w:rFonts w:ascii="Calibri" w:eastAsia="Arial" w:hAnsi="Calibri" w:cs="Calibri"/>
          <w:sz w:val="22"/>
          <w:szCs w:val="22"/>
        </w:rPr>
      </w:pPr>
      <w:r w:rsidRPr="00763FCB">
        <w:rPr>
          <w:rFonts w:ascii="Calibri" w:hAnsi="Calibri" w:cs="Calibri"/>
          <w:sz w:val="22"/>
          <w:szCs w:val="22"/>
        </w:rPr>
        <w:t>Z</w:t>
      </w:r>
      <w:r w:rsidR="00063CA1" w:rsidRPr="00763FCB">
        <w:rPr>
          <w:rFonts w:ascii="Calibri" w:hAnsi="Calibri" w:cs="Calibri"/>
          <w:sz w:val="22"/>
          <w:szCs w:val="22"/>
        </w:rPr>
        <w:t>astoupen</w:t>
      </w:r>
      <w:r w:rsidR="00F6456F" w:rsidRPr="00763FCB">
        <w:rPr>
          <w:rFonts w:ascii="Calibri" w:hAnsi="Calibri" w:cs="Calibri"/>
          <w:sz w:val="22"/>
          <w:szCs w:val="22"/>
        </w:rPr>
        <w:t>ý:</w:t>
      </w:r>
      <w:r w:rsidR="00063CA1" w:rsidRPr="00763FCB">
        <w:rPr>
          <w:rFonts w:ascii="Calibri" w:hAnsi="Calibri" w:cs="Calibri"/>
          <w:sz w:val="22"/>
          <w:szCs w:val="22"/>
        </w:rPr>
        <w:t xml:space="preserve"> </w:t>
      </w:r>
      <w:r w:rsidR="00063CA1" w:rsidRPr="00763FCB">
        <w:rPr>
          <w:rFonts w:ascii="Calibri" w:hAnsi="Calibri" w:cs="Calibri"/>
          <w:sz w:val="22"/>
          <w:szCs w:val="22"/>
        </w:rPr>
        <w:tab/>
      </w:r>
      <w:r w:rsidR="00063CA1" w:rsidRPr="00763FCB">
        <w:rPr>
          <w:rFonts w:ascii="Calibri" w:hAnsi="Calibri" w:cs="Calibri"/>
          <w:sz w:val="22"/>
          <w:szCs w:val="22"/>
        </w:rPr>
        <w:tab/>
      </w:r>
      <w:r w:rsidR="00763FCB" w:rsidRPr="00554333">
        <w:rPr>
          <w:rFonts w:ascii="Calibri" w:hAnsi="Calibri" w:cs="Calibri"/>
          <w:sz w:val="22"/>
          <w:szCs w:val="22"/>
        </w:rPr>
        <w:t>MVDr. Michalem Kostkou, JUDr. Ing. Matejem Milatou</w:t>
      </w:r>
    </w:p>
    <w:p w14:paraId="7DAAA6C7" w14:textId="6895CFFA" w:rsidR="00E33806" w:rsidRPr="00F6456F" w:rsidRDefault="00F6456F" w:rsidP="00F6456F">
      <w:pPr>
        <w:tabs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063CA1" w:rsidRPr="00F6456F">
        <w:rPr>
          <w:rFonts w:ascii="Calibri" w:hAnsi="Calibri" w:cs="Calibri"/>
          <w:sz w:val="22"/>
          <w:szCs w:val="22"/>
        </w:rPr>
        <w:t>dále jen prodávající</w:t>
      </w:r>
      <w:r>
        <w:rPr>
          <w:rFonts w:ascii="Calibri" w:hAnsi="Calibri" w:cs="Calibri"/>
          <w:sz w:val="22"/>
          <w:szCs w:val="22"/>
        </w:rPr>
        <w:t>)</w:t>
      </w:r>
    </w:p>
    <w:p w14:paraId="16CD1E1A" w14:textId="77777777" w:rsidR="00E33806" w:rsidRPr="00F6456F" w:rsidRDefault="00E33806">
      <w:pPr>
        <w:tabs>
          <w:tab w:val="left" w:pos="1985"/>
        </w:tabs>
        <w:ind w:left="1980"/>
        <w:jc w:val="both"/>
        <w:rPr>
          <w:rFonts w:ascii="Calibri" w:eastAsia="Arial" w:hAnsi="Calibri" w:cs="Calibri"/>
          <w:sz w:val="22"/>
          <w:szCs w:val="22"/>
        </w:rPr>
      </w:pPr>
    </w:p>
    <w:p w14:paraId="56087E05" w14:textId="77777777" w:rsidR="00E33806" w:rsidRPr="00F6456F" w:rsidRDefault="00063CA1">
      <w:pPr>
        <w:jc w:val="both"/>
        <w:rPr>
          <w:rFonts w:ascii="Calibri" w:eastAsia="Arial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>a</w:t>
      </w:r>
    </w:p>
    <w:p w14:paraId="1ED776F6" w14:textId="77777777" w:rsidR="00E33806" w:rsidRPr="00F6456F" w:rsidRDefault="00E33806">
      <w:pPr>
        <w:jc w:val="both"/>
        <w:rPr>
          <w:rFonts w:ascii="Calibri" w:eastAsia="Arial" w:hAnsi="Calibri" w:cs="Calibri"/>
          <w:sz w:val="22"/>
          <w:szCs w:val="22"/>
        </w:rPr>
      </w:pPr>
    </w:p>
    <w:p w14:paraId="4AFB797B" w14:textId="51DE7539" w:rsidR="00E33806" w:rsidRPr="00F6456F" w:rsidRDefault="00063CA1">
      <w:pPr>
        <w:tabs>
          <w:tab w:val="left" w:pos="567"/>
          <w:tab w:val="left" w:pos="1985"/>
        </w:tabs>
        <w:jc w:val="both"/>
        <w:rPr>
          <w:rFonts w:ascii="Calibri" w:eastAsia="Arial" w:hAnsi="Calibri" w:cs="Calibri"/>
          <w:b/>
          <w:bCs/>
          <w:sz w:val="22"/>
          <w:szCs w:val="22"/>
        </w:rPr>
      </w:pPr>
      <w:r w:rsidRPr="00F6456F">
        <w:rPr>
          <w:rFonts w:ascii="Calibri" w:hAnsi="Calibri" w:cs="Calibri"/>
          <w:b/>
          <w:bCs/>
          <w:sz w:val="22"/>
          <w:szCs w:val="22"/>
        </w:rPr>
        <w:t>Kupující</w:t>
      </w:r>
      <w:r w:rsidR="00F6456F">
        <w:rPr>
          <w:rFonts w:ascii="Calibri" w:hAnsi="Calibri" w:cs="Calibri"/>
          <w:b/>
          <w:bCs/>
          <w:sz w:val="22"/>
          <w:szCs w:val="22"/>
        </w:rPr>
        <w:t>:</w:t>
      </w:r>
      <w:r w:rsidRPr="00F6456F">
        <w:rPr>
          <w:rFonts w:ascii="Calibri" w:hAnsi="Calibri" w:cs="Calibri"/>
          <w:b/>
          <w:bCs/>
          <w:sz w:val="22"/>
          <w:szCs w:val="22"/>
        </w:rPr>
        <w:tab/>
      </w:r>
      <w:bookmarkStart w:id="0" w:name="_Hlk182987144"/>
      <w:r w:rsidR="00811AC5" w:rsidRPr="00F6456F">
        <w:rPr>
          <w:rFonts w:ascii="Calibri" w:hAnsi="Calibri" w:cs="Calibri"/>
          <w:b/>
          <w:bCs/>
          <w:noProof/>
          <w:sz w:val="22"/>
          <w:szCs w:val="22"/>
        </w:rPr>
        <w:t xml:space="preserve">Státní veterinární ústav </w:t>
      </w:r>
      <w:r w:rsidR="00F6456F">
        <w:rPr>
          <w:rFonts w:ascii="Calibri" w:hAnsi="Calibri" w:cs="Calibri"/>
          <w:b/>
          <w:bCs/>
          <w:noProof/>
          <w:sz w:val="22"/>
          <w:szCs w:val="22"/>
        </w:rPr>
        <w:t>Praha</w:t>
      </w:r>
    </w:p>
    <w:bookmarkEnd w:id="0"/>
    <w:p w14:paraId="2C7053C7" w14:textId="4C239EC6" w:rsidR="00E33806" w:rsidRPr="00F6456F" w:rsidRDefault="00DC2443">
      <w:pPr>
        <w:tabs>
          <w:tab w:val="left" w:pos="567"/>
          <w:tab w:val="left" w:pos="1985"/>
        </w:tabs>
        <w:jc w:val="both"/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</w:t>
      </w:r>
      <w:r w:rsidR="00F6456F">
        <w:rPr>
          <w:rFonts w:ascii="Calibri" w:hAnsi="Calibri" w:cs="Calibri"/>
          <w:b/>
          <w:bCs/>
          <w:sz w:val="22"/>
          <w:szCs w:val="22"/>
        </w:rPr>
        <w:t>ídlo:</w:t>
      </w:r>
      <w:r w:rsidR="00F6456F">
        <w:rPr>
          <w:rFonts w:ascii="Calibri" w:hAnsi="Calibri" w:cs="Calibri"/>
          <w:b/>
          <w:bCs/>
          <w:sz w:val="22"/>
          <w:szCs w:val="22"/>
        </w:rPr>
        <w:tab/>
      </w:r>
      <w:r w:rsidR="00063CA1" w:rsidRPr="00F645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63CA1" w:rsidRPr="00F6456F">
        <w:rPr>
          <w:rFonts w:ascii="Calibri" w:hAnsi="Calibri" w:cs="Calibri"/>
          <w:b/>
          <w:bCs/>
          <w:sz w:val="22"/>
          <w:szCs w:val="22"/>
        </w:rPr>
        <w:tab/>
      </w:r>
      <w:r w:rsidR="00F6456F">
        <w:rPr>
          <w:rFonts w:ascii="Calibri" w:hAnsi="Calibri" w:cs="Calibri"/>
          <w:bCs/>
          <w:sz w:val="22"/>
          <w:szCs w:val="22"/>
        </w:rPr>
        <w:t>Sídlištní 136/24, 165 03 Praha 6 - Lysolaje</w:t>
      </w:r>
    </w:p>
    <w:p w14:paraId="6C4AC8F0" w14:textId="17F5E9BB" w:rsidR="00E33806" w:rsidRPr="00F6456F" w:rsidRDefault="00063CA1">
      <w:pPr>
        <w:tabs>
          <w:tab w:val="left" w:pos="567"/>
          <w:tab w:val="left" w:pos="1985"/>
        </w:tabs>
        <w:jc w:val="both"/>
        <w:rPr>
          <w:rFonts w:ascii="Calibri" w:eastAsia="Arial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 xml:space="preserve">IČ: </w:t>
      </w:r>
      <w:r w:rsidRPr="00F6456F">
        <w:rPr>
          <w:rFonts w:ascii="Calibri" w:hAnsi="Calibri" w:cs="Calibri"/>
          <w:sz w:val="22"/>
          <w:szCs w:val="22"/>
        </w:rPr>
        <w:tab/>
      </w:r>
      <w:r w:rsidRPr="00F6456F">
        <w:rPr>
          <w:rFonts w:ascii="Calibri" w:hAnsi="Calibri" w:cs="Calibri"/>
          <w:sz w:val="22"/>
          <w:szCs w:val="22"/>
        </w:rPr>
        <w:tab/>
      </w:r>
      <w:r w:rsidR="00F6456F">
        <w:rPr>
          <w:rFonts w:ascii="Calibri" w:hAnsi="Calibri" w:cs="Calibri"/>
          <w:bCs/>
          <w:sz w:val="22"/>
          <w:szCs w:val="22"/>
        </w:rPr>
        <w:t>00019305</w:t>
      </w:r>
    </w:p>
    <w:p w14:paraId="0C0BA29D" w14:textId="4B2529CB" w:rsidR="00E33806" w:rsidRPr="00F6456F" w:rsidRDefault="00063CA1">
      <w:pPr>
        <w:tabs>
          <w:tab w:val="left" w:pos="567"/>
          <w:tab w:val="left" w:pos="1985"/>
        </w:tabs>
        <w:jc w:val="both"/>
        <w:rPr>
          <w:rFonts w:ascii="Calibri" w:eastAsia="Arial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 xml:space="preserve">DIČ: </w:t>
      </w:r>
      <w:r w:rsidRPr="00F6456F">
        <w:rPr>
          <w:rFonts w:ascii="Calibri" w:hAnsi="Calibri" w:cs="Calibri"/>
          <w:sz w:val="22"/>
          <w:szCs w:val="22"/>
        </w:rPr>
        <w:tab/>
      </w:r>
      <w:r w:rsidRPr="00F6456F">
        <w:rPr>
          <w:rFonts w:ascii="Calibri" w:hAnsi="Calibri" w:cs="Calibri"/>
          <w:sz w:val="22"/>
          <w:szCs w:val="22"/>
        </w:rPr>
        <w:tab/>
      </w:r>
      <w:r w:rsidR="00811AC5" w:rsidRPr="00F6456F">
        <w:rPr>
          <w:rFonts w:ascii="Calibri" w:hAnsi="Calibri" w:cs="Calibri"/>
          <w:sz w:val="22"/>
          <w:szCs w:val="22"/>
        </w:rPr>
        <w:t>CZ</w:t>
      </w:r>
      <w:r w:rsidR="00F6456F">
        <w:rPr>
          <w:rFonts w:ascii="Calibri" w:hAnsi="Calibri" w:cs="Calibri"/>
          <w:sz w:val="22"/>
          <w:szCs w:val="22"/>
        </w:rPr>
        <w:t>00019305</w:t>
      </w:r>
    </w:p>
    <w:p w14:paraId="356A2B97" w14:textId="4AE06409" w:rsidR="00E33806" w:rsidRPr="00F6456F" w:rsidRDefault="00DC2443">
      <w:pPr>
        <w:tabs>
          <w:tab w:val="left" w:pos="567"/>
          <w:tab w:val="left" w:pos="1985"/>
        </w:tabs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063CA1" w:rsidRPr="00F6456F">
        <w:rPr>
          <w:rFonts w:ascii="Calibri" w:hAnsi="Calibri" w:cs="Calibri"/>
          <w:sz w:val="22"/>
          <w:szCs w:val="22"/>
        </w:rPr>
        <w:t>astoupen</w:t>
      </w:r>
      <w:r>
        <w:rPr>
          <w:rFonts w:ascii="Calibri" w:hAnsi="Calibri" w:cs="Calibri"/>
          <w:sz w:val="22"/>
          <w:szCs w:val="22"/>
        </w:rPr>
        <w:t>ý</w:t>
      </w:r>
      <w:r w:rsidR="00063CA1" w:rsidRPr="00F6456F">
        <w:rPr>
          <w:rFonts w:ascii="Calibri" w:hAnsi="Calibri" w:cs="Calibri"/>
          <w:sz w:val="22"/>
          <w:szCs w:val="22"/>
        </w:rPr>
        <w:t xml:space="preserve">: </w:t>
      </w:r>
      <w:r w:rsidR="00063CA1" w:rsidRPr="00F6456F">
        <w:rPr>
          <w:rFonts w:ascii="Calibri" w:hAnsi="Calibri" w:cs="Calibri"/>
          <w:sz w:val="22"/>
          <w:szCs w:val="22"/>
        </w:rPr>
        <w:tab/>
      </w:r>
      <w:r w:rsidR="00811AC5" w:rsidRPr="00F6456F">
        <w:rPr>
          <w:rFonts w:ascii="Calibri" w:hAnsi="Calibri" w:cs="Calibri"/>
          <w:bCs/>
          <w:sz w:val="22"/>
          <w:szCs w:val="22"/>
        </w:rPr>
        <w:t xml:space="preserve">MVDr. </w:t>
      </w:r>
      <w:r w:rsidR="00F6456F">
        <w:rPr>
          <w:rFonts w:ascii="Calibri" w:hAnsi="Calibri" w:cs="Calibri"/>
          <w:bCs/>
          <w:sz w:val="22"/>
          <w:szCs w:val="22"/>
        </w:rPr>
        <w:t>Kamilem Sedlákem, P</w:t>
      </w:r>
      <w:r w:rsidR="00554333">
        <w:rPr>
          <w:rFonts w:ascii="Calibri" w:hAnsi="Calibri" w:cs="Calibri"/>
          <w:bCs/>
          <w:sz w:val="22"/>
          <w:szCs w:val="22"/>
        </w:rPr>
        <w:t>h</w:t>
      </w:r>
      <w:r w:rsidR="00F6456F">
        <w:rPr>
          <w:rFonts w:ascii="Calibri" w:hAnsi="Calibri" w:cs="Calibri"/>
          <w:bCs/>
          <w:sz w:val="22"/>
          <w:szCs w:val="22"/>
        </w:rPr>
        <w:t>.D.</w:t>
      </w:r>
      <w:r w:rsidR="00811AC5" w:rsidRPr="00F6456F">
        <w:rPr>
          <w:rFonts w:ascii="Calibri" w:hAnsi="Calibri" w:cs="Calibri"/>
          <w:bCs/>
          <w:sz w:val="22"/>
          <w:szCs w:val="22"/>
        </w:rPr>
        <w:t>, ředitel</w:t>
      </w:r>
      <w:r w:rsidR="00F6456F">
        <w:rPr>
          <w:rFonts w:ascii="Calibri" w:hAnsi="Calibri" w:cs="Calibri"/>
          <w:bCs/>
          <w:sz w:val="22"/>
          <w:szCs w:val="22"/>
        </w:rPr>
        <w:t>em SVÚ Praha</w:t>
      </w:r>
    </w:p>
    <w:p w14:paraId="45170F6E" w14:textId="1354DDA4" w:rsidR="00E33806" w:rsidRPr="00F6456F" w:rsidRDefault="00F6456F" w:rsidP="00F6456F">
      <w:pPr>
        <w:tabs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063CA1" w:rsidRPr="00F6456F">
        <w:rPr>
          <w:rFonts w:ascii="Calibri" w:hAnsi="Calibri" w:cs="Calibri"/>
          <w:sz w:val="22"/>
          <w:szCs w:val="22"/>
        </w:rPr>
        <w:t>dále jen kupující</w:t>
      </w:r>
      <w:r>
        <w:rPr>
          <w:rFonts w:ascii="Calibri" w:hAnsi="Calibri" w:cs="Calibri"/>
          <w:sz w:val="22"/>
          <w:szCs w:val="22"/>
        </w:rPr>
        <w:t>)</w:t>
      </w:r>
    </w:p>
    <w:p w14:paraId="20B7C50E" w14:textId="77777777" w:rsidR="00E33806" w:rsidRPr="00F6456F" w:rsidRDefault="00E33806">
      <w:pPr>
        <w:jc w:val="both"/>
        <w:rPr>
          <w:rFonts w:ascii="Calibri" w:eastAsia="Arial" w:hAnsi="Calibri" w:cs="Calibri"/>
          <w:b/>
          <w:bCs/>
          <w:sz w:val="22"/>
          <w:szCs w:val="22"/>
        </w:rPr>
      </w:pPr>
    </w:p>
    <w:p w14:paraId="450F789C" w14:textId="77777777" w:rsidR="00E33806" w:rsidRPr="00F6456F" w:rsidRDefault="00063CA1" w:rsidP="00DC2443">
      <w:pPr>
        <w:pStyle w:val="Zkladntext"/>
        <w:tabs>
          <w:tab w:val="left" w:pos="426"/>
        </w:tabs>
        <w:spacing w:before="360" w:after="120"/>
        <w:jc w:val="center"/>
        <w:rPr>
          <w:rFonts w:ascii="Calibri" w:eastAsia="Arial" w:hAnsi="Calibri" w:cs="Calibri"/>
          <w:b/>
          <w:bCs/>
        </w:rPr>
      </w:pPr>
      <w:r w:rsidRPr="00F6456F">
        <w:rPr>
          <w:rFonts w:ascii="Calibri" w:hAnsi="Calibri" w:cs="Calibri"/>
          <w:b/>
          <w:bCs/>
        </w:rPr>
        <w:t>II. Předmět smlouvy</w:t>
      </w:r>
    </w:p>
    <w:p w14:paraId="7D92E04B" w14:textId="21654D7E" w:rsidR="00E33806" w:rsidRPr="00F6456F" w:rsidRDefault="00063CA1" w:rsidP="002F2D42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 xml:space="preserve">Za podmínek dohodnutých v této smlouvě se prodávající zavazuje dodat kupujícímu </w:t>
      </w:r>
      <w:r w:rsidR="00811AC5" w:rsidRPr="00F6456F">
        <w:rPr>
          <w:rFonts w:ascii="Calibri" w:hAnsi="Calibri" w:cs="Calibri"/>
          <w:sz w:val="22"/>
          <w:szCs w:val="22"/>
        </w:rPr>
        <w:t>hmotnostní spektrometr</w:t>
      </w:r>
      <w:r w:rsidRPr="00F6456F">
        <w:rPr>
          <w:rFonts w:ascii="Calibri" w:hAnsi="Calibri" w:cs="Calibri"/>
          <w:sz w:val="22"/>
          <w:szCs w:val="22"/>
        </w:rPr>
        <w:t xml:space="preserve"> (dále jen „zařízení“) v rámci plnění zakázky </w:t>
      </w:r>
      <w:r w:rsidR="006D42E9" w:rsidRPr="00F6456F">
        <w:rPr>
          <w:rFonts w:ascii="Calibri" w:hAnsi="Calibri" w:cs="Calibri"/>
          <w:b/>
          <w:bCs/>
          <w:sz w:val="22"/>
          <w:szCs w:val="22"/>
        </w:rPr>
        <w:t>„</w:t>
      </w:r>
      <w:r w:rsidR="00F6456F" w:rsidRPr="00F6456F">
        <w:rPr>
          <w:rFonts w:ascii="Calibri" w:hAnsi="Calibri" w:cs="Calibri"/>
          <w:b/>
          <w:bCs/>
          <w:sz w:val="22"/>
          <w:szCs w:val="22"/>
        </w:rPr>
        <w:t>Hmotnostní spektrometr s lineárním detektorem a příslušenstvím pro odd. Bakteriologie</w:t>
      </w:r>
      <w:r w:rsidR="006D42E9" w:rsidRPr="00F6456F">
        <w:rPr>
          <w:rFonts w:ascii="Calibri" w:hAnsi="Calibri" w:cs="Calibri"/>
          <w:b/>
          <w:bCs/>
          <w:sz w:val="22"/>
          <w:szCs w:val="22"/>
        </w:rPr>
        <w:t>“</w:t>
      </w:r>
      <w:r w:rsidRPr="00F645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6456F">
        <w:rPr>
          <w:rFonts w:ascii="Calibri" w:hAnsi="Calibri" w:cs="Calibri"/>
          <w:sz w:val="22"/>
          <w:szCs w:val="22"/>
        </w:rPr>
        <w:t>a</w:t>
      </w:r>
      <w:r w:rsidRPr="00F645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6456F">
        <w:rPr>
          <w:rFonts w:ascii="Calibri" w:hAnsi="Calibri" w:cs="Calibri"/>
          <w:sz w:val="22"/>
          <w:szCs w:val="22"/>
        </w:rPr>
        <w:t>převést na kupujícího vlastnické právo k</w:t>
      </w:r>
      <w:r w:rsidR="002F2D42">
        <w:rPr>
          <w:rFonts w:ascii="Calibri" w:hAnsi="Calibri" w:cs="Calibri"/>
          <w:sz w:val="22"/>
          <w:szCs w:val="22"/>
        </w:rPr>
        <w:t xml:space="preserve"> tomuto </w:t>
      </w:r>
      <w:r w:rsidRPr="00F6456F">
        <w:rPr>
          <w:rFonts w:ascii="Calibri" w:hAnsi="Calibri" w:cs="Calibri"/>
          <w:sz w:val="22"/>
          <w:szCs w:val="22"/>
        </w:rPr>
        <w:t>zařízení.</w:t>
      </w:r>
    </w:p>
    <w:p w14:paraId="06B3A578" w14:textId="25F01743" w:rsidR="00E33806" w:rsidRPr="00F6456F" w:rsidRDefault="00063CA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>Podrobná specifikace zařízení je uvedena v příloze č. 1 k tét</w:t>
      </w:r>
      <w:r w:rsidR="002F2D42">
        <w:rPr>
          <w:rFonts w:ascii="Calibri" w:hAnsi="Calibri" w:cs="Calibri"/>
          <w:sz w:val="22"/>
          <w:szCs w:val="22"/>
        </w:rPr>
        <w:t>o</w:t>
      </w:r>
      <w:r w:rsidRPr="00F6456F">
        <w:rPr>
          <w:rFonts w:ascii="Calibri" w:hAnsi="Calibri" w:cs="Calibri"/>
          <w:sz w:val="22"/>
          <w:szCs w:val="22"/>
        </w:rPr>
        <w:t xml:space="preserve"> </w:t>
      </w:r>
      <w:r w:rsidR="00A12B48" w:rsidRPr="00F6456F">
        <w:rPr>
          <w:rFonts w:ascii="Calibri" w:hAnsi="Calibri" w:cs="Calibri"/>
          <w:sz w:val="22"/>
          <w:szCs w:val="22"/>
        </w:rPr>
        <w:t>smlouv</w:t>
      </w:r>
      <w:r w:rsidR="002F2D42">
        <w:rPr>
          <w:rFonts w:ascii="Calibri" w:hAnsi="Calibri" w:cs="Calibri"/>
          <w:sz w:val="22"/>
          <w:szCs w:val="22"/>
        </w:rPr>
        <w:t>y</w:t>
      </w:r>
      <w:r w:rsidR="00A12B48" w:rsidRPr="00F6456F">
        <w:rPr>
          <w:rFonts w:ascii="Calibri" w:hAnsi="Calibri" w:cs="Calibri"/>
          <w:sz w:val="22"/>
          <w:szCs w:val="22"/>
        </w:rPr>
        <w:t xml:space="preserve"> – Technická</w:t>
      </w:r>
      <w:r w:rsidRPr="00F6456F">
        <w:rPr>
          <w:rFonts w:ascii="Calibri" w:hAnsi="Calibri" w:cs="Calibri"/>
          <w:sz w:val="22"/>
          <w:szCs w:val="22"/>
        </w:rPr>
        <w:t xml:space="preserve"> specifikace</w:t>
      </w:r>
      <w:r w:rsidR="002F2D42">
        <w:rPr>
          <w:rFonts w:ascii="Calibri" w:hAnsi="Calibri" w:cs="Calibri"/>
          <w:sz w:val="22"/>
          <w:szCs w:val="22"/>
        </w:rPr>
        <w:t xml:space="preserve"> </w:t>
      </w:r>
      <w:r w:rsidRPr="00F6456F">
        <w:rPr>
          <w:rFonts w:ascii="Calibri" w:hAnsi="Calibri" w:cs="Calibri"/>
          <w:sz w:val="22"/>
          <w:szCs w:val="22"/>
        </w:rPr>
        <w:t>a je v souladu se zadávací dokumentací k zakázce dle předchozího odstavce.</w:t>
      </w:r>
    </w:p>
    <w:p w14:paraId="34DFA8C3" w14:textId="77777777" w:rsidR="00E33806" w:rsidRPr="00F6456F" w:rsidRDefault="00E33806">
      <w:pPr>
        <w:pStyle w:val="Zkladntext"/>
        <w:tabs>
          <w:tab w:val="left" w:pos="426"/>
        </w:tabs>
        <w:rPr>
          <w:rFonts w:ascii="Calibri" w:eastAsia="Arial" w:hAnsi="Calibri" w:cs="Calibri"/>
          <w:b/>
          <w:bCs/>
          <w:i/>
          <w:iCs/>
          <w:color w:val="FF0000"/>
          <w:sz w:val="22"/>
          <w:szCs w:val="22"/>
          <w:u w:color="FF0000"/>
        </w:rPr>
      </w:pPr>
    </w:p>
    <w:p w14:paraId="035A1537" w14:textId="77777777" w:rsidR="00E33806" w:rsidRPr="002F2D42" w:rsidRDefault="00063CA1" w:rsidP="00DC2443">
      <w:pPr>
        <w:pStyle w:val="Zkladntext"/>
        <w:tabs>
          <w:tab w:val="left" w:pos="426"/>
        </w:tabs>
        <w:spacing w:before="360" w:after="120"/>
        <w:jc w:val="center"/>
        <w:rPr>
          <w:rFonts w:ascii="Calibri" w:eastAsia="Arial" w:hAnsi="Calibri" w:cs="Calibri"/>
          <w:b/>
          <w:bCs/>
        </w:rPr>
      </w:pPr>
      <w:r w:rsidRPr="002F2D42">
        <w:rPr>
          <w:rFonts w:ascii="Calibri" w:hAnsi="Calibri" w:cs="Calibri"/>
          <w:b/>
          <w:bCs/>
        </w:rPr>
        <w:t>III. Termín a místo plnění</w:t>
      </w:r>
    </w:p>
    <w:p w14:paraId="31EC8053" w14:textId="15D2E74D" w:rsidR="00E33806" w:rsidRPr="00F6456F" w:rsidRDefault="00063CA1" w:rsidP="002F2D42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 xml:space="preserve">Prodávající se zavazuje, že zařízení dle této smlouvy bude </w:t>
      </w:r>
      <w:r w:rsidR="00E21F05" w:rsidRPr="00F6456F">
        <w:rPr>
          <w:rFonts w:ascii="Calibri" w:hAnsi="Calibri" w:cs="Calibri"/>
          <w:sz w:val="22"/>
          <w:szCs w:val="22"/>
        </w:rPr>
        <w:t>předáno</w:t>
      </w:r>
      <w:r w:rsidRPr="00F6456F">
        <w:rPr>
          <w:rFonts w:ascii="Calibri" w:hAnsi="Calibri" w:cs="Calibri"/>
          <w:sz w:val="22"/>
          <w:szCs w:val="22"/>
        </w:rPr>
        <w:t xml:space="preserve"> kupujícímu do</w:t>
      </w:r>
      <w:r w:rsidR="004F7152" w:rsidRPr="00F6456F">
        <w:rPr>
          <w:rFonts w:ascii="Calibri" w:hAnsi="Calibri" w:cs="Calibri"/>
          <w:sz w:val="22"/>
          <w:szCs w:val="22"/>
        </w:rPr>
        <w:t xml:space="preserve"> </w:t>
      </w:r>
      <w:r w:rsidR="006B754C" w:rsidRPr="00F6456F">
        <w:rPr>
          <w:rFonts w:ascii="Calibri" w:hAnsi="Calibri" w:cs="Calibri"/>
          <w:b/>
          <w:bCs/>
          <w:sz w:val="22"/>
          <w:szCs w:val="22"/>
        </w:rPr>
        <w:t>6</w:t>
      </w:r>
      <w:r w:rsidR="004F7152" w:rsidRPr="00F645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F2D42">
        <w:rPr>
          <w:rFonts w:ascii="Calibri" w:hAnsi="Calibri" w:cs="Calibri"/>
          <w:b/>
          <w:bCs/>
          <w:sz w:val="22"/>
          <w:szCs w:val="22"/>
        </w:rPr>
        <w:t>tý</w:t>
      </w:r>
      <w:r w:rsidR="004F7152" w:rsidRPr="00F6456F">
        <w:rPr>
          <w:rFonts w:ascii="Calibri" w:hAnsi="Calibri" w:cs="Calibri"/>
          <w:b/>
          <w:bCs/>
          <w:sz w:val="22"/>
          <w:szCs w:val="22"/>
        </w:rPr>
        <w:t xml:space="preserve">dnů </w:t>
      </w:r>
      <w:r w:rsidRPr="00F6456F">
        <w:rPr>
          <w:rFonts w:ascii="Calibri" w:hAnsi="Calibri" w:cs="Calibri"/>
          <w:sz w:val="22"/>
          <w:szCs w:val="22"/>
        </w:rPr>
        <w:t>od uzavření smlouvy.</w:t>
      </w:r>
      <w:r w:rsidR="005019B4" w:rsidRPr="00F6456F">
        <w:rPr>
          <w:rFonts w:ascii="Calibri" w:hAnsi="Calibri" w:cs="Calibri"/>
          <w:sz w:val="22"/>
          <w:szCs w:val="22"/>
        </w:rPr>
        <w:t xml:space="preserve"> Kupující umožňuje i dřívější dodání zařízení. Prodávající bude kupujícího o okamžiku dodání zařízení informovat nejpozději 7 kalendářních dní před plánovaným datem dodání.</w:t>
      </w:r>
    </w:p>
    <w:p w14:paraId="5903C379" w14:textId="77777777" w:rsidR="00E33806" w:rsidRPr="00F6456F" w:rsidRDefault="00063CA1" w:rsidP="002F2D42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>Kupující se zavazuje zařízení od prodávajícího převzít a uhradit prodávajícímu kupní cenu.</w:t>
      </w:r>
    </w:p>
    <w:p w14:paraId="3682AED1" w14:textId="61D7D536" w:rsidR="00E33806" w:rsidRPr="002F2D42" w:rsidRDefault="001906ED" w:rsidP="00F924B4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2F2D42">
        <w:rPr>
          <w:rFonts w:ascii="Calibri" w:hAnsi="Calibri" w:cs="Calibri"/>
          <w:sz w:val="22"/>
          <w:szCs w:val="22"/>
        </w:rPr>
        <w:t>V rámci předání zařízení bude proveden akceptační test zařízení, v </w:t>
      </w:r>
      <w:proofErr w:type="gramStart"/>
      <w:r w:rsidRPr="002F2D42">
        <w:rPr>
          <w:rFonts w:ascii="Calibri" w:hAnsi="Calibri" w:cs="Calibri"/>
          <w:sz w:val="22"/>
          <w:szCs w:val="22"/>
        </w:rPr>
        <w:t>rámci</w:t>
      </w:r>
      <w:proofErr w:type="gramEnd"/>
      <w:r w:rsidRPr="002F2D42">
        <w:rPr>
          <w:rFonts w:ascii="Calibri" w:hAnsi="Calibri" w:cs="Calibri"/>
          <w:sz w:val="22"/>
          <w:szCs w:val="22"/>
        </w:rPr>
        <w:t xml:space="preserve"> kterého bude provedeno </w:t>
      </w:r>
      <w:r w:rsidR="006A59EF" w:rsidRPr="002F2D42">
        <w:rPr>
          <w:rFonts w:ascii="Calibri" w:hAnsi="Calibri" w:cs="Calibri"/>
          <w:sz w:val="22"/>
          <w:szCs w:val="22"/>
        </w:rPr>
        <w:t>potvrzení hodnot a parametrů zařízení garantovaných za běžných provozních podmínek podle smlouvy,</w:t>
      </w:r>
      <w:r w:rsidR="0096552B" w:rsidRPr="002F2D42">
        <w:rPr>
          <w:rFonts w:ascii="Calibri" w:hAnsi="Calibri" w:cs="Calibri"/>
          <w:sz w:val="22"/>
          <w:szCs w:val="22"/>
        </w:rPr>
        <w:t xml:space="preserve"> když budou provedeny testy</w:t>
      </w:r>
      <w:r w:rsidR="002F2D42" w:rsidRPr="002F2D42">
        <w:rPr>
          <w:rFonts w:ascii="Calibri" w:hAnsi="Calibri" w:cs="Calibri"/>
          <w:sz w:val="22"/>
          <w:szCs w:val="22"/>
        </w:rPr>
        <w:t xml:space="preserve"> validace dle technické specifikace. </w:t>
      </w:r>
      <w:r w:rsidR="0096552B" w:rsidRPr="002F2D42">
        <w:rPr>
          <w:rFonts w:ascii="Calibri" w:hAnsi="Calibri" w:cs="Calibri"/>
          <w:sz w:val="22"/>
          <w:szCs w:val="22"/>
        </w:rPr>
        <w:t>Po úspěšně provedeném akceptačním testu zařízení, tj. v případě že dodávané zařízení dosáhne při těchto testech deklarovaných parametrů, bude smluvními stranami podepsán předávací protokol.</w:t>
      </w:r>
    </w:p>
    <w:p w14:paraId="419BF6BE" w14:textId="77777777" w:rsidR="0096552B" w:rsidRPr="00F6456F" w:rsidRDefault="0096552B" w:rsidP="00063CA1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E795BEC" w14:textId="77777777" w:rsidR="00E33806" w:rsidRPr="002F2D42" w:rsidRDefault="00063CA1" w:rsidP="00DC2443">
      <w:pPr>
        <w:pStyle w:val="Zkladntext"/>
        <w:keepNext/>
        <w:tabs>
          <w:tab w:val="clear" w:pos="567"/>
          <w:tab w:val="left" w:pos="360"/>
        </w:tabs>
        <w:spacing w:before="480"/>
        <w:jc w:val="center"/>
        <w:rPr>
          <w:rFonts w:ascii="Calibri" w:eastAsia="Arial" w:hAnsi="Calibri" w:cs="Calibri"/>
          <w:b/>
          <w:bCs/>
        </w:rPr>
      </w:pPr>
      <w:r w:rsidRPr="002F2D42">
        <w:rPr>
          <w:rFonts w:ascii="Calibri" w:hAnsi="Calibri" w:cs="Calibri"/>
          <w:b/>
          <w:bCs/>
        </w:rPr>
        <w:lastRenderedPageBreak/>
        <w:t>IV. Cena</w:t>
      </w:r>
    </w:p>
    <w:p w14:paraId="20C8436E" w14:textId="6ABCFD13" w:rsidR="00E33806" w:rsidRPr="00F6456F" w:rsidRDefault="00063CA1" w:rsidP="002F2D42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 xml:space="preserve">Kupní cena </w:t>
      </w:r>
      <w:r w:rsidR="002F2D42">
        <w:rPr>
          <w:rFonts w:ascii="Calibri" w:hAnsi="Calibri" w:cs="Calibri"/>
          <w:sz w:val="22"/>
          <w:szCs w:val="22"/>
        </w:rPr>
        <w:t>je stanovena jako nejvýše přípustná</w:t>
      </w:r>
      <w:r w:rsidRPr="00F6456F">
        <w:rPr>
          <w:rFonts w:ascii="Calibri" w:hAnsi="Calibri" w:cs="Calibri"/>
          <w:sz w:val="22"/>
          <w:szCs w:val="22"/>
        </w:rPr>
        <w:t xml:space="preserve"> a činí v </w:t>
      </w:r>
      <w:r w:rsidRPr="00F6456F">
        <w:rPr>
          <w:rFonts w:ascii="Calibri" w:hAnsi="Calibri" w:cs="Calibri"/>
          <w:sz w:val="22"/>
          <w:szCs w:val="22"/>
          <w:lang w:val="en-US"/>
        </w:rPr>
        <w:t>CZK</w:t>
      </w:r>
      <w:r w:rsidR="00763FCB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 w:rsidR="00763FCB" w:rsidRPr="00763FCB">
        <w:rPr>
          <w:rFonts w:ascii="Calibri" w:hAnsi="Calibri" w:cs="Calibri"/>
          <w:b/>
          <w:bCs/>
          <w:sz w:val="22"/>
          <w:szCs w:val="22"/>
          <w:lang w:val="en-US"/>
        </w:rPr>
        <w:t>6.499.990,-</w:t>
      </w:r>
      <w:proofErr w:type="gramEnd"/>
      <w:r w:rsidR="00763FC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F6456F">
        <w:rPr>
          <w:rFonts w:ascii="Calibri" w:hAnsi="Calibri" w:cs="Calibri"/>
          <w:b/>
          <w:bCs/>
          <w:sz w:val="22"/>
          <w:szCs w:val="22"/>
        </w:rPr>
        <w:t>bez DPH</w:t>
      </w:r>
      <w:r w:rsidRPr="00F6456F">
        <w:rPr>
          <w:rFonts w:ascii="Calibri" w:hAnsi="Calibri" w:cs="Calibri"/>
          <w:sz w:val="22"/>
          <w:szCs w:val="22"/>
        </w:rPr>
        <w:t>, DPH činí v</w:t>
      </w:r>
      <w:r w:rsidR="004B025D">
        <w:rPr>
          <w:rFonts w:ascii="Calibri" w:hAnsi="Calibri" w:cs="Calibri"/>
          <w:sz w:val="22"/>
          <w:szCs w:val="22"/>
        </w:rPr>
        <w:t> </w:t>
      </w:r>
      <w:r w:rsidRPr="00F6456F">
        <w:rPr>
          <w:rFonts w:ascii="Calibri" w:hAnsi="Calibri" w:cs="Calibri"/>
          <w:sz w:val="22"/>
          <w:szCs w:val="22"/>
        </w:rPr>
        <w:t>CZK</w:t>
      </w:r>
      <w:r w:rsidR="004B025D">
        <w:rPr>
          <w:rFonts w:ascii="Calibri" w:hAnsi="Calibri" w:cs="Calibri"/>
          <w:sz w:val="22"/>
          <w:szCs w:val="22"/>
        </w:rPr>
        <w:t xml:space="preserve"> 1.364.997,90</w:t>
      </w:r>
      <w:r w:rsidRPr="00F6456F">
        <w:rPr>
          <w:rFonts w:ascii="Calibri" w:hAnsi="Calibri" w:cs="Calibri"/>
          <w:sz w:val="22"/>
          <w:szCs w:val="22"/>
        </w:rPr>
        <w:t xml:space="preserve"> a včetně DPH činí v</w:t>
      </w:r>
      <w:r w:rsidR="004B025D">
        <w:rPr>
          <w:rFonts w:ascii="Calibri" w:hAnsi="Calibri" w:cs="Calibri"/>
          <w:sz w:val="22"/>
          <w:szCs w:val="22"/>
        </w:rPr>
        <w:t> </w:t>
      </w:r>
      <w:r w:rsidRPr="004B025D">
        <w:rPr>
          <w:rFonts w:ascii="Calibri" w:hAnsi="Calibri" w:cs="Calibri"/>
          <w:sz w:val="22"/>
          <w:szCs w:val="22"/>
        </w:rPr>
        <w:t>CZK</w:t>
      </w:r>
      <w:r w:rsidR="004B025D">
        <w:rPr>
          <w:rFonts w:ascii="Calibri" w:hAnsi="Calibri" w:cs="Calibri"/>
          <w:sz w:val="22"/>
          <w:szCs w:val="22"/>
        </w:rPr>
        <w:t xml:space="preserve"> 7.864.987,90.</w:t>
      </w:r>
    </w:p>
    <w:p w14:paraId="3DCF8C82" w14:textId="59E2A891" w:rsidR="00E33806" w:rsidRPr="00F6456F" w:rsidRDefault="00063CA1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 xml:space="preserve">V kupní ceně jsou zahrnuty veškeré náklady prodávajícího související s dodáním zařízení, </w:t>
      </w:r>
      <w:r w:rsidR="002F2D42" w:rsidRPr="00F6456F">
        <w:rPr>
          <w:rFonts w:ascii="Calibri" w:hAnsi="Calibri" w:cs="Calibri"/>
          <w:sz w:val="22"/>
          <w:szCs w:val="22"/>
        </w:rPr>
        <w:t>instalací,</w:t>
      </w:r>
      <w:r w:rsidR="002F2D42">
        <w:rPr>
          <w:rFonts w:ascii="Calibri" w:hAnsi="Calibri" w:cs="Calibri"/>
          <w:sz w:val="22"/>
          <w:szCs w:val="22"/>
        </w:rPr>
        <w:t xml:space="preserve"> </w:t>
      </w:r>
      <w:r w:rsidRPr="00F6456F">
        <w:rPr>
          <w:rFonts w:ascii="Calibri" w:hAnsi="Calibri" w:cs="Calibri"/>
          <w:sz w:val="22"/>
          <w:szCs w:val="22"/>
        </w:rPr>
        <w:t>uvedením zařízení do provozu</w:t>
      </w:r>
      <w:r w:rsidR="002F2D42">
        <w:rPr>
          <w:rFonts w:ascii="Calibri" w:hAnsi="Calibri" w:cs="Calibri"/>
          <w:sz w:val="22"/>
          <w:szCs w:val="22"/>
        </w:rPr>
        <w:t xml:space="preserve"> a provedení akceptačního testu</w:t>
      </w:r>
      <w:r w:rsidRPr="00F6456F">
        <w:rPr>
          <w:rFonts w:ascii="Calibri" w:hAnsi="Calibri" w:cs="Calibri"/>
          <w:sz w:val="22"/>
          <w:szCs w:val="22"/>
        </w:rPr>
        <w:t>.</w:t>
      </w:r>
    </w:p>
    <w:p w14:paraId="5E4E1DE2" w14:textId="48410D3C" w:rsidR="00E33806" w:rsidRPr="00F6456F" w:rsidRDefault="00E33806" w:rsidP="002F2D42">
      <w:pPr>
        <w:jc w:val="both"/>
        <w:rPr>
          <w:rFonts w:ascii="Calibri" w:eastAsia="Arial" w:hAnsi="Calibri" w:cs="Calibri"/>
          <w:sz w:val="22"/>
          <w:szCs w:val="22"/>
        </w:rPr>
      </w:pPr>
    </w:p>
    <w:p w14:paraId="75DD4BF4" w14:textId="77777777" w:rsidR="00E33806" w:rsidRPr="002F2D42" w:rsidRDefault="00063CA1" w:rsidP="00DC2443">
      <w:pPr>
        <w:pStyle w:val="Zkladntext"/>
        <w:keepNext/>
        <w:tabs>
          <w:tab w:val="clear" w:pos="567"/>
          <w:tab w:val="left" w:pos="360"/>
        </w:tabs>
        <w:spacing w:before="360" w:after="120"/>
        <w:jc w:val="center"/>
        <w:rPr>
          <w:rFonts w:ascii="Calibri" w:eastAsia="Arial" w:hAnsi="Calibri" w:cs="Calibri"/>
          <w:b/>
          <w:bCs/>
        </w:rPr>
      </w:pPr>
      <w:r w:rsidRPr="002F2D42">
        <w:rPr>
          <w:rFonts w:ascii="Calibri" w:hAnsi="Calibri" w:cs="Calibri"/>
          <w:b/>
          <w:bCs/>
        </w:rPr>
        <w:t>V. Platební podmínky</w:t>
      </w:r>
    </w:p>
    <w:p w14:paraId="4A595F96" w14:textId="31772B04" w:rsidR="00E33806" w:rsidRPr="00F6456F" w:rsidRDefault="00063CA1" w:rsidP="002F2D42">
      <w:pPr>
        <w:numPr>
          <w:ilvl w:val="0"/>
          <w:numId w:val="10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 xml:space="preserve">Kupující se zavazuje zaplatit </w:t>
      </w:r>
      <w:r w:rsidR="0096552B" w:rsidRPr="00F6456F">
        <w:rPr>
          <w:rFonts w:ascii="Calibri" w:hAnsi="Calibri" w:cs="Calibri"/>
          <w:sz w:val="22"/>
          <w:szCs w:val="22"/>
        </w:rPr>
        <w:t xml:space="preserve">kupní cenu dle čl. IV. odst. 1 smlouvy na základě faktury vystavené </w:t>
      </w:r>
      <w:r w:rsidRPr="00F6456F">
        <w:rPr>
          <w:rFonts w:ascii="Calibri" w:hAnsi="Calibri" w:cs="Calibri"/>
          <w:sz w:val="22"/>
          <w:szCs w:val="22"/>
        </w:rPr>
        <w:t>prodávající</w:t>
      </w:r>
      <w:r w:rsidR="002F2D42">
        <w:rPr>
          <w:rFonts w:ascii="Calibri" w:hAnsi="Calibri" w:cs="Calibri"/>
          <w:sz w:val="22"/>
          <w:szCs w:val="22"/>
        </w:rPr>
        <w:t>m. Prodávající</w:t>
      </w:r>
      <w:r w:rsidRPr="00F6456F">
        <w:rPr>
          <w:rFonts w:ascii="Calibri" w:hAnsi="Calibri" w:cs="Calibri"/>
          <w:sz w:val="22"/>
          <w:szCs w:val="22"/>
        </w:rPr>
        <w:t xml:space="preserve"> vystaví fakturu po </w:t>
      </w:r>
      <w:r w:rsidR="0096552B" w:rsidRPr="00F6456F">
        <w:rPr>
          <w:rFonts w:ascii="Calibri" w:hAnsi="Calibri" w:cs="Calibri"/>
          <w:sz w:val="22"/>
          <w:szCs w:val="22"/>
        </w:rPr>
        <w:t>podpisu předávacího protokolu oběma smluvními stranami</w:t>
      </w:r>
      <w:r w:rsidRPr="00F6456F">
        <w:rPr>
          <w:rFonts w:ascii="Calibri" w:hAnsi="Calibri" w:cs="Calibri"/>
          <w:sz w:val="22"/>
          <w:szCs w:val="22"/>
        </w:rPr>
        <w:t>.</w:t>
      </w:r>
    </w:p>
    <w:p w14:paraId="61B4CB91" w14:textId="43B9F9B7" w:rsidR="00E33806" w:rsidRDefault="00063CA1" w:rsidP="00B46B7F">
      <w:pPr>
        <w:numPr>
          <w:ilvl w:val="0"/>
          <w:numId w:val="13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>Splatnost faktur</w:t>
      </w:r>
      <w:r w:rsidR="002F2D42">
        <w:rPr>
          <w:rFonts w:ascii="Calibri" w:hAnsi="Calibri" w:cs="Calibri"/>
          <w:sz w:val="22"/>
          <w:szCs w:val="22"/>
        </w:rPr>
        <w:t>y</w:t>
      </w:r>
      <w:r w:rsidRPr="00F6456F">
        <w:rPr>
          <w:rFonts w:ascii="Calibri" w:hAnsi="Calibri" w:cs="Calibri"/>
          <w:sz w:val="22"/>
          <w:szCs w:val="22"/>
        </w:rPr>
        <w:t xml:space="preserve"> činí </w:t>
      </w:r>
      <w:r w:rsidRPr="00F6456F">
        <w:rPr>
          <w:rFonts w:ascii="Calibri" w:hAnsi="Calibri" w:cs="Calibri"/>
          <w:b/>
          <w:bCs/>
          <w:sz w:val="22"/>
          <w:szCs w:val="22"/>
        </w:rPr>
        <w:t>30 dnů</w:t>
      </w:r>
      <w:r w:rsidRPr="00F6456F">
        <w:rPr>
          <w:rFonts w:ascii="Calibri" w:hAnsi="Calibri" w:cs="Calibri"/>
          <w:sz w:val="22"/>
          <w:szCs w:val="22"/>
        </w:rPr>
        <w:t xml:space="preserve"> od jejího doručení kupujícímu.</w:t>
      </w:r>
    </w:p>
    <w:p w14:paraId="37BC80E3" w14:textId="02CA911F" w:rsidR="00B46B7F" w:rsidRPr="00F6456F" w:rsidRDefault="00B46B7F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B46B7F">
        <w:rPr>
          <w:rFonts w:ascii="Calibri" w:hAnsi="Calibri" w:cs="Calibri"/>
          <w:sz w:val="22"/>
          <w:szCs w:val="22"/>
        </w:rPr>
        <w:t>Vystavená faktura musí obsahovat náležitosti daňového dokladu dle zákona č. 235/2004 Sb., o dani z</w:t>
      </w:r>
      <w:r>
        <w:rPr>
          <w:rFonts w:ascii="Calibri" w:hAnsi="Calibri" w:cs="Calibri"/>
          <w:sz w:val="22"/>
          <w:szCs w:val="22"/>
        </w:rPr>
        <w:t> </w:t>
      </w:r>
      <w:r w:rsidRPr="00B46B7F">
        <w:rPr>
          <w:rFonts w:ascii="Calibri" w:hAnsi="Calibri" w:cs="Calibri"/>
          <w:sz w:val="22"/>
          <w:szCs w:val="22"/>
        </w:rPr>
        <w:t>přidané hodnoty, v platném znění. V případě, že nebude mít faktura odpovídající náležitosti, je kupující oprávněn zaslat ji ve lhůtě splatnosti zpět prodávajícímu k doplnění, aniž se tak dostane do prodlení se splatností; lhůta splatnosti počíná běžet znovu od opětovného zaslání náležitě doplněného či opraveného dokladu</w:t>
      </w:r>
    </w:p>
    <w:p w14:paraId="40076EC7" w14:textId="14243BAC" w:rsidR="00E33806" w:rsidRPr="00BD4894" w:rsidRDefault="00063CA1" w:rsidP="00DC2443">
      <w:pPr>
        <w:pStyle w:val="Zkladntext"/>
        <w:tabs>
          <w:tab w:val="clear" w:pos="567"/>
          <w:tab w:val="left" w:pos="426"/>
        </w:tabs>
        <w:spacing w:before="360" w:after="120"/>
        <w:jc w:val="center"/>
        <w:rPr>
          <w:rFonts w:ascii="Calibri" w:eastAsia="Arial" w:hAnsi="Calibri" w:cs="Calibri"/>
          <w:b/>
          <w:bCs/>
        </w:rPr>
      </w:pPr>
      <w:r w:rsidRPr="00BD4894">
        <w:rPr>
          <w:rFonts w:ascii="Calibri" w:hAnsi="Calibri" w:cs="Calibri"/>
          <w:b/>
          <w:bCs/>
        </w:rPr>
        <w:t xml:space="preserve">VI. Záruční </w:t>
      </w:r>
      <w:r w:rsidR="000206DA" w:rsidRPr="00BD4894">
        <w:rPr>
          <w:rFonts w:ascii="Calibri" w:hAnsi="Calibri" w:cs="Calibri"/>
          <w:b/>
          <w:bCs/>
        </w:rPr>
        <w:t xml:space="preserve">a </w:t>
      </w:r>
      <w:r w:rsidRPr="00BD4894">
        <w:rPr>
          <w:rFonts w:ascii="Calibri" w:hAnsi="Calibri" w:cs="Calibri"/>
          <w:b/>
          <w:bCs/>
        </w:rPr>
        <w:t>servisní podmínky</w:t>
      </w:r>
    </w:p>
    <w:p w14:paraId="7831A86C" w14:textId="100DD613" w:rsidR="00E33806" w:rsidRPr="00F6456F" w:rsidRDefault="00063CA1" w:rsidP="00B46B7F">
      <w:pPr>
        <w:numPr>
          <w:ilvl w:val="0"/>
          <w:numId w:val="15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 xml:space="preserve">Záruční doba poskytnutá </w:t>
      </w:r>
      <w:r w:rsidR="0096552B" w:rsidRPr="00F6456F">
        <w:rPr>
          <w:rFonts w:ascii="Calibri" w:hAnsi="Calibri" w:cs="Calibri"/>
          <w:sz w:val="22"/>
          <w:szCs w:val="22"/>
        </w:rPr>
        <w:t>p</w:t>
      </w:r>
      <w:r w:rsidRPr="00F6456F">
        <w:rPr>
          <w:rFonts w:ascii="Calibri" w:hAnsi="Calibri" w:cs="Calibri"/>
          <w:sz w:val="22"/>
          <w:szCs w:val="22"/>
        </w:rPr>
        <w:t xml:space="preserve">rodávajícím činí </w:t>
      </w:r>
      <w:r w:rsidR="00B46B7F">
        <w:rPr>
          <w:rFonts w:ascii="Calibri" w:hAnsi="Calibri" w:cs="Calibri"/>
          <w:b/>
          <w:bCs/>
          <w:sz w:val="22"/>
          <w:szCs w:val="22"/>
        </w:rPr>
        <w:t>24</w:t>
      </w:r>
      <w:r w:rsidRPr="00F6456F">
        <w:rPr>
          <w:rFonts w:ascii="Calibri" w:hAnsi="Calibri" w:cs="Calibri"/>
          <w:b/>
          <w:bCs/>
          <w:sz w:val="22"/>
          <w:szCs w:val="22"/>
        </w:rPr>
        <w:t xml:space="preserve"> měsíců</w:t>
      </w:r>
      <w:r w:rsidRPr="00F6456F">
        <w:rPr>
          <w:rFonts w:ascii="Calibri" w:hAnsi="Calibri" w:cs="Calibri"/>
          <w:sz w:val="22"/>
          <w:szCs w:val="22"/>
        </w:rPr>
        <w:t>, s</w:t>
      </w:r>
      <w:r w:rsidR="00B46B7F">
        <w:rPr>
          <w:rFonts w:ascii="Calibri" w:hAnsi="Calibri" w:cs="Calibri"/>
          <w:sz w:val="22"/>
          <w:szCs w:val="22"/>
        </w:rPr>
        <w:t xml:space="preserve"> následnou hotline podporou v délce 36 měsíců. </w:t>
      </w:r>
      <w:r w:rsidRPr="00F6456F">
        <w:rPr>
          <w:rFonts w:ascii="Calibri" w:hAnsi="Calibri" w:cs="Calibri"/>
          <w:sz w:val="22"/>
          <w:szCs w:val="22"/>
        </w:rPr>
        <w:t xml:space="preserve"> Záruční doba začíná běžet ode dne </w:t>
      </w:r>
      <w:r w:rsidR="004A244D" w:rsidRPr="00F6456F">
        <w:rPr>
          <w:rFonts w:ascii="Calibri" w:hAnsi="Calibri" w:cs="Calibri"/>
          <w:sz w:val="22"/>
          <w:szCs w:val="22"/>
        </w:rPr>
        <w:t>podpisu předávacího protokolu</w:t>
      </w:r>
      <w:r w:rsidRPr="00F6456F">
        <w:rPr>
          <w:rFonts w:ascii="Calibri" w:hAnsi="Calibri" w:cs="Calibri"/>
          <w:sz w:val="22"/>
          <w:szCs w:val="22"/>
        </w:rPr>
        <w:t>. Záruka se nevztahuje na spotřební díly.</w:t>
      </w:r>
    </w:p>
    <w:p w14:paraId="24173929" w14:textId="65227910" w:rsidR="00E33806" w:rsidRPr="00F6456F" w:rsidRDefault="00063CA1" w:rsidP="00B46B7F">
      <w:pPr>
        <w:numPr>
          <w:ilvl w:val="0"/>
          <w:numId w:val="15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 xml:space="preserve">Prodávající zařízení, nebo jím zvolený zástupce, musí v záruční době po nahlášení závady (nepřetržitě – režim 24/7) zahájit (v rámci servisní reakční doby) </w:t>
      </w:r>
      <w:r w:rsidR="001906ED" w:rsidRPr="00F6456F">
        <w:rPr>
          <w:rFonts w:ascii="Calibri" w:hAnsi="Calibri" w:cs="Calibri"/>
          <w:sz w:val="22"/>
          <w:szCs w:val="22"/>
        </w:rPr>
        <w:t xml:space="preserve">servisní </w:t>
      </w:r>
      <w:r w:rsidRPr="00F6456F">
        <w:rPr>
          <w:rFonts w:ascii="Calibri" w:hAnsi="Calibri" w:cs="Calibri"/>
          <w:sz w:val="22"/>
          <w:szCs w:val="22"/>
        </w:rPr>
        <w:t>zásah maximálně do 24 hodin</w:t>
      </w:r>
      <w:r w:rsidR="003679DC">
        <w:rPr>
          <w:rFonts w:ascii="Calibri" w:hAnsi="Calibri" w:cs="Calibri"/>
          <w:sz w:val="22"/>
          <w:szCs w:val="22"/>
        </w:rPr>
        <w:t xml:space="preserve"> následující pracovního dne</w:t>
      </w:r>
      <w:r w:rsidRPr="00F6456F">
        <w:rPr>
          <w:rFonts w:ascii="Calibri" w:hAnsi="Calibri" w:cs="Calibri"/>
          <w:sz w:val="22"/>
          <w:szCs w:val="22"/>
        </w:rPr>
        <w:t xml:space="preserve">, a to v provozovně </w:t>
      </w:r>
      <w:r w:rsidR="0096552B" w:rsidRPr="00F6456F">
        <w:rPr>
          <w:rFonts w:ascii="Calibri" w:hAnsi="Calibri" w:cs="Calibri"/>
          <w:sz w:val="22"/>
          <w:szCs w:val="22"/>
        </w:rPr>
        <w:t>k</w:t>
      </w:r>
      <w:r w:rsidRPr="00F6456F">
        <w:rPr>
          <w:rFonts w:ascii="Calibri" w:hAnsi="Calibri" w:cs="Calibri"/>
          <w:sz w:val="22"/>
          <w:szCs w:val="22"/>
        </w:rPr>
        <w:t xml:space="preserve">upujícího návštěvou servisního technika </w:t>
      </w:r>
      <w:r w:rsidR="001906ED" w:rsidRPr="00F6456F">
        <w:rPr>
          <w:rFonts w:ascii="Calibri" w:hAnsi="Calibri" w:cs="Calibri"/>
          <w:sz w:val="22"/>
          <w:szCs w:val="22"/>
        </w:rPr>
        <w:t>a</w:t>
      </w:r>
      <w:r w:rsidRPr="00F6456F">
        <w:rPr>
          <w:rFonts w:ascii="Calibri" w:hAnsi="Calibri" w:cs="Calibri"/>
          <w:sz w:val="22"/>
          <w:szCs w:val="22"/>
        </w:rPr>
        <w:t>nebo dálkovým přístupem</w:t>
      </w:r>
      <w:r w:rsidR="008854E4" w:rsidRPr="00F6456F">
        <w:rPr>
          <w:rFonts w:ascii="Calibri" w:hAnsi="Calibri" w:cs="Calibri"/>
          <w:sz w:val="22"/>
          <w:szCs w:val="22"/>
        </w:rPr>
        <w:t>,</w:t>
      </w:r>
      <w:r w:rsidRPr="00F6456F">
        <w:rPr>
          <w:rFonts w:ascii="Calibri" w:hAnsi="Calibri" w:cs="Calibri"/>
          <w:sz w:val="22"/>
          <w:szCs w:val="22"/>
        </w:rPr>
        <w:t xml:space="preserve"> pakliže to charakter závady umožňuje.</w:t>
      </w:r>
    </w:p>
    <w:p w14:paraId="59C0BF72" w14:textId="3122605E" w:rsidR="001906ED" w:rsidRPr="00F6456F" w:rsidRDefault="001906ED" w:rsidP="00B46B7F">
      <w:pPr>
        <w:numPr>
          <w:ilvl w:val="0"/>
          <w:numId w:val="15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 xml:space="preserve">V případě kritické závady (zařízení není použitelné ve svých základních funkcích nebo se vyskytuje funkční závada znemožňující činnost zařízení) a závadu se nepodaří odstranit dálkovým přístupem, musí být zahájen servisní zásah v provozovně </w:t>
      </w:r>
      <w:r w:rsidR="0096552B" w:rsidRPr="00F6456F">
        <w:rPr>
          <w:rFonts w:ascii="Calibri" w:hAnsi="Calibri" w:cs="Calibri"/>
          <w:sz w:val="22"/>
          <w:szCs w:val="22"/>
        </w:rPr>
        <w:t>k</w:t>
      </w:r>
      <w:r w:rsidRPr="00F6456F">
        <w:rPr>
          <w:rFonts w:ascii="Calibri" w:hAnsi="Calibri" w:cs="Calibri"/>
          <w:sz w:val="22"/>
          <w:szCs w:val="22"/>
        </w:rPr>
        <w:t>upujícího návštěvou servisního technika, a to maximálně do 48 hodin od nahlášení závady v pracovní dny (režim 24/5).</w:t>
      </w:r>
    </w:p>
    <w:p w14:paraId="55FE44AE" w14:textId="3E9F68F9" w:rsidR="00E95330" w:rsidRPr="00F6456F" w:rsidRDefault="00E95330" w:rsidP="00B46B7F">
      <w:pPr>
        <w:numPr>
          <w:ilvl w:val="0"/>
          <w:numId w:val="15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>V případě, kdy se nepodaří kritickou závadu odstranit do 7 dnů od nahlášení (za odstranění kritické závady se považuje i zprovoznění zařízení v nouzovém režimu, kdy je možné zařízení s obtížemi používat), má prodávající za povinnost následující pracovní den zprovoznit u kupujícího náhradní zařízení obdobných parametrů.</w:t>
      </w:r>
    </w:p>
    <w:p w14:paraId="29F8B289" w14:textId="78BD70B0" w:rsidR="00E33806" w:rsidRPr="00F6456F" w:rsidRDefault="00063CA1" w:rsidP="00B46B7F">
      <w:pPr>
        <w:numPr>
          <w:ilvl w:val="0"/>
          <w:numId w:val="15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 xml:space="preserve">Nahlášení závady je možné provést přes </w:t>
      </w:r>
      <w:r w:rsidR="00B46B7F">
        <w:rPr>
          <w:rFonts w:ascii="Calibri" w:hAnsi="Calibri" w:cs="Calibri"/>
          <w:sz w:val="22"/>
          <w:szCs w:val="22"/>
        </w:rPr>
        <w:t xml:space="preserve">uvedený </w:t>
      </w:r>
      <w:r w:rsidRPr="00F6456F">
        <w:rPr>
          <w:rFonts w:ascii="Calibri" w:hAnsi="Calibri" w:cs="Calibri"/>
          <w:sz w:val="22"/>
          <w:szCs w:val="22"/>
        </w:rPr>
        <w:t>email</w:t>
      </w:r>
      <w:r w:rsidR="004B025D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4B025D" w:rsidRPr="009C233C">
          <w:rPr>
            <w:rStyle w:val="Hypertextovodkaz"/>
            <w:rFonts w:ascii="Calibri" w:hAnsi="Calibri" w:cs="Calibri"/>
            <w:sz w:val="22"/>
            <w:szCs w:val="22"/>
          </w:rPr>
          <w:t>dispecink@biovendor.cz</w:t>
        </w:r>
      </w:hyperlink>
      <w:r w:rsidR="004B025D">
        <w:rPr>
          <w:rFonts w:ascii="Calibri" w:hAnsi="Calibri" w:cs="Calibri"/>
          <w:sz w:val="22"/>
          <w:szCs w:val="22"/>
        </w:rPr>
        <w:t xml:space="preserve"> </w:t>
      </w:r>
    </w:p>
    <w:p w14:paraId="17E032B0" w14:textId="77777777" w:rsidR="001906ED" w:rsidRPr="00BD4894" w:rsidRDefault="001906ED" w:rsidP="00DC244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</w:tabs>
        <w:spacing w:before="360" w:after="120"/>
        <w:jc w:val="center"/>
        <w:rPr>
          <w:rFonts w:ascii="Calibri" w:eastAsia="Times New Roman" w:hAnsi="Calibri" w:cs="Calibri"/>
          <w:b/>
          <w:color w:val="auto"/>
          <w:sz w:val="24"/>
          <w:szCs w:val="24"/>
          <w:bdr w:val="none" w:sz="0" w:space="0" w:color="auto"/>
          <w:lang w:val="x-none" w:eastAsia="x-none"/>
        </w:rPr>
      </w:pPr>
      <w:r w:rsidRPr="00BD4894">
        <w:rPr>
          <w:rFonts w:ascii="Calibri" w:eastAsia="Times New Roman" w:hAnsi="Calibri" w:cs="Calibri"/>
          <w:b/>
          <w:color w:val="auto"/>
          <w:sz w:val="24"/>
          <w:szCs w:val="24"/>
          <w:bdr w:val="none" w:sz="0" w:space="0" w:color="auto"/>
          <w:lang w:eastAsia="x-none"/>
        </w:rPr>
        <w:t xml:space="preserve">VII. </w:t>
      </w:r>
      <w:r w:rsidRPr="00BD4894">
        <w:rPr>
          <w:rFonts w:ascii="Calibri" w:eastAsia="Times New Roman" w:hAnsi="Calibri" w:cs="Calibri"/>
          <w:b/>
          <w:color w:val="auto"/>
          <w:sz w:val="24"/>
          <w:szCs w:val="24"/>
          <w:bdr w:val="none" w:sz="0" w:space="0" w:color="auto"/>
          <w:lang w:val="x-none" w:eastAsia="x-none"/>
        </w:rPr>
        <w:t>Smluvní pokuty</w:t>
      </w:r>
    </w:p>
    <w:p w14:paraId="0F054330" w14:textId="089DAB39" w:rsidR="001906ED" w:rsidRPr="00F6456F" w:rsidRDefault="001906ED" w:rsidP="00BD4894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after="120"/>
        <w:jc w:val="both"/>
        <w:outlineLvl w:val="1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F6456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Pokud bude </w:t>
      </w:r>
      <w:r w:rsidR="0096552B" w:rsidRPr="00F6456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p</w:t>
      </w:r>
      <w:r w:rsidRPr="00F6456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rodávající v prodlení s předáním předmětu plnění oproti termínu sjednaném dle čl. III odst. 1 této smlouvy, je </w:t>
      </w:r>
      <w:r w:rsidR="0096552B" w:rsidRPr="00F6456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k</w:t>
      </w:r>
      <w:r w:rsidRPr="00F6456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upující oprávněn po </w:t>
      </w:r>
      <w:r w:rsidR="0096552B" w:rsidRPr="00F6456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p</w:t>
      </w:r>
      <w:r w:rsidRPr="00F6456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rodávajícím požadovat zaplacení smluvní pokuty ve výši 0,1 % z kupní ceny bez DPH za každý i započatý den prodlení.</w:t>
      </w:r>
    </w:p>
    <w:p w14:paraId="7566CD4D" w14:textId="5A2918D0" w:rsidR="001906ED" w:rsidRPr="00F6456F" w:rsidRDefault="001906ED" w:rsidP="00BD4894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after="120"/>
        <w:jc w:val="both"/>
        <w:outlineLvl w:val="1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F6456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Pokud bude </w:t>
      </w:r>
      <w:r w:rsidR="0096552B" w:rsidRPr="00F6456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p</w:t>
      </w:r>
      <w:r w:rsidRPr="00F6456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rodávající v prodlení se zahájením servisního zásahu dle čl. VI. odst. 2 nebo 3 této smlouvy, je </w:t>
      </w:r>
      <w:r w:rsidR="0096552B" w:rsidRPr="00F6456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k</w:t>
      </w:r>
      <w:r w:rsidRPr="00F6456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upující oprávněn požadovat zaplacení smluvní pokuty ve výši </w:t>
      </w:r>
      <w:proofErr w:type="gramStart"/>
      <w:r w:rsidRPr="00F6456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5.000,-</w:t>
      </w:r>
      <w:proofErr w:type="gramEnd"/>
      <w:r w:rsidRPr="00F6456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Kč bez DPH za každý i započatý den prodlení.</w:t>
      </w:r>
    </w:p>
    <w:p w14:paraId="33A29B07" w14:textId="681A6CAF" w:rsidR="00E33806" w:rsidRPr="00DC2443" w:rsidRDefault="00E95330" w:rsidP="00DC2443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after="120"/>
        <w:jc w:val="both"/>
        <w:outlineLvl w:val="1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F6456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Pokud bude prodávající v prodlení se splněním povinnosti dle čl. VI. odst. 4 této smlouvy, je kupující oprávněn požadovat zaplacení smluvní pokuty ve výši </w:t>
      </w:r>
      <w:proofErr w:type="gramStart"/>
      <w:r w:rsidRPr="00F6456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20.000,-</w:t>
      </w:r>
      <w:proofErr w:type="gramEnd"/>
      <w:r w:rsidRPr="00F6456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Kč bez DPH za každý i započatý den prodlení.</w:t>
      </w:r>
    </w:p>
    <w:p w14:paraId="00223948" w14:textId="01ADE488" w:rsidR="00E33806" w:rsidRPr="00BD4894" w:rsidRDefault="00063CA1" w:rsidP="00DC2443">
      <w:pPr>
        <w:pStyle w:val="Zkladntext"/>
        <w:tabs>
          <w:tab w:val="clear" w:pos="567"/>
          <w:tab w:val="left" w:pos="426"/>
        </w:tabs>
        <w:spacing w:before="360" w:after="120"/>
        <w:jc w:val="center"/>
        <w:rPr>
          <w:rFonts w:ascii="Calibri" w:eastAsia="Arial" w:hAnsi="Calibri" w:cs="Calibri"/>
          <w:b/>
          <w:bCs/>
        </w:rPr>
      </w:pPr>
      <w:r w:rsidRPr="00BD4894">
        <w:rPr>
          <w:rFonts w:ascii="Calibri" w:hAnsi="Calibri" w:cs="Calibri"/>
          <w:b/>
          <w:bCs/>
        </w:rPr>
        <w:lastRenderedPageBreak/>
        <w:t>V</w:t>
      </w:r>
      <w:r w:rsidR="001906ED" w:rsidRPr="00BD4894">
        <w:rPr>
          <w:rFonts w:ascii="Calibri" w:hAnsi="Calibri" w:cs="Calibri"/>
          <w:b/>
          <w:bCs/>
        </w:rPr>
        <w:t>I</w:t>
      </w:r>
      <w:r w:rsidRPr="00BD4894">
        <w:rPr>
          <w:rFonts w:ascii="Calibri" w:hAnsi="Calibri" w:cs="Calibri"/>
          <w:b/>
          <w:bCs/>
        </w:rPr>
        <w:t>II. Závěrečná ujednání</w:t>
      </w:r>
    </w:p>
    <w:p w14:paraId="56855322" w14:textId="4831FBAF" w:rsidR="00E33806" w:rsidRPr="00F6456F" w:rsidRDefault="00063CA1" w:rsidP="00BD4894">
      <w:pPr>
        <w:numPr>
          <w:ilvl w:val="0"/>
          <w:numId w:val="17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>Dle § 2 odst. e) zákona č. 320/2001 Sb., o finanční kontrole</w:t>
      </w:r>
      <w:r w:rsidR="00DC2443">
        <w:rPr>
          <w:rFonts w:ascii="Calibri" w:hAnsi="Calibri" w:cs="Calibri"/>
          <w:sz w:val="22"/>
          <w:szCs w:val="22"/>
        </w:rPr>
        <w:t xml:space="preserve"> ve veřejné správě</w:t>
      </w:r>
      <w:r w:rsidRPr="00F6456F">
        <w:rPr>
          <w:rFonts w:ascii="Calibri" w:hAnsi="Calibri" w:cs="Calibri"/>
          <w:sz w:val="22"/>
          <w:szCs w:val="22"/>
        </w:rPr>
        <w:t xml:space="preserve">, je prodávající osobou povinnou spolupůsobit při výkonu finanční kontroly. </w:t>
      </w:r>
    </w:p>
    <w:p w14:paraId="53D32F72" w14:textId="19744788" w:rsidR="00E33806" w:rsidRPr="00F6456F" w:rsidRDefault="00063CA1" w:rsidP="00BD4894">
      <w:pPr>
        <w:numPr>
          <w:ilvl w:val="0"/>
          <w:numId w:val="17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>Prodávající je povinen uchovávat veškerou dokumentaci související s plněním dle této smlouvy včetně účetních dokladů minimálně do konce roku 203</w:t>
      </w:r>
      <w:r w:rsidR="00811AC5" w:rsidRPr="00F6456F">
        <w:rPr>
          <w:rFonts w:ascii="Calibri" w:hAnsi="Calibri" w:cs="Calibri"/>
          <w:sz w:val="22"/>
          <w:szCs w:val="22"/>
        </w:rPr>
        <w:t>5</w:t>
      </w:r>
      <w:r w:rsidRPr="00F6456F">
        <w:rPr>
          <w:rFonts w:ascii="Calibri" w:hAnsi="Calibri" w:cs="Calibri"/>
          <w:sz w:val="22"/>
          <w:szCs w:val="22"/>
        </w:rPr>
        <w:t xml:space="preserve">. Pokud je v českých právních předpisech stanovena lhůta delší, použije se tato lhůta. </w:t>
      </w:r>
    </w:p>
    <w:p w14:paraId="306C5AE0" w14:textId="77777777" w:rsidR="00E33806" w:rsidRPr="00F6456F" w:rsidRDefault="00063CA1" w:rsidP="00DC2443">
      <w:pPr>
        <w:numPr>
          <w:ilvl w:val="0"/>
          <w:numId w:val="17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>Tato smlouva a práva a povinnosti z ní vzniklá, včetně práv a povinností z porušení této smlouvy, ke kterému došlo nebo dojde, se budou řídit, není-li v této smlouvě stanoveno jinak, Občanským zákoníkem.</w:t>
      </w:r>
    </w:p>
    <w:p w14:paraId="1D85C703" w14:textId="53AF5727" w:rsidR="00DC2443" w:rsidRPr="00DC2443" w:rsidRDefault="00063CA1" w:rsidP="00DC2443">
      <w:pPr>
        <w:numPr>
          <w:ilvl w:val="0"/>
          <w:numId w:val="17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>Smluvní strany po přečtení této smlouvy prohlašují, že souhlasí s jejím obsahem, že smlouva byla sepsána určitě, srozumitelně, na základě jejich pravé, svobodné a vážné vůle, bez nátlaku na některou ze stran. Na důkaz toho připojují své podpisy.</w:t>
      </w:r>
    </w:p>
    <w:p w14:paraId="0608734C" w14:textId="77777777" w:rsidR="00E33806" w:rsidRPr="00F6456F" w:rsidRDefault="00063CA1" w:rsidP="00DC2443">
      <w:pPr>
        <w:numPr>
          <w:ilvl w:val="0"/>
          <w:numId w:val="17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>Tato smlouva obsahuje úplnou dohodu smluvních stran ve věci předmětu této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Strany si nepřejí, aby nad rámce výslovných ustanovení této smlouvy byla jakákoliv práva a povinnosti dovozovány z dosavadní či budoucí praxe zavedené mezi stranami či zvyklostí zachovávaných obecně či v odvětví týkajícím se předmětu plnění této smlouvy. Vedle shora uvedeného si strany potvrzují, že si nejsou vědomy žádných dosud mezi nimi zavedených obchodních zvyklostí či praxe.</w:t>
      </w:r>
    </w:p>
    <w:p w14:paraId="4D703BE7" w14:textId="77777777" w:rsidR="00E33806" w:rsidRPr="00F6456F" w:rsidRDefault="00063CA1" w:rsidP="00DC2443">
      <w:pPr>
        <w:numPr>
          <w:ilvl w:val="0"/>
          <w:numId w:val="17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>Výše uvedení členové statutárních orgánů prohlašují, že podle stanov, společenské smlouvy, jiného vnitřního předpisu nebo zákona jsou oprávněni tuto smlouvu podepsat a k platnosti smlouvy není třeba podpisu jiných osob.</w:t>
      </w:r>
    </w:p>
    <w:p w14:paraId="265FE274" w14:textId="77777777" w:rsidR="009038E6" w:rsidRDefault="00063CA1" w:rsidP="009038E6">
      <w:pPr>
        <w:numPr>
          <w:ilvl w:val="0"/>
          <w:numId w:val="17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6456F">
        <w:rPr>
          <w:rFonts w:ascii="Calibri" w:hAnsi="Calibri" w:cs="Calibri"/>
          <w:sz w:val="22"/>
          <w:szCs w:val="22"/>
        </w:rPr>
        <w:t xml:space="preserve">Tato smlouva je vyhotovena </w:t>
      </w:r>
      <w:r w:rsidR="00DC2443">
        <w:rPr>
          <w:rFonts w:ascii="Calibri" w:hAnsi="Calibri" w:cs="Calibri"/>
          <w:sz w:val="22"/>
          <w:szCs w:val="22"/>
        </w:rPr>
        <w:t xml:space="preserve">a podepsána v elektronické podobě. </w:t>
      </w:r>
      <w:r w:rsidRPr="00F6456F">
        <w:rPr>
          <w:rFonts w:ascii="Calibri" w:hAnsi="Calibri" w:cs="Calibri"/>
          <w:sz w:val="22"/>
          <w:szCs w:val="22"/>
        </w:rPr>
        <w:t xml:space="preserve"> </w:t>
      </w:r>
    </w:p>
    <w:p w14:paraId="7001F2CC" w14:textId="40556065" w:rsidR="00E33806" w:rsidRPr="009038E6" w:rsidRDefault="00DC2443" w:rsidP="009038E6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9038E6">
        <w:rPr>
          <w:rFonts w:ascii="Calibri" w:hAnsi="Calibri" w:cs="Calibri"/>
          <w:sz w:val="22"/>
          <w:szCs w:val="22"/>
        </w:rPr>
        <w:t>Nedílnou součástí této smlouvy jsou následující přílohy:</w:t>
      </w:r>
    </w:p>
    <w:p w14:paraId="15CC65C3" w14:textId="477F34DC" w:rsidR="00E33806" w:rsidRDefault="00DC2443" w:rsidP="00DC2443">
      <w:pPr>
        <w:pStyle w:val="Odstavecseseznamem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1 - </w:t>
      </w:r>
      <w:r w:rsidR="00063CA1" w:rsidRPr="00DC2443">
        <w:rPr>
          <w:rFonts w:ascii="Calibri" w:hAnsi="Calibri" w:cs="Calibri"/>
          <w:sz w:val="22"/>
          <w:szCs w:val="22"/>
        </w:rPr>
        <w:t>Technická specifikace</w:t>
      </w:r>
      <w:r w:rsidR="009038E6">
        <w:rPr>
          <w:rFonts w:ascii="Calibri" w:hAnsi="Calibri" w:cs="Calibri"/>
          <w:sz w:val="22"/>
          <w:szCs w:val="22"/>
        </w:rPr>
        <w:t>.</w:t>
      </w:r>
    </w:p>
    <w:p w14:paraId="3FCEA8FF" w14:textId="77777777" w:rsidR="00DC2443" w:rsidRPr="00DC2443" w:rsidRDefault="00DC2443" w:rsidP="00DC2443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5E74E6A8" w14:textId="113564C9" w:rsidR="00DC2443" w:rsidRPr="00DC2443" w:rsidRDefault="00DC2443" w:rsidP="00DC2443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DC2443">
        <w:rPr>
          <w:rFonts w:ascii="Calibri" w:hAnsi="Calibri" w:cs="Calibri"/>
          <w:sz w:val="22"/>
          <w:szCs w:val="22"/>
        </w:rPr>
        <w:t xml:space="preserve">V Praze dne </w:t>
      </w:r>
      <w:r w:rsidRPr="00DC2443">
        <w:rPr>
          <w:rFonts w:ascii="Calibri" w:hAnsi="Calibri" w:cs="Calibri"/>
          <w:i/>
          <w:iCs/>
          <w:sz w:val="16"/>
          <w:szCs w:val="16"/>
        </w:rPr>
        <w:t xml:space="preserve">(dle </w:t>
      </w:r>
      <w:proofErr w:type="spellStart"/>
      <w:r w:rsidRPr="00DC2443">
        <w:rPr>
          <w:rFonts w:ascii="Calibri" w:hAnsi="Calibri" w:cs="Calibri"/>
          <w:i/>
          <w:iCs/>
          <w:sz w:val="16"/>
          <w:szCs w:val="16"/>
        </w:rPr>
        <w:t>elektr</w:t>
      </w:r>
      <w:proofErr w:type="spellEnd"/>
      <w:r w:rsidRPr="00DC2443">
        <w:rPr>
          <w:rFonts w:ascii="Calibri" w:hAnsi="Calibri" w:cs="Calibri"/>
          <w:i/>
          <w:iCs/>
          <w:sz w:val="16"/>
          <w:szCs w:val="16"/>
        </w:rPr>
        <w:t>. podpisu)</w:t>
      </w:r>
      <w:r w:rsidRPr="00DC2443">
        <w:rPr>
          <w:rFonts w:ascii="Calibri" w:hAnsi="Calibri" w:cs="Calibri"/>
          <w:sz w:val="22"/>
          <w:szCs w:val="22"/>
        </w:rPr>
        <w:tab/>
      </w:r>
      <w:r w:rsidRPr="00DC2443">
        <w:rPr>
          <w:rFonts w:ascii="Calibri" w:hAnsi="Calibri" w:cs="Calibri"/>
          <w:sz w:val="22"/>
          <w:szCs w:val="22"/>
        </w:rPr>
        <w:tab/>
      </w:r>
      <w:r w:rsidRPr="00DC244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C2443">
        <w:rPr>
          <w:rFonts w:ascii="Calibri" w:hAnsi="Calibri" w:cs="Calibri"/>
          <w:sz w:val="22"/>
          <w:szCs w:val="22"/>
        </w:rPr>
        <w:t xml:space="preserve">V </w:t>
      </w:r>
      <w:r w:rsidR="004B025D">
        <w:rPr>
          <w:rFonts w:ascii="Calibri" w:hAnsi="Calibri" w:cs="Calibri"/>
          <w:sz w:val="22"/>
          <w:szCs w:val="22"/>
        </w:rPr>
        <w:t>Brně</w:t>
      </w:r>
      <w:r w:rsidRPr="00DC2443">
        <w:rPr>
          <w:rFonts w:ascii="Calibri" w:hAnsi="Calibri" w:cs="Calibri"/>
          <w:sz w:val="22"/>
          <w:szCs w:val="22"/>
        </w:rPr>
        <w:t xml:space="preserve"> dne </w:t>
      </w:r>
      <w:r w:rsidRPr="00DC2443">
        <w:rPr>
          <w:rFonts w:ascii="Calibri" w:hAnsi="Calibri" w:cs="Calibri"/>
          <w:i/>
          <w:iCs/>
          <w:sz w:val="16"/>
          <w:szCs w:val="16"/>
        </w:rPr>
        <w:t xml:space="preserve">(dle </w:t>
      </w:r>
      <w:proofErr w:type="spellStart"/>
      <w:r w:rsidRPr="00DC2443">
        <w:rPr>
          <w:rFonts w:ascii="Calibri" w:hAnsi="Calibri" w:cs="Calibri"/>
          <w:i/>
          <w:iCs/>
          <w:sz w:val="16"/>
          <w:szCs w:val="16"/>
        </w:rPr>
        <w:t>elektr</w:t>
      </w:r>
      <w:proofErr w:type="spellEnd"/>
      <w:r w:rsidRPr="00DC2443">
        <w:rPr>
          <w:rFonts w:ascii="Calibri" w:hAnsi="Calibri" w:cs="Calibri"/>
          <w:i/>
          <w:iCs/>
          <w:sz w:val="16"/>
          <w:szCs w:val="16"/>
        </w:rPr>
        <w:t>. podpisu)</w:t>
      </w:r>
    </w:p>
    <w:p w14:paraId="45C1B5C4" w14:textId="77777777" w:rsidR="00DC2443" w:rsidRPr="003679DC" w:rsidRDefault="00DC2443" w:rsidP="00DC2443">
      <w:pPr>
        <w:tabs>
          <w:tab w:val="left" w:pos="567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3679DC">
        <w:rPr>
          <w:rFonts w:ascii="Calibri" w:hAnsi="Calibri" w:cs="Calibri"/>
          <w:b/>
          <w:bCs/>
          <w:sz w:val="22"/>
          <w:szCs w:val="22"/>
        </w:rPr>
        <w:t xml:space="preserve">Za kupujícího: </w:t>
      </w:r>
      <w:r w:rsidRPr="003679DC">
        <w:rPr>
          <w:rFonts w:ascii="Calibri" w:hAnsi="Calibri" w:cs="Calibri"/>
          <w:b/>
          <w:bCs/>
          <w:sz w:val="22"/>
          <w:szCs w:val="22"/>
        </w:rPr>
        <w:tab/>
      </w:r>
      <w:r w:rsidRPr="003679DC">
        <w:rPr>
          <w:rFonts w:ascii="Calibri" w:hAnsi="Calibri" w:cs="Calibri"/>
          <w:b/>
          <w:bCs/>
          <w:sz w:val="22"/>
          <w:szCs w:val="22"/>
        </w:rPr>
        <w:tab/>
      </w:r>
      <w:r w:rsidRPr="003679DC">
        <w:rPr>
          <w:rFonts w:ascii="Calibri" w:hAnsi="Calibri" w:cs="Calibri"/>
          <w:b/>
          <w:bCs/>
          <w:sz w:val="22"/>
          <w:szCs w:val="22"/>
        </w:rPr>
        <w:tab/>
      </w:r>
      <w:r w:rsidRPr="003679DC">
        <w:rPr>
          <w:rFonts w:ascii="Calibri" w:hAnsi="Calibri" w:cs="Calibri"/>
          <w:b/>
          <w:bCs/>
          <w:sz w:val="22"/>
          <w:szCs w:val="22"/>
        </w:rPr>
        <w:tab/>
      </w:r>
      <w:r w:rsidRPr="003679DC">
        <w:rPr>
          <w:rFonts w:ascii="Calibri" w:hAnsi="Calibri" w:cs="Calibri"/>
          <w:b/>
          <w:bCs/>
          <w:sz w:val="22"/>
          <w:szCs w:val="22"/>
        </w:rPr>
        <w:tab/>
      </w:r>
      <w:r w:rsidRPr="003679DC">
        <w:rPr>
          <w:rFonts w:ascii="Calibri" w:hAnsi="Calibri" w:cs="Calibri"/>
          <w:b/>
          <w:bCs/>
          <w:sz w:val="22"/>
          <w:szCs w:val="22"/>
        </w:rPr>
        <w:tab/>
        <w:t>Za prodávajícího:</w:t>
      </w:r>
    </w:p>
    <w:p w14:paraId="3366E7E9" w14:textId="77777777" w:rsidR="00DC2443" w:rsidRPr="00DC2443" w:rsidRDefault="00DC2443" w:rsidP="00DC2443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0DDBA8F8" w14:textId="77777777" w:rsidR="00DC2443" w:rsidRPr="00DC2443" w:rsidRDefault="00DC2443" w:rsidP="00DC2443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3EEDE4F8" w14:textId="77777777" w:rsidR="00DC2443" w:rsidRPr="00DC2443" w:rsidRDefault="00DC2443" w:rsidP="00DC2443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4775E4BF" w14:textId="77777777" w:rsidR="00DC2443" w:rsidRPr="00DC2443" w:rsidRDefault="00DC2443" w:rsidP="00DC2443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10D54762" w14:textId="77777777" w:rsidR="00DC2443" w:rsidRPr="00DC2443" w:rsidRDefault="00DC2443" w:rsidP="00DC2443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612045D4" w14:textId="77777777" w:rsidR="00DC2443" w:rsidRPr="00DC2443" w:rsidRDefault="00DC2443" w:rsidP="00DC2443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DC2443">
        <w:rPr>
          <w:rFonts w:ascii="Calibri" w:hAnsi="Calibri" w:cs="Calibri"/>
          <w:sz w:val="22"/>
          <w:szCs w:val="22"/>
        </w:rPr>
        <w:t xml:space="preserve">……………………………………. </w:t>
      </w:r>
      <w:r w:rsidRPr="00DC2443">
        <w:rPr>
          <w:rFonts w:ascii="Calibri" w:hAnsi="Calibri" w:cs="Calibri"/>
          <w:sz w:val="22"/>
          <w:szCs w:val="22"/>
        </w:rPr>
        <w:tab/>
      </w:r>
      <w:r w:rsidRPr="00DC2443">
        <w:rPr>
          <w:rFonts w:ascii="Calibri" w:hAnsi="Calibri" w:cs="Calibri"/>
          <w:sz w:val="22"/>
          <w:szCs w:val="22"/>
        </w:rPr>
        <w:tab/>
      </w:r>
      <w:r w:rsidRPr="00DC2443">
        <w:rPr>
          <w:rFonts w:ascii="Calibri" w:hAnsi="Calibri" w:cs="Calibri"/>
          <w:sz w:val="22"/>
          <w:szCs w:val="22"/>
        </w:rPr>
        <w:tab/>
      </w:r>
      <w:r w:rsidRPr="00DC2443">
        <w:rPr>
          <w:rFonts w:ascii="Calibri" w:hAnsi="Calibri" w:cs="Calibri"/>
          <w:sz w:val="22"/>
          <w:szCs w:val="22"/>
        </w:rPr>
        <w:tab/>
      </w:r>
      <w:r w:rsidRPr="004B025D">
        <w:rPr>
          <w:rFonts w:ascii="Calibri" w:hAnsi="Calibri" w:cs="Calibri"/>
          <w:sz w:val="22"/>
          <w:szCs w:val="22"/>
        </w:rPr>
        <w:t>…………………………………….</w:t>
      </w:r>
    </w:p>
    <w:p w14:paraId="2E23BDF1" w14:textId="35C58BDF" w:rsidR="00DC2443" w:rsidRPr="00DC2443" w:rsidRDefault="00DC2443" w:rsidP="00DC2443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DC2443">
        <w:rPr>
          <w:rFonts w:ascii="Calibri" w:hAnsi="Calibri" w:cs="Calibri"/>
          <w:sz w:val="22"/>
          <w:szCs w:val="22"/>
        </w:rPr>
        <w:t xml:space="preserve">MVDr. Kamil Sedlák, Ph.D. </w:t>
      </w:r>
      <w:r w:rsidRPr="00DC2443">
        <w:rPr>
          <w:rFonts w:ascii="Calibri" w:hAnsi="Calibri" w:cs="Calibri"/>
          <w:sz w:val="22"/>
          <w:szCs w:val="22"/>
        </w:rPr>
        <w:tab/>
      </w:r>
      <w:r w:rsidRPr="00DC2443">
        <w:rPr>
          <w:rFonts w:ascii="Calibri" w:hAnsi="Calibri" w:cs="Calibri"/>
          <w:sz w:val="22"/>
          <w:szCs w:val="22"/>
        </w:rPr>
        <w:tab/>
      </w:r>
      <w:r w:rsidRPr="00DC2443">
        <w:rPr>
          <w:rFonts w:ascii="Calibri" w:hAnsi="Calibri" w:cs="Calibri"/>
          <w:sz w:val="22"/>
          <w:szCs w:val="22"/>
        </w:rPr>
        <w:tab/>
      </w:r>
      <w:r w:rsidRPr="00DC2443">
        <w:rPr>
          <w:rFonts w:ascii="Calibri" w:hAnsi="Calibri" w:cs="Calibri"/>
          <w:sz w:val="22"/>
          <w:szCs w:val="22"/>
        </w:rPr>
        <w:tab/>
      </w:r>
      <w:r w:rsidR="004B025D">
        <w:rPr>
          <w:rFonts w:ascii="Calibri" w:hAnsi="Calibri" w:cs="Calibri"/>
          <w:sz w:val="22"/>
          <w:szCs w:val="22"/>
        </w:rPr>
        <w:t>MVDr. Michal Kostka</w:t>
      </w:r>
    </w:p>
    <w:p w14:paraId="12147657" w14:textId="48922705" w:rsidR="00E33806" w:rsidRPr="00F6456F" w:rsidRDefault="00DC2443" w:rsidP="00DC2443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DC2443">
        <w:rPr>
          <w:rFonts w:ascii="Calibri" w:hAnsi="Calibri" w:cs="Calibri"/>
          <w:sz w:val="22"/>
          <w:szCs w:val="22"/>
        </w:rPr>
        <w:t>ředitel SVÚ Praha</w:t>
      </w:r>
      <w:r w:rsidRPr="00DC2443">
        <w:rPr>
          <w:rFonts w:ascii="Calibri" w:hAnsi="Calibri" w:cs="Calibri"/>
          <w:sz w:val="22"/>
          <w:szCs w:val="22"/>
        </w:rPr>
        <w:tab/>
      </w:r>
      <w:r w:rsidRPr="00DC2443">
        <w:rPr>
          <w:rFonts w:ascii="Calibri" w:hAnsi="Calibri" w:cs="Calibri"/>
          <w:sz w:val="22"/>
          <w:szCs w:val="22"/>
        </w:rPr>
        <w:tab/>
      </w:r>
      <w:r w:rsidRPr="00DC2443">
        <w:rPr>
          <w:rFonts w:ascii="Calibri" w:hAnsi="Calibri" w:cs="Calibri"/>
          <w:sz w:val="22"/>
          <w:szCs w:val="22"/>
        </w:rPr>
        <w:tab/>
      </w:r>
      <w:r w:rsidRPr="00DC2443">
        <w:rPr>
          <w:rFonts w:ascii="Calibri" w:hAnsi="Calibri" w:cs="Calibri"/>
          <w:sz w:val="22"/>
          <w:szCs w:val="22"/>
        </w:rPr>
        <w:tab/>
      </w:r>
      <w:r w:rsidRPr="00DC2443">
        <w:rPr>
          <w:rFonts w:ascii="Calibri" w:hAnsi="Calibri" w:cs="Calibri"/>
          <w:sz w:val="22"/>
          <w:szCs w:val="22"/>
        </w:rPr>
        <w:tab/>
      </w:r>
      <w:r w:rsidR="004B025D">
        <w:rPr>
          <w:rFonts w:ascii="Calibri" w:hAnsi="Calibri" w:cs="Calibri"/>
          <w:sz w:val="22"/>
          <w:szCs w:val="22"/>
        </w:rPr>
        <w:t>na základě prokury</w:t>
      </w:r>
    </w:p>
    <w:p w14:paraId="4661AE3D" w14:textId="77777777" w:rsidR="00DC2443" w:rsidRDefault="00DC2443">
      <w:pPr>
        <w:pStyle w:val="Zkladntext"/>
        <w:tabs>
          <w:tab w:val="clear" w:pos="567"/>
          <w:tab w:val="center" w:pos="1701"/>
          <w:tab w:val="center" w:pos="6804"/>
        </w:tabs>
        <w:rPr>
          <w:rFonts w:ascii="Calibri" w:hAnsi="Calibri" w:cs="Calibri"/>
          <w:b/>
          <w:bCs/>
          <w:sz w:val="22"/>
          <w:szCs w:val="22"/>
        </w:rPr>
      </w:pPr>
    </w:p>
    <w:p w14:paraId="22FB8A47" w14:textId="77777777" w:rsidR="009038E6" w:rsidRDefault="009038E6">
      <w:pPr>
        <w:pStyle w:val="Zkladntext"/>
        <w:tabs>
          <w:tab w:val="clear" w:pos="567"/>
          <w:tab w:val="center" w:pos="1701"/>
          <w:tab w:val="center" w:pos="6804"/>
        </w:tabs>
        <w:rPr>
          <w:rFonts w:ascii="Calibri" w:hAnsi="Calibri" w:cs="Calibri"/>
          <w:b/>
          <w:bCs/>
          <w:sz w:val="22"/>
          <w:szCs w:val="22"/>
        </w:rPr>
      </w:pPr>
    </w:p>
    <w:p w14:paraId="0E108465" w14:textId="77777777" w:rsidR="009038E6" w:rsidRDefault="009038E6">
      <w:pPr>
        <w:pStyle w:val="Zkladntext"/>
        <w:tabs>
          <w:tab w:val="clear" w:pos="567"/>
          <w:tab w:val="center" w:pos="1701"/>
          <w:tab w:val="center" w:pos="6804"/>
        </w:tabs>
        <w:rPr>
          <w:rFonts w:ascii="Calibri" w:hAnsi="Calibri" w:cs="Calibri"/>
          <w:b/>
          <w:bCs/>
          <w:sz w:val="22"/>
          <w:szCs w:val="22"/>
        </w:rPr>
      </w:pPr>
    </w:p>
    <w:p w14:paraId="56F01F8B" w14:textId="77777777" w:rsidR="009038E6" w:rsidRDefault="009038E6">
      <w:pPr>
        <w:pStyle w:val="Zkladntext"/>
        <w:tabs>
          <w:tab w:val="clear" w:pos="567"/>
          <w:tab w:val="center" w:pos="1701"/>
          <w:tab w:val="center" w:pos="6804"/>
        </w:tabs>
        <w:rPr>
          <w:rFonts w:ascii="Calibri" w:hAnsi="Calibri" w:cs="Calibri"/>
          <w:b/>
          <w:bCs/>
          <w:sz w:val="22"/>
          <w:szCs w:val="22"/>
        </w:rPr>
      </w:pPr>
    </w:p>
    <w:p w14:paraId="24EACFFF" w14:textId="77777777" w:rsidR="009038E6" w:rsidRDefault="009038E6">
      <w:pPr>
        <w:pStyle w:val="Zkladntext"/>
        <w:tabs>
          <w:tab w:val="clear" w:pos="567"/>
          <w:tab w:val="center" w:pos="1701"/>
          <w:tab w:val="center" w:pos="6804"/>
        </w:tabs>
        <w:rPr>
          <w:rFonts w:ascii="Calibri" w:hAnsi="Calibri" w:cs="Calibri"/>
          <w:b/>
          <w:bCs/>
          <w:sz w:val="22"/>
          <w:szCs w:val="22"/>
        </w:rPr>
      </w:pPr>
    </w:p>
    <w:p w14:paraId="567E108C" w14:textId="6A3273D2" w:rsidR="009038E6" w:rsidRDefault="004B025D">
      <w:pPr>
        <w:pStyle w:val="Zkladntext"/>
        <w:tabs>
          <w:tab w:val="clear" w:pos="567"/>
          <w:tab w:val="center" w:pos="1701"/>
          <w:tab w:val="center" w:pos="6804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67D96B81" w14:textId="7D36C003" w:rsidR="009038E6" w:rsidRDefault="004B025D" w:rsidP="004B025D">
      <w:pPr>
        <w:pStyle w:val="Zkladntext"/>
        <w:tabs>
          <w:tab w:val="clear" w:pos="567"/>
          <w:tab w:val="center" w:pos="1701"/>
          <w:tab w:val="center" w:pos="4962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4B025D">
        <w:rPr>
          <w:rFonts w:ascii="Calibri" w:hAnsi="Calibri" w:cs="Calibri"/>
          <w:sz w:val="22"/>
          <w:szCs w:val="22"/>
        </w:rPr>
        <w:t>…………………………………….</w:t>
      </w:r>
    </w:p>
    <w:p w14:paraId="254E3FC8" w14:textId="109366F4" w:rsidR="009038E6" w:rsidRDefault="004B025D" w:rsidP="004B025D">
      <w:pPr>
        <w:pStyle w:val="Zkladntext"/>
        <w:tabs>
          <w:tab w:val="clear" w:pos="567"/>
          <w:tab w:val="center" w:pos="1701"/>
          <w:tab w:val="center" w:pos="496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4B025D">
        <w:rPr>
          <w:rFonts w:ascii="Calibri" w:hAnsi="Calibri" w:cs="Calibri"/>
          <w:sz w:val="22"/>
          <w:szCs w:val="22"/>
        </w:rPr>
        <w:t>JUDr. Ing. Matej Milata</w:t>
      </w:r>
    </w:p>
    <w:p w14:paraId="3D826147" w14:textId="1994586B" w:rsidR="004B025D" w:rsidRPr="004B025D" w:rsidRDefault="004B025D" w:rsidP="004B025D">
      <w:pPr>
        <w:pStyle w:val="Zkladntext"/>
        <w:tabs>
          <w:tab w:val="clear" w:pos="567"/>
          <w:tab w:val="center" w:pos="1701"/>
          <w:tab w:val="center" w:pos="496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na základě prokury</w:t>
      </w:r>
    </w:p>
    <w:p w14:paraId="60998B2D" w14:textId="77777777" w:rsidR="009038E6" w:rsidRDefault="009038E6">
      <w:pPr>
        <w:pStyle w:val="Zkladntext"/>
        <w:tabs>
          <w:tab w:val="clear" w:pos="567"/>
          <w:tab w:val="center" w:pos="1701"/>
          <w:tab w:val="center" w:pos="6804"/>
        </w:tabs>
        <w:rPr>
          <w:rFonts w:ascii="Calibri" w:hAnsi="Calibri" w:cs="Calibri"/>
          <w:b/>
          <w:bCs/>
          <w:sz w:val="22"/>
          <w:szCs w:val="22"/>
        </w:rPr>
      </w:pPr>
    </w:p>
    <w:p w14:paraId="43E0D33F" w14:textId="77777777" w:rsidR="009038E6" w:rsidRDefault="009038E6">
      <w:pPr>
        <w:pStyle w:val="Zkladntext"/>
        <w:tabs>
          <w:tab w:val="clear" w:pos="567"/>
          <w:tab w:val="center" w:pos="1701"/>
          <w:tab w:val="center" w:pos="6804"/>
        </w:tabs>
        <w:rPr>
          <w:rFonts w:ascii="Calibri" w:hAnsi="Calibri" w:cs="Calibri"/>
          <w:b/>
          <w:bCs/>
          <w:sz w:val="22"/>
          <w:szCs w:val="22"/>
        </w:rPr>
      </w:pPr>
    </w:p>
    <w:p w14:paraId="755C404F" w14:textId="77777777" w:rsidR="009038E6" w:rsidRDefault="009038E6">
      <w:pPr>
        <w:pStyle w:val="Zkladntext"/>
        <w:tabs>
          <w:tab w:val="clear" w:pos="567"/>
          <w:tab w:val="center" w:pos="1701"/>
          <w:tab w:val="center" w:pos="6804"/>
        </w:tabs>
        <w:rPr>
          <w:rFonts w:ascii="Calibri" w:hAnsi="Calibri" w:cs="Calibri"/>
          <w:b/>
          <w:bCs/>
          <w:sz w:val="22"/>
          <w:szCs w:val="22"/>
        </w:rPr>
      </w:pPr>
    </w:p>
    <w:p w14:paraId="21F84111" w14:textId="6D298DEA" w:rsidR="009038E6" w:rsidRPr="009038E6" w:rsidRDefault="009038E6">
      <w:pPr>
        <w:pStyle w:val="Zkladntext"/>
        <w:tabs>
          <w:tab w:val="clear" w:pos="567"/>
          <w:tab w:val="center" w:pos="1701"/>
          <w:tab w:val="center" w:pos="6804"/>
        </w:tabs>
        <w:rPr>
          <w:rFonts w:ascii="Calibri" w:hAnsi="Calibri" w:cs="Calibri"/>
          <w:sz w:val="22"/>
          <w:szCs w:val="22"/>
        </w:rPr>
      </w:pPr>
      <w:r w:rsidRPr="009038E6">
        <w:rPr>
          <w:rFonts w:ascii="Calibri" w:hAnsi="Calibri" w:cs="Calibri"/>
          <w:sz w:val="22"/>
          <w:szCs w:val="22"/>
        </w:rPr>
        <w:lastRenderedPageBreak/>
        <w:t>Příloha č. 1 – Technická specifikace</w:t>
      </w:r>
    </w:p>
    <w:p w14:paraId="45D0B78C" w14:textId="0A47FA23" w:rsidR="009038E6" w:rsidRDefault="009038E6">
      <w:pPr>
        <w:pStyle w:val="Zkladntext"/>
        <w:tabs>
          <w:tab w:val="clear" w:pos="567"/>
          <w:tab w:val="center" w:pos="1701"/>
          <w:tab w:val="center" w:pos="6804"/>
        </w:tabs>
        <w:rPr>
          <w:rFonts w:cs="Times New Roman"/>
          <w:color w:val="auto"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/>
      </w:r>
      <w:r>
        <w:rPr>
          <w:rFonts w:ascii="Calibri" w:hAnsi="Calibri" w:cs="Calibri"/>
          <w:b/>
          <w:bCs/>
          <w:sz w:val="22"/>
          <w:szCs w:val="22"/>
        </w:rPr>
        <w:instrText xml:space="preserve"> LINK Excel.Sheet.12 "\\\\192.168.1.100\\ekousek\\MAJETEK\\!!!Investice DM\\2025\\21. Hmotnostní spektrometr - BAKT\\1. Zadávací dokumentace\\Příloha č. 4_Technická specifikace.xlsx" "List2!R7C1:R91C1" \a \f 5 \h  \* MERGEFORMAT </w:instrText>
      </w:r>
      <w:r>
        <w:rPr>
          <w:rFonts w:ascii="Calibri" w:hAnsi="Calibri" w:cs="Calibri"/>
          <w:b/>
          <w:bCs/>
          <w:sz w:val="22"/>
          <w:szCs w:val="22"/>
        </w:rPr>
        <w:fldChar w:fldCharType="separate"/>
      </w:r>
      <w:bookmarkStart w:id="1" w:name="RANGE!A7"/>
    </w:p>
    <w:tbl>
      <w:tblPr>
        <w:tblStyle w:val="Mkatabulky"/>
        <w:tblW w:w="9880" w:type="dxa"/>
        <w:tblLook w:val="04A0" w:firstRow="1" w:lastRow="0" w:firstColumn="1" w:lastColumn="0" w:noHBand="0" w:noVBand="1"/>
      </w:tblPr>
      <w:tblGrid>
        <w:gridCol w:w="9880"/>
      </w:tblGrid>
      <w:tr w:rsidR="009038E6" w:rsidRPr="009038E6" w14:paraId="5F8FAD8A" w14:textId="77777777" w:rsidTr="009038E6">
        <w:trPr>
          <w:trHeight w:val="1572"/>
        </w:trPr>
        <w:tc>
          <w:tcPr>
            <w:tcW w:w="9880" w:type="dxa"/>
            <w:hideMark/>
          </w:tcPr>
          <w:p w14:paraId="5D45F332" w14:textId="17309E48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Jedná se o dodávku kompletního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CE-IVD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řešení využívající stolní hmotnostní spektrometr pro měření v lineárním módu a kompletního software s referenční databází pro rutinní identifikace mikroorganizmů. Systém musí disponovat možnost využití systému pro detekci mechanismů rezistence a konfirmace rezistence bakterií k antimikrobiálním látkám (dále je systém). </w:t>
            </w:r>
            <w:r w:rsidRPr="009038E6">
              <w:rPr>
                <w:rFonts w:ascii="Calibri" w:hAnsi="Calibri" w:cs="Calibri"/>
                <w:b/>
                <w:bCs/>
                <w:sz w:val="22"/>
                <w:szCs w:val="22"/>
              </w:rPr>
              <w:t>Dodavatel je povinen doložit manuál k přístroji v českém jazyce.</w:t>
            </w:r>
            <w:bookmarkEnd w:id="1"/>
          </w:p>
        </w:tc>
      </w:tr>
      <w:tr w:rsidR="009038E6" w:rsidRPr="009038E6" w14:paraId="1E176073" w14:textId="77777777" w:rsidTr="009038E6">
        <w:trPr>
          <w:trHeight w:val="1236"/>
        </w:trPr>
        <w:tc>
          <w:tcPr>
            <w:tcW w:w="9880" w:type="dxa"/>
            <w:hideMark/>
          </w:tcPr>
          <w:p w14:paraId="260161F3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bookmarkStart w:id="2" w:name="RANGE!A8"/>
            <w:r w:rsidRPr="009038E6">
              <w:rPr>
                <w:rFonts w:ascii="Calibri" w:hAnsi="Calibri" w:cs="Calibri"/>
                <w:sz w:val="22"/>
                <w:szCs w:val="22"/>
              </w:rPr>
              <w:t xml:space="preserve">Dodávka musí být včetně kompletního počítačového příslušenství, které musí obsahovat ovládací a vysoce pokročilý vyhodnocovací a statistický software, integrální modul pro externí přípravu vzorků a aktuální referenční knihovny. Dále musí být součástí příslušenství potřebné pro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preanalytickou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fázi a vlastní identifikaci vzorku, UPS záložní zdroj a tiskárna.</w:t>
            </w:r>
            <w:bookmarkEnd w:id="2"/>
          </w:p>
        </w:tc>
      </w:tr>
      <w:tr w:rsidR="009038E6" w:rsidRPr="009038E6" w14:paraId="6C11BB19" w14:textId="77777777" w:rsidTr="009038E6">
        <w:trPr>
          <w:trHeight w:val="564"/>
        </w:trPr>
        <w:tc>
          <w:tcPr>
            <w:tcW w:w="9880" w:type="dxa"/>
            <w:hideMark/>
          </w:tcPr>
          <w:p w14:paraId="01DBE5F6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CE-IVD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certifikace hmotnostního spektrometru. </w:t>
            </w:r>
            <w:r w:rsidRPr="009038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Dodavatel je povinen doložit prohlášení o shodě. </w:t>
            </w:r>
          </w:p>
        </w:tc>
      </w:tr>
      <w:tr w:rsidR="009038E6" w:rsidRPr="009038E6" w14:paraId="5F491462" w14:textId="77777777" w:rsidTr="009038E6">
        <w:trPr>
          <w:trHeight w:val="360"/>
        </w:trPr>
        <w:tc>
          <w:tcPr>
            <w:tcW w:w="9880" w:type="dxa"/>
            <w:hideMark/>
          </w:tcPr>
          <w:p w14:paraId="7F4398C7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>Systém musí garantovat generování minimálního počtu střel ≥ 500 mil</w:t>
            </w:r>
          </w:p>
        </w:tc>
      </w:tr>
      <w:tr w:rsidR="009038E6" w:rsidRPr="009038E6" w14:paraId="3F000707" w14:textId="77777777" w:rsidTr="009038E6">
        <w:trPr>
          <w:trHeight w:val="840"/>
        </w:trPr>
        <w:tc>
          <w:tcPr>
            <w:tcW w:w="9880" w:type="dxa"/>
            <w:hideMark/>
          </w:tcPr>
          <w:p w14:paraId="119FEAD1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obsahovat integrované řešení pro čištění iontového zdroje bez nutnosti servisního zásahu. Doba tohoto čištění se musí pohybovat v intervalu ≤ 15 min. </w:t>
            </w:r>
            <w:r w:rsidRPr="009038E6">
              <w:rPr>
                <w:rFonts w:ascii="Calibri" w:hAnsi="Calibri" w:cs="Calibri"/>
                <w:b/>
                <w:bCs/>
                <w:sz w:val="22"/>
                <w:szCs w:val="22"/>
              </w:rPr>
              <w:t>Dodavatel je povinen vlastnosti doložit příslušnou dokumentací.</w:t>
            </w:r>
          </w:p>
        </w:tc>
      </w:tr>
      <w:tr w:rsidR="009038E6" w:rsidRPr="009038E6" w14:paraId="33CA564B" w14:textId="77777777" w:rsidTr="009038E6">
        <w:trPr>
          <w:trHeight w:val="840"/>
        </w:trPr>
        <w:tc>
          <w:tcPr>
            <w:tcW w:w="9880" w:type="dxa"/>
            <w:hideMark/>
          </w:tcPr>
          <w:p w14:paraId="7F1A6CBC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>Systém musí disponovat řešením zajišťujícím udržování optimálního výkonu včetně klíčových parametrů zodpovědných za výkon (detektor a laser). Ladění musí probíhat automaticky, bez dalších nákladů na přípravu vzorků nebo asistenci uživatele.</w:t>
            </w:r>
          </w:p>
        </w:tc>
      </w:tr>
      <w:tr w:rsidR="009038E6" w:rsidRPr="009038E6" w14:paraId="399095F2" w14:textId="77777777" w:rsidTr="009038E6">
        <w:trPr>
          <w:trHeight w:val="564"/>
        </w:trPr>
        <w:tc>
          <w:tcPr>
            <w:tcW w:w="9880" w:type="dxa"/>
            <w:hideMark/>
          </w:tcPr>
          <w:p w14:paraId="745D4798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>Systém musí umožňovat detekci iontů v pozitivním a negativním módu nutnou pro detekci proteinů a lipidů.</w:t>
            </w:r>
          </w:p>
        </w:tc>
      </w:tr>
      <w:tr w:rsidR="009038E6" w:rsidRPr="009038E6" w14:paraId="5DF87046" w14:textId="77777777" w:rsidTr="009038E6">
        <w:trPr>
          <w:trHeight w:val="612"/>
        </w:trPr>
        <w:tc>
          <w:tcPr>
            <w:tcW w:w="9880" w:type="dxa"/>
            <w:hideMark/>
          </w:tcPr>
          <w:p w14:paraId="7AD524F9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>Systém musí disponovat pracovní výkonností umožňující analýzu ≥500 vzorků/hodinu, a to včetně manipulace s nosičovou deskou se spoty (vyjmutí, vložení do přístroje).</w:t>
            </w:r>
          </w:p>
        </w:tc>
      </w:tr>
      <w:tr w:rsidR="009038E6" w:rsidRPr="009038E6" w14:paraId="2BEB375C" w14:textId="77777777" w:rsidTr="009038E6">
        <w:trPr>
          <w:trHeight w:val="1392"/>
        </w:trPr>
        <w:tc>
          <w:tcPr>
            <w:tcW w:w="9880" w:type="dxa"/>
            <w:hideMark/>
          </w:tcPr>
          <w:p w14:paraId="1EF8052C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bookmarkStart w:id="3" w:name="RANGE!A15"/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disponovat integrovanou referenční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databází (knihovnou) spekter umožňující identifikaci více než 4000 druhů bakterií a kvasinek. Databáze musí být integrální součástí dodávaného zařízení s jejím umístěním přímo v hardwaru zařízení bez nutnosti vzdáleného přístupu k databázi. </w:t>
            </w:r>
            <w:r w:rsidRPr="009038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Dodavatel musí doložit seznam identifikovaných druhů bakterií a kvasinek v </w:t>
            </w:r>
            <w:proofErr w:type="spellStart"/>
            <w:r w:rsidRPr="009038E6">
              <w:rPr>
                <w:rFonts w:ascii="Calibri" w:hAnsi="Calibri" w:cs="Calibri"/>
                <w:b/>
                <w:bCs/>
                <w:sz w:val="22"/>
                <w:szCs w:val="22"/>
              </w:rPr>
              <w:t>CE-IVD</w:t>
            </w:r>
            <w:proofErr w:type="spellEnd"/>
            <w:r w:rsidRPr="009038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režimu.</w:t>
            </w:r>
            <w:bookmarkEnd w:id="3"/>
          </w:p>
        </w:tc>
      </w:tr>
      <w:tr w:rsidR="009038E6" w:rsidRPr="009038E6" w14:paraId="14398246" w14:textId="77777777" w:rsidTr="009038E6">
        <w:trPr>
          <w:trHeight w:val="1980"/>
        </w:trPr>
        <w:tc>
          <w:tcPr>
            <w:tcW w:w="9880" w:type="dxa"/>
            <w:hideMark/>
          </w:tcPr>
          <w:p w14:paraId="79B79E1C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bookmarkStart w:id="4" w:name="RANGE!A16"/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disponovat integrovanou referenční knihovnou spekter pro identifikaci bakterií zařazených do skupiny vysoce rizikových biologických agens dle Přílohy č. 1 k vyhlášce č. 474/2002 Sb. V platném znění. Databáze musí obsahovat minimálně tyto druhy: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Bacillus</w:t>
            </w:r>
            <w:proofErr w:type="spellEnd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anthracis</w:t>
            </w:r>
            <w:proofErr w:type="spellEnd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Burkholderia</w:t>
            </w:r>
            <w:proofErr w:type="spellEnd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mallei</w:t>
            </w:r>
            <w:proofErr w:type="spellEnd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9038E6">
              <w:rPr>
                <w:rFonts w:ascii="Calibri" w:hAnsi="Calibri" w:cs="Calibri"/>
                <w:sz w:val="22"/>
                <w:szCs w:val="22"/>
              </w:rPr>
              <w:t>a</w:t>
            </w:r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pseudomallei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Clostridium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botulinum</w:t>
            </w:r>
            <w:proofErr w:type="spellEnd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Francisella</w:t>
            </w:r>
            <w:proofErr w:type="spellEnd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tularensis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Vibrio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cholerae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Yersinia</w:t>
            </w:r>
            <w:proofErr w:type="spellEnd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pestis</w:t>
            </w:r>
            <w:proofErr w:type="spellEnd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  <w:r w:rsidRPr="009038E6">
              <w:rPr>
                <w:rFonts w:ascii="Calibri" w:hAnsi="Calibri" w:cs="Calibri"/>
                <w:sz w:val="22"/>
                <w:szCs w:val="22"/>
              </w:rPr>
              <w:t xml:space="preserve"> Databáze musí být integrální součástí dodávaného zařízení s jejím umístěním přímo v hardwaru zařízení bez nutnosti vzdáleného přístupu k databázi.  </w:t>
            </w: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Dodavatel musí doložit seznam identifikovaných druhů bakterií v </w:t>
            </w:r>
            <w:proofErr w:type="spellStart"/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CE-IVD</w:t>
            </w:r>
            <w:proofErr w:type="spellEnd"/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režimu</w:t>
            </w:r>
            <w:r w:rsidRPr="009038E6">
              <w:rPr>
                <w:rFonts w:ascii="Calibri" w:hAnsi="Calibri" w:cs="Calibri"/>
                <w:sz w:val="22"/>
                <w:szCs w:val="22"/>
              </w:rPr>
              <w:t>.</w:t>
            </w:r>
            <w:bookmarkEnd w:id="4"/>
          </w:p>
        </w:tc>
      </w:tr>
      <w:tr w:rsidR="009038E6" w:rsidRPr="009038E6" w14:paraId="39080A81" w14:textId="77777777" w:rsidTr="009038E6">
        <w:trPr>
          <w:trHeight w:val="1116"/>
        </w:trPr>
        <w:tc>
          <w:tcPr>
            <w:tcW w:w="9880" w:type="dxa"/>
            <w:hideMark/>
          </w:tcPr>
          <w:p w14:paraId="7D4772B2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bookmarkStart w:id="5" w:name="RANGE!A17"/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disponovat integrovanou referenční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databází spekter umožňující identifikaci více než 200 druhů vláknitých hub. Databáze musí být integrální součástí dodávaného zařízení s jejím umístěním přímo v hardwaru zařízení bez nutnosti vzdáleného přístupu k databázi. </w:t>
            </w:r>
            <w:r w:rsidRPr="009038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Dodavatel musí doložit seznam identifikovaných 200 druhů vláknitých hub v </w:t>
            </w:r>
            <w:proofErr w:type="spellStart"/>
            <w:r w:rsidRPr="009038E6">
              <w:rPr>
                <w:rFonts w:ascii="Calibri" w:hAnsi="Calibri" w:cs="Calibri"/>
                <w:b/>
                <w:bCs/>
                <w:sz w:val="22"/>
                <w:szCs w:val="22"/>
              </w:rPr>
              <w:t>CE-IVD</w:t>
            </w:r>
            <w:proofErr w:type="spellEnd"/>
            <w:r w:rsidRPr="009038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režimu.</w:t>
            </w:r>
            <w:bookmarkEnd w:id="5"/>
          </w:p>
        </w:tc>
      </w:tr>
      <w:tr w:rsidR="009038E6" w:rsidRPr="009038E6" w14:paraId="6855E6F5" w14:textId="77777777" w:rsidTr="009038E6">
        <w:trPr>
          <w:trHeight w:val="900"/>
        </w:trPr>
        <w:tc>
          <w:tcPr>
            <w:tcW w:w="9880" w:type="dxa"/>
            <w:hideMark/>
          </w:tcPr>
          <w:p w14:paraId="0487C9D0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V sytému musí být vypracován rutinní pracovní postup pro identifikaci vláknitých hub, který není závislý na žádném dalším přístrojovém vybavení a nevyžaduje přípravu identifikovaných izolátů v tekutém kultivačním médiu. Doba zpracování jednoho vzorku nesmí přesáhnout šest minut. </w:t>
            </w:r>
          </w:p>
        </w:tc>
      </w:tr>
      <w:tr w:rsidR="009038E6" w:rsidRPr="009038E6" w14:paraId="4CD01C76" w14:textId="77777777" w:rsidTr="009038E6">
        <w:trPr>
          <w:trHeight w:val="1968"/>
        </w:trPr>
        <w:tc>
          <w:tcPr>
            <w:tcW w:w="9880" w:type="dxa"/>
            <w:hideMark/>
          </w:tcPr>
          <w:p w14:paraId="428A4043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Systém musí disponovat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CE-IVD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řešením pro rychlou identifikaci mikroorganismů v kombinaci s okamžitou detekcí specifických ukazatelů rezistence. Detekce ukazatelů rezistence musí probíhat plně automaticky současně s identifikací vzorků bez další činnosti ze strany laboratorních pracovníků (speciální zpracování vzorku, opakované nanesení izolátů na terčík). Minimální požadavky na detekci epidemiologicky významných rezistencí jsou tyto: detekce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přítomosti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plazmidu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blaKPC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u izolátů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Kelbsiella</w:t>
            </w:r>
            <w:proofErr w:type="spellEnd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pneumoniae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Escherichia</w:t>
            </w:r>
            <w:proofErr w:type="spellEnd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coli</w:t>
            </w:r>
            <w:r w:rsidRPr="009038E6">
              <w:rPr>
                <w:rFonts w:ascii="Calibri" w:hAnsi="Calibri" w:cs="Calibri"/>
                <w:sz w:val="22"/>
                <w:szCs w:val="22"/>
              </w:rPr>
              <w:t>, detekce přítomnosti genu</w:t>
            </w:r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cfiA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u izolátů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Bacterioides</w:t>
            </w:r>
            <w:proofErr w:type="spellEnd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fragilis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9038E6" w:rsidRPr="009038E6" w14:paraId="55F45040" w14:textId="77777777" w:rsidTr="009038E6">
        <w:trPr>
          <w:trHeight w:val="864"/>
        </w:trPr>
        <w:tc>
          <w:tcPr>
            <w:tcW w:w="9880" w:type="dxa"/>
            <w:hideMark/>
          </w:tcPr>
          <w:p w14:paraId="66E0B7B4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disponovat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CE-IVD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řešením pro rychlé plně automatické mezidruhové rozlišování bakterií </w:t>
            </w:r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Streptococcus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pneumoniae</w:t>
            </w:r>
            <w:proofErr w:type="spellEnd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Streptococcus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pseudopneumoniae</w:t>
            </w:r>
            <w:proofErr w:type="spellEnd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 Streptococcus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mitis_oralis</w:t>
            </w:r>
            <w:proofErr w:type="spellEnd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</w:tc>
      </w:tr>
      <w:tr w:rsidR="009038E6" w:rsidRPr="009038E6" w14:paraId="56D9B33F" w14:textId="77777777" w:rsidTr="009038E6">
        <w:trPr>
          <w:trHeight w:val="840"/>
        </w:trPr>
        <w:tc>
          <w:tcPr>
            <w:tcW w:w="9880" w:type="dxa"/>
            <w:hideMark/>
          </w:tcPr>
          <w:p w14:paraId="18B79B9E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umožňovat vzdálený přístup do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CDC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databáze spekter (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MicrobeNet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) s možností okamžitého online vyhodnocení zaslaného spektra. </w:t>
            </w: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Dodavatel musí doložit popis elektronické cesty.</w:t>
            </w:r>
          </w:p>
        </w:tc>
      </w:tr>
      <w:tr w:rsidR="009038E6" w:rsidRPr="009038E6" w14:paraId="3818A0D4" w14:textId="77777777" w:rsidTr="009038E6">
        <w:trPr>
          <w:trHeight w:val="1116"/>
        </w:trPr>
        <w:tc>
          <w:tcPr>
            <w:tcW w:w="9880" w:type="dxa"/>
            <w:hideMark/>
          </w:tcPr>
          <w:p w14:paraId="78BE5039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disponovat softwarovým modulem umožňujícím plně automatickou detekci a interpretaci výsledků testování bakteriálních izolátů na aktivitu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karbapenemáz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cephalosporináz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v klinickém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režimu. </w:t>
            </w: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Dodavatel musí doložit </w:t>
            </w:r>
            <w:proofErr w:type="spellStart"/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SOP</w:t>
            </w:r>
            <w:proofErr w:type="spellEnd"/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(standardní operační postup) a oprávnění k jeho používání.</w:t>
            </w:r>
          </w:p>
        </w:tc>
      </w:tr>
      <w:tr w:rsidR="009038E6" w:rsidRPr="009038E6" w14:paraId="341B9FEC" w14:textId="77777777" w:rsidTr="009038E6">
        <w:trPr>
          <w:trHeight w:val="840"/>
        </w:trPr>
        <w:tc>
          <w:tcPr>
            <w:tcW w:w="9880" w:type="dxa"/>
            <w:hideMark/>
          </w:tcPr>
          <w:p w14:paraId="23DEC440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disponovat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CE-IVD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soupravou (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kitem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) pro komplexní detekci aktivity bakteriálních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karbapenemáz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. Souprava musí obsahovat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karbapenemový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substrát a kalibrátor (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kalibrant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>). D</w:t>
            </w: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odavatel musí doložit návod k soupravě a prohlášení o shodě a dodat vzorek.</w:t>
            </w:r>
          </w:p>
        </w:tc>
      </w:tr>
      <w:tr w:rsidR="009038E6" w:rsidRPr="009038E6" w14:paraId="0E999C7B" w14:textId="77777777" w:rsidTr="009038E6">
        <w:trPr>
          <w:trHeight w:val="840"/>
        </w:trPr>
        <w:tc>
          <w:tcPr>
            <w:tcW w:w="9880" w:type="dxa"/>
            <w:hideMark/>
          </w:tcPr>
          <w:p w14:paraId="22D2DDF4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disponovat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CE-IVD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soupravou (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kitem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) pro komplexní detekci aktivity bakteriálních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cefalosporináz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ESBL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AmpC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). Souprava musí obsahovat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cefalosporinový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substrát a kalibrátor (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kalibrant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). </w:t>
            </w: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Dodavatel musí doložit návod k soupravě a prohlášení o shodě a dodat vzorek.</w:t>
            </w:r>
          </w:p>
        </w:tc>
      </w:tr>
      <w:tr w:rsidR="009038E6" w:rsidRPr="009038E6" w14:paraId="57584B03" w14:textId="77777777" w:rsidTr="009038E6">
        <w:trPr>
          <w:trHeight w:val="1116"/>
        </w:trPr>
        <w:tc>
          <w:tcPr>
            <w:tcW w:w="9880" w:type="dxa"/>
            <w:hideMark/>
          </w:tcPr>
          <w:p w14:paraId="3614CF0F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CE-IVD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Systém musí disponovat softwarovým modulem umožňujícím plně automatickou detekci a interpretaci výsledků testování bakteriálních izolátů na rezistenci ke kolistinu v klinickém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režimu. </w:t>
            </w: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Dodavatel musí doložit </w:t>
            </w:r>
            <w:proofErr w:type="spellStart"/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SOP</w:t>
            </w:r>
            <w:proofErr w:type="spellEnd"/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(standardní operační postup) a oprávnění k jeho používání a dodat vzorek.</w:t>
            </w:r>
          </w:p>
        </w:tc>
      </w:tr>
      <w:tr w:rsidR="009038E6" w:rsidRPr="009038E6" w14:paraId="25040CD6" w14:textId="77777777" w:rsidTr="009038E6">
        <w:trPr>
          <w:trHeight w:val="840"/>
        </w:trPr>
        <w:tc>
          <w:tcPr>
            <w:tcW w:w="9880" w:type="dxa"/>
            <w:hideMark/>
          </w:tcPr>
          <w:p w14:paraId="7142A6C0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disponovat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CE-IVD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soupravou (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kitem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) pro komplexní detekci rezistence bakterií ke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colistinu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. Souprava musí obsahovat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kolistinový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substrát a kalibrátor (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kalibrant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). </w:t>
            </w: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Dodavatel musí doložit návod k soupravě.</w:t>
            </w:r>
          </w:p>
        </w:tc>
      </w:tr>
      <w:tr w:rsidR="009038E6" w:rsidRPr="009038E6" w14:paraId="23AE0FD7" w14:textId="77777777" w:rsidTr="009038E6">
        <w:trPr>
          <w:trHeight w:val="528"/>
        </w:trPr>
        <w:tc>
          <w:tcPr>
            <w:tcW w:w="9880" w:type="dxa"/>
            <w:hideMark/>
          </w:tcPr>
          <w:p w14:paraId="276D359A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umožňovat využití jednorázových i opakovaně použitelných nosičových desek se spoty. Desky musí být označeny čárovým kódem. </w:t>
            </w:r>
          </w:p>
        </w:tc>
      </w:tr>
      <w:tr w:rsidR="009038E6" w:rsidRPr="009038E6" w14:paraId="5F7FD8D8" w14:textId="77777777" w:rsidTr="009038E6">
        <w:trPr>
          <w:trHeight w:val="528"/>
        </w:trPr>
        <w:tc>
          <w:tcPr>
            <w:tcW w:w="9880" w:type="dxa"/>
            <w:hideMark/>
          </w:tcPr>
          <w:p w14:paraId="67A27C1A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disponovat postupem pro čištění a dekontaminaci opakovaně použitelných nosičových desek se spoty a čárovým kódem. </w:t>
            </w: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Dodavatel musí doložit </w:t>
            </w:r>
            <w:proofErr w:type="spellStart"/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SOP</w:t>
            </w:r>
            <w:proofErr w:type="spellEnd"/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(standardní operační postup).</w:t>
            </w:r>
          </w:p>
        </w:tc>
      </w:tr>
      <w:tr w:rsidR="009038E6" w:rsidRPr="009038E6" w14:paraId="3A7FEC67" w14:textId="77777777" w:rsidTr="009038E6">
        <w:trPr>
          <w:trHeight w:val="432"/>
        </w:trPr>
        <w:tc>
          <w:tcPr>
            <w:tcW w:w="9880" w:type="dxa"/>
            <w:hideMark/>
          </w:tcPr>
          <w:p w14:paraId="46AEC9C9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umožnovat rozeznávání vkládaných nosičových desek se spoty podle čárového kódu. </w:t>
            </w:r>
          </w:p>
        </w:tc>
      </w:tr>
      <w:tr w:rsidR="009038E6" w:rsidRPr="009038E6" w14:paraId="17CBEA16" w14:textId="77777777" w:rsidTr="009038E6">
        <w:trPr>
          <w:trHeight w:val="1464"/>
        </w:trPr>
        <w:tc>
          <w:tcPr>
            <w:tcW w:w="9880" w:type="dxa"/>
            <w:hideMark/>
          </w:tcPr>
          <w:p w14:paraId="589CF0BA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umožnovat použití se systémem kompatibilních jednorázových nosičových desek se spoty. Desky musí prokazatelně usnadňovat nanášení vzorku (kultury izolátu) s využitím hydrofobní a hydrofilní interakce nebo jiné technologie, která zajišťuje snížení možnosti kontaminace ze sousedních nosičových desek se spoty. </w:t>
            </w: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Dodavatel musí doložit návod a prohlášení o shodě dle </w:t>
            </w:r>
            <w:proofErr w:type="spellStart"/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IVDR</w:t>
            </w:r>
            <w:proofErr w:type="spellEnd"/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9038E6" w:rsidRPr="009038E6" w14:paraId="23120E55" w14:textId="77777777" w:rsidTr="009038E6">
        <w:trPr>
          <w:trHeight w:val="840"/>
        </w:trPr>
        <w:tc>
          <w:tcPr>
            <w:tcW w:w="9880" w:type="dxa"/>
            <w:hideMark/>
          </w:tcPr>
          <w:p w14:paraId="04E011A8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umožňovat opakované vkládání jednorázových i opakovaně použitelných nosičových desek se spoty tak, aby bylo možné pokračovat na prvním prázdném spotu a využít tak všechny pozice na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nosičové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desce.</w:t>
            </w:r>
          </w:p>
        </w:tc>
      </w:tr>
      <w:tr w:rsidR="009038E6" w:rsidRPr="009038E6" w14:paraId="0DFEAEBF" w14:textId="77777777" w:rsidTr="009038E6">
        <w:trPr>
          <w:trHeight w:val="564"/>
        </w:trPr>
        <w:tc>
          <w:tcPr>
            <w:tcW w:w="9880" w:type="dxa"/>
            <w:hideMark/>
          </w:tcPr>
          <w:p w14:paraId="06BCA47B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umožňovat nanesení matrice (krystalizačního roztoku) až do 30 min po inokulaci vzorku. </w:t>
            </w:r>
          </w:p>
        </w:tc>
      </w:tr>
      <w:tr w:rsidR="009038E6" w:rsidRPr="009038E6" w14:paraId="6FA9E4E3" w14:textId="77777777" w:rsidTr="009038E6">
        <w:trPr>
          <w:trHeight w:val="1116"/>
        </w:trPr>
        <w:tc>
          <w:tcPr>
            <w:tcW w:w="9880" w:type="dxa"/>
            <w:hideMark/>
          </w:tcPr>
          <w:p w14:paraId="7E82815E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umožňovat v rámci stávajícího softwaru vytvoření vlastní (klientské) databáze pro vkládání spekter naměřených uživatelem. Klientská databáze musí být uzpůsobena pro rutinní identifikace s minimálními prostoji systému (≤30 min). K vytvoření klientské databáze musí postačovat pouze jedno měření a jedno naměřené spektrum. </w:t>
            </w:r>
          </w:p>
        </w:tc>
      </w:tr>
      <w:tr w:rsidR="009038E6" w:rsidRPr="009038E6" w14:paraId="2A03FB75" w14:textId="77777777" w:rsidTr="009038E6">
        <w:trPr>
          <w:trHeight w:val="1392"/>
        </w:trPr>
        <w:tc>
          <w:tcPr>
            <w:tcW w:w="9880" w:type="dxa"/>
            <w:hideMark/>
          </w:tcPr>
          <w:p w14:paraId="63BECE7A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Systém musí zachovávat kontinuitu již naměřených databází, tzn. umožnit převod (transfer) klientské databáze současně používaného systému (původní) do systému poptávaného (nového). Transfer musí být umožněn bez ztráty objemu, struktury a charakteru dat a bez nutnosti převodu spekter pomocí dalšího softwarového nástroje tak, aby byla zachována plná možnost využití původní databáze pro rutinní identifikace. </w:t>
            </w:r>
          </w:p>
        </w:tc>
      </w:tr>
      <w:tr w:rsidR="009038E6" w:rsidRPr="009038E6" w14:paraId="28D9DD42" w14:textId="77777777" w:rsidTr="009038E6">
        <w:trPr>
          <w:trHeight w:val="1080"/>
        </w:trPr>
        <w:tc>
          <w:tcPr>
            <w:tcW w:w="9880" w:type="dxa"/>
            <w:hideMark/>
          </w:tcPr>
          <w:p w14:paraId="75D288E0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disponovat pokročilým softwarovým statistickým nástrojem vhodným ke statistickým analýzám (např. sledování laboratorního výkonu analyzovaných druhů, vytvářeni stromů příbuzností, klastrování atd)., které lze použít k epidemiologickým studiím. </w:t>
            </w:r>
          </w:p>
        </w:tc>
      </w:tr>
      <w:tr w:rsidR="009038E6" w:rsidRPr="009038E6" w14:paraId="1BB24B48" w14:textId="77777777" w:rsidTr="009038E6">
        <w:trPr>
          <w:trHeight w:val="564"/>
        </w:trPr>
        <w:tc>
          <w:tcPr>
            <w:tcW w:w="9880" w:type="dxa"/>
            <w:hideMark/>
          </w:tcPr>
          <w:p w14:paraId="4909E566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umožňovat generování spekter a jejich sdílení s ostatními laboratořemi bez nutnosti převodu spekter dalším softwarem. </w:t>
            </w:r>
          </w:p>
        </w:tc>
      </w:tr>
      <w:tr w:rsidR="009038E6" w:rsidRPr="009038E6" w14:paraId="4401EB40" w14:textId="77777777" w:rsidTr="009038E6">
        <w:trPr>
          <w:trHeight w:val="972"/>
        </w:trPr>
        <w:tc>
          <w:tcPr>
            <w:tcW w:w="9880" w:type="dxa"/>
            <w:hideMark/>
          </w:tcPr>
          <w:p w14:paraId="21FEB8BD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disponovat běžně komerčně dostupnou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CE-IVD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matricovou substancí validovanou pro dané řešení, matrice musí být součástí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SOP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tak, aby byla zajištěna nejvyšší reprodukovatelnost a kvalita spektra. </w:t>
            </w: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Dodavatel musí doložit prohlášení o shodě podle </w:t>
            </w:r>
            <w:proofErr w:type="spellStart"/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IVDR</w:t>
            </w:r>
            <w:proofErr w:type="spellEnd"/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návod k použití.</w:t>
            </w:r>
          </w:p>
        </w:tc>
      </w:tr>
      <w:tr w:rsidR="009038E6" w:rsidRPr="009038E6" w14:paraId="698B3038" w14:textId="77777777" w:rsidTr="009038E6">
        <w:trPr>
          <w:trHeight w:val="1116"/>
        </w:trPr>
        <w:tc>
          <w:tcPr>
            <w:tcW w:w="9880" w:type="dxa"/>
            <w:hideMark/>
          </w:tcPr>
          <w:p w14:paraId="18AABFC2" w14:textId="685786BB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Systém musí disponovat běžně komerčně dostupným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CE-IVD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kalibračním standardem s obsahem kalibračního materiálu pro kontrolovanou a vysoce reprodukovatelnou kalibraci spekter v </w:t>
            </w:r>
            <w:r w:rsidR="00A67A8F" w:rsidRPr="009038E6">
              <w:rPr>
                <w:rFonts w:ascii="Calibri" w:hAnsi="Calibri" w:cs="Calibri"/>
                <w:sz w:val="22"/>
                <w:szCs w:val="22"/>
              </w:rPr>
              <w:t>hmotnostním</w:t>
            </w:r>
            <w:r w:rsidRPr="009038E6">
              <w:rPr>
                <w:rFonts w:ascii="Calibri" w:hAnsi="Calibri" w:cs="Calibri"/>
                <w:sz w:val="22"/>
                <w:szCs w:val="22"/>
              </w:rPr>
              <w:t xml:space="preserve"> rozsahu 4 000-17 000 m/z.  </w:t>
            </w: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Dodavatel musí doložit prohlášení o shodě podle </w:t>
            </w:r>
            <w:proofErr w:type="spellStart"/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IVDR</w:t>
            </w:r>
            <w:proofErr w:type="spellEnd"/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návod k použití.</w:t>
            </w:r>
          </w:p>
        </w:tc>
      </w:tr>
      <w:tr w:rsidR="009038E6" w:rsidRPr="009038E6" w14:paraId="0C0DF7DA" w14:textId="77777777" w:rsidTr="009038E6">
        <w:trPr>
          <w:trHeight w:val="528"/>
        </w:trPr>
        <w:tc>
          <w:tcPr>
            <w:tcW w:w="9880" w:type="dxa"/>
            <w:hideMark/>
          </w:tcPr>
          <w:p w14:paraId="1BC5BDC5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bookmarkStart w:id="6" w:name="RANGE!A39"/>
            <w:r w:rsidRPr="009038E6">
              <w:rPr>
                <w:rFonts w:ascii="Calibri" w:hAnsi="Calibri" w:cs="Calibri"/>
                <w:sz w:val="22"/>
                <w:szCs w:val="22"/>
              </w:rPr>
              <w:t>Systém musí disponovat platným certifikátem o shodě a validační studií prokazující přinejmenším rovnocennost metody k referenčním metodám:</w:t>
            </w:r>
            <w:bookmarkEnd w:id="6"/>
          </w:p>
        </w:tc>
      </w:tr>
      <w:tr w:rsidR="009038E6" w:rsidRPr="009038E6" w14:paraId="43DC84B2" w14:textId="77777777" w:rsidTr="009038E6">
        <w:trPr>
          <w:trHeight w:val="828"/>
        </w:trPr>
        <w:tc>
          <w:tcPr>
            <w:tcW w:w="9880" w:type="dxa"/>
            <w:hideMark/>
          </w:tcPr>
          <w:p w14:paraId="0EEA0C0A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·        ISO 6579-1 (2017) Mikrobiologie potravinového </w:t>
            </w:r>
            <w:proofErr w:type="gramStart"/>
            <w:r w:rsidRPr="009038E6">
              <w:rPr>
                <w:rFonts w:ascii="Calibri" w:hAnsi="Calibri" w:cs="Calibri"/>
                <w:sz w:val="22"/>
                <w:szCs w:val="22"/>
              </w:rPr>
              <w:t>řetězce - Horizontální</w:t>
            </w:r>
            <w:proofErr w:type="gram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metoda průkazu, stanovení počtu a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sérotypizace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bakterií rodu </w:t>
            </w:r>
            <w:proofErr w:type="spellStart"/>
            <w:proofErr w:type="gramStart"/>
            <w:r w:rsidRPr="009038E6">
              <w:rPr>
                <w:rFonts w:ascii="Calibri" w:hAnsi="Calibri" w:cs="Calibri"/>
                <w:sz w:val="22"/>
                <w:szCs w:val="22"/>
              </w:rPr>
              <w:t>Salmonella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- Část</w:t>
            </w:r>
            <w:proofErr w:type="gram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1: Průkaz bakterií rodu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Salmonella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038E6" w:rsidRPr="009038E6" w14:paraId="6551170E" w14:textId="77777777" w:rsidTr="009038E6">
        <w:trPr>
          <w:trHeight w:val="828"/>
        </w:trPr>
        <w:tc>
          <w:tcPr>
            <w:tcW w:w="9880" w:type="dxa"/>
            <w:hideMark/>
          </w:tcPr>
          <w:p w14:paraId="7DDB68D1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·        ISO 6579-2 (2012) Mikrobiologie potravin a </w:t>
            </w:r>
            <w:proofErr w:type="gramStart"/>
            <w:r w:rsidRPr="009038E6">
              <w:rPr>
                <w:rFonts w:ascii="Calibri" w:hAnsi="Calibri" w:cs="Calibri"/>
                <w:sz w:val="22"/>
                <w:szCs w:val="22"/>
              </w:rPr>
              <w:t>krmiv - Horizontální</w:t>
            </w:r>
            <w:proofErr w:type="gram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metoda průkazu, stanovení počtu a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sérotypizace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bakterií rodu </w:t>
            </w:r>
            <w:proofErr w:type="spellStart"/>
            <w:proofErr w:type="gramStart"/>
            <w:r w:rsidRPr="009038E6">
              <w:rPr>
                <w:rFonts w:ascii="Calibri" w:hAnsi="Calibri" w:cs="Calibri"/>
                <w:sz w:val="22"/>
                <w:szCs w:val="22"/>
              </w:rPr>
              <w:t>Salmonella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- Část</w:t>
            </w:r>
            <w:proofErr w:type="gram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2: Stanovení počtu miniaturizovanou technikou nejvýše pravděpodobného počtu</w:t>
            </w:r>
          </w:p>
        </w:tc>
      </w:tr>
      <w:tr w:rsidR="009038E6" w:rsidRPr="009038E6" w14:paraId="3D2A3802" w14:textId="77777777" w:rsidTr="009038E6">
        <w:trPr>
          <w:trHeight w:val="276"/>
        </w:trPr>
        <w:tc>
          <w:tcPr>
            <w:tcW w:w="9880" w:type="dxa"/>
            <w:hideMark/>
          </w:tcPr>
          <w:p w14:paraId="72EE5B1C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bookmarkStart w:id="7" w:name="RANGE!A42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v rozsahu: </w:t>
            </w:r>
            <w:bookmarkEnd w:id="7"/>
          </w:p>
        </w:tc>
      </w:tr>
      <w:tr w:rsidR="009038E6" w:rsidRPr="009038E6" w14:paraId="5C89CCA8" w14:textId="77777777" w:rsidTr="009038E6">
        <w:trPr>
          <w:trHeight w:val="840"/>
        </w:trPr>
        <w:tc>
          <w:tcPr>
            <w:tcW w:w="9880" w:type="dxa"/>
            <w:hideMark/>
          </w:tcPr>
          <w:p w14:paraId="17B381DD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·        Konfirmace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Salmonella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spp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. z kolonií izolovaných na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XLD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BGA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, chromogenních agarech na bázi průkazu aktivity C8-esterázy (RAPID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Salmonella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Brilliance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Salmonella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ASAP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, CASE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Chromogenic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>) a neselektivních živných agarech.</w:t>
            </w:r>
          </w:p>
        </w:tc>
      </w:tr>
      <w:tr w:rsidR="009038E6" w:rsidRPr="009038E6" w14:paraId="3630C55B" w14:textId="77777777" w:rsidTr="009038E6">
        <w:trPr>
          <w:trHeight w:val="276"/>
        </w:trPr>
        <w:tc>
          <w:tcPr>
            <w:tcW w:w="9880" w:type="dxa"/>
            <w:hideMark/>
          </w:tcPr>
          <w:p w14:paraId="2D7D2CEA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038E6" w:rsidRPr="009038E6" w14:paraId="689C1D20" w14:textId="77777777" w:rsidTr="009038E6">
        <w:trPr>
          <w:trHeight w:val="828"/>
        </w:trPr>
        <w:tc>
          <w:tcPr>
            <w:tcW w:w="9880" w:type="dxa"/>
            <w:hideMark/>
          </w:tcPr>
          <w:p w14:paraId="080FFE51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Validace a certifikace musí být provedeny v souladu s ISO 16140-6:2019 Mikrobiologie potravinového řetězce-Validace metody-Část 6: Protokol pro validaci alternativních (chráněných) metod pro mikrobiologickou konfirmaci a typizačních postupů. </w:t>
            </w:r>
          </w:p>
        </w:tc>
      </w:tr>
      <w:tr w:rsidR="009038E6" w:rsidRPr="009038E6" w14:paraId="17EA06EB" w14:textId="77777777" w:rsidTr="009038E6">
        <w:trPr>
          <w:trHeight w:val="1668"/>
        </w:trPr>
        <w:tc>
          <w:tcPr>
            <w:tcW w:w="9880" w:type="dxa"/>
            <w:hideMark/>
          </w:tcPr>
          <w:p w14:paraId="48163B34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Certifikát o shodě a zpráva z validační studie musí být k dispozici na webu mezinárodní certifikační organizace pro validaci a schvalování alternativních metod pro mikrobiologickou analýzu potravin a nápojů v souladu s Nařízením komise (ES) č. 2073/2005 ze dne 15. listopadu 2005 o mikrobiologických kritériích pro potraviny v platném znění. </w:t>
            </w: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Dodavatel musí doložit platné certifikáty o shodě, validační studii a odkaz na veřejně přístupnou databázi certifikační autority</w:t>
            </w:r>
            <w:r w:rsidRPr="009038E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9038E6" w:rsidRPr="009038E6" w14:paraId="23AB5E66" w14:textId="77777777" w:rsidTr="009038E6">
        <w:trPr>
          <w:trHeight w:val="528"/>
        </w:trPr>
        <w:tc>
          <w:tcPr>
            <w:tcW w:w="9880" w:type="dxa"/>
            <w:hideMark/>
          </w:tcPr>
          <w:p w14:paraId="081834B9" w14:textId="77777777" w:rsidR="009038E6" w:rsidRPr="00A67A8F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Systém musí disponovat platným certifikátem o shodě a validační studií prokazující přinejmenším rovnocennost metody k referenčním metodám:</w:t>
            </w:r>
          </w:p>
        </w:tc>
      </w:tr>
      <w:tr w:rsidR="009038E6" w:rsidRPr="009038E6" w14:paraId="43CECB45" w14:textId="77777777" w:rsidTr="009038E6">
        <w:trPr>
          <w:trHeight w:val="828"/>
        </w:trPr>
        <w:tc>
          <w:tcPr>
            <w:tcW w:w="9880" w:type="dxa"/>
            <w:hideMark/>
          </w:tcPr>
          <w:p w14:paraId="00512395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·        ISO 11290-1 (2017) Mikrobiologie potravinového </w:t>
            </w:r>
            <w:proofErr w:type="gramStart"/>
            <w:r w:rsidRPr="009038E6">
              <w:rPr>
                <w:rFonts w:ascii="Calibri" w:hAnsi="Calibri" w:cs="Calibri"/>
                <w:sz w:val="22"/>
                <w:szCs w:val="22"/>
              </w:rPr>
              <w:t>řetězce - Horizontální</w:t>
            </w:r>
            <w:proofErr w:type="gram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metoda průkazu a stanovení počtu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Listeria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monocytogenes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Listeria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spp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>. - Část 1: Metoda průkazu</w:t>
            </w:r>
          </w:p>
        </w:tc>
      </w:tr>
      <w:tr w:rsidR="009038E6" w:rsidRPr="009038E6" w14:paraId="3F01997B" w14:textId="77777777" w:rsidTr="009038E6">
        <w:trPr>
          <w:trHeight w:val="828"/>
        </w:trPr>
        <w:tc>
          <w:tcPr>
            <w:tcW w:w="9880" w:type="dxa"/>
            <w:hideMark/>
          </w:tcPr>
          <w:p w14:paraId="6F58DC20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·        ISO 11290-2 (2017) Mikrobiologie potravinového </w:t>
            </w:r>
            <w:proofErr w:type="gramStart"/>
            <w:r w:rsidRPr="009038E6">
              <w:rPr>
                <w:rFonts w:ascii="Calibri" w:hAnsi="Calibri" w:cs="Calibri"/>
                <w:sz w:val="22"/>
                <w:szCs w:val="22"/>
              </w:rPr>
              <w:t>řetězce - Horizontální</w:t>
            </w:r>
            <w:proofErr w:type="gram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metoda průkazu a stanovení počtu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Listeria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monocytogenes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Listeria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spp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>. - Část 2: Metoda stanovení počtu</w:t>
            </w:r>
          </w:p>
        </w:tc>
      </w:tr>
      <w:tr w:rsidR="009038E6" w:rsidRPr="009038E6" w14:paraId="68B1A059" w14:textId="77777777" w:rsidTr="009038E6">
        <w:trPr>
          <w:trHeight w:val="276"/>
        </w:trPr>
        <w:tc>
          <w:tcPr>
            <w:tcW w:w="9880" w:type="dxa"/>
            <w:hideMark/>
          </w:tcPr>
          <w:p w14:paraId="3B69E637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v rozsahu: </w:t>
            </w:r>
          </w:p>
        </w:tc>
      </w:tr>
      <w:tr w:rsidR="009038E6" w:rsidRPr="009038E6" w14:paraId="105596BE" w14:textId="77777777" w:rsidTr="009038E6">
        <w:trPr>
          <w:trHeight w:val="828"/>
        </w:trPr>
        <w:tc>
          <w:tcPr>
            <w:tcW w:w="9880" w:type="dxa"/>
            <w:hideMark/>
          </w:tcPr>
          <w:p w14:paraId="01616468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• Konfirmace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Listeria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spp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. and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Listeria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monocytogenes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. z kolonií izolovaných na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Ottaviani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&amp;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Agosti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Agar,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Palcam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, Oxford,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Modified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Oxford and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RAPID’L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>. mono a neselektivních živných agarech.</w:t>
            </w:r>
          </w:p>
        </w:tc>
      </w:tr>
      <w:tr w:rsidR="009038E6" w:rsidRPr="009038E6" w14:paraId="0276CEB6" w14:textId="77777777" w:rsidTr="009038E6">
        <w:trPr>
          <w:trHeight w:val="276"/>
        </w:trPr>
        <w:tc>
          <w:tcPr>
            <w:tcW w:w="9880" w:type="dxa"/>
            <w:hideMark/>
          </w:tcPr>
          <w:p w14:paraId="3E84A9E7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038E6" w:rsidRPr="009038E6" w14:paraId="404D1CC3" w14:textId="77777777" w:rsidTr="009038E6">
        <w:trPr>
          <w:trHeight w:val="828"/>
        </w:trPr>
        <w:tc>
          <w:tcPr>
            <w:tcW w:w="9880" w:type="dxa"/>
            <w:hideMark/>
          </w:tcPr>
          <w:p w14:paraId="22E4D85D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Validace a certifikace musí být provedeny v souladu s ISO 16140-6:2019 Mikrobiologie potravinového řetězce-Validace metody-Část 6: Protokol pro validaci alternativních (chráněných) metod pro mikrobiologickou konfirmaci a typizačních postupů. </w:t>
            </w:r>
          </w:p>
        </w:tc>
      </w:tr>
      <w:tr w:rsidR="009038E6" w:rsidRPr="009038E6" w14:paraId="066F2998" w14:textId="77777777" w:rsidTr="009038E6">
        <w:trPr>
          <w:trHeight w:val="1668"/>
        </w:trPr>
        <w:tc>
          <w:tcPr>
            <w:tcW w:w="9880" w:type="dxa"/>
            <w:hideMark/>
          </w:tcPr>
          <w:p w14:paraId="69553F6D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>Certifikát o shodě a zpráva z validační studie musí být k dispozici na webu mezinárodní certifikační organizace pro validaci a schvalování alternativních metod pro mikrobiologickou analýzu potravin a nápojů v souladu s Nařízením komise (ES) č. 2073/2005 ze dne 15. listopadu 2005 o mikrobiologických kritériích pro potraviny v platném znění. Dodavatel musí doložit platné certifikáty o shodě, validační studii a odkaz na veřejně přístupnou databázi certifikační autority.</w:t>
            </w:r>
          </w:p>
        </w:tc>
      </w:tr>
      <w:tr w:rsidR="009038E6" w:rsidRPr="009038E6" w14:paraId="70348706" w14:textId="77777777" w:rsidTr="009038E6">
        <w:trPr>
          <w:trHeight w:val="528"/>
        </w:trPr>
        <w:tc>
          <w:tcPr>
            <w:tcW w:w="9880" w:type="dxa"/>
            <w:hideMark/>
          </w:tcPr>
          <w:p w14:paraId="719B5C65" w14:textId="77777777" w:rsidR="009038E6" w:rsidRPr="00A67A8F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Systém musí disponovat platným certifikátem o shodě a validační studií prokazující přinejmenším rovnocennost metody k referenční metodě:</w:t>
            </w:r>
          </w:p>
        </w:tc>
      </w:tr>
      <w:tr w:rsidR="009038E6" w:rsidRPr="009038E6" w14:paraId="179720F9" w14:textId="77777777" w:rsidTr="009038E6">
        <w:trPr>
          <w:trHeight w:val="552"/>
        </w:trPr>
        <w:tc>
          <w:tcPr>
            <w:tcW w:w="9880" w:type="dxa"/>
            <w:hideMark/>
          </w:tcPr>
          <w:p w14:paraId="2A2CE698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•        ISO 22964 (2017) Mikrobiologie potravinového </w:t>
            </w:r>
            <w:proofErr w:type="gramStart"/>
            <w:r w:rsidRPr="009038E6">
              <w:rPr>
                <w:rFonts w:ascii="Calibri" w:hAnsi="Calibri" w:cs="Calibri"/>
                <w:sz w:val="22"/>
                <w:szCs w:val="22"/>
              </w:rPr>
              <w:t>řetězce - Horizontální</w:t>
            </w:r>
            <w:proofErr w:type="gram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metoda průkazu bakterií rodu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Cronobacter</w:t>
            </w:r>
            <w:proofErr w:type="spellEnd"/>
          </w:p>
        </w:tc>
      </w:tr>
      <w:tr w:rsidR="009038E6" w:rsidRPr="009038E6" w14:paraId="64C1CF34" w14:textId="77777777" w:rsidTr="009038E6">
        <w:trPr>
          <w:trHeight w:val="276"/>
        </w:trPr>
        <w:tc>
          <w:tcPr>
            <w:tcW w:w="9880" w:type="dxa"/>
            <w:hideMark/>
          </w:tcPr>
          <w:p w14:paraId="1BD8BC70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v rozsahu: </w:t>
            </w:r>
          </w:p>
        </w:tc>
      </w:tr>
      <w:tr w:rsidR="009038E6" w:rsidRPr="009038E6" w14:paraId="29F29993" w14:textId="77777777" w:rsidTr="009038E6">
        <w:trPr>
          <w:trHeight w:val="564"/>
        </w:trPr>
        <w:tc>
          <w:tcPr>
            <w:tcW w:w="9880" w:type="dxa"/>
            <w:hideMark/>
          </w:tcPr>
          <w:p w14:paraId="7A36F8C5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                 • Konfirmace </w:t>
            </w:r>
            <w:proofErr w:type="spellStart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Cronobacter</w:t>
            </w:r>
            <w:proofErr w:type="spellEnd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spp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. z kolonií izolovaných na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ESIA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CCI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a neselektivních živných agarech.</w:t>
            </w:r>
          </w:p>
        </w:tc>
      </w:tr>
      <w:tr w:rsidR="009038E6" w:rsidRPr="009038E6" w14:paraId="5363938B" w14:textId="77777777" w:rsidTr="009038E6">
        <w:trPr>
          <w:trHeight w:val="276"/>
        </w:trPr>
        <w:tc>
          <w:tcPr>
            <w:tcW w:w="9880" w:type="dxa"/>
            <w:hideMark/>
          </w:tcPr>
          <w:p w14:paraId="5AFA678E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038E6" w:rsidRPr="009038E6" w14:paraId="201E9312" w14:textId="77777777" w:rsidTr="009038E6">
        <w:trPr>
          <w:trHeight w:val="828"/>
        </w:trPr>
        <w:tc>
          <w:tcPr>
            <w:tcW w:w="9880" w:type="dxa"/>
            <w:hideMark/>
          </w:tcPr>
          <w:p w14:paraId="2E2016FC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Validace a certifikace musí být provedeny v souladu s ISO 16140-6:2019 Mikrobiologie potravinového řetězce-Validace metody-Část 6: Protokol pro validaci alternativních (chráněných) metod pro mikrobiologickou konfirmaci a typizačních postupů. </w:t>
            </w:r>
          </w:p>
        </w:tc>
      </w:tr>
      <w:tr w:rsidR="009038E6" w:rsidRPr="009038E6" w14:paraId="33E9BABE" w14:textId="77777777" w:rsidTr="009038E6">
        <w:trPr>
          <w:trHeight w:val="1668"/>
        </w:trPr>
        <w:tc>
          <w:tcPr>
            <w:tcW w:w="9880" w:type="dxa"/>
            <w:hideMark/>
          </w:tcPr>
          <w:p w14:paraId="11337A8A" w14:textId="77777777" w:rsid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Certifikát o shodě a zpráva z validační studie musí být k dispozici na webu mezinárodní certifikační organizace pro validaci a schvalování alternativních metod pro mikrobiologickou analýzu potravin a nápojů v souladu s Nařízením komise (ES) č. 2073/2005 ze dne 15. listopadu 2005 o mikrobiologických kritériích pro potraviny v platném znění. </w:t>
            </w: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Dodavatel musí doložit platné certifikáty o shodě, validační studii a odkaz na veřejně přístupnou databázi certifikační autority.</w:t>
            </w:r>
          </w:p>
          <w:p w14:paraId="4FFCE4FE" w14:textId="7EF0CD9B" w:rsidR="00A67A8F" w:rsidRPr="00A67A8F" w:rsidRDefault="00A67A8F" w:rsidP="00A67A8F">
            <w:pPr>
              <w:tabs>
                <w:tab w:val="left" w:pos="8424"/>
              </w:tabs>
            </w:pPr>
            <w:r>
              <w:tab/>
            </w:r>
          </w:p>
        </w:tc>
      </w:tr>
      <w:tr w:rsidR="009038E6" w:rsidRPr="009038E6" w14:paraId="2FF89D91" w14:textId="77777777" w:rsidTr="009038E6">
        <w:trPr>
          <w:trHeight w:val="528"/>
        </w:trPr>
        <w:tc>
          <w:tcPr>
            <w:tcW w:w="9880" w:type="dxa"/>
            <w:hideMark/>
          </w:tcPr>
          <w:p w14:paraId="28ADD607" w14:textId="77777777" w:rsidR="009038E6" w:rsidRPr="00A67A8F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Systém musí disponovat platným certifikátem o shodě a validační studií prokazující přinejmenším rovnocennost metody k referenčním metodám:</w:t>
            </w:r>
          </w:p>
        </w:tc>
      </w:tr>
      <w:tr w:rsidR="009038E6" w:rsidRPr="009038E6" w14:paraId="6D8053C4" w14:textId="77777777" w:rsidTr="009038E6">
        <w:trPr>
          <w:trHeight w:val="552"/>
        </w:trPr>
        <w:tc>
          <w:tcPr>
            <w:tcW w:w="9880" w:type="dxa"/>
            <w:hideMark/>
          </w:tcPr>
          <w:p w14:paraId="6FC1810A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                 ·        ISO 10272-1:2017 Mikrobiologie potravinového </w:t>
            </w:r>
            <w:proofErr w:type="gramStart"/>
            <w:r w:rsidRPr="009038E6">
              <w:rPr>
                <w:rFonts w:ascii="Calibri" w:hAnsi="Calibri" w:cs="Calibri"/>
                <w:sz w:val="22"/>
                <w:szCs w:val="22"/>
              </w:rPr>
              <w:t>řetězce - Horizontální</w:t>
            </w:r>
            <w:proofErr w:type="gram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metoda průkazu a stanovení počtu bakterií rodu </w:t>
            </w:r>
            <w:proofErr w:type="spellStart"/>
            <w:proofErr w:type="gramStart"/>
            <w:r w:rsidRPr="009038E6">
              <w:rPr>
                <w:rFonts w:ascii="Calibri" w:hAnsi="Calibri" w:cs="Calibri"/>
                <w:sz w:val="22"/>
                <w:szCs w:val="22"/>
              </w:rPr>
              <w:t>Campylobacter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- Část</w:t>
            </w:r>
            <w:proofErr w:type="gram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1: Metoda průkazu</w:t>
            </w:r>
          </w:p>
        </w:tc>
      </w:tr>
      <w:tr w:rsidR="009038E6" w:rsidRPr="009038E6" w14:paraId="668F21F1" w14:textId="77777777" w:rsidTr="009038E6">
        <w:trPr>
          <w:trHeight w:val="552"/>
        </w:trPr>
        <w:tc>
          <w:tcPr>
            <w:tcW w:w="9880" w:type="dxa"/>
            <w:hideMark/>
          </w:tcPr>
          <w:p w14:paraId="6F1A7F36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                 ·        ISO 10272-2:2017 Mikrobiologie potravinového </w:t>
            </w:r>
            <w:proofErr w:type="gramStart"/>
            <w:r w:rsidRPr="009038E6">
              <w:rPr>
                <w:rFonts w:ascii="Calibri" w:hAnsi="Calibri" w:cs="Calibri"/>
                <w:sz w:val="22"/>
                <w:szCs w:val="22"/>
              </w:rPr>
              <w:t>řetězce - Horizontální</w:t>
            </w:r>
            <w:proofErr w:type="gram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metoda průkazu a stanovení počtu bakterií rodu </w:t>
            </w:r>
            <w:proofErr w:type="spellStart"/>
            <w:proofErr w:type="gramStart"/>
            <w:r w:rsidRPr="009038E6">
              <w:rPr>
                <w:rFonts w:ascii="Calibri" w:hAnsi="Calibri" w:cs="Calibri"/>
                <w:sz w:val="22"/>
                <w:szCs w:val="22"/>
              </w:rPr>
              <w:t>Campylobacter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- Část</w:t>
            </w:r>
            <w:proofErr w:type="gram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2: Technika počítání kolonií </w:t>
            </w:r>
          </w:p>
        </w:tc>
      </w:tr>
      <w:tr w:rsidR="009038E6" w:rsidRPr="009038E6" w14:paraId="141651EE" w14:textId="77777777" w:rsidTr="009038E6">
        <w:trPr>
          <w:trHeight w:val="276"/>
        </w:trPr>
        <w:tc>
          <w:tcPr>
            <w:tcW w:w="9880" w:type="dxa"/>
            <w:hideMark/>
          </w:tcPr>
          <w:p w14:paraId="1C1606F9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v rozsahu: </w:t>
            </w:r>
          </w:p>
        </w:tc>
      </w:tr>
      <w:tr w:rsidR="009038E6" w:rsidRPr="009038E6" w14:paraId="59E2D3D7" w14:textId="77777777" w:rsidTr="009038E6">
        <w:trPr>
          <w:trHeight w:val="840"/>
        </w:trPr>
        <w:tc>
          <w:tcPr>
            <w:tcW w:w="9880" w:type="dxa"/>
            <w:hideMark/>
          </w:tcPr>
          <w:p w14:paraId="3751D846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                 ·         Konfirmace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Campylobacter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spp</w:t>
            </w:r>
            <w:proofErr w:type="spellEnd"/>
            <w:r w:rsidRPr="009038E6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  <w:r w:rsidRPr="009038E6">
              <w:rPr>
                <w:rFonts w:ascii="Calibri" w:hAnsi="Calibri" w:cs="Calibri"/>
                <w:sz w:val="22"/>
                <w:szCs w:val="22"/>
              </w:rPr>
              <w:t xml:space="preserve"> z kolonií izolovaných na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CCDA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, Campy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Cefex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Agar, chromogenních agarech (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CampyFood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Agar,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RAPID’Campylobacter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>) a neselektivních živných agarech (Columbia krevní agar).</w:t>
            </w:r>
          </w:p>
        </w:tc>
      </w:tr>
      <w:tr w:rsidR="009038E6" w:rsidRPr="009038E6" w14:paraId="20317662" w14:textId="77777777" w:rsidTr="009038E6">
        <w:trPr>
          <w:trHeight w:val="276"/>
        </w:trPr>
        <w:tc>
          <w:tcPr>
            <w:tcW w:w="9880" w:type="dxa"/>
            <w:hideMark/>
          </w:tcPr>
          <w:p w14:paraId="6DE5B3D9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038E6" w:rsidRPr="009038E6" w14:paraId="5B5D5A47" w14:textId="77777777" w:rsidTr="009038E6">
        <w:trPr>
          <w:trHeight w:val="828"/>
        </w:trPr>
        <w:tc>
          <w:tcPr>
            <w:tcW w:w="9880" w:type="dxa"/>
            <w:hideMark/>
          </w:tcPr>
          <w:p w14:paraId="24974C78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Validace a certifikace musí být provedeny v souladu s ISO 16140-6:2019 Mikrobiologie potravinového řetězce-Validace metody-Část 6: Protokol pro validaci alternativních (chráněných) metod pro mikrobiologickou konfirmaci a typizačních postupů. </w:t>
            </w:r>
          </w:p>
        </w:tc>
      </w:tr>
      <w:tr w:rsidR="009038E6" w:rsidRPr="009038E6" w14:paraId="40C4BFD0" w14:textId="77777777" w:rsidTr="009038E6">
        <w:trPr>
          <w:trHeight w:val="1656"/>
        </w:trPr>
        <w:tc>
          <w:tcPr>
            <w:tcW w:w="9880" w:type="dxa"/>
            <w:hideMark/>
          </w:tcPr>
          <w:p w14:paraId="275D48F6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Certifikát o shodě a zpráva z validační studie musí být k dispozici na webu mezinárodní certifikační organizace pro validaci a schvalování alternativních metod pro mikrobiologickou analýzu potravin a nápojů v souladu s Nařízením komise (ES) č. 2073/2005 ze dne 15. listopadu 2005 o mikrobiologických kritériích pro potraviny v platném znění. </w:t>
            </w: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Dodavatel musí doložit platné certifikáty o shodě, validační studii a odkaz na veřejně přístupnou databázi certifikační autority</w:t>
            </w:r>
          </w:p>
        </w:tc>
      </w:tr>
      <w:tr w:rsidR="009038E6" w:rsidRPr="009038E6" w14:paraId="1D7D9E4D" w14:textId="77777777" w:rsidTr="009038E6">
        <w:trPr>
          <w:trHeight w:val="288"/>
        </w:trPr>
        <w:tc>
          <w:tcPr>
            <w:tcW w:w="9880" w:type="dxa"/>
            <w:hideMark/>
          </w:tcPr>
          <w:p w14:paraId="56FF5C1D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038E6" w:rsidRPr="009038E6" w14:paraId="56BC5C5B" w14:textId="77777777" w:rsidTr="009038E6">
        <w:trPr>
          <w:trHeight w:val="276"/>
        </w:trPr>
        <w:tc>
          <w:tcPr>
            <w:tcW w:w="9880" w:type="dxa"/>
            <w:hideMark/>
          </w:tcPr>
          <w:p w14:paraId="772EBAAC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</w:tr>
      <w:tr w:rsidR="009038E6" w:rsidRPr="009038E6" w14:paraId="33FA63B4" w14:textId="77777777" w:rsidTr="009038E6">
        <w:trPr>
          <w:trHeight w:val="276"/>
        </w:trPr>
        <w:tc>
          <w:tcPr>
            <w:tcW w:w="9880" w:type="dxa"/>
            <w:hideMark/>
          </w:tcPr>
          <w:p w14:paraId="13300347" w14:textId="77777777" w:rsidR="009038E6" w:rsidRPr="00A67A8F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Podmínky technické validace:</w:t>
            </w:r>
          </w:p>
        </w:tc>
      </w:tr>
      <w:tr w:rsidR="009038E6" w:rsidRPr="009038E6" w14:paraId="6A90BF77" w14:textId="77777777" w:rsidTr="009038E6">
        <w:trPr>
          <w:trHeight w:val="1392"/>
        </w:trPr>
        <w:tc>
          <w:tcPr>
            <w:tcW w:w="9880" w:type="dxa"/>
            <w:hideMark/>
          </w:tcPr>
          <w:p w14:paraId="27CFD0FA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Provedení validace systému za účelem ověření schopnosti systému dosáhnout deklarovaných parametrů ve stanoveném časovém intervalu na stanovených mikrobiálních kulturách dodaných účastníkem zadávacího řízení. Provedení validace bude uskutečněno v prostorách zadavatele. </w:t>
            </w:r>
          </w:p>
        </w:tc>
      </w:tr>
      <w:tr w:rsidR="009038E6" w:rsidRPr="009038E6" w14:paraId="0EAF7901" w14:textId="77777777" w:rsidTr="009038E6">
        <w:trPr>
          <w:trHeight w:val="276"/>
        </w:trPr>
        <w:tc>
          <w:tcPr>
            <w:tcW w:w="9880" w:type="dxa"/>
            <w:hideMark/>
          </w:tcPr>
          <w:p w14:paraId="4E0E1E5B" w14:textId="77777777" w:rsidR="009038E6" w:rsidRPr="00A67A8F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Skupiny pro validační testování:</w:t>
            </w:r>
          </w:p>
        </w:tc>
      </w:tr>
      <w:tr w:rsidR="009038E6" w:rsidRPr="009038E6" w14:paraId="344B0735" w14:textId="77777777" w:rsidTr="009038E6">
        <w:trPr>
          <w:trHeight w:val="276"/>
        </w:trPr>
        <w:tc>
          <w:tcPr>
            <w:tcW w:w="9880" w:type="dxa"/>
            <w:noWrap/>
            <w:hideMark/>
          </w:tcPr>
          <w:p w14:paraId="7CC1DD12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038E6" w:rsidRPr="009038E6" w14:paraId="3166C454" w14:textId="77777777" w:rsidTr="009038E6">
        <w:trPr>
          <w:trHeight w:val="288"/>
        </w:trPr>
        <w:tc>
          <w:tcPr>
            <w:tcW w:w="9880" w:type="dxa"/>
            <w:noWrap/>
            <w:hideMark/>
          </w:tcPr>
          <w:p w14:paraId="3D6045E9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9038E6">
              <w:rPr>
                <w:rFonts w:ascii="Calibri" w:hAnsi="Calibri" w:cs="Calibri"/>
                <w:sz w:val="22"/>
                <w:szCs w:val="22"/>
              </w:rPr>
              <w:t>Cefalosporinázy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- maximální</w:t>
            </w:r>
            <w:proofErr w:type="gram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čas </w:t>
            </w:r>
            <w:proofErr w:type="gramStart"/>
            <w:r w:rsidRPr="009038E6">
              <w:rPr>
                <w:rFonts w:ascii="Calibri" w:hAnsi="Calibri" w:cs="Calibri"/>
                <w:sz w:val="22"/>
                <w:szCs w:val="22"/>
              </w:rPr>
              <w:t>analýzy  ≤</w:t>
            </w:r>
            <w:proofErr w:type="gram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70 minut</w:t>
            </w:r>
          </w:p>
        </w:tc>
      </w:tr>
      <w:tr w:rsidR="009038E6" w:rsidRPr="009038E6" w14:paraId="19B5FE46" w14:textId="77777777" w:rsidTr="009038E6">
        <w:trPr>
          <w:trHeight w:val="288"/>
        </w:trPr>
        <w:tc>
          <w:tcPr>
            <w:tcW w:w="9880" w:type="dxa"/>
            <w:noWrap/>
            <w:hideMark/>
          </w:tcPr>
          <w:p w14:paraId="4E868555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Karbapenemázy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9038E6">
              <w:rPr>
                <w:rFonts w:ascii="Calibri" w:hAnsi="Calibri" w:cs="Calibri"/>
                <w:sz w:val="22"/>
                <w:szCs w:val="22"/>
              </w:rPr>
              <w:t>-  maximální</w:t>
            </w:r>
            <w:proofErr w:type="gram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čas </w:t>
            </w:r>
            <w:proofErr w:type="gramStart"/>
            <w:r w:rsidRPr="009038E6">
              <w:rPr>
                <w:rFonts w:ascii="Calibri" w:hAnsi="Calibri" w:cs="Calibri"/>
                <w:sz w:val="22"/>
                <w:szCs w:val="22"/>
              </w:rPr>
              <w:t>analýzy  ≤</w:t>
            </w:r>
            <w:proofErr w:type="gram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70 minut</w:t>
            </w:r>
          </w:p>
        </w:tc>
      </w:tr>
      <w:tr w:rsidR="009038E6" w:rsidRPr="009038E6" w14:paraId="74CCD56E" w14:textId="77777777" w:rsidTr="009038E6">
        <w:trPr>
          <w:trHeight w:val="288"/>
        </w:trPr>
        <w:tc>
          <w:tcPr>
            <w:tcW w:w="9880" w:type="dxa"/>
            <w:noWrap/>
            <w:hideMark/>
          </w:tcPr>
          <w:p w14:paraId="75E88896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Rezistence kolistinu </w:t>
            </w:r>
            <w:proofErr w:type="gramStart"/>
            <w:r w:rsidRPr="009038E6">
              <w:rPr>
                <w:rFonts w:ascii="Calibri" w:hAnsi="Calibri" w:cs="Calibri"/>
                <w:sz w:val="22"/>
                <w:szCs w:val="22"/>
              </w:rPr>
              <w:t>-  maximální</w:t>
            </w:r>
            <w:proofErr w:type="gram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čas </w:t>
            </w:r>
            <w:proofErr w:type="gramStart"/>
            <w:r w:rsidRPr="009038E6">
              <w:rPr>
                <w:rFonts w:ascii="Calibri" w:hAnsi="Calibri" w:cs="Calibri"/>
                <w:sz w:val="22"/>
                <w:szCs w:val="22"/>
              </w:rPr>
              <w:t>analýzy  ≤</w:t>
            </w:r>
            <w:proofErr w:type="gram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70 minut</w:t>
            </w:r>
          </w:p>
        </w:tc>
      </w:tr>
      <w:tr w:rsidR="009038E6" w:rsidRPr="009038E6" w14:paraId="2C347DCD" w14:textId="77777777" w:rsidTr="009038E6">
        <w:trPr>
          <w:trHeight w:val="288"/>
        </w:trPr>
        <w:tc>
          <w:tcPr>
            <w:tcW w:w="9880" w:type="dxa"/>
            <w:noWrap/>
            <w:hideMark/>
          </w:tcPr>
          <w:p w14:paraId="7124CF60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038E6" w:rsidRPr="009038E6" w14:paraId="29BC01E0" w14:textId="77777777" w:rsidTr="009038E6">
        <w:trPr>
          <w:trHeight w:val="288"/>
        </w:trPr>
        <w:tc>
          <w:tcPr>
            <w:tcW w:w="9880" w:type="dxa"/>
            <w:hideMark/>
          </w:tcPr>
          <w:p w14:paraId="74CAF8E9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Poznámka: maximální uvedený čas je včetně přípravy izolátu pro analýzu, měření a vyhodnocení </w:t>
            </w:r>
          </w:p>
        </w:tc>
      </w:tr>
      <w:tr w:rsidR="009038E6" w:rsidRPr="009038E6" w14:paraId="2BE65D6B" w14:textId="77777777" w:rsidTr="009038E6">
        <w:trPr>
          <w:trHeight w:val="804"/>
        </w:trPr>
        <w:tc>
          <w:tcPr>
            <w:tcW w:w="9880" w:type="dxa"/>
            <w:hideMark/>
          </w:tcPr>
          <w:p w14:paraId="2CA0B256" w14:textId="77777777" w:rsidR="009038E6" w:rsidRPr="00A67A8F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Zadavatel dále požaduje předvedení tvorby vlastní databáze a předvedení připojení a oboustranné komunikace se </w:t>
            </w:r>
            <w:proofErr w:type="spellStart"/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CDC</w:t>
            </w:r>
            <w:proofErr w:type="spellEnd"/>
          </w:p>
        </w:tc>
      </w:tr>
      <w:tr w:rsidR="009038E6" w:rsidRPr="009038E6" w14:paraId="2805A178" w14:textId="77777777" w:rsidTr="009038E6">
        <w:trPr>
          <w:trHeight w:val="276"/>
        </w:trPr>
        <w:tc>
          <w:tcPr>
            <w:tcW w:w="9880" w:type="dxa"/>
            <w:hideMark/>
          </w:tcPr>
          <w:p w14:paraId="3F9A92FC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038E6" w:rsidRPr="009038E6" w14:paraId="38FB633E" w14:textId="77777777" w:rsidTr="009038E6">
        <w:trPr>
          <w:trHeight w:val="288"/>
        </w:trPr>
        <w:tc>
          <w:tcPr>
            <w:tcW w:w="9880" w:type="dxa"/>
            <w:hideMark/>
          </w:tcPr>
          <w:p w14:paraId="7B103CDA" w14:textId="77777777" w:rsidR="009038E6" w:rsidRPr="00A67A8F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7A8F">
              <w:rPr>
                <w:rFonts w:ascii="Calibri" w:hAnsi="Calibri" w:cs="Calibri"/>
                <w:b/>
                <w:bCs/>
                <w:sz w:val="22"/>
                <w:szCs w:val="22"/>
              </w:rPr>
              <w:t>Požadovaný spotřební materiál:</w:t>
            </w:r>
          </w:p>
        </w:tc>
      </w:tr>
      <w:tr w:rsidR="009038E6" w:rsidRPr="009038E6" w14:paraId="6D8E151C" w14:textId="77777777" w:rsidTr="009038E6">
        <w:trPr>
          <w:trHeight w:val="276"/>
        </w:trPr>
        <w:tc>
          <w:tcPr>
            <w:tcW w:w="9880" w:type="dxa"/>
            <w:hideMark/>
          </w:tcPr>
          <w:p w14:paraId="1F1B18AB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·       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CE-IVD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jednorázové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nosičové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desky se spoty a čárovým kódem</w:t>
            </w:r>
          </w:p>
        </w:tc>
      </w:tr>
      <w:tr w:rsidR="009038E6" w:rsidRPr="009038E6" w14:paraId="12012532" w14:textId="77777777" w:rsidTr="009038E6">
        <w:trPr>
          <w:trHeight w:val="276"/>
        </w:trPr>
        <w:tc>
          <w:tcPr>
            <w:tcW w:w="9880" w:type="dxa"/>
            <w:hideMark/>
          </w:tcPr>
          <w:p w14:paraId="7ECCCDD3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·        Opakovaně použitelné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nosičové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desky se spoty a čárovým kódem </w:t>
            </w:r>
          </w:p>
        </w:tc>
      </w:tr>
      <w:tr w:rsidR="009038E6" w:rsidRPr="009038E6" w14:paraId="07AA773C" w14:textId="77777777" w:rsidTr="009038E6">
        <w:trPr>
          <w:trHeight w:val="276"/>
        </w:trPr>
        <w:tc>
          <w:tcPr>
            <w:tcW w:w="9880" w:type="dxa"/>
            <w:hideMark/>
          </w:tcPr>
          <w:p w14:paraId="50FCA749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>·        Chemické látky potřebné k dekontaminaci a čištění opakovaně použitelných desek</w:t>
            </w:r>
          </w:p>
        </w:tc>
      </w:tr>
      <w:tr w:rsidR="009038E6" w:rsidRPr="009038E6" w14:paraId="53D3F560" w14:textId="77777777" w:rsidTr="009038E6">
        <w:trPr>
          <w:trHeight w:val="276"/>
        </w:trPr>
        <w:tc>
          <w:tcPr>
            <w:tcW w:w="9880" w:type="dxa"/>
            <w:hideMark/>
          </w:tcPr>
          <w:p w14:paraId="31ACF8DD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·       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CE-IVD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matricová substance</w:t>
            </w:r>
          </w:p>
        </w:tc>
      </w:tr>
      <w:tr w:rsidR="009038E6" w:rsidRPr="009038E6" w14:paraId="16EB2B09" w14:textId="77777777" w:rsidTr="009038E6">
        <w:trPr>
          <w:trHeight w:val="552"/>
        </w:trPr>
        <w:tc>
          <w:tcPr>
            <w:tcW w:w="9880" w:type="dxa"/>
            <w:hideMark/>
          </w:tcPr>
          <w:p w14:paraId="05793B78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·       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CE-IVD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kalibrační standardy s obsahem kalibračního materiálu pro kontrolovanou a vysoce reprodukovatelnou kalibraci spekter v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hmostnostním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rozsahu 4 000-17 000 m/z.</w:t>
            </w:r>
          </w:p>
        </w:tc>
      </w:tr>
      <w:tr w:rsidR="009038E6" w:rsidRPr="009038E6" w14:paraId="38A60218" w14:textId="77777777" w:rsidTr="009038E6">
        <w:trPr>
          <w:trHeight w:val="276"/>
        </w:trPr>
        <w:tc>
          <w:tcPr>
            <w:tcW w:w="9880" w:type="dxa"/>
            <w:hideMark/>
          </w:tcPr>
          <w:p w14:paraId="56DEB3D6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·       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CE-IVD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souprava (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kit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) pro detekci aktivity bakteriálních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karbapenemáz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9038E6" w:rsidRPr="009038E6" w14:paraId="6552A43A" w14:textId="77777777" w:rsidTr="009038E6">
        <w:trPr>
          <w:trHeight w:val="276"/>
        </w:trPr>
        <w:tc>
          <w:tcPr>
            <w:tcW w:w="9880" w:type="dxa"/>
            <w:hideMark/>
          </w:tcPr>
          <w:p w14:paraId="53AB1508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 xml:space="preserve">·       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CE-IVD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souprava (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kit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) pro detekci aktivity bakteriálních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cefalosporináz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038E6" w:rsidRPr="009038E6" w14:paraId="159772BA" w14:textId="77777777" w:rsidTr="009038E6">
        <w:trPr>
          <w:trHeight w:val="288"/>
        </w:trPr>
        <w:tc>
          <w:tcPr>
            <w:tcW w:w="9880" w:type="dxa"/>
            <w:hideMark/>
          </w:tcPr>
          <w:p w14:paraId="2E733A7C" w14:textId="77777777" w:rsidR="009038E6" w:rsidRPr="009038E6" w:rsidRDefault="009038E6" w:rsidP="009038E6">
            <w:pPr>
              <w:pStyle w:val="Zkladntext"/>
              <w:tabs>
                <w:tab w:val="center" w:pos="1701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9038E6">
              <w:rPr>
                <w:rFonts w:ascii="Calibri" w:hAnsi="Calibri" w:cs="Calibri"/>
                <w:sz w:val="22"/>
                <w:szCs w:val="22"/>
              </w:rPr>
              <w:t>·        souprava (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kit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) pro detekci rezistence </w:t>
            </w:r>
            <w:proofErr w:type="spellStart"/>
            <w:r w:rsidRPr="009038E6">
              <w:rPr>
                <w:rFonts w:ascii="Calibri" w:hAnsi="Calibri" w:cs="Calibri"/>
                <w:sz w:val="22"/>
                <w:szCs w:val="22"/>
              </w:rPr>
              <w:t>bakteriálníc</w:t>
            </w:r>
            <w:proofErr w:type="spellEnd"/>
            <w:r w:rsidRPr="009038E6">
              <w:rPr>
                <w:rFonts w:ascii="Calibri" w:hAnsi="Calibri" w:cs="Calibri"/>
                <w:sz w:val="22"/>
                <w:szCs w:val="22"/>
              </w:rPr>
              <w:t xml:space="preserve"> ke kolistinu </w:t>
            </w:r>
          </w:p>
        </w:tc>
      </w:tr>
    </w:tbl>
    <w:p w14:paraId="27957176" w14:textId="6E190E94" w:rsidR="009038E6" w:rsidRDefault="009038E6">
      <w:pPr>
        <w:pStyle w:val="Zkladntext"/>
        <w:tabs>
          <w:tab w:val="clear" w:pos="567"/>
          <w:tab w:val="center" w:pos="1701"/>
          <w:tab w:val="center" w:pos="6804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end"/>
      </w:r>
    </w:p>
    <w:sectPr w:rsidR="009038E6">
      <w:footerReference w:type="default" r:id="rId8"/>
      <w:pgSz w:w="11900" w:h="16840"/>
      <w:pgMar w:top="1247" w:right="1134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746BF" w14:textId="77777777" w:rsidR="00063CA1" w:rsidRDefault="00063CA1">
      <w:r>
        <w:separator/>
      </w:r>
    </w:p>
  </w:endnote>
  <w:endnote w:type="continuationSeparator" w:id="0">
    <w:p w14:paraId="48A3D64B" w14:textId="77777777" w:rsidR="00063CA1" w:rsidRDefault="0006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FF2F" w14:textId="77777777" w:rsidR="00E33806" w:rsidRDefault="00063CA1">
    <w:pPr>
      <w:pStyle w:val="Zpat"/>
      <w:jc w:val="center"/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>
      <w:rPr>
        <w:rFonts w:ascii="Arial" w:hAnsi="Arial"/>
      </w:rPr>
      <w:t>1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2D6AC" w14:textId="77777777" w:rsidR="00063CA1" w:rsidRDefault="00063CA1">
      <w:r>
        <w:separator/>
      </w:r>
    </w:p>
  </w:footnote>
  <w:footnote w:type="continuationSeparator" w:id="0">
    <w:p w14:paraId="258714E3" w14:textId="77777777" w:rsidR="00063CA1" w:rsidRDefault="0006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C32EA"/>
    <w:multiLevelType w:val="hybridMultilevel"/>
    <w:tmpl w:val="EC644C48"/>
    <w:styleLink w:val="Importovanstyl10"/>
    <w:lvl w:ilvl="0" w:tplc="FB3CC07E">
      <w:start w:val="1"/>
      <w:numFmt w:val="decimal"/>
      <w:lvlText w:val="%1)"/>
      <w:lvlJc w:val="left"/>
      <w:pPr>
        <w:tabs>
          <w:tab w:val="num" w:pos="56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42DA3A">
      <w:start w:val="1"/>
      <w:numFmt w:val="lowerLetter"/>
      <w:lvlText w:val="%2."/>
      <w:lvlJc w:val="left"/>
      <w:pPr>
        <w:tabs>
          <w:tab w:val="left" w:pos="567"/>
          <w:tab w:val="num" w:pos="1418"/>
        </w:tabs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A4A1D8">
      <w:start w:val="1"/>
      <w:numFmt w:val="lowerRoman"/>
      <w:lvlText w:val="%3."/>
      <w:lvlJc w:val="left"/>
      <w:pPr>
        <w:tabs>
          <w:tab w:val="left" w:pos="567"/>
          <w:tab w:val="num" w:pos="2127"/>
        </w:tabs>
        <w:ind w:left="2280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F186">
      <w:start w:val="1"/>
      <w:numFmt w:val="decimal"/>
      <w:lvlText w:val="%4."/>
      <w:lvlJc w:val="left"/>
      <w:pPr>
        <w:tabs>
          <w:tab w:val="left" w:pos="567"/>
          <w:tab w:val="num" w:pos="2836"/>
        </w:tabs>
        <w:ind w:left="298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30714A">
      <w:start w:val="1"/>
      <w:numFmt w:val="lowerLetter"/>
      <w:lvlText w:val="%5."/>
      <w:lvlJc w:val="left"/>
      <w:pPr>
        <w:tabs>
          <w:tab w:val="left" w:pos="567"/>
          <w:tab w:val="num" w:pos="3545"/>
        </w:tabs>
        <w:ind w:left="36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426BE">
      <w:start w:val="1"/>
      <w:numFmt w:val="lowerRoman"/>
      <w:lvlText w:val="%6."/>
      <w:lvlJc w:val="left"/>
      <w:pPr>
        <w:tabs>
          <w:tab w:val="left" w:pos="567"/>
          <w:tab w:val="num" w:pos="4254"/>
        </w:tabs>
        <w:ind w:left="4407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E96E8">
      <w:start w:val="1"/>
      <w:numFmt w:val="decimal"/>
      <w:lvlText w:val="%7."/>
      <w:lvlJc w:val="left"/>
      <w:pPr>
        <w:tabs>
          <w:tab w:val="left" w:pos="567"/>
          <w:tab w:val="num" w:pos="4963"/>
        </w:tabs>
        <w:ind w:left="511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14C4FC">
      <w:start w:val="1"/>
      <w:numFmt w:val="lowerLetter"/>
      <w:lvlText w:val="%8."/>
      <w:lvlJc w:val="left"/>
      <w:pPr>
        <w:tabs>
          <w:tab w:val="left" w:pos="567"/>
          <w:tab w:val="num" w:pos="5672"/>
        </w:tabs>
        <w:ind w:left="58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722E78">
      <w:start w:val="1"/>
      <w:numFmt w:val="lowerRoman"/>
      <w:lvlText w:val="%9."/>
      <w:lvlJc w:val="left"/>
      <w:pPr>
        <w:tabs>
          <w:tab w:val="left" w:pos="567"/>
          <w:tab w:val="num" w:pos="6381"/>
        </w:tabs>
        <w:ind w:left="6534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22613A"/>
    <w:multiLevelType w:val="hybridMultilevel"/>
    <w:tmpl w:val="3E84E348"/>
    <w:numStyleLink w:val="Importovanstyl2"/>
  </w:abstractNum>
  <w:abstractNum w:abstractNumId="2" w15:restartNumberingAfterBreak="0">
    <w:nsid w:val="087D5EE3"/>
    <w:multiLevelType w:val="multilevel"/>
    <w:tmpl w:val="CDDCF388"/>
    <w:styleLink w:val="Importovan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816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1272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360"/>
        </w:tabs>
        <w:ind w:left="17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left" w:pos="360"/>
        </w:tabs>
        <w:ind w:left="223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tabs>
          <w:tab w:val="left" w:pos="360"/>
        </w:tabs>
        <w:ind w:left="273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tabs>
          <w:tab w:val="left" w:pos="360"/>
        </w:tabs>
        <w:ind w:left="32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tabs>
          <w:tab w:val="left" w:pos="360"/>
        </w:tabs>
        <w:ind w:left="374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tabs>
          <w:tab w:val="left" w:pos="360"/>
        </w:tabs>
        <w:ind w:left="432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A3156B"/>
    <w:multiLevelType w:val="hybridMultilevel"/>
    <w:tmpl w:val="4ADEB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926E7"/>
    <w:multiLevelType w:val="hybridMultilevel"/>
    <w:tmpl w:val="EC644C48"/>
    <w:numStyleLink w:val="Importovanstyl10"/>
  </w:abstractNum>
  <w:abstractNum w:abstractNumId="5" w15:restartNumberingAfterBreak="0">
    <w:nsid w:val="126B5034"/>
    <w:multiLevelType w:val="multilevel"/>
    <w:tmpl w:val="41D8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CF00E1"/>
    <w:multiLevelType w:val="multilevel"/>
    <w:tmpl w:val="DC2E4EEA"/>
    <w:styleLink w:val="Importovanstyl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816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1272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360"/>
        </w:tabs>
        <w:ind w:left="17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left" w:pos="360"/>
        </w:tabs>
        <w:ind w:left="223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tabs>
          <w:tab w:val="left" w:pos="360"/>
        </w:tabs>
        <w:ind w:left="273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tabs>
          <w:tab w:val="left" w:pos="360"/>
        </w:tabs>
        <w:ind w:left="32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tabs>
          <w:tab w:val="left" w:pos="360"/>
        </w:tabs>
        <w:ind w:left="374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tabs>
          <w:tab w:val="left" w:pos="360"/>
        </w:tabs>
        <w:ind w:left="432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A0C6BA5"/>
    <w:multiLevelType w:val="multilevel"/>
    <w:tmpl w:val="A560BE64"/>
    <w:lvl w:ilvl="0">
      <w:start w:val="1"/>
      <w:numFmt w:val="decimal"/>
      <w:pStyle w:val="Nadpis1"/>
      <w:lvlText w:val="%1.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b/>
        <w:bCs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A5037F7"/>
    <w:multiLevelType w:val="multilevel"/>
    <w:tmpl w:val="5AE0A912"/>
    <w:styleLink w:val="Importovanstyl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816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1272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360"/>
        </w:tabs>
        <w:ind w:left="17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left" w:pos="360"/>
        </w:tabs>
        <w:ind w:left="223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tabs>
          <w:tab w:val="left" w:pos="360"/>
        </w:tabs>
        <w:ind w:left="273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tabs>
          <w:tab w:val="left" w:pos="360"/>
        </w:tabs>
        <w:ind w:left="32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tabs>
          <w:tab w:val="left" w:pos="360"/>
        </w:tabs>
        <w:ind w:left="374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tabs>
          <w:tab w:val="left" w:pos="360"/>
        </w:tabs>
        <w:ind w:left="432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FB23362"/>
    <w:multiLevelType w:val="hybridMultilevel"/>
    <w:tmpl w:val="024EBE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E5DDF"/>
    <w:multiLevelType w:val="multilevel"/>
    <w:tmpl w:val="AEE29962"/>
    <w:numStyleLink w:val="Importovanstyl4"/>
  </w:abstractNum>
  <w:abstractNum w:abstractNumId="11" w15:restartNumberingAfterBreak="0">
    <w:nsid w:val="23397BBE"/>
    <w:multiLevelType w:val="multilevel"/>
    <w:tmpl w:val="DC2E4EEA"/>
    <w:numStyleLink w:val="Importovanstyl6"/>
  </w:abstractNum>
  <w:abstractNum w:abstractNumId="12" w15:restartNumberingAfterBreak="0">
    <w:nsid w:val="317227E6"/>
    <w:multiLevelType w:val="multilevel"/>
    <w:tmpl w:val="19B0F9E4"/>
    <w:numStyleLink w:val="Importovanstyl9"/>
  </w:abstractNum>
  <w:abstractNum w:abstractNumId="13" w15:restartNumberingAfterBreak="0">
    <w:nsid w:val="3EF32F5D"/>
    <w:multiLevelType w:val="hybridMultilevel"/>
    <w:tmpl w:val="7C0EC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B0572"/>
    <w:multiLevelType w:val="multilevel"/>
    <w:tmpl w:val="19B0F9E4"/>
    <w:styleLink w:val="Importovan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816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1272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360"/>
        </w:tabs>
        <w:ind w:left="17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left" w:pos="360"/>
        </w:tabs>
        <w:ind w:left="223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tabs>
          <w:tab w:val="left" w:pos="360"/>
        </w:tabs>
        <w:ind w:left="273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tabs>
          <w:tab w:val="left" w:pos="360"/>
        </w:tabs>
        <w:ind w:left="32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tabs>
          <w:tab w:val="left" w:pos="360"/>
        </w:tabs>
        <w:ind w:left="374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tabs>
          <w:tab w:val="left" w:pos="360"/>
        </w:tabs>
        <w:ind w:left="432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8FE7BDE"/>
    <w:multiLevelType w:val="multilevel"/>
    <w:tmpl w:val="CDDCF388"/>
    <w:numStyleLink w:val="Importovanstyl5"/>
  </w:abstractNum>
  <w:abstractNum w:abstractNumId="16" w15:restartNumberingAfterBreak="0">
    <w:nsid w:val="4B90079B"/>
    <w:multiLevelType w:val="hybridMultilevel"/>
    <w:tmpl w:val="F7D09610"/>
    <w:numStyleLink w:val="Importovanstyl7"/>
  </w:abstractNum>
  <w:abstractNum w:abstractNumId="17" w15:restartNumberingAfterBreak="0">
    <w:nsid w:val="5418658B"/>
    <w:multiLevelType w:val="singleLevel"/>
    <w:tmpl w:val="04050019"/>
    <w:lvl w:ilvl="0">
      <w:start w:val="1"/>
      <w:numFmt w:val="lowerLetter"/>
      <w:lvlText w:val="%1."/>
      <w:lvlJc w:val="left"/>
      <w:pPr>
        <w:tabs>
          <w:tab w:val="left" w:pos="284"/>
          <w:tab w:val="left" w:pos="144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A5D5D7A"/>
    <w:multiLevelType w:val="multilevel"/>
    <w:tmpl w:val="DB3C1A02"/>
    <w:styleLink w:val="Importovan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816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1272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360"/>
        </w:tabs>
        <w:ind w:left="17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left" w:pos="360"/>
        </w:tabs>
        <w:ind w:left="223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tabs>
          <w:tab w:val="left" w:pos="360"/>
        </w:tabs>
        <w:ind w:left="273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tabs>
          <w:tab w:val="left" w:pos="360"/>
        </w:tabs>
        <w:ind w:left="32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tabs>
          <w:tab w:val="left" w:pos="360"/>
        </w:tabs>
        <w:ind w:left="374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tabs>
          <w:tab w:val="left" w:pos="360"/>
        </w:tabs>
        <w:ind w:left="432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DCA4C51"/>
    <w:multiLevelType w:val="hybridMultilevel"/>
    <w:tmpl w:val="386E5782"/>
    <w:lvl w:ilvl="0" w:tplc="22E4CE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FE3042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1E6E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506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EE7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A2D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063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C7B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E9D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A33A4F"/>
    <w:multiLevelType w:val="hybridMultilevel"/>
    <w:tmpl w:val="3E84E348"/>
    <w:styleLink w:val="Importovanstyl2"/>
    <w:lvl w:ilvl="0" w:tplc="FE6401D4">
      <w:start w:val="1"/>
      <w:numFmt w:val="bullet"/>
      <w:lvlText w:val="-"/>
      <w:lvlJc w:val="left"/>
      <w:pPr>
        <w:tabs>
          <w:tab w:val="left" w:pos="1985"/>
        </w:tabs>
        <w:ind w:left="23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0A54A8">
      <w:start w:val="1"/>
      <w:numFmt w:val="bullet"/>
      <w:lvlText w:val="o"/>
      <w:lvlJc w:val="left"/>
      <w:pPr>
        <w:tabs>
          <w:tab w:val="left" w:pos="1985"/>
          <w:tab w:val="left" w:pos="2340"/>
        </w:tabs>
        <w:ind w:left="30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081798">
      <w:start w:val="1"/>
      <w:numFmt w:val="bullet"/>
      <w:lvlText w:val="▪"/>
      <w:lvlJc w:val="left"/>
      <w:pPr>
        <w:tabs>
          <w:tab w:val="left" w:pos="1985"/>
          <w:tab w:val="left" w:pos="2340"/>
        </w:tabs>
        <w:ind w:left="37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144BCA">
      <w:start w:val="1"/>
      <w:numFmt w:val="bullet"/>
      <w:lvlText w:val="•"/>
      <w:lvlJc w:val="left"/>
      <w:pPr>
        <w:tabs>
          <w:tab w:val="left" w:pos="1985"/>
          <w:tab w:val="left" w:pos="2340"/>
        </w:tabs>
        <w:ind w:left="45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745FE6">
      <w:start w:val="1"/>
      <w:numFmt w:val="bullet"/>
      <w:lvlText w:val="o"/>
      <w:lvlJc w:val="left"/>
      <w:pPr>
        <w:tabs>
          <w:tab w:val="left" w:pos="1985"/>
          <w:tab w:val="left" w:pos="2340"/>
        </w:tabs>
        <w:ind w:left="52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C83C06">
      <w:start w:val="1"/>
      <w:numFmt w:val="bullet"/>
      <w:lvlText w:val="▪"/>
      <w:lvlJc w:val="left"/>
      <w:pPr>
        <w:tabs>
          <w:tab w:val="left" w:pos="1985"/>
          <w:tab w:val="left" w:pos="2340"/>
        </w:tabs>
        <w:ind w:left="59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810D6">
      <w:start w:val="1"/>
      <w:numFmt w:val="bullet"/>
      <w:lvlText w:val="•"/>
      <w:lvlJc w:val="left"/>
      <w:pPr>
        <w:tabs>
          <w:tab w:val="left" w:pos="1985"/>
          <w:tab w:val="left" w:pos="2340"/>
        </w:tabs>
        <w:ind w:left="66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C669F6">
      <w:start w:val="1"/>
      <w:numFmt w:val="bullet"/>
      <w:lvlText w:val="o"/>
      <w:lvlJc w:val="left"/>
      <w:pPr>
        <w:tabs>
          <w:tab w:val="left" w:pos="1985"/>
          <w:tab w:val="left" w:pos="2340"/>
        </w:tabs>
        <w:ind w:left="73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8A0A70">
      <w:start w:val="1"/>
      <w:numFmt w:val="bullet"/>
      <w:lvlText w:val="▪"/>
      <w:lvlJc w:val="left"/>
      <w:pPr>
        <w:tabs>
          <w:tab w:val="left" w:pos="1985"/>
          <w:tab w:val="left" w:pos="2340"/>
        </w:tabs>
        <w:ind w:left="81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8D46612"/>
    <w:multiLevelType w:val="singleLevel"/>
    <w:tmpl w:val="04050019"/>
    <w:lvl w:ilvl="0">
      <w:start w:val="1"/>
      <w:numFmt w:val="lowerLetter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9B16657"/>
    <w:multiLevelType w:val="multilevel"/>
    <w:tmpl w:val="AEE29962"/>
    <w:styleLink w:val="Importovan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816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1272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360"/>
        </w:tabs>
        <w:ind w:left="17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left" w:pos="360"/>
        </w:tabs>
        <w:ind w:left="223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tabs>
          <w:tab w:val="left" w:pos="360"/>
        </w:tabs>
        <w:ind w:left="273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tabs>
          <w:tab w:val="left" w:pos="360"/>
        </w:tabs>
        <w:ind w:left="32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tabs>
          <w:tab w:val="left" w:pos="360"/>
        </w:tabs>
        <w:ind w:left="374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tabs>
          <w:tab w:val="left" w:pos="360"/>
        </w:tabs>
        <w:ind w:left="432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5C966DA"/>
    <w:multiLevelType w:val="multilevel"/>
    <w:tmpl w:val="DB3C1A02"/>
    <w:numStyleLink w:val="Importovanstyl3"/>
  </w:abstractNum>
  <w:abstractNum w:abstractNumId="24" w15:restartNumberingAfterBreak="0">
    <w:nsid w:val="7ABF3F90"/>
    <w:multiLevelType w:val="multilevel"/>
    <w:tmpl w:val="5AE0A912"/>
    <w:numStyleLink w:val="Importovanstyl8"/>
  </w:abstractNum>
  <w:abstractNum w:abstractNumId="25" w15:restartNumberingAfterBreak="0">
    <w:nsid w:val="7CD432C0"/>
    <w:multiLevelType w:val="hybridMultilevel"/>
    <w:tmpl w:val="F7D09610"/>
    <w:styleLink w:val="Importovanstyl7"/>
    <w:lvl w:ilvl="0" w:tplc="F7D09610">
      <w:start w:val="1"/>
      <w:numFmt w:val="decimal"/>
      <w:lvlText w:val="%1."/>
      <w:lvlJc w:val="left"/>
      <w:pPr>
        <w:tabs>
          <w:tab w:val="left" w:pos="284"/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AA1BC6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040812">
      <w:start w:val="1"/>
      <w:numFmt w:val="lowerLetter"/>
      <w:lvlText w:val="%3."/>
      <w:lvlJc w:val="left"/>
      <w:pPr>
        <w:tabs>
          <w:tab w:val="left" w:pos="284"/>
          <w:tab w:val="lef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125390">
      <w:start w:val="1"/>
      <w:numFmt w:val="decimal"/>
      <w:lvlText w:val="%4."/>
      <w:lvlJc w:val="left"/>
      <w:pPr>
        <w:tabs>
          <w:tab w:val="left" w:pos="284"/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A85452">
      <w:start w:val="1"/>
      <w:numFmt w:val="lowerLetter"/>
      <w:lvlText w:val="%5."/>
      <w:lvlJc w:val="left"/>
      <w:pPr>
        <w:tabs>
          <w:tab w:val="left" w:pos="284"/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1EE562">
      <w:start w:val="1"/>
      <w:numFmt w:val="lowerRoman"/>
      <w:lvlText w:val="%6."/>
      <w:lvlJc w:val="left"/>
      <w:pPr>
        <w:tabs>
          <w:tab w:val="left" w:pos="284"/>
          <w:tab w:val="left" w:pos="144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860718">
      <w:start w:val="1"/>
      <w:numFmt w:val="decimal"/>
      <w:lvlText w:val="%7."/>
      <w:lvlJc w:val="left"/>
      <w:pPr>
        <w:tabs>
          <w:tab w:val="left" w:pos="284"/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C4CBE2">
      <w:start w:val="1"/>
      <w:numFmt w:val="lowerLetter"/>
      <w:lvlText w:val="%8."/>
      <w:lvlJc w:val="left"/>
      <w:pPr>
        <w:tabs>
          <w:tab w:val="left" w:pos="284"/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7A4066">
      <w:start w:val="1"/>
      <w:numFmt w:val="lowerRoman"/>
      <w:lvlText w:val="%9."/>
      <w:lvlJc w:val="left"/>
      <w:pPr>
        <w:tabs>
          <w:tab w:val="left" w:pos="284"/>
          <w:tab w:val="left" w:pos="144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DF02B17"/>
    <w:multiLevelType w:val="hybridMultilevel"/>
    <w:tmpl w:val="D2768D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42648">
    <w:abstractNumId w:val="20"/>
  </w:num>
  <w:num w:numId="2" w16cid:durableId="1781224074">
    <w:abstractNumId w:val="1"/>
  </w:num>
  <w:num w:numId="3" w16cid:durableId="1280720405">
    <w:abstractNumId w:val="18"/>
  </w:num>
  <w:num w:numId="4" w16cid:durableId="850146263">
    <w:abstractNumId w:val="23"/>
  </w:num>
  <w:num w:numId="5" w16cid:durableId="1432972261">
    <w:abstractNumId w:val="22"/>
  </w:num>
  <w:num w:numId="6" w16cid:durableId="1052189486">
    <w:abstractNumId w:val="10"/>
  </w:num>
  <w:num w:numId="7" w16cid:durableId="70742597">
    <w:abstractNumId w:val="2"/>
  </w:num>
  <w:num w:numId="8" w16cid:durableId="1788502712">
    <w:abstractNumId w:val="15"/>
  </w:num>
  <w:num w:numId="9" w16cid:durableId="1056782699">
    <w:abstractNumId w:val="6"/>
  </w:num>
  <w:num w:numId="10" w16cid:durableId="1168253251">
    <w:abstractNumId w:val="11"/>
  </w:num>
  <w:num w:numId="11" w16cid:durableId="877014699">
    <w:abstractNumId w:val="25"/>
  </w:num>
  <w:num w:numId="12" w16cid:durableId="1009139756">
    <w:abstractNumId w:val="16"/>
  </w:num>
  <w:num w:numId="13" w16cid:durableId="2120221868">
    <w:abstractNumId w:val="11"/>
    <w:lvlOverride w:ilvl="0">
      <w:startOverride w:val="2"/>
    </w:lvlOverride>
  </w:num>
  <w:num w:numId="14" w16cid:durableId="1854881657">
    <w:abstractNumId w:val="8"/>
  </w:num>
  <w:num w:numId="15" w16cid:durableId="903223986">
    <w:abstractNumId w:val="24"/>
  </w:num>
  <w:num w:numId="16" w16cid:durableId="579145915">
    <w:abstractNumId w:val="14"/>
  </w:num>
  <w:num w:numId="17" w16cid:durableId="487404925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202867205">
    <w:abstractNumId w:val="0"/>
  </w:num>
  <w:num w:numId="19" w16cid:durableId="1051423392">
    <w:abstractNumId w:val="4"/>
  </w:num>
  <w:num w:numId="20" w16cid:durableId="870844380">
    <w:abstractNumId w:val="5"/>
  </w:num>
  <w:num w:numId="21" w16cid:durableId="1062484757">
    <w:abstractNumId w:val="9"/>
  </w:num>
  <w:num w:numId="22" w16cid:durableId="893586209">
    <w:abstractNumId w:val="3"/>
  </w:num>
  <w:num w:numId="23" w16cid:durableId="363988542">
    <w:abstractNumId w:val="13"/>
  </w:num>
  <w:num w:numId="24" w16cid:durableId="13992064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7794050">
    <w:abstractNumId w:val="21"/>
  </w:num>
  <w:num w:numId="26" w16cid:durableId="1253972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34631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5660663">
    <w:abstractNumId w:val="17"/>
  </w:num>
  <w:num w:numId="29" w16cid:durableId="8499552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06"/>
    <w:rsid w:val="0000261E"/>
    <w:rsid w:val="0001515B"/>
    <w:rsid w:val="000206DA"/>
    <w:rsid w:val="00022AC3"/>
    <w:rsid w:val="00043F52"/>
    <w:rsid w:val="00063CA1"/>
    <w:rsid w:val="00097786"/>
    <w:rsid w:val="001005BA"/>
    <w:rsid w:val="001423D7"/>
    <w:rsid w:val="001906ED"/>
    <w:rsid w:val="001C383B"/>
    <w:rsid w:val="00205756"/>
    <w:rsid w:val="00231AFF"/>
    <w:rsid w:val="00237342"/>
    <w:rsid w:val="002F2D42"/>
    <w:rsid w:val="003679DC"/>
    <w:rsid w:val="00371CD7"/>
    <w:rsid w:val="00391880"/>
    <w:rsid w:val="00451869"/>
    <w:rsid w:val="004A244D"/>
    <w:rsid w:val="004B025D"/>
    <w:rsid w:val="004F7152"/>
    <w:rsid w:val="005019B4"/>
    <w:rsid w:val="00554333"/>
    <w:rsid w:val="0056365F"/>
    <w:rsid w:val="005B3283"/>
    <w:rsid w:val="005B58B4"/>
    <w:rsid w:val="005D4A61"/>
    <w:rsid w:val="005E6D63"/>
    <w:rsid w:val="00656FF1"/>
    <w:rsid w:val="006A59EF"/>
    <w:rsid w:val="006B473A"/>
    <w:rsid w:val="006B754C"/>
    <w:rsid w:val="006D42E9"/>
    <w:rsid w:val="00763FCB"/>
    <w:rsid w:val="007C02C1"/>
    <w:rsid w:val="00801642"/>
    <w:rsid w:val="00811AC5"/>
    <w:rsid w:val="008854E4"/>
    <w:rsid w:val="009038E6"/>
    <w:rsid w:val="009278EB"/>
    <w:rsid w:val="009317AA"/>
    <w:rsid w:val="0096552B"/>
    <w:rsid w:val="00973F3C"/>
    <w:rsid w:val="009A538A"/>
    <w:rsid w:val="009B59C1"/>
    <w:rsid w:val="009E22A5"/>
    <w:rsid w:val="009F24BF"/>
    <w:rsid w:val="009F3FD3"/>
    <w:rsid w:val="00A12B48"/>
    <w:rsid w:val="00A16ADA"/>
    <w:rsid w:val="00A30CA3"/>
    <w:rsid w:val="00A451C2"/>
    <w:rsid w:val="00A67A8F"/>
    <w:rsid w:val="00B45C46"/>
    <w:rsid w:val="00B46B7F"/>
    <w:rsid w:val="00B65F7D"/>
    <w:rsid w:val="00BA0F27"/>
    <w:rsid w:val="00BB7AB7"/>
    <w:rsid w:val="00BD4894"/>
    <w:rsid w:val="00D56392"/>
    <w:rsid w:val="00D61C2E"/>
    <w:rsid w:val="00DA2907"/>
    <w:rsid w:val="00DC2443"/>
    <w:rsid w:val="00E21F05"/>
    <w:rsid w:val="00E33806"/>
    <w:rsid w:val="00E94AC7"/>
    <w:rsid w:val="00E95330"/>
    <w:rsid w:val="00ED2464"/>
    <w:rsid w:val="00F0570A"/>
    <w:rsid w:val="00F37767"/>
    <w:rsid w:val="00F573D2"/>
    <w:rsid w:val="00F60B28"/>
    <w:rsid w:val="00F6456F"/>
    <w:rsid w:val="00F837C4"/>
    <w:rsid w:val="00F91D7F"/>
    <w:rsid w:val="00F97926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954B"/>
  <w15:docId w15:val="{F029C6C8-667C-45B7-A87A-6B7246A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</w:rPr>
  </w:style>
  <w:style w:type="paragraph" w:styleId="Nadpis1">
    <w:name w:val="heading 1"/>
    <w:basedOn w:val="Normln"/>
    <w:next w:val="Normln"/>
    <w:link w:val="Nadpis1Char"/>
    <w:qFormat/>
    <w:rsid w:val="004A244D"/>
    <w:pPr>
      <w:keepNext/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outlineLvl w:val="0"/>
    </w:pPr>
    <w:rPr>
      <w:rFonts w:ascii="Arial" w:eastAsia="Times New Roman" w:hAnsi="Arial" w:cs="Times New Roman"/>
      <w:b/>
      <w:bCs/>
      <w:color w:val="auto"/>
      <w:kern w:val="32"/>
      <w:sz w:val="28"/>
      <w:szCs w:val="32"/>
      <w:bdr w:val="none" w:sz="0" w:space="0" w:color="auto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A244D"/>
    <w:pPr>
      <w:widowControl w:val="0"/>
      <w:numPr>
        <w:ilvl w:val="1"/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both"/>
      <w:outlineLvl w:val="1"/>
    </w:pPr>
    <w:rPr>
      <w:rFonts w:eastAsia="Times New Roman" w:cs="Times New Roman"/>
      <w:color w:val="auto"/>
      <w:sz w:val="22"/>
      <w:szCs w:val="22"/>
      <w:bdr w:val="none" w:sz="0" w:space="0" w:color="auto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A244D"/>
    <w:pPr>
      <w:keepNext/>
      <w:numPr>
        <w:ilvl w:val="2"/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bdr w:val="none" w:sz="0" w:space="0" w:color="auto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A244D"/>
    <w:pPr>
      <w:keepNext/>
      <w:numPr>
        <w:ilvl w:val="3"/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val="x-none" w:eastAsia="x-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A244D"/>
    <w:pPr>
      <w:numPr>
        <w:ilvl w:val="4"/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bdr w:val="none" w:sz="0" w:space="0" w:color="auto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A244D"/>
    <w:pPr>
      <w:numPr>
        <w:ilvl w:val="5"/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5"/>
    </w:pPr>
    <w:rPr>
      <w:rFonts w:eastAsia="Times New Roman" w:cs="Times New Roman"/>
      <w:b/>
      <w:bCs/>
      <w:color w:val="auto"/>
      <w:sz w:val="22"/>
      <w:szCs w:val="22"/>
      <w:bdr w:val="none" w:sz="0" w:space="0" w:color="auto"/>
      <w:lang w:val="x-none" w:eastAsia="x-non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A244D"/>
    <w:pPr>
      <w:numPr>
        <w:ilvl w:val="6"/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A244D"/>
    <w:pPr>
      <w:numPr>
        <w:ilvl w:val="7"/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7"/>
    </w:pPr>
    <w:rPr>
      <w:rFonts w:eastAsia="Times New Roman" w:cs="Times New Roman"/>
      <w:i/>
      <w:iCs/>
      <w:color w:val="auto"/>
      <w:sz w:val="24"/>
      <w:szCs w:val="24"/>
      <w:bdr w:val="none" w:sz="0" w:space="0" w:color="auto"/>
      <w:lang w:val="x-none" w:eastAsia="x-non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A244D"/>
    <w:pPr>
      <w:numPr>
        <w:ilvl w:val="8"/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8"/>
    </w:pPr>
    <w:rPr>
      <w:rFonts w:ascii="Arial" w:eastAsia="Times New Roman" w:hAnsi="Arial" w:cs="Times New Roman"/>
      <w:color w:val="auto"/>
      <w:sz w:val="22"/>
      <w:szCs w:val="22"/>
      <w:bdr w:val="none" w:sz="0" w:space="0" w:color="auto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Nzev">
    <w:name w:val="Title"/>
    <w:uiPriority w:val="10"/>
    <w:qFormat/>
    <w:pPr>
      <w:spacing w:before="240" w:after="60"/>
      <w:jc w:val="center"/>
      <w:outlineLvl w:val="0"/>
    </w:pPr>
    <w:rPr>
      <w:rFonts w:ascii="Arial" w:hAnsi="Arial" w:cs="Arial Unicode MS"/>
      <w:b/>
      <w:bCs/>
      <w:color w:val="000000"/>
      <w:kern w:val="28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tabs>
        <w:tab w:val="left" w:pos="567"/>
      </w:tabs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numbering" w:customStyle="1" w:styleId="Importovanstyl5">
    <w:name w:val="Importovaný styl 5"/>
    <w:pPr>
      <w:numPr>
        <w:numId w:val="7"/>
      </w:numPr>
    </w:pPr>
  </w:style>
  <w:style w:type="numbering" w:customStyle="1" w:styleId="Importovanstyl6">
    <w:name w:val="Importovaný styl 6"/>
    <w:pPr>
      <w:numPr>
        <w:numId w:val="9"/>
      </w:numPr>
    </w:pPr>
  </w:style>
  <w:style w:type="numbering" w:customStyle="1" w:styleId="Importovanstyl7">
    <w:name w:val="Importovaný styl 7"/>
    <w:pPr>
      <w:numPr>
        <w:numId w:val="11"/>
      </w:numPr>
    </w:pPr>
  </w:style>
  <w:style w:type="numbering" w:customStyle="1" w:styleId="Importovanstyl8">
    <w:name w:val="Importovaný styl 8"/>
    <w:pPr>
      <w:numPr>
        <w:numId w:val="14"/>
      </w:numPr>
    </w:pPr>
  </w:style>
  <w:style w:type="numbering" w:customStyle="1" w:styleId="Importovanstyl9">
    <w:name w:val="Importovaný styl 9"/>
    <w:pPr>
      <w:numPr>
        <w:numId w:val="16"/>
      </w:numPr>
    </w:pPr>
  </w:style>
  <w:style w:type="numbering" w:customStyle="1" w:styleId="Importovanstyl10">
    <w:name w:val="Importovaný styl 10"/>
    <w:pPr>
      <w:numPr>
        <w:numId w:val="18"/>
      </w:numPr>
    </w:pPr>
  </w:style>
  <w:style w:type="paragraph" w:customStyle="1" w:styleId="slovn1">
    <w:name w:val="Číslování 1"/>
    <w:pPr>
      <w:widowControl w:val="0"/>
      <w:tabs>
        <w:tab w:val="left" w:pos="397"/>
      </w:tabs>
      <w:suppressAutoHyphens/>
      <w:spacing w:after="170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063CA1"/>
    <w:pPr>
      <w:ind w:left="720"/>
      <w:contextualSpacing/>
    </w:pPr>
  </w:style>
  <w:style w:type="paragraph" w:customStyle="1" w:styleId="xmprfx-wm-msonormal">
    <w:name w:val="xmprfx_-wm-msonormal"/>
    <w:basedOn w:val="Normln"/>
    <w:rsid w:val="00E21F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rsid w:val="004A244D"/>
    <w:rPr>
      <w:rFonts w:ascii="Arial" w:eastAsia="Times New Roman" w:hAnsi="Arial"/>
      <w:b/>
      <w:bCs/>
      <w:kern w:val="32"/>
      <w:sz w:val="28"/>
      <w:szCs w:val="32"/>
      <w:bdr w:val="none" w:sz="0" w:space="0" w:color="auto"/>
      <w:lang w:val="x-none" w:eastAsia="x-none"/>
    </w:rPr>
  </w:style>
  <w:style w:type="character" w:customStyle="1" w:styleId="Nadpis2Char">
    <w:name w:val="Nadpis 2 Char"/>
    <w:basedOn w:val="Standardnpsmoodstavce"/>
    <w:link w:val="Nadpis2"/>
    <w:semiHidden/>
    <w:rsid w:val="004A244D"/>
    <w:rPr>
      <w:rFonts w:eastAsia="Times New Roman"/>
      <w:sz w:val="22"/>
      <w:szCs w:val="22"/>
      <w:bdr w:val="none" w:sz="0" w:space="0" w:color="auto"/>
      <w:lang w:val="x-none" w:eastAsia="x-none"/>
    </w:rPr>
  </w:style>
  <w:style w:type="character" w:customStyle="1" w:styleId="Nadpis3Char">
    <w:name w:val="Nadpis 3 Char"/>
    <w:basedOn w:val="Standardnpsmoodstavce"/>
    <w:link w:val="Nadpis3"/>
    <w:semiHidden/>
    <w:rsid w:val="004A244D"/>
    <w:rPr>
      <w:rFonts w:ascii="Arial" w:eastAsia="Times New Roman" w:hAnsi="Arial"/>
      <w:b/>
      <w:bCs/>
      <w:sz w:val="26"/>
      <w:szCs w:val="26"/>
      <w:bdr w:val="none" w:sz="0" w:space="0" w:color="auto"/>
      <w:lang w:val="x-none" w:eastAsia="x-none"/>
    </w:rPr>
  </w:style>
  <w:style w:type="character" w:customStyle="1" w:styleId="Nadpis4Char">
    <w:name w:val="Nadpis 4 Char"/>
    <w:basedOn w:val="Standardnpsmoodstavce"/>
    <w:link w:val="Nadpis4"/>
    <w:semiHidden/>
    <w:rsid w:val="004A244D"/>
    <w:rPr>
      <w:rFonts w:eastAsia="Times New Roman"/>
      <w:b/>
      <w:bCs/>
      <w:sz w:val="28"/>
      <w:szCs w:val="28"/>
      <w:bdr w:val="none" w:sz="0" w:space="0" w:color="auto"/>
      <w:lang w:val="x-none" w:eastAsia="x-none"/>
    </w:rPr>
  </w:style>
  <w:style w:type="character" w:customStyle="1" w:styleId="Nadpis5Char">
    <w:name w:val="Nadpis 5 Char"/>
    <w:basedOn w:val="Standardnpsmoodstavce"/>
    <w:link w:val="Nadpis5"/>
    <w:semiHidden/>
    <w:rsid w:val="004A244D"/>
    <w:rPr>
      <w:rFonts w:eastAsia="Times New Roman"/>
      <w:b/>
      <w:bCs/>
      <w:i/>
      <w:iCs/>
      <w:sz w:val="26"/>
      <w:szCs w:val="26"/>
      <w:bdr w:val="none" w:sz="0" w:space="0" w:color="auto"/>
      <w:lang w:val="x-none" w:eastAsia="x-none"/>
    </w:rPr>
  </w:style>
  <w:style w:type="character" w:customStyle="1" w:styleId="Nadpis6Char">
    <w:name w:val="Nadpis 6 Char"/>
    <w:basedOn w:val="Standardnpsmoodstavce"/>
    <w:link w:val="Nadpis6"/>
    <w:semiHidden/>
    <w:rsid w:val="004A244D"/>
    <w:rPr>
      <w:rFonts w:eastAsia="Times New Roman"/>
      <w:b/>
      <w:bCs/>
      <w:sz w:val="22"/>
      <w:szCs w:val="22"/>
      <w:bdr w:val="none" w:sz="0" w:space="0" w:color="auto"/>
      <w:lang w:val="x-none" w:eastAsia="x-none"/>
    </w:rPr>
  </w:style>
  <w:style w:type="character" w:customStyle="1" w:styleId="Nadpis7Char">
    <w:name w:val="Nadpis 7 Char"/>
    <w:basedOn w:val="Standardnpsmoodstavce"/>
    <w:link w:val="Nadpis7"/>
    <w:semiHidden/>
    <w:rsid w:val="004A244D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Nadpis8Char">
    <w:name w:val="Nadpis 8 Char"/>
    <w:basedOn w:val="Standardnpsmoodstavce"/>
    <w:link w:val="Nadpis8"/>
    <w:semiHidden/>
    <w:rsid w:val="004A244D"/>
    <w:rPr>
      <w:rFonts w:eastAsia="Times New Roman"/>
      <w:i/>
      <w:iCs/>
      <w:sz w:val="24"/>
      <w:szCs w:val="24"/>
      <w:bdr w:val="none" w:sz="0" w:space="0" w:color="auto"/>
      <w:lang w:val="x-none" w:eastAsia="x-none"/>
    </w:rPr>
  </w:style>
  <w:style w:type="character" w:customStyle="1" w:styleId="Nadpis9Char">
    <w:name w:val="Nadpis 9 Char"/>
    <w:basedOn w:val="Standardnpsmoodstavce"/>
    <w:link w:val="Nadpis9"/>
    <w:semiHidden/>
    <w:rsid w:val="004A244D"/>
    <w:rPr>
      <w:rFonts w:ascii="Arial" w:eastAsia="Times New Roman" w:hAnsi="Arial"/>
      <w:sz w:val="22"/>
      <w:szCs w:val="22"/>
      <w:bdr w:val="none" w:sz="0" w:space="0" w:color="auto"/>
      <w:lang w:val="x-none" w:eastAsia="x-none"/>
    </w:rPr>
  </w:style>
  <w:style w:type="table" w:styleId="Mkatabulky">
    <w:name w:val="Table Grid"/>
    <w:basedOn w:val="Normlntabulka"/>
    <w:uiPriority w:val="39"/>
    <w:rsid w:val="0090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7A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A8F"/>
    <w:rPr>
      <w:rFonts w:cs="Arial Unicode MS"/>
      <w:color w:val="000000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4B0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specink@biovend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3353</Words>
  <Characters>19784</Characters>
  <Application>Microsoft Office Word</Application>
  <DocSecurity>4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</dc:creator>
  <cp:lastModifiedBy>Ivana Hrubá</cp:lastModifiedBy>
  <cp:revision>2</cp:revision>
  <cp:lastPrinted>2025-06-12T05:58:00Z</cp:lastPrinted>
  <dcterms:created xsi:type="dcterms:W3CDTF">2025-06-12T08:27:00Z</dcterms:created>
  <dcterms:modified xsi:type="dcterms:W3CDTF">2025-06-12T08:27:00Z</dcterms:modified>
</cp:coreProperties>
</file>