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01295" distL="114300" distR="114300" simplePos="0" relativeHeight="125829378" behindDoc="0" locked="0" layoutInCell="1" allowOverlap="1">
            <wp:simplePos x="0" y="0"/>
            <wp:positionH relativeFrom="page">
              <wp:posOffset>5662930</wp:posOffset>
            </wp:positionH>
            <wp:positionV relativeFrom="paragraph">
              <wp:posOffset>12700</wp:posOffset>
            </wp:positionV>
            <wp:extent cx="1487170" cy="4330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488315</wp:posOffset>
                </wp:positionV>
                <wp:extent cx="585470" cy="15557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2025004491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7.90000000000003pt;margin-top:38.450000000000003pt;width:46.100000000000001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2025004491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3522980" distL="76200" distR="774700" simplePos="0" relativeHeight="125829379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1463040</wp:posOffset>
                </wp:positionV>
                <wp:extent cx="953770" cy="79883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798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.650000000000006pt;margin-top:115.2pt;width:75.100000000000009pt;height:62.899999999999999pt;z-index:-125829374;mso-wrap-distance-left:6.pt;mso-wrap-distance-top:6.pt;mso-wrap-distance-right:61.pt;mso-wrap-distance-bottom:277.4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Jméno: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Jednající: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Kontaktní osoba: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036320" distB="2407920" distL="76200" distR="82550" simplePos="0" relativeHeight="125829381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2423160</wp:posOffset>
                </wp:positionV>
                <wp:extent cx="1645920" cy="95377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953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5"/>
                                <w:i/>
                                <w:iCs/>
                              </w:rPr>
                              <w:t>„kupující ")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4.650000000000006pt;margin-top:190.80000000000001pt;width:129.59999999999999pt;height:75.100000000000009pt;z-index:-125829372;mso-wrap-distance-left:6.pt;mso-wrap-distance-top:81.600000000000009pt;mso-wrap-distance-right:6.5pt;mso-wrap-distance-bottom:189.5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Zápis v OR: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Bankovní spojení (číslo účtu):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(dále jen </w:t>
                      </w:r>
                      <w:r>
                        <w:rPr>
                          <w:rStyle w:val="CharStyle5"/>
                          <w:i/>
                          <w:iCs/>
                        </w:rPr>
                        <w:t>„kupující ")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411095" distB="75565" distL="79375" distR="76200" simplePos="0" relativeHeight="125829383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3797935</wp:posOffset>
                </wp:positionV>
                <wp:extent cx="1649095" cy="19113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911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5"/>
                                <w:i/>
                                <w:iCs/>
                              </w:rPr>
                              <w:t>„prodávající")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4.900000000000006pt;margin-top:299.05000000000001pt;width:129.84999999999999pt;height:150.5pt;z-index:-125829370;mso-wrap-distance-left:6.25pt;mso-wrap-distance-top:189.84999999999999pt;mso-wrap-distance-right:6.pt;mso-wrap-distance-bottom:5.95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Jméno: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Jednající: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Kontaktní osoba: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Zápis v OR: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Bankovní spojení (číslo účtu):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(dále jen </w:t>
                      </w:r>
                      <w:r>
                        <w:rPr>
                          <w:rStyle w:val="CharStyle5"/>
                          <w:i/>
                          <w:iCs/>
                        </w:rPr>
                        <w:t>„prodávající")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0" w:name="bookmark0"/>
      <w:r>
        <w:rPr>
          <w:rStyle w:val="CharStyle14"/>
          <w:b/>
          <w:bCs/>
          <w:u w:val="single"/>
        </w:rPr>
        <w:t>KUPNÍ SMLOUVA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</w:rPr>
        <w:t>uzavřená v souladu s ustanovením § 2079 a násl. zákona č. 89/2012 Sb., občanský zákoník,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740" w:right="0" w:firstLine="0"/>
        <w:jc w:val="left"/>
      </w:pPr>
      <w:r>
        <w:rPr>
          <w:rStyle w:val="CharStyle10"/>
        </w:rPr>
        <w:t>zi níže uvedenými smluvními stranami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  <w:b/>
          <w:bCs/>
        </w:rPr>
        <w:t>Zdravotnická záchranná služba Jihomoravského kraje,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</w:rPr>
        <w:t>Kamenice 798/1 d, 625 00 Brno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</w:rPr>
        <w:t>MUDr. Hana Albrechtová, ředitelka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  <w:spacing w:val="1"/>
          <w:shd w:val="clear" w:color="auto" w:fill="000000"/>
        </w:rPr>
        <w:t>..</w:t>
      </w:r>
      <w:r>
        <w:rPr>
          <w:rStyle w:val="CharStyle5"/>
          <w:spacing w:val="2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2"/>
          <w:shd w:val="clear" w:color="auto" w:fill="000000"/>
        </w:rPr>
        <w:t>........</w:t>
      </w:r>
      <w:r>
        <w:rPr>
          <w:rStyle w:val="CharStyle5"/>
          <w:spacing w:val="3"/>
          <w:shd w:val="clear" w:color="auto" w:fill="000000"/>
        </w:rPr>
        <w:t>......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2"/>
          <w:shd w:val="clear" w:color="auto" w:fill="000000"/>
        </w:rPr>
        <w:t>.</w:t>
      </w:r>
      <w:r>
        <w:rPr>
          <w:rStyle w:val="CharStyle5"/>
          <w:spacing w:val="3"/>
          <w:shd w:val="clear" w:color="auto" w:fill="000000"/>
        </w:rPr>
        <w:t>.............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4"/>
          <w:shd w:val="clear" w:color="auto" w:fill="000000"/>
        </w:rPr>
        <w:t>......</w:t>
      </w:r>
      <w:r>
        <w:rPr>
          <w:rStyle w:val="CharStyle5"/>
          <w:spacing w:val="5"/>
          <w:shd w:val="clear" w:color="auto" w:fill="000000"/>
        </w:rPr>
        <w:t>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</w:t>
      </w:r>
      <w:r>
        <w:rPr>
          <w:rStyle w:val="CharStyle5"/>
          <w:spacing w:val="4"/>
          <w:shd w:val="clear" w:color="auto" w:fill="000000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</w:t>
      </w:r>
      <w:r>
        <w:rPr>
          <w:rStyle w:val="CharStyle5"/>
          <w:spacing w:val="4"/>
          <w:shd w:val="clear" w:color="auto" w:fill="000000"/>
        </w:rPr>
        <w:t>.......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5"/>
          <w:shd w:val="clear" w:color="auto" w:fill="000000"/>
          <w:lang w:val="en-US" w:eastAsia="en-US" w:bidi="en-US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7"/>
          <w:shd w:val="clear" w:color="auto" w:fill="000000"/>
        </w:rPr>
        <w:t>.</w:t>
      </w:r>
      <w:r>
        <w:rPr>
          <w:rStyle w:val="CharStyle5"/>
          <w:spacing w:val="8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1"/>
          <w:shd w:val="clear" w:color="auto" w:fill="000000"/>
        </w:rPr>
        <w:t>........</w:t>
      </w:r>
      <w:r>
        <w:rPr>
          <w:rStyle w:val="CharStyle5"/>
        </w:rPr>
        <w:t xml:space="preserve"> </w:t>
      </w:r>
      <w:r>
        <w:rPr>
          <w:rStyle w:val="CharStyle5"/>
          <w:shd w:val="clear" w:color="auto" w:fill="000000"/>
        </w:rPr>
        <w:t>​....</w:t>
      </w:r>
      <w:r>
        <w:rPr>
          <w:rStyle w:val="CharStyle5"/>
          <w:spacing w:val="1"/>
          <w:shd w:val="clear" w:color="auto" w:fill="000000"/>
        </w:rPr>
        <w:t>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6"/>
          <w:shd w:val="clear" w:color="auto" w:fill="000000"/>
        </w:rPr>
        <w:t>.....</w:t>
      </w:r>
      <w:r>
        <w:rPr>
          <w:rStyle w:val="CharStyle5"/>
          <w:spacing w:val="7"/>
          <w:shd w:val="clear" w:color="auto" w:fill="000000"/>
        </w:rPr>
        <w:t>.</w:t>
      </w:r>
      <w:r>
        <w:rPr>
          <w:rStyle w:val="CharStyle5"/>
          <w:shd w:val="clear" w:color="auto" w:fill="000000"/>
        </w:rPr>
        <w:t>​...</w:t>
      </w:r>
      <w:r>
        <w:rPr>
          <w:rStyle w:val="CharStyle5"/>
          <w:spacing w:val="1"/>
          <w:shd w:val="clear" w:color="auto" w:fill="000000"/>
        </w:rPr>
        <w:t>...</w:t>
      </w:r>
      <w:r>
        <w:rPr>
          <w:rStyle w:val="CharStyle5"/>
        </w:rPr>
        <w:t xml:space="preserve"> 00346292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</w:rPr>
        <w:t>CZ00346292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5"/>
        </w:rPr>
        <w:t>Krajský soud v Brně sp. zn. Pr 1245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 w:line="322" w:lineRule="auto"/>
        <w:ind w:left="0" w:right="0" w:firstLine="0"/>
        <w:jc w:val="left"/>
      </w:pPr>
      <w:r>
        <w:rPr>
          <w:rStyle w:val="CharStyle5"/>
        </w:rPr>
        <w:t>MONETA Money Bank, a.s., č. ú. 117203514/0600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  <w:b/>
          <w:bCs/>
        </w:rPr>
        <w:t>Medsol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Lužná 591/4, 160 00 Praha 6 - Vokovice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Mgr. Michal Baroš, MBA, jednatel;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Mgr. Antonín Havlíček, MBA, jednatel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  <w:shd w:val="clear" w:color="auto" w:fill="000000"/>
        </w:rPr>
        <w:t>.....</w:t>
      </w:r>
      <w:r>
        <w:rPr>
          <w:rStyle w:val="CharStyle5"/>
          <w:spacing w:val="1"/>
          <w:shd w:val="clear" w:color="auto" w:fill="000000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6"/>
          <w:shd w:val="clear" w:color="auto" w:fill="000000"/>
        </w:rPr>
        <w:t>..</w:t>
      </w:r>
      <w:r>
        <w:rPr>
          <w:rStyle w:val="CharStyle5"/>
          <w:spacing w:val="7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..........</w:t>
      </w:r>
      <w:r>
        <w:rPr>
          <w:rStyle w:val="CharStyle5"/>
          <w:spacing w:val="4"/>
          <w:shd w:val="clear" w:color="auto" w:fill="000000"/>
        </w:rPr>
        <w:t>...</w:t>
      </w:r>
      <w:r>
        <w:rPr>
          <w:rStyle w:val="CharStyle5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shd w:val="clear" w:color="auto" w:fill="000000"/>
          <w:lang w:val="en-US" w:eastAsia="en-US" w:bidi="en-US"/>
        </w:rPr>
        <w:t>..........</w:t>
      </w:r>
      <w:r>
        <w:rPr>
          <w:rStyle w:val="CharStyle5"/>
          <w:spacing w:val="2"/>
          <w:shd w:val="clear" w:color="auto" w:fill="000000"/>
          <w:lang w:val="en-US" w:eastAsia="en-US" w:bidi="en-US"/>
        </w:rPr>
        <w:t>...............</w:t>
      </w:r>
      <w:r>
        <w:rPr>
          <w:rStyle w:val="CharStyle5"/>
          <w:shd w:val="clear" w:color="auto" w:fill="000000"/>
          <w:lang w:val="en-US" w:eastAsia="en-US" w:bidi="en-US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7"/>
          <w:shd w:val="clear" w:color="auto" w:fill="000000"/>
        </w:rPr>
        <w:t>.</w:t>
      </w:r>
      <w:r>
        <w:rPr>
          <w:rStyle w:val="CharStyle5"/>
          <w:spacing w:val="8"/>
          <w:shd w:val="clear" w:color="auto" w:fill="000000"/>
        </w:rPr>
        <w:t>....</w:t>
      </w:r>
      <w:r>
        <w:rPr>
          <w:rStyle w:val="CharStyle5"/>
          <w:shd w:val="clear" w:color="auto" w:fill="000000"/>
        </w:rPr>
        <w:t>​.</w:t>
      </w:r>
      <w:r>
        <w:rPr>
          <w:rStyle w:val="CharStyle5"/>
          <w:spacing w:val="1"/>
          <w:shd w:val="clear" w:color="auto" w:fill="000000"/>
        </w:rPr>
        <w:t>........</w:t>
      </w:r>
      <w:r>
        <w:rPr>
          <w:rStyle w:val="CharStyle5"/>
          <w:shd w:val="clear" w:color="auto" w:fill="000000"/>
        </w:rPr>
        <w:t>​....</w:t>
      </w:r>
      <w:r>
        <w:rPr>
          <w:rStyle w:val="CharStyle5"/>
          <w:spacing w:val="1"/>
          <w:shd w:val="clear" w:color="auto" w:fill="000000"/>
        </w:rPr>
        <w:t>...</w:t>
      </w:r>
      <w:r>
        <w:rPr>
          <w:rStyle w:val="CharStyle5"/>
          <w:shd w:val="clear" w:color="auto" w:fill="000000"/>
        </w:rPr>
        <w:t>​....</w:t>
      </w:r>
      <w:r>
        <w:rPr>
          <w:rStyle w:val="CharStyle5"/>
          <w:spacing w:val="1"/>
          <w:shd w:val="clear" w:color="auto" w:fill="000000"/>
        </w:rPr>
        <w:t>...</w:t>
      </w:r>
      <w:r>
        <w:rPr>
          <w:rStyle w:val="CharStyle5"/>
          <w:shd w:val="clear" w:color="auto" w:fill="000000"/>
        </w:rPr>
        <w:t>​...</w:t>
      </w:r>
      <w:r>
        <w:rPr>
          <w:rStyle w:val="CharStyle5"/>
          <w:spacing w:val="1"/>
          <w:shd w:val="clear" w:color="auto" w:fill="000000"/>
        </w:rPr>
        <w:t>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242 01 596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CZ24201596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zapsán v obchodním rejstříku vedeném Městským soudem 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"/>
        </w:rPr>
        <w:t>Praze, oddíl C, vložka 188143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rStyle w:val="CharStyle5"/>
        </w:rPr>
        <w:t>ČSOB, a.s., č.ú. 260001288/ 0300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20"/>
        <w:ind w:left="0" w:right="0" w:firstLine="0"/>
        <w:jc w:val="left"/>
      </w:pPr>
      <w:r>
        <w:rPr>
          <w:rStyle w:val="CharStyle5"/>
        </w:rPr>
        <w:t>Prodávající je oprávněn na základě svého vlastnického práva nakládat s tímto zbožím: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rStyle w:val="CharStyle5"/>
          <w:b/>
          <w:bCs/>
        </w:rPr>
        <w:t>5 ks přístroje pro umělou plicní ventilaci.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420"/>
        <w:jc w:val="left"/>
      </w:pPr>
      <w:r>
        <w:rPr>
          <w:rStyle w:val="CharStyle5"/>
        </w:rPr>
        <w:t>Bližší specifikace tohoto zboží je uvedena v příloze č. 1, která je nedílnou součástí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/>
        <w:ind w:left="420" w:right="0" w:hanging="420"/>
        <w:jc w:val="both"/>
      </w:pPr>
      <w:r>
        <w:rPr>
          <w:rStyle w:val="CharStyle5"/>
        </w:rPr>
        <w:t>Prodávající prodává zboží podle čl. 1 této smlouvy se všemi jeho součástmi a příslušenstvím kupujícímu, a kupující kupuje toto zboží do vlastnictví Jihomoravského kraje, jako svého zřizovatele, za kupní cenu podle čl. 6 této smlouvy. Součástí závazku prodávajícího k dodání zboží podle čl. 1 této smlouvy je instalace zboží, jeho uvedení do provozu a zaškolení obsluhy v místě splnění tohoto závazku, kterým je sídlo kupujícího podle záhlaví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/>
        <w:ind w:left="420" w:right="0" w:hanging="420"/>
        <w:jc w:val="both"/>
      </w:pPr>
      <w:r>
        <w:rPr>
          <w:rStyle w:val="CharStyle5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 prohlášení o shodě, to vše v českém jazyce. Součástí dodávky zboží podle článku 1 této smlouvy je rovněž provádění bezpečnostně technických kontrol a servisu dle pokynů výrobce po dobu záruční Ihúty dle čl. 8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12" w:lineRule="auto"/>
        <w:ind w:left="420" w:right="0" w:hanging="420"/>
        <w:jc w:val="both"/>
      </w:pPr>
      <w:r>
        <w:rPr>
          <w:rStyle w:val="CharStyle5"/>
        </w:rPr>
        <w:t xml:space="preserve">Prodávající se zavazuje splnit svůj závazek k dodání zboží podle čl. 1 této smlouvy nejpozději do </w:t>
      </w:r>
      <w:r>
        <w:rPr>
          <w:rStyle w:val="CharStyle5"/>
          <w:b/>
          <w:bCs/>
        </w:rPr>
        <w:t xml:space="preserve">60-ti dnů </w:t>
      </w:r>
      <w:r>
        <w:rPr>
          <w:rStyle w:val="CharStyle5"/>
        </w:rPr>
        <w:t xml:space="preserve">od účinnosti kupní smlouvy. Závazek prodávajícího k dodání zboží podle čl. 1 této </w:t>
      </w:r>
      <w:r>
        <w:rPr>
          <w:rStyle w:val="CharStyle5"/>
        </w:rPr>
        <w:t>smlouvy se pak považuje za splněný po instalaci zboží, jeho uvedení do provozu a zaškolení obsluhy dnem předání a převzetí tohoto zboží formou písemného předávacího protokolu, podepsaného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10" w:lineRule="auto"/>
        <w:ind w:left="400" w:right="0" w:hanging="400"/>
        <w:jc w:val="both"/>
      </w:pPr>
      <w:r>
        <w:rPr>
          <w:rStyle w:val="CharStyle5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20" w:line="266" w:lineRule="auto"/>
        <w:ind w:left="400" w:right="0" w:hanging="400"/>
        <w:jc w:val="both"/>
      </w:pPr>
      <w:r>
        <w:rPr>
          <w:rStyle w:val="CharStyle5"/>
        </w:rPr>
        <w:t>Kupující se zavazuje zaplatit prodávajícímu za předmět koupě a prodeje podle čl. 1 této smlouvy kupní cenu ve výši: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5"/>
          <w:b/>
          <w:bCs/>
        </w:rPr>
        <w:t xml:space="preserve">1 367 500,00 Kč </w:t>
      </w:r>
      <w:r>
        <w:rPr>
          <w:rStyle w:val="CharStyle5"/>
        </w:rPr>
        <w:t xml:space="preserve">bez DPH, tj. </w:t>
      </w:r>
      <w:r>
        <w:rPr>
          <w:rStyle w:val="CharStyle5"/>
          <w:b/>
          <w:bCs/>
        </w:rPr>
        <w:t xml:space="preserve">1 531 600,00 Kč </w:t>
      </w:r>
      <w:r>
        <w:rPr>
          <w:rStyle w:val="CharStyle5"/>
        </w:rPr>
        <w:t>včetně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312" w:lineRule="auto"/>
        <w:ind w:left="400" w:right="0" w:firstLine="0"/>
        <w:jc w:val="both"/>
      </w:pPr>
      <w:r>
        <w:rPr>
          <w:rStyle w:val="CharStyle5"/>
        </w:rPr>
        <w:t>Součástí této ceny jsou veškeré náklady prodávajícího na splnění jeho závazku k dodání zboží podle této smlouvy a daň z přidané hodnoty v sazbě podle zákona. Změna výše ceny bude možná pouze na základě změny sazby DPH vyhlášené příslušným zákonem.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17" w:lineRule="auto"/>
        <w:ind w:left="400" w:right="0" w:hanging="400"/>
        <w:jc w:val="both"/>
      </w:pPr>
      <w:r>
        <w:rPr>
          <w:rStyle w:val="CharStyle5"/>
        </w:rPr>
        <w:t xml:space="preserve">Kupní cena podle čl. 6 této smlouvy je splatná na účet prodávajícího po řádném splnění závazku prodávajícího k dodání zboží podle čl. 1 této smlouvy způsobem podle čl. 4 této smlouvy ve lhůtě do 30 dnů ode dne doručení jejího písemného vyúčtování (daňového dokladu/faktury). Faktura bude doručena elektronicky na email: 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.....................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shd w:val="clear" w:color="auto" w:fill="000000"/>
        </w:rPr>
        <w:t>​..</w:t>
      </w:r>
      <w:r>
        <w:rPr>
          <w:rStyle w:val="CharStyle5"/>
          <w:spacing w:val="1"/>
          <w:shd w:val="clear" w:color="auto" w:fill="000000"/>
        </w:rPr>
        <w:t>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5"/>
          <w:color w:val="829DD8"/>
          <w:lang w:val="en-US" w:eastAsia="en-US" w:bidi="en-US"/>
        </w:rPr>
        <w:t xml:space="preserve">. </w:t>
      </w:r>
      <w:r>
        <w:rPr>
          <w:rStyle w:val="CharStyle5"/>
        </w:rPr>
        <w:t xml:space="preserve">Na faktuře musí být mimo jiné vždy uvedeno toto číslo veřejné zakázky, ke které se faktura vztahuje: </w:t>
      </w:r>
      <w:r>
        <w:rPr>
          <w:rStyle w:val="CharStyle5"/>
          <w:b/>
          <w:bCs/>
        </w:rPr>
        <w:t xml:space="preserve">P25V00001721. </w:t>
      </w:r>
      <w:r>
        <w:rPr>
          <w:rStyle w:val="CharStyle5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/>
        <w:ind w:left="400" w:right="0" w:hanging="400"/>
        <w:jc w:val="both"/>
      </w:pPr>
      <w:r>
        <w:rPr>
          <w:rStyle w:val="CharStyle5"/>
        </w:rPr>
        <w:t xml:space="preserve">S převodem zboží podle čl. 1 této smlouvy je spojena záruka za jeho jakost v trvání nejméně </w:t>
      </w:r>
      <w:r>
        <w:rPr>
          <w:rStyle w:val="CharStyle5"/>
          <w:b/>
          <w:bCs/>
        </w:rPr>
        <w:t xml:space="preserve">24 měsíců. </w:t>
      </w:r>
      <w:r>
        <w:rPr>
          <w:rStyle w:val="CharStyle5"/>
        </w:rPr>
        <w:t>V rámci této záruky se prodávající zavazuje odstraňovat vady na zboží podle čl. 1 této smlouvy ve lhůtě do 48 hodin od doručení příslušné reklamace kupujícího. Za odstranění vady v uvedené lhůtě se přitom považuje i bezplatné zapůjčení náhradního srovnatelného plnění v této lhůtě, a to na dobu nezbytnou k odstranění reklamované vady.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07" w:lineRule="auto"/>
        <w:ind w:left="400" w:right="0" w:hanging="400"/>
        <w:jc w:val="both"/>
      </w:pPr>
      <w:r>
        <w:rPr>
          <w:rStyle w:val="CharStyle5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/>
        <w:ind w:left="400" w:right="0" w:hanging="400"/>
        <w:jc w:val="both"/>
      </w:pPr>
      <w:r>
        <w:rPr>
          <w:rStyle w:val="CharStyle5"/>
        </w:rPr>
        <w:t>Neprovede-li prodávající odstranění vady ve lhůtě podle čl. 8 této smlouvy, a to ani po písemné výzvě ze strany kupujícího, je kupující oprávněn nechat provést toto odstranění třetí osobou na náklady prodávajícího.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10" w:lineRule="auto"/>
        <w:ind w:left="400" w:right="0" w:hanging="400"/>
        <w:jc w:val="both"/>
      </w:pPr>
      <w:r>
        <w:rPr>
          <w:rStyle w:val="CharStyle5"/>
        </w:rPr>
        <w:t>Pro případ prodlení prodávající se splněním jeho závazku k dodání zboží ve lhůtě podle čl. 4 této smlouvy nebo jeho závazku k provedení bezpečnostně technických kontrol podle čl. 3 této smlouvy ve lhůtě dle příslušného právního předpisu se prodávající zavazuje zaplatit kupujícímu smluvní pokutu ve výši 0,1 % z kupní ceny podle čl. 6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40" w:line="312" w:lineRule="auto"/>
        <w:ind w:left="400" w:right="0" w:hanging="400"/>
        <w:jc w:val="both"/>
      </w:pPr>
      <w:r>
        <w:rPr>
          <w:rStyle w:val="CharStyle5"/>
        </w:rPr>
        <w:t>Pro případ prodlení prodávajícího s odstraněním vady ve lhůtě podle čl. 8 této smlouvy se prodávající zavazuje zaplatit kupujícímu smluvní pokutu ve výši 0,1 % z kupní ceny podle čl. 6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2" w:lineRule="auto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4 této smlouvy o více, než 2 týdny je kupující oprávněn odstoupit od této smlouvy s účinky ex tunc s tím, že</w:t>
        <w:br w:type="page"/>
      </w:r>
      <w:r>
        <w:rPr>
          <w:rStyle w:val="CharStyle5"/>
        </w:rPr>
        <w:t>nárok kupujícího na zaplacení smluvní pokuty dle či. 12 této smlouvy, vzniklý do tohoto odstoupení, nezaniká. Stejné právo má kupující, vyskytne-li se v době záruky za jakost podle čl. 8 této smlouvy na zboží podle čl. 1 této smlouvy neodstranitelná vada nebo tři a více vad, a i to postupně.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07" w:lineRule="auto"/>
        <w:ind w:left="400" w:right="0" w:hanging="400"/>
        <w:jc w:val="both"/>
      </w:pPr>
      <w:r>
        <w:rPr>
          <w:rStyle w:val="CharStyle5"/>
        </w:rPr>
        <w:t>Pro případ prodlení kupujícího se zaplacením kupní ceny nebo její části ve Ihůtě podle čl. 7 této smlouvy o víc, než 2 týdny, je prodávající oprávněn od této smlouvy odstoupit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9" w:lineRule="auto"/>
        <w:ind w:left="400" w:right="0" w:hanging="400"/>
        <w:jc w:val="both"/>
      </w:pPr>
      <w:r>
        <w:rPr>
          <w:rStyle w:val="CharStyle5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2" w:lineRule="auto"/>
        <w:ind w:left="400" w:right="0" w:hanging="400"/>
        <w:jc w:val="both"/>
      </w:pPr>
      <w:r>
        <w:rPr>
          <w:rStyle w:val="CharStyle5"/>
        </w:rPr>
        <w:t>Prodávající je povinen zajistit dodržování mezinárodních úmluv o lidských právech, sociálních či pracovních právech, zejména úmluv Mezinárodní organizace (ILO).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Nezajistí-li prodávající dodržování předpisů dle čl. 15 a 16 této smlouvy zaplatí kupujícímu smluvní pokutu ve výši 2.000 Kč za každé zjištěné porušení. Takovou pokutu lze udělit opakovaně, a to až do úplného splnění povinnosti.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31" w:lineRule="auto"/>
        <w:ind w:left="400" w:right="0" w:hanging="400"/>
        <w:jc w:val="both"/>
      </w:pPr>
      <w:r>
        <w:rPr>
          <w:rStyle w:val="CharStyle5"/>
        </w:rPr>
        <w:t>Není-Ii touto smlouvou ujednáno jinak, řídí se vzájemný právní vztah mezi kupujícím a prodávajícím při realizaci této smlouvy ust. § 2079 a násl.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9" w:lineRule="auto"/>
        <w:ind w:left="400" w:right="0" w:hanging="400"/>
        <w:jc w:val="both"/>
      </w:pPr>
      <w:r>
        <w:rPr>
          <w:rStyle w:val="CharStyle5"/>
        </w:rPr>
        <w:t>Předpokladem uzavření této smlouvy je její písemná forma a dohoda o jejích podstatných náležitostech, čímž se rozumí celý obsah této smlouvy, jak je uveden v čl. 1 až 24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9" w:lineRule="auto"/>
        <w:ind w:left="400" w:right="0" w:hanging="400"/>
        <w:jc w:val="both"/>
      </w:pPr>
      <w:r>
        <w:rPr>
          <w:rStyle w:val="CharStyle5"/>
        </w:rPr>
        <w:t>Tuto smlouvu lze změnit nebo zrušit pouze písemnými číslovanými dodatky podepsanými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312" w:lineRule="auto"/>
        <w:ind w:left="400" w:right="0" w:hanging="400"/>
        <w:jc w:val="both"/>
      </w:pPr>
      <w:r>
        <w:rPr>
          <w:rStyle w:val="CharStyle5"/>
        </w:rPr>
        <w:t xml:space="preserve">Tato smlouva bude uveřejněna prostřednictvím registru smluv postupem dle zákona č. 340/2015 Sb., o </w:t>
      </w:r>
      <w:r>
        <w:rPr>
          <w:rStyle w:val="CharStyle5"/>
          <w:i/>
          <w:iCs/>
        </w:rPr>
        <w:t>zvláštních podmínkách účinnosti některých smluv, uveřejňování těchto smluv a o registru smluv</w:t>
      </w:r>
      <w:r>
        <w:rPr>
          <w:rStyle w:val="CharStyle5"/>
        </w:rPr>
        <w:t xml:space="preserve"> (zákon o registru smluv), v platném znění. Smluvní strany se dohodly, že uveřejnění v registru smluv (ISRS) včetně uvedení metadat provede kupující.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60" w:line="307" w:lineRule="auto"/>
        <w:ind w:left="400" w:right="0" w:hanging="400"/>
        <w:jc w:val="both"/>
      </w:pPr>
      <w:r>
        <w:rPr>
          <w:rStyle w:val="CharStyle5"/>
        </w:rPr>
        <w:t>Tato smlouva nabývá platnosti okamžikem jejího podpisu oběma smluvními stranami a účinnosti dnem jejího uveřejnění v registru smluv dle čl. 21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20"/>
        <w:ind w:left="0" w:right="0" w:firstLine="0"/>
        <w:jc w:val="left"/>
      </w:pPr>
      <w:r>
        <w:rPr>
          <w:rStyle w:val="CharStyle5"/>
        </w:rPr>
        <w:t>Nedílnou součástí smlouvy jsou tyto přílohy: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400"/>
        <w:jc w:val="both"/>
      </w:pPr>
      <w:r>
        <w:rPr>
          <w:rStyle w:val="CharStyle5"/>
        </w:rPr>
        <w:t>Příloha č. 1 Technická specifikace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1709" w:val="left"/>
          <w:tab w:pos="5189" w:val="left"/>
        </w:tabs>
        <w:bidi w:val="0"/>
        <w:spacing w:before="0" w:after="780" w:line="240" w:lineRule="auto"/>
        <w:ind w:left="0" w:right="0" w:firstLine="0"/>
        <w:jc w:val="left"/>
      </w:pPr>
      <w:r>
        <w:rPr>
          <w:rStyle w:val="CharStyle5"/>
        </w:rPr>
        <w:t>V Brně dne 10.06.2025</w:t>
        <w:tab/>
        <w:t>V Praze dne 5.6.2025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rFonts w:ascii="Arial" w:eastAsia="Arial" w:hAnsi="Arial" w:cs="Arial"/>
          <w:b/>
          <w:bCs/>
          <w:sz w:val="17"/>
          <w:szCs w:val="17"/>
        </w:rPr>
        <w:t xml:space="preserve">R/IIirV Hana; </w:t>
      </w:r>
      <w:r>
        <w:rPr>
          <w:rStyle w:val="CharStyle32"/>
        </w:rPr>
        <w:t>Digitálněpodepsal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114300</wp:posOffset>
                </wp:positionV>
                <wp:extent cx="1633855" cy="19494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9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_ _ , ।</w:t>
                              <w:tab/>
                              <w:t xml:space="preserve">। _ 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 xml:space="preserve"> Digitálně podepsal Michal Baroš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0"/>
                              </w:rPr>
                              <w:t>Míchal Ba ros£</w:t>
                            </w: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ituTO</w:t>
                            </w:r>
                            <w:r>
                              <w:rPr>
                                <w:rStyle w:val="CharStyle10"/>
                              </w:rPr>
                              <w:t xml:space="preserve"> </w:t>
                            </w:r>
                            <w:r>
                              <w:rPr>
                                <w:rStyle w:val="CharStyle10"/>
                                <w:b/>
                                <w:bCs/>
                                <w:sz w:val="8"/>
                                <w:szCs w:val="8"/>
                                <w:lang w:val="en-US" w:eastAsia="en-US" w:bidi="en-US"/>
                              </w:rPr>
                              <w:t xml:space="preserve">2025.06.06 </w:t>
                            </w:r>
                            <w:r>
                              <w:rPr>
                                <w:rStyle w:val="CharStyle10"/>
                                <w:b/>
                                <w:bCs/>
                                <w:sz w:val="8"/>
                                <w:szCs w:val="8"/>
                              </w:rPr>
                              <w:t>21:12:02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0.90000000000003pt;margin-top:9.pt;width:128.65000000000001pt;height:15.3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9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_ _ , ।</w:t>
                        <w:tab/>
                        <w:t xml:space="preserve">। _ </w:t>
                      </w:r>
                      <w:r>
                        <w:rPr>
                          <w:rStyle w:val="CharStyle8"/>
                          <w:b/>
                          <w:bCs/>
                          <w:vertAlign w:val="subscript"/>
                        </w:rPr>
                        <w:t>v</w:t>
                      </w:r>
                      <w:r>
                        <w:rPr>
                          <w:rStyle w:val="CharStyle8"/>
                          <w:b/>
                          <w:bCs/>
                        </w:rPr>
                        <w:t xml:space="preserve"> Digitálně podepsal Michal Baroš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10"/>
                        </w:rPr>
                        <w:t>Míchal Ba ros£</w:t>
                      </w:r>
                      <w:r>
                        <w:rPr>
                          <w:rStyle w:val="CharStyle10"/>
                          <w:vertAlign w:val="superscript"/>
                        </w:rPr>
                        <w:t>ituTO</w:t>
                      </w:r>
                      <w:r>
                        <w:rPr>
                          <w:rStyle w:val="CharStyle10"/>
                        </w:rPr>
                        <w:t xml:space="preserve"> </w:t>
                      </w:r>
                      <w:r>
                        <w:rPr>
                          <w:rStyle w:val="CharStyle10"/>
                          <w:b/>
                          <w:bCs/>
                          <w:sz w:val="8"/>
                          <w:szCs w:val="8"/>
                          <w:lang w:val="en-US" w:eastAsia="en-US" w:bidi="en-US"/>
                        </w:rPr>
                        <w:t xml:space="preserve">2025.06.06 </w:t>
                      </w:r>
                      <w:r>
                        <w:rPr>
                          <w:rStyle w:val="CharStyle10"/>
                          <w:b/>
                          <w:bCs/>
                          <w:sz w:val="8"/>
                          <w:szCs w:val="8"/>
                        </w:rPr>
                        <w:t>21:12:02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2"/>
          <w:rFonts w:ascii="Arial" w:eastAsia="Arial" w:hAnsi="Arial" w:cs="Arial"/>
          <w:b/>
          <w:bCs/>
          <w:sz w:val="17"/>
          <w:szCs w:val="17"/>
        </w:rPr>
        <w:t xml:space="preserve">IVlUL/l. ndl Id ' </w:t>
      </w:r>
      <w:r>
        <w:rPr>
          <w:rStyle w:val="CharStyle32"/>
          <w:vertAlign w:val="subscript"/>
        </w:rPr>
        <w:t>MUDr</w:t>
      </w:r>
      <w:r>
        <w:rPr>
          <w:rStyle w:val="CharStyle32"/>
        </w:rPr>
        <w:t>. Hana Albrechtová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2" w:name="bookmark2"/>
      <w:r>
        <w:rPr>
          <w:rStyle w:val="CharStyle35"/>
        </w:rPr>
        <w:t>Albrechtová</w:t>
      </w:r>
      <w:bookmarkEnd w:id="2"/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256" w:right="1518" w:bottom="1265" w:left="1498" w:header="82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7150" distB="0" distL="0" distR="0" simplePos="0" relativeHeight="125829387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57150</wp:posOffset>
                </wp:positionV>
                <wp:extent cx="1393190" cy="5270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5.5pt;margin-top:4.5pt;width:109.7pt;height:41.5pt;z-index:-125829366;mso-wrap-distance-left:0;mso-wrap-distance-top:4.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Hana Albrechtová ředitelka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12065" distL="0" distR="0" simplePos="0" relativeHeight="125829389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50800</wp:posOffset>
                </wp:positionV>
                <wp:extent cx="1380490" cy="5213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Mgr. Michal Baroš, MBA jednatel 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4.pt;margin-top:4.pt;width:108.7pt;height:41.050000000000004pt;z-index:-125829364;mso-wrap-distance-left:0;mso-wrap-distance-top:4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Mgr. Michal Baroš, MBA jednatel </w:t>
                      </w:r>
                      <w:r>
                        <w:rPr>
                          <w:rStyle w:val="CharStyle5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4" w:name="bookmark4"/>
      <w:r>
        <w:rPr>
          <w:rStyle w:val="CharStyle14"/>
          <w:b/>
          <w:bCs/>
        </w:rPr>
        <w:t>Technická specifikace</w:t>
      </w:r>
      <w:bookmarkEnd w:id="4"/>
    </w:p>
    <w:tbl>
      <w:tblPr>
        <w:tblOverlap w:val="never"/>
        <w:jc w:val="center"/>
        <w:tblLayout w:type="fixed"/>
      </w:tblPr>
      <w:tblGrid>
        <w:gridCol w:w="4541"/>
        <w:gridCol w:w="4296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Model - typové/výrobní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  <w:b/>
                <w:bCs/>
              </w:rPr>
              <w:t>Oxylog 3000 Plus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  <w:b/>
                <w:bCs/>
              </w:rPr>
              <w:t>Dragerwerk AG &amp; Co. KGaA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Cena za ks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273 500,00 Kč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Cena za ks vč.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306 320,00 Kč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1"/>
        <w:gridCol w:w="5333"/>
        <w:gridCol w:w="3067"/>
      </w:tblGrid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tabs>
                <w:tab w:pos="4378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8"/>
                <w:b/>
                <w:bCs/>
              </w:rPr>
              <w:t>éMf- P,ozadavky*zadayatele</w:t>
              <w:tab/>
              <w:t>«•-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  <w:b/>
                <w:bCs/>
              </w:rPr>
              <w:t>Účastníkem nabízena hodnota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both"/>
            </w:pPr>
            <w:r>
              <w:rPr>
                <w:rStyle w:val="CharStyle38"/>
              </w:rPr>
              <w:t>Mikroprocesorem časově řízený, objemově a tlakově řízený transportní ventilátor pro dětské a dospělé pacienty vyžadující plně řízenou a také asistovanou ventilaci s dechovým objemem 50 ml a více.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38"/>
              </w:rPr>
              <w:t>Tlakově limitovaná, objemově nekonstantní ventilace v případě dosažení nastaveného Pmax.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2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Široké spektrum ventilačních režimů, minimálně: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8"/>
              </w:rPr>
              <w:t>objemově řízená ventilace (VC-CMV),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8"/>
              </w:rPr>
              <w:t>objemově řízená ventilace, asistované řízená (VC-AC),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8"/>
              </w:rPr>
              <w:t>objemově řízená ventilace se synchronizací (VC-SIMV),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640" w:right="0" w:hanging="260"/>
              <w:jc w:val="both"/>
            </w:pPr>
            <w:r>
              <w:rPr>
                <w:rStyle w:val="CharStyle38"/>
              </w:rPr>
              <w:t>tlakově řízená ventilace umožňující spontánní dýchání během celého respiračního cyklu a exspirační synchronizaci (PC-BIPAP),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640" w:right="0" w:hanging="260"/>
              <w:jc w:val="both"/>
            </w:pPr>
            <w:r>
              <w:rPr>
                <w:rStyle w:val="CharStyle38"/>
              </w:rPr>
              <w:t>spontánní dýchání s kontinuálním pozitivním přetlakem (SPN-CPAP),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49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8"/>
              </w:rPr>
              <w:t>apnoická ventilace.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38"/>
              </w:rPr>
              <w:t>(VC-CMV, VC-AC, VC-SIMV/PS, PC- BIPAP/PS, SPN-CPAP/PS, ventilace při apnoe)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Tlaková podpora pro ventilační režimy: VC-SIMV, PC-BIPAP a SPN-CPAP.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 (VC-SIMV/PS, PC-BIPAP/PS, SPN- CPAP/PS)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Neinvazivní ventilace s kompenzací netěsností.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Inspirační hold/manuální dech.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Režim inhalace Oz.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Nastavitelný dechový objem VT minimálně v rozmezí 50 až 2 000 ml.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(50 až 2 000 ml)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Nastavitelná dechová frekvence f minimálně v rozmezí 2 až 60 dechů/min.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(2 až 60 dechů/min.)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Nastavitelný poměr l:E i v inverzním poměru minimálně v rozmezí 1:100 až 50:1.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(1:100 až 50:1)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Nastavitelný inspirační tlak Pinsp minimálně v rozmezí 3 až 55 cmH2O.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(3 až 55 cm H2O)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Nastavitelný maximální inspirační tlak Pmax minimálně v rozmezí 20 až 60 cmHzO.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(20 až 60 cm H2O)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Plynule nastavitelná inspirační koncentrace FÍO2 minimálně v rozmezí 40 až 100 % s krokem 1 %.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(40 až 100 %, krok 1 %)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Integrované elektronicky nastavitelné řízení PEEP minimálně v rozmezí 0 až 20 mbar.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(0 až 20 mbar)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Nastavitelná citlivost flowtriggeru v rozsahu minimálně 1 až 15 l/min s krokem 1 L/min.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(1 až 15 l/min.; s krokem 1 l/min)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Nastavitelná tlaková podpora (Psupp) v rozsahu minimálně 0 až 35 mbar.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 (0 až 35 mbar)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Nastavitelná strmost inspiračního tlaku Pinsp, min. 3 varianty.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38"/>
              </w:rPr>
              <w:t>ANO; (3 varianty doby nárůstu tlaku pro tlakovou podporu: pomalá, standardní, rychlá)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Monitorace dechových křivek - tlak, flow.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(tlaková a flow křivka)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51"/>
        <w:gridCol w:w="5333"/>
        <w:gridCol w:w="3062"/>
      </w:tblGrid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tabs>
                <w:tab w:pos="1440" w:val="left"/>
                <w:tab w:pos="2525" w:val="left"/>
                <w:tab w:pos="2923" w:val="left"/>
                <w:tab w:pos="3168" w:val="left"/>
                <w:tab w:pos="3394" w:val="left"/>
                <w:tab w:pos="3754" w:val="left"/>
                <w:tab w:pos="4814" w:val="left"/>
                <w:tab w:pos="5342" w:val="left"/>
              </w:tabs>
              <w:bidi w:val="0"/>
              <w:spacing w:before="0" w:after="0" w:line="168" w:lineRule="auto"/>
              <w:ind w:left="0" w:right="0" w:firstLine="1020"/>
              <w:jc w:val="left"/>
              <w:rPr>
                <w:sz w:val="8"/>
                <w:szCs w:val="8"/>
              </w:rPr>
            </w:pPr>
            <w:r>
              <w:rPr>
                <w:rStyle w:val="CharStyle38"/>
                <w:i/>
                <w:iCs/>
                <w:sz w:val="8"/>
                <w:szCs w:val="8"/>
              </w:rPr>
              <w:t>i A</w:t>
            </w:r>
            <w:r>
              <w:rPr>
                <w:rStyle w:val="CharStyle38"/>
                <w:sz w:val="8"/>
                <w:szCs w:val="8"/>
              </w:rPr>
              <w:t xml:space="preserve"> V “ </w:t>
            </w:r>
            <w:r>
              <w:rPr>
                <w:rStyle w:val="CharStyle38"/>
                <w:b/>
                <w:bCs/>
              </w:rPr>
              <w:t xml:space="preserve">Požadavky zadavatelé </w:t>
            </w:r>
            <w:r>
              <w:rPr>
                <w:rStyle w:val="CharStyle38"/>
                <w:sz w:val="8"/>
                <w:szCs w:val="8"/>
              </w:rPr>
              <w:t xml:space="preserve">s </w:t>
            </w:r>
            <w:r>
              <w:rPr>
                <w:rStyle w:val="CharStyle38"/>
                <w:smallCaps/>
                <w:sz w:val="8"/>
                <w:szCs w:val="8"/>
              </w:rPr>
              <w:t>í</w:t>
            </w:r>
            <w:r>
              <w:rPr>
                <w:rStyle w:val="CharStyle38"/>
                <w:sz w:val="8"/>
                <w:szCs w:val="8"/>
              </w:rPr>
              <w:t xml:space="preserve"> - „Z ■ &lt;Ar‘ áSAř</w:t>
            </w:r>
            <w:r>
              <w:rPr>
                <w:rStyle w:val="CharStyle38"/>
                <w:sz w:val="8"/>
                <w:szCs w:val="8"/>
                <w:vertAlign w:val="superscript"/>
              </w:rPr>
              <w:t>1</w:t>
            </w:r>
            <w:r>
              <w:rPr>
                <w:rStyle w:val="CharStyle38"/>
                <w:sz w:val="8"/>
                <w:szCs w:val="8"/>
              </w:rPr>
              <w:t>^’’ ť'</w:t>
            </w:r>
            <w:r>
              <w:rPr>
                <w:rStyle w:val="CharStyle38"/>
                <w:sz w:val="8"/>
                <w:szCs w:val="8"/>
                <w:vertAlign w:val="superscript"/>
              </w:rPr>
              <w:t>A</w:t>
            </w:r>
            <w:r>
              <w:rPr>
                <w:rStyle w:val="CharStyle38"/>
                <w:sz w:val="8"/>
                <w:szCs w:val="8"/>
              </w:rPr>
              <w:t xml:space="preserve"> ’ - ’</w:t>
              <w:tab/>
              <w:t>z x i :</w:t>
              <w:tab/>
              <w:t>■&gt;*</w:t>
              <w:tab/>
              <w:t>'</w:t>
              <w:tab/>
              <w:t>..</w:t>
              <w:tab/>
              <w:t>'</w:t>
              <w:tab/>
              <w:t>íí ' „i . z- .</w:t>
              <w:tab/>
              <w:t>&gt;,</w:t>
              <w:tab/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  <w:b/>
                <w:bCs/>
              </w:rPr>
              <w:t>Účastníkem nabízená hodnota *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Monitorace hodnot - minutová ventilace MVe, FÍO2, dechová frekvence f, dechový objem VTe, PEEP, Pmean, PIP, Pplat, spontánní minutová ventilace MVesp, spontánní frekvence fspon.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(MVe, MVespon, FiO2, f, fspon, VTe, PEEP, Pmean, PIP, Pplat)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38"/>
              </w:rPr>
              <w:t>Akustické a vizuální alarmy chybových stavů - nízký/vysoký Paw, únik, vysoká fspon, nízká/vysoká MVe, nízký tlak med. plynu, detekce špatně zvoleného dýchacího okruhu.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(nízký/vysoký Paw, únik, vysoká fspon, nízká/vysoká MVe, nízký tlak med. plynu, detekce špatně zvoleného dýchacího okruhu)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Možnost použití kompletně jednorázových pacientských okruhů pro děti i dospělé.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Integrované madlo na těle přístroje pro transport přístroje osobou s možností jeho zavěšení ventilátoru na lůžko při transportu.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Dobrá čitelnost obrazovky za všech světelných podmínek (i při přímém osvícení) - monochromatický display s velkým kontrastem. Úhlopříčka obrazovky minimálně 4,7“.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(monochromatický displej 0 velikosti 4,7“ s velkým kontrastem)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Automatická kompenzace okolního tlaku a teploty.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Kompenzace měření flow na stavu plic pacienta (s teplotou plic 37 °C, plynem nasyceným vodními parami a atmosférickým tlakem).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Provoz na interní baterie minimálně 7,5 hodiny.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(7,5 hodiny, se sníženým jasem displeje až 9,5 hodiny)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Zdroj napětí: AC 100 až 240 V nebo DC 12 až 28 V.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38"/>
              </w:rPr>
              <w:t>ANO; (AC 100 až 240V nebo DC 12 až 28V)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Napojení na rozvod medicinálního O2 nebo tlakovou láhev O2.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Nezávislost na centrálním rozvodu stlačeného vzduchu.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Nízká spotřeba med. plynu pro vnitřní řízení, maximálně 0,5 L/min.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(spotřeba max. 0,5 L/min pro interní kontrolu)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Snadná přenositelnost přístroje vč. příslušenství jednou osobou, nízká hmotnost přístroje maximálně 5,8 kg (včetně baterie).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(5,8 kg včetně baterie)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Jednoduchá údržba a čištění.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Jednoduché a přehledné ovládání.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38"/>
              </w:rPr>
              <w:t>Základní ovládání funkcí přístroje pomocí otočných ovladačů v kombinaci s hardwarovými tlačítky.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Nastavení základních ventilačních parametrů (VT, RR, Pmax a FiO2) pomocí určených otočných ovladačů (bez použití dalších tlačítek/potvrzení) pro jejich rychlou volbu a rychlé nastavení i za ztížených podmínek provozu.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ANO; (nastavení základních ventilačních parametrů (VT, RR, Pmax a FiO2) pomocí určených otočných ovladačů (bez použití dalších tlačítek/potvrzení) pro jejich rychlou volbu a rychlé nastavení i za ztížených podmínek provozu)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Ovládání, alarmy a SW v českém jazyce.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8"/>
              </w:rPr>
              <w:t>Veškeré příslušenství nutné k zahájení provozu.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both"/>
            </w:pPr>
            <w:r>
              <w:rPr>
                <w:rStyle w:val="CharStyle38"/>
              </w:rPr>
              <w:t>Možnost doplnění 0 nosný systém pro integraci tlakové lahve O2. (není součást dodávky)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38"/>
              </w:rPr>
              <w:t>Součástí dodávky je držák přístroje pro instalaci do sanitního vozu s bezpečnou aretací v mobilním prostředku.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rStyle w:val="CharStyle38"/>
              </w:rPr>
              <w:t>Kompatibilita se stávajícími ventilátory a jejich držáky ve vozidlech z důvodu migrace vozidel a personálu.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both"/>
            </w:pPr>
            <w:r>
              <w:rPr>
                <w:rStyle w:val="CharStyle38"/>
              </w:rPr>
              <w:t>Součástí dodávky je dodávka veškeré nezbytné kabeláže a hadic nutných pro provoz vč. zajištění dobíjení z 12 V.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  <w:b/>
                <w:bCs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both"/>
            </w:pPr>
            <w:r>
              <w:rPr>
                <w:rStyle w:val="CharStyle38"/>
              </w:rPr>
              <w:t>Součástí dodávky (pro každý přístroj):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61" w:val="left"/>
              </w:tabs>
              <w:bidi w:val="0"/>
              <w:spacing w:before="0" w:after="0" w:line="295" w:lineRule="auto"/>
              <w:ind w:left="760" w:right="0" w:hanging="340"/>
              <w:jc w:val="both"/>
            </w:pPr>
            <w:r>
              <w:rPr>
                <w:rStyle w:val="CharStyle38"/>
              </w:rPr>
              <w:t>masky pro neinvazivní plicní ventilaci (NIV), masky velikostí 1 ks S, 1 ks M, 1 ks L a 1 ks XL,</w:t>
            </w:r>
          </w:p>
          <w:p>
            <w:pPr>
              <w:pStyle w:val="Style3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61" w:val="left"/>
              </w:tabs>
              <w:bidi w:val="0"/>
              <w:spacing w:before="0" w:after="0" w:line="295" w:lineRule="auto"/>
              <w:ind w:left="0" w:right="0" w:firstLine="420"/>
              <w:jc w:val="both"/>
            </w:pPr>
            <w:r>
              <w:rPr>
                <w:rStyle w:val="CharStyle38"/>
              </w:rPr>
              <w:t>testovací plíce,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"/>
        <w:gridCol w:w="5338"/>
        <w:gridCol w:w="3058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760" w:right="0" w:hanging="360"/>
              <w:jc w:val="left"/>
            </w:pPr>
            <w:r>
              <w:rPr>
                <w:rStyle w:val="CharStyle38"/>
              </w:rPr>
              <w:t>• jednorázový ventilační okruh (5 ks dospělých + 5 ks dětských).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8"/>
              </w:rPr>
              <w:t>Přístroj bude nastavený pro používání jednorázových okruhů.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8"/>
              </w:rPr>
              <w:t>ANO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Style w:val="CharStyle5"/>
        </w:rPr>
        <w:t>Pozn: v rámci položek sloupce „Účastníkem nabízená hodnota“ dodavatel doplní ANO, nebo jinak vhodně popíše splnění každého jednotlivého požadavku zadavatele tak, aby bylo zřejmé splnění požadavku.</w:t>
      </w:r>
    </w:p>
    <w:sectPr>
      <w:headerReference w:type="default" r:id="rId8"/>
      <w:footerReference w:type="default" r:id="rId9"/>
      <w:footnotePr>
        <w:pos w:val="pageBottom"/>
        <w:numFmt w:val="decimal"/>
        <w:numRestart w:val="continuous"/>
      </w:footnotePr>
      <w:pgSz w:w="11900" w:h="16840"/>
      <w:pgMar w:top="1256" w:right="1518" w:bottom="1265" w:left="149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9956165</wp:posOffset>
              </wp:positionV>
              <wp:extent cx="5513705" cy="2406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13705" cy="2406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11_2025 DNS ZP: Přístroj pro umělou plicní ventilaci - 2025: část 1 - Přístroj pro umělou plicní</w:t>
                          </w:r>
                        </w:p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ventilaci pro RZP/RLP/LZS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7.299999999999997pt;margin-top:783.95000000000005pt;width:434.15000000000003pt;height:18.9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11_2025 DNS ZP: Přístroj pro umělou plicní ventilaci - 2025: část 1 - Přístroj pro umělou plicní</w:t>
                    </w:r>
                  </w:p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ventilaci pro RZP/RLP/LZS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9981565</wp:posOffset>
              </wp:positionV>
              <wp:extent cx="5520055" cy="24066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20055" cy="2406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11_2025 DNS ZP: Přístroj pro umělou plicní ventilaci - 2025: část 1 - Přistroj pro umělou plicní</w:t>
                          </w:r>
                        </w:p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ventilaci pro RZP/RLP/LZS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77.5pt;margin-top:785.95000000000005pt;width:434.65000000000003pt;height:18.9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11_2025 DNS ZP: Přístroj pro umělou plicní ventilaci - 2025: část 1 - Přistroj pro umělou plicní</w:t>
                    </w:r>
                  </w:p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ventilaci pro RZP/RLP/LZS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979805</wp:posOffset>
              </wp:positionH>
              <wp:positionV relativeFrom="page">
                <wp:posOffset>487045</wp:posOffset>
              </wp:positionV>
              <wp:extent cx="603250" cy="8826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Příloha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7.150000000000006pt;margin-top:38.350000000000001pt;width:47.5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7"/>
                        <w:szCs w:val="17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Základní text (3)_"/>
    <w:basedOn w:val="DefaultParagraphFont"/>
    <w:link w:val="Style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Nadpis #1_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8">
    <w:name w:val="Jiné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2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after="40"/>
      <w:ind w:left="13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Základní text (3)"/>
    <w:basedOn w:val="Normal"/>
    <w:link w:val="CharStyle32"/>
    <w:pPr>
      <w:widowControl w:val="0"/>
      <w:shd w:val="clear" w:color="auto" w:fill="auto"/>
      <w:spacing w:line="20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4">
    <w:name w:val="Nadpis #1"/>
    <w:basedOn w:val="Normal"/>
    <w:link w:val="CharStyle35"/>
    <w:pPr>
      <w:widowControl w:val="0"/>
      <w:shd w:val="clear" w:color="auto" w:fill="auto"/>
      <w:spacing w:after="2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7">
    <w:name w:val="Jiné"/>
    <w:basedOn w:val="Normal"/>
    <w:link w:val="CharStyle38"/>
    <w:pPr>
      <w:widowControl w:val="0"/>
      <w:shd w:val="clear" w:color="auto" w:fill="auto"/>
      <w:spacing w:after="22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/Relationships>
</file>